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673AF"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南方中证互联网指数证券投资基金（</w:t>
      </w:r>
      <w:r>
        <w:rPr>
          <w:rFonts w:ascii="宋体" w:hAnsi="方正黑体简体" w:cs="方正黑体简体"/>
          <w:b/>
          <w:bCs/>
          <w:iCs/>
          <w:sz w:val="31"/>
          <w:szCs w:val="36"/>
        </w:rPr>
        <w:t>LOF）基金产品资料概要（更新）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673AF">
        <w:rPr>
          <w:rFonts w:ascii="仿宋" w:hAnsi="仿宋"/>
          <w:color w:val="000000" w:themeColor="text1"/>
          <w:sz w:val="24"/>
          <w:szCs w:val="24"/>
        </w:rPr>
        <w:t>2021年10月28日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673AF">
        <w:rPr>
          <w:rFonts w:ascii="仿宋" w:hAnsi="仿宋"/>
          <w:color w:val="000000" w:themeColor="text1"/>
          <w:sz w:val="24"/>
          <w:szCs w:val="24"/>
        </w:rPr>
        <w:t>2021年11月19日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673AF" w:rsidRDefault="003673AF" w:rsidP="003673AF">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673AF" w:rsidTr="003673AF">
        <w:tc>
          <w:tcPr>
            <w:tcW w:w="2076" w:type="dxa"/>
          </w:tcPr>
          <w:p w:rsidR="003673AF" w:rsidRDefault="003673AF" w:rsidP="003673AF">
            <w:pPr>
              <w:jc w:val="left"/>
            </w:pPr>
            <w:r>
              <w:rPr>
                <w:rFonts w:hint="eastAsia"/>
              </w:rPr>
              <w:t>基金简称</w:t>
            </w:r>
          </w:p>
        </w:tc>
        <w:tc>
          <w:tcPr>
            <w:tcW w:w="2076" w:type="dxa"/>
          </w:tcPr>
          <w:p w:rsidR="003673AF" w:rsidRDefault="003673AF" w:rsidP="003673AF">
            <w:pPr>
              <w:jc w:val="left"/>
            </w:pPr>
            <w:r>
              <w:rPr>
                <w:rFonts w:hint="eastAsia"/>
              </w:rPr>
              <w:t>南方中证互联网指数</w:t>
            </w:r>
          </w:p>
        </w:tc>
        <w:tc>
          <w:tcPr>
            <w:tcW w:w="2077" w:type="dxa"/>
          </w:tcPr>
          <w:p w:rsidR="003673AF" w:rsidRDefault="003673AF" w:rsidP="003673AF">
            <w:pPr>
              <w:jc w:val="left"/>
            </w:pPr>
            <w:r>
              <w:rPr>
                <w:rFonts w:hint="eastAsia"/>
              </w:rPr>
              <w:t>基金代码</w:t>
            </w:r>
          </w:p>
        </w:tc>
        <w:tc>
          <w:tcPr>
            <w:tcW w:w="2077" w:type="dxa"/>
          </w:tcPr>
          <w:p w:rsidR="003673AF" w:rsidRDefault="003673AF" w:rsidP="003673AF">
            <w:pPr>
              <w:jc w:val="left"/>
            </w:pPr>
            <w:r>
              <w:t>160137</w:t>
            </w:r>
          </w:p>
        </w:tc>
      </w:tr>
      <w:tr w:rsidR="003673AF" w:rsidTr="003673AF">
        <w:tc>
          <w:tcPr>
            <w:tcW w:w="2076" w:type="dxa"/>
          </w:tcPr>
          <w:p w:rsidR="003673AF" w:rsidRDefault="003673AF" w:rsidP="003673AF">
            <w:pPr>
              <w:jc w:val="left"/>
            </w:pPr>
            <w:r>
              <w:rPr>
                <w:rFonts w:hint="eastAsia"/>
              </w:rPr>
              <w:t>基金管理人</w:t>
            </w:r>
          </w:p>
        </w:tc>
        <w:tc>
          <w:tcPr>
            <w:tcW w:w="2076" w:type="dxa"/>
          </w:tcPr>
          <w:p w:rsidR="003673AF" w:rsidRDefault="003673AF" w:rsidP="003673AF">
            <w:pPr>
              <w:jc w:val="left"/>
            </w:pPr>
            <w:r>
              <w:rPr>
                <w:rFonts w:hint="eastAsia"/>
              </w:rPr>
              <w:t>南方基金管理股份有限公司</w:t>
            </w:r>
          </w:p>
        </w:tc>
        <w:tc>
          <w:tcPr>
            <w:tcW w:w="2077" w:type="dxa"/>
          </w:tcPr>
          <w:p w:rsidR="003673AF" w:rsidRDefault="003673AF" w:rsidP="003673AF">
            <w:pPr>
              <w:jc w:val="left"/>
            </w:pPr>
            <w:r>
              <w:rPr>
                <w:rFonts w:hint="eastAsia"/>
              </w:rPr>
              <w:t>基金托管人</w:t>
            </w:r>
          </w:p>
        </w:tc>
        <w:tc>
          <w:tcPr>
            <w:tcW w:w="2077" w:type="dxa"/>
          </w:tcPr>
          <w:p w:rsidR="003673AF" w:rsidRDefault="003673AF" w:rsidP="003673AF">
            <w:pPr>
              <w:jc w:val="left"/>
            </w:pPr>
            <w:r>
              <w:rPr>
                <w:rFonts w:hint="eastAsia"/>
              </w:rPr>
              <w:t>中国农业银行股份有限公司</w:t>
            </w:r>
          </w:p>
        </w:tc>
      </w:tr>
      <w:tr w:rsidR="003673AF" w:rsidTr="003B1B34">
        <w:tc>
          <w:tcPr>
            <w:tcW w:w="2076" w:type="dxa"/>
          </w:tcPr>
          <w:p w:rsidR="003673AF" w:rsidRDefault="003673AF" w:rsidP="003673AF">
            <w:pPr>
              <w:jc w:val="left"/>
            </w:pPr>
            <w:r>
              <w:rPr>
                <w:rFonts w:hint="eastAsia"/>
              </w:rPr>
              <w:t>基金合同生效日</w:t>
            </w:r>
          </w:p>
        </w:tc>
        <w:tc>
          <w:tcPr>
            <w:tcW w:w="6230" w:type="dxa"/>
            <w:gridSpan w:val="3"/>
          </w:tcPr>
          <w:p w:rsidR="003673AF" w:rsidRDefault="003673AF" w:rsidP="003673AF">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3673AF" w:rsidTr="003673AF">
        <w:tc>
          <w:tcPr>
            <w:tcW w:w="2076" w:type="dxa"/>
          </w:tcPr>
          <w:p w:rsidR="003673AF" w:rsidRDefault="003673AF" w:rsidP="003673AF">
            <w:pPr>
              <w:jc w:val="left"/>
            </w:pPr>
            <w:r>
              <w:rPr>
                <w:rFonts w:hint="eastAsia"/>
              </w:rPr>
              <w:t>基金类型</w:t>
            </w:r>
          </w:p>
        </w:tc>
        <w:tc>
          <w:tcPr>
            <w:tcW w:w="2076" w:type="dxa"/>
          </w:tcPr>
          <w:p w:rsidR="003673AF" w:rsidRDefault="003673AF" w:rsidP="003673AF">
            <w:pPr>
              <w:jc w:val="left"/>
            </w:pPr>
            <w:r>
              <w:rPr>
                <w:rFonts w:hint="eastAsia"/>
              </w:rPr>
              <w:t>股票型</w:t>
            </w:r>
          </w:p>
        </w:tc>
        <w:tc>
          <w:tcPr>
            <w:tcW w:w="2077" w:type="dxa"/>
          </w:tcPr>
          <w:p w:rsidR="003673AF" w:rsidRDefault="003673AF" w:rsidP="003673AF">
            <w:pPr>
              <w:jc w:val="left"/>
            </w:pPr>
            <w:r>
              <w:rPr>
                <w:rFonts w:hint="eastAsia"/>
              </w:rPr>
              <w:t>交易币种</w:t>
            </w:r>
          </w:p>
        </w:tc>
        <w:tc>
          <w:tcPr>
            <w:tcW w:w="2077" w:type="dxa"/>
          </w:tcPr>
          <w:p w:rsidR="003673AF" w:rsidRDefault="003673AF" w:rsidP="003673AF">
            <w:pPr>
              <w:jc w:val="left"/>
            </w:pPr>
            <w:r>
              <w:rPr>
                <w:rFonts w:hint="eastAsia"/>
              </w:rPr>
              <w:t>人民币</w:t>
            </w:r>
          </w:p>
        </w:tc>
      </w:tr>
      <w:tr w:rsidR="003673AF" w:rsidTr="007C0A0D">
        <w:tc>
          <w:tcPr>
            <w:tcW w:w="2076" w:type="dxa"/>
          </w:tcPr>
          <w:p w:rsidR="003673AF" w:rsidRDefault="003673AF" w:rsidP="003673AF">
            <w:pPr>
              <w:jc w:val="left"/>
            </w:pPr>
            <w:r>
              <w:rPr>
                <w:rFonts w:hint="eastAsia"/>
              </w:rPr>
              <w:t>运作方式</w:t>
            </w:r>
          </w:p>
        </w:tc>
        <w:tc>
          <w:tcPr>
            <w:tcW w:w="6230" w:type="dxa"/>
            <w:gridSpan w:val="3"/>
          </w:tcPr>
          <w:p w:rsidR="003673AF" w:rsidRDefault="003673AF" w:rsidP="003673AF">
            <w:pPr>
              <w:jc w:val="left"/>
            </w:pPr>
            <w:r>
              <w:rPr>
                <w:rFonts w:hint="eastAsia"/>
              </w:rPr>
              <w:t>普通开放式</w:t>
            </w:r>
          </w:p>
        </w:tc>
      </w:tr>
      <w:tr w:rsidR="003673AF" w:rsidTr="00BD1D41">
        <w:tc>
          <w:tcPr>
            <w:tcW w:w="2076" w:type="dxa"/>
          </w:tcPr>
          <w:p w:rsidR="003673AF" w:rsidRDefault="003673AF" w:rsidP="003673AF">
            <w:pPr>
              <w:jc w:val="left"/>
            </w:pPr>
            <w:r>
              <w:rPr>
                <w:rFonts w:hint="eastAsia"/>
              </w:rPr>
              <w:t>开放频率</w:t>
            </w:r>
          </w:p>
        </w:tc>
        <w:tc>
          <w:tcPr>
            <w:tcW w:w="6230" w:type="dxa"/>
            <w:gridSpan w:val="3"/>
          </w:tcPr>
          <w:p w:rsidR="003673AF" w:rsidRDefault="003673AF" w:rsidP="003673AF">
            <w:pPr>
              <w:jc w:val="left"/>
            </w:pPr>
            <w:r>
              <w:rPr>
                <w:rFonts w:hint="eastAsia"/>
              </w:rPr>
              <w:t>每个开放日</w:t>
            </w:r>
          </w:p>
        </w:tc>
      </w:tr>
      <w:tr w:rsidR="003673AF" w:rsidTr="003673AF">
        <w:tc>
          <w:tcPr>
            <w:tcW w:w="2076" w:type="dxa"/>
            <w:vMerge w:val="restart"/>
          </w:tcPr>
          <w:p w:rsidR="003673AF" w:rsidRDefault="003673AF" w:rsidP="003673AF">
            <w:pPr>
              <w:jc w:val="left"/>
            </w:pPr>
            <w:r>
              <w:rPr>
                <w:rFonts w:hint="eastAsia"/>
              </w:rPr>
              <w:t>基金经理</w:t>
            </w:r>
          </w:p>
        </w:tc>
        <w:tc>
          <w:tcPr>
            <w:tcW w:w="2076" w:type="dxa"/>
            <w:vMerge w:val="restart"/>
          </w:tcPr>
          <w:p w:rsidR="003673AF" w:rsidRDefault="003673AF" w:rsidP="003673AF">
            <w:pPr>
              <w:jc w:val="left"/>
            </w:pPr>
            <w:r>
              <w:rPr>
                <w:rFonts w:hint="eastAsia"/>
              </w:rPr>
              <w:t>龚涛</w:t>
            </w:r>
          </w:p>
        </w:tc>
        <w:tc>
          <w:tcPr>
            <w:tcW w:w="2077" w:type="dxa"/>
          </w:tcPr>
          <w:p w:rsidR="003673AF" w:rsidRDefault="003673AF" w:rsidP="003673AF">
            <w:pPr>
              <w:jc w:val="left"/>
            </w:pPr>
            <w:r>
              <w:rPr>
                <w:rFonts w:hint="eastAsia"/>
              </w:rPr>
              <w:t>开始担任本基金基金经理的日期</w:t>
            </w:r>
          </w:p>
        </w:tc>
        <w:tc>
          <w:tcPr>
            <w:tcW w:w="2077" w:type="dxa"/>
          </w:tcPr>
          <w:p w:rsidR="003673AF" w:rsidRDefault="003673AF" w:rsidP="003673AF">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3673AF" w:rsidTr="003673AF">
        <w:tc>
          <w:tcPr>
            <w:tcW w:w="2076" w:type="dxa"/>
            <w:vMerge/>
          </w:tcPr>
          <w:p w:rsidR="003673AF" w:rsidRDefault="003673AF" w:rsidP="003673AF">
            <w:pPr>
              <w:jc w:val="left"/>
            </w:pPr>
          </w:p>
        </w:tc>
        <w:tc>
          <w:tcPr>
            <w:tcW w:w="2076" w:type="dxa"/>
            <w:vMerge/>
          </w:tcPr>
          <w:p w:rsidR="003673AF" w:rsidRDefault="003673AF" w:rsidP="003673AF">
            <w:pPr>
              <w:jc w:val="left"/>
            </w:pPr>
          </w:p>
        </w:tc>
        <w:tc>
          <w:tcPr>
            <w:tcW w:w="2077" w:type="dxa"/>
          </w:tcPr>
          <w:p w:rsidR="003673AF" w:rsidRDefault="003673AF" w:rsidP="003673AF">
            <w:pPr>
              <w:jc w:val="left"/>
            </w:pPr>
            <w:r>
              <w:rPr>
                <w:rFonts w:hint="eastAsia"/>
              </w:rPr>
              <w:t>证券从业日期</w:t>
            </w:r>
          </w:p>
        </w:tc>
        <w:tc>
          <w:tcPr>
            <w:tcW w:w="2077" w:type="dxa"/>
          </w:tcPr>
          <w:p w:rsidR="003673AF" w:rsidRDefault="003673AF" w:rsidP="003673AF">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3673AF" w:rsidTr="006D337A">
        <w:tc>
          <w:tcPr>
            <w:tcW w:w="2076" w:type="dxa"/>
          </w:tcPr>
          <w:p w:rsidR="003673AF" w:rsidRDefault="003673AF" w:rsidP="003673AF">
            <w:pPr>
              <w:jc w:val="left"/>
            </w:pPr>
            <w:r>
              <w:rPr>
                <w:rFonts w:hint="eastAsia"/>
              </w:rPr>
              <w:t>其他</w:t>
            </w:r>
          </w:p>
        </w:tc>
        <w:tc>
          <w:tcPr>
            <w:tcW w:w="6230" w:type="dxa"/>
            <w:gridSpan w:val="3"/>
          </w:tcPr>
          <w:p w:rsidR="003673AF" w:rsidRDefault="003673AF" w:rsidP="003673AF">
            <w:pPr>
              <w:jc w:val="left"/>
              <w:rPr>
                <w:rFonts w:hint="eastAsia"/>
              </w:rPr>
            </w:pPr>
            <w:r>
              <w:rPr>
                <w:rFonts w:hint="eastAsia"/>
              </w:rPr>
              <w:t>1.</w:t>
            </w:r>
            <w:r>
              <w:rPr>
                <w:rFonts w:hint="eastAsia"/>
              </w:rPr>
              <w:t>场内简称：互联基金</w:t>
            </w:r>
          </w:p>
          <w:p w:rsidR="003673AF" w:rsidRDefault="003673AF" w:rsidP="003673AF">
            <w:pPr>
              <w:jc w:val="left"/>
            </w:pPr>
            <w:r>
              <w:rPr>
                <w:rFonts w:hint="eastAsia"/>
              </w:rPr>
              <w:t xml:space="preserve">2. </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w:t>
            </w:r>
          </w:p>
        </w:tc>
      </w:tr>
    </w:tbl>
    <w:p w:rsidR="003673AF" w:rsidRDefault="003673AF" w:rsidP="003673AF">
      <w:pPr>
        <w:pStyle w:val="-1"/>
        <w:spacing w:before="156" w:after="156"/>
        <w:rPr>
          <w:rFonts w:hint="eastAsia"/>
        </w:rPr>
      </w:pPr>
      <w:r>
        <w:rPr>
          <w:rFonts w:hint="eastAsia"/>
        </w:rPr>
        <w:t>二、基金投资与净值表现</w:t>
      </w:r>
    </w:p>
    <w:p w:rsidR="003673AF" w:rsidRDefault="003673AF" w:rsidP="003673AF">
      <w:pPr>
        <w:pStyle w:val="-2"/>
        <w:spacing w:before="156" w:after="156"/>
        <w:rPr>
          <w:rFonts w:hint="eastAsia"/>
        </w:rPr>
      </w:pPr>
      <w:r>
        <w:rPr>
          <w:rFonts w:hint="eastAsia"/>
        </w:rPr>
        <w:t>（一）</w:t>
      </w:r>
      <w:r>
        <w:rPr>
          <w:rFonts w:hint="eastAsia"/>
        </w:rPr>
        <w:t xml:space="preserve"> </w:t>
      </w:r>
      <w:r>
        <w:rPr>
          <w:rFonts w:hint="eastAsia"/>
        </w:rPr>
        <w:t>投资目标与投资策略</w:t>
      </w:r>
    </w:p>
    <w:p w:rsidR="003673AF" w:rsidRDefault="003673AF" w:rsidP="003673AF">
      <w:pPr>
        <w:pStyle w:val="-"/>
        <w:ind w:firstLine="420"/>
        <w:rPr>
          <w:rFonts w:hint="eastAsia"/>
        </w:rPr>
      </w:pPr>
      <w:r>
        <w:rPr>
          <w:rFonts w:hint="eastAsia"/>
        </w:rPr>
        <w:t>详见《南方中证互联网指数证券投资基金（</w:t>
      </w:r>
      <w:r>
        <w:rPr>
          <w:rFonts w:hint="eastAsia"/>
        </w:rPr>
        <w:t>LOF</w:t>
      </w:r>
      <w:r>
        <w:rPr>
          <w:rFonts w:hint="eastAsia"/>
        </w:rPr>
        <w:t>）招募说明书》第十部分“基金的投资”。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3673AF" w:rsidTr="003673AF">
        <w:tc>
          <w:tcPr>
            <w:tcW w:w="1701" w:type="dxa"/>
          </w:tcPr>
          <w:p w:rsidR="003673AF" w:rsidRDefault="003673AF" w:rsidP="003673AF">
            <w:pPr>
              <w:pStyle w:val="-"/>
              <w:shd w:val="clear" w:color="auto" w:fill="auto"/>
              <w:ind w:firstLineChars="0" w:firstLine="0"/>
              <w:jc w:val="left"/>
            </w:pPr>
            <w:r>
              <w:rPr>
                <w:rFonts w:hint="eastAsia"/>
              </w:rPr>
              <w:t>投资目标</w:t>
            </w:r>
          </w:p>
        </w:tc>
        <w:tc>
          <w:tcPr>
            <w:tcW w:w="6804" w:type="dxa"/>
          </w:tcPr>
          <w:p w:rsidR="003673AF" w:rsidRDefault="003673AF" w:rsidP="003673AF">
            <w:pPr>
              <w:pStyle w:val="-"/>
              <w:shd w:val="clear" w:color="auto" w:fill="auto"/>
              <w:ind w:firstLineChars="0" w:firstLine="0"/>
              <w:jc w:val="left"/>
            </w:pPr>
            <w:r>
              <w:rPr>
                <w:rFonts w:hint="eastAsia"/>
              </w:rPr>
              <w:t>本基金进行被动式指数化投资，紧密跟踪标的指数，追求与业绩比较基准相似的回报。</w:t>
            </w:r>
          </w:p>
        </w:tc>
      </w:tr>
      <w:tr w:rsidR="003673AF" w:rsidTr="003673AF">
        <w:tc>
          <w:tcPr>
            <w:tcW w:w="1701" w:type="dxa"/>
          </w:tcPr>
          <w:p w:rsidR="003673AF" w:rsidRDefault="003673AF" w:rsidP="003673AF">
            <w:pPr>
              <w:pStyle w:val="-"/>
              <w:shd w:val="clear" w:color="auto" w:fill="auto"/>
              <w:ind w:firstLineChars="0" w:firstLine="0"/>
              <w:jc w:val="left"/>
            </w:pPr>
            <w:r>
              <w:rPr>
                <w:rFonts w:hint="eastAsia"/>
              </w:rPr>
              <w:t>投资范围</w:t>
            </w:r>
          </w:p>
        </w:tc>
        <w:tc>
          <w:tcPr>
            <w:tcW w:w="6804" w:type="dxa"/>
          </w:tcPr>
          <w:p w:rsidR="003673AF" w:rsidRDefault="003673AF" w:rsidP="003673AF">
            <w:pPr>
              <w:pStyle w:val="-"/>
              <w:shd w:val="clear" w:color="auto" w:fill="auto"/>
              <w:ind w:firstLineChars="0" w:firstLine="0"/>
              <w:jc w:val="left"/>
            </w:pPr>
            <w:r>
              <w:rPr>
                <w:rFonts w:hint="eastAsia"/>
              </w:rPr>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3673AF" w:rsidRDefault="003673AF" w:rsidP="003673AF">
            <w:pPr>
              <w:pStyle w:val="-"/>
              <w:shd w:val="clear" w:color="auto" w:fill="auto"/>
              <w:ind w:firstLineChars="0" w:firstLine="0"/>
              <w:jc w:val="left"/>
            </w:pPr>
            <w:r>
              <w:rPr>
                <w:rFonts w:hint="eastAsia"/>
              </w:rPr>
              <w:lastRenderedPageBreak/>
              <w:t>基金的投资组合比例为：在建仓完成后，本基金</w:t>
            </w:r>
            <w:r>
              <w:t>80%</w:t>
            </w:r>
            <w:r>
              <w:t>以上的基金资产投资于股票（含存托凭证）。本基金投资于标的指数成份股和备选成份股的比例不低于基金资产净值的</w:t>
            </w:r>
            <w:r>
              <w:t>90%</w:t>
            </w:r>
            <w:r>
              <w:t>，且不低于非现金基金资产的</w:t>
            </w:r>
            <w:r>
              <w:t>80%</w:t>
            </w:r>
            <w:r>
              <w:t>。每个交易日日终在扣除股指期货合约需缴纳的交易保证金后，现金或到期日在一年以内的政府债券的投资比例不低于基金资产净值的</w:t>
            </w:r>
            <w:r>
              <w:t>5%</w:t>
            </w:r>
            <w:r>
              <w:t>，其中现金不包括结算备付金、存出保证金、应收申购款等。</w:t>
            </w:r>
          </w:p>
          <w:p w:rsidR="003673AF" w:rsidRDefault="003673AF" w:rsidP="003673AF">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3673AF" w:rsidRDefault="003673AF" w:rsidP="003673AF">
            <w:pPr>
              <w:pStyle w:val="-"/>
              <w:shd w:val="clear" w:color="auto" w:fill="auto"/>
              <w:ind w:firstLineChars="0" w:firstLine="0"/>
              <w:jc w:val="left"/>
            </w:pPr>
            <w:r>
              <w:rPr>
                <w:rFonts w:hint="eastAsia"/>
              </w:rPr>
              <w:t>本基金的标的指数为中证互联网指数及其未来可能发生的变更。</w:t>
            </w:r>
          </w:p>
        </w:tc>
      </w:tr>
      <w:tr w:rsidR="003673AF" w:rsidTr="003673AF">
        <w:tc>
          <w:tcPr>
            <w:tcW w:w="1701" w:type="dxa"/>
          </w:tcPr>
          <w:p w:rsidR="003673AF" w:rsidRDefault="003673AF" w:rsidP="003673AF">
            <w:pPr>
              <w:pStyle w:val="-"/>
              <w:shd w:val="clear" w:color="auto" w:fill="auto"/>
              <w:ind w:firstLineChars="0" w:firstLine="0"/>
              <w:jc w:val="left"/>
            </w:pPr>
            <w:r>
              <w:rPr>
                <w:rFonts w:hint="eastAsia"/>
              </w:rPr>
              <w:lastRenderedPageBreak/>
              <w:t>主要投资策略</w:t>
            </w:r>
          </w:p>
        </w:tc>
        <w:tc>
          <w:tcPr>
            <w:tcW w:w="6804" w:type="dxa"/>
          </w:tcPr>
          <w:p w:rsidR="003673AF" w:rsidRDefault="003673AF" w:rsidP="003673AF">
            <w:pPr>
              <w:pStyle w:val="-"/>
              <w:shd w:val="clear" w:color="auto" w:fill="auto"/>
              <w:ind w:firstLineChars="0" w:firstLine="0"/>
              <w:jc w:val="left"/>
            </w:pPr>
            <w:r>
              <w:rPr>
                <w:rFonts w:hint="eastAsia"/>
              </w:rPr>
              <w:t>本基金为被动式指数基金，原则上采用指数复制法，按照成份股在标的指数中的基准权重构建指数化投资组合，并根据标的指数成份股及其权重的变化进行相应调整。</w:t>
            </w:r>
          </w:p>
          <w:p w:rsidR="003673AF" w:rsidRDefault="003673AF" w:rsidP="003673AF">
            <w:pPr>
              <w:pStyle w:val="-"/>
              <w:shd w:val="clear" w:color="auto" w:fill="auto"/>
              <w:ind w:firstLineChars="0" w:firstLine="0"/>
              <w:jc w:val="left"/>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t>0.30%</w:t>
            </w:r>
            <w:r>
              <w:t>，年跟</w:t>
            </w:r>
            <w:r>
              <w:rPr>
                <w:rFonts w:hint="eastAsia"/>
              </w:rPr>
              <w:t>踪误差不超过</w:t>
            </w:r>
            <w:r>
              <w:t>4%</w:t>
            </w:r>
            <w:r>
              <w:t>。如因指数编制规则调整或其他因素导致跟踪偏离度和跟踪误差超过上述范围，基金管理人应采取合理措施避免跟踪偏离度、跟踪误差进一步扩大。</w:t>
            </w:r>
          </w:p>
        </w:tc>
      </w:tr>
      <w:tr w:rsidR="003673AF" w:rsidTr="003673AF">
        <w:tc>
          <w:tcPr>
            <w:tcW w:w="1701" w:type="dxa"/>
          </w:tcPr>
          <w:p w:rsidR="003673AF" w:rsidRDefault="003673AF" w:rsidP="003673AF">
            <w:pPr>
              <w:pStyle w:val="-"/>
              <w:shd w:val="clear" w:color="auto" w:fill="auto"/>
              <w:ind w:firstLineChars="0" w:firstLine="0"/>
              <w:jc w:val="left"/>
            </w:pPr>
            <w:r>
              <w:rPr>
                <w:rFonts w:hint="eastAsia"/>
              </w:rPr>
              <w:t>业绩比较基准</w:t>
            </w:r>
          </w:p>
        </w:tc>
        <w:tc>
          <w:tcPr>
            <w:tcW w:w="6804" w:type="dxa"/>
          </w:tcPr>
          <w:p w:rsidR="003673AF" w:rsidRDefault="003673AF" w:rsidP="003673AF">
            <w:pPr>
              <w:pStyle w:val="-"/>
              <w:shd w:val="clear" w:color="auto" w:fill="auto"/>
              <w:ind w:firstLineChars="0" w:firstLine="0"/>
              <w:jc w:val="left"/>
            </w:pPr>
            <w:r>
              <w:rPr>
                <w:rFonts w:hint="eastAsia"/>
              </w:rPr>
              <w:t>中证互联网指数收益率×</w:t>
            </w:r>
            <w:r>
              <w:t>95%+</w:t>
            </w:r>
            <w:r>
              <w:t>银行人民币活期存款利率（税后）</w:t>
            </w:r>
            <w:r>
              <w:t>×5%</w:t>
            </w:r>
          </w:p>
        </w:tc>
      </w:tr>
      <w:tr w:rsidR="003673AF" w:rsidTr="003673AF">
        <w:tc>
          <w:tcPr>
            <w:tcW w:w="1701" w:type="dxa"/>
          </w:tcPr>
          <w:p w:rsidR="003673AF" w:rsidRDefault="003673AF" w:rsidP="003673AF">
            <w:pPr>
              <w:pStyle w:val="-"/>
              <w:shd w:val="clear" w:color="auto" w:fill="auto"/>
              <w:ind w:firstLineChars="0" w:firstLine="0"/>
              <w:jc w:val="left"/>
            </w:pPr>
            <w:r>
              <w:rPr>
                <w:rFonts w:hint="eastAsia"/>
              </w:rPr>
              <w:t>风险收益特征</w:t>
            </w:r>
          </w:p>
        </w:tc>
        <w:tc>
          <w:tcPr>
            <w:tcW w:w="6804" w:type="dxa"/>
          </w:tcPr>
          <w:p w:rsidR="003673AF" w:rsidRDefault="003673AF" w:rsidP="003673AF">
            <w:pPr>
              <w:pStyle w:val="-"/>
              <w:shd w:val="clear" w:color="auto" w:fill="auto"/>
              <w:ind w:firstLineChars="0" w:firstLine="0"/>
              <w:jc w:val="left"/>
            </w:pPr>
            <w:r>
              <w:rPr>
                <w:rFonts w:hint="eastAsia"/>
              </w:rPr>
              <w:t>本基金属于股票型基金，一般而言，其长期平均风险与预期收益高于混合型基金、债券型基金与货币市场基金。同时本基金通过跟踪标的指数表现，具有与标的指数相似的风险收益特征。</w:t>
            </w:r>
          </w:p>
        </w:tc>
      </w:tr>
    </w:tbl>
    <w:p w:rsidR="003673AF" w:rsidRDefault="003673AF" w:rsidP="003673AF">
      <w:pPr>
        <w:pStyle w:val="-2"/>
        <w:spacing w:before="156" w:after="156"/>
      </w:pPr>
      <w:r>
        <w:rPr>
          <w:rFonts w:hint="eastAsia"/>
        </w:rPr>
        <w:t>（二）</w:t>
      </w:r>
      <w:r>
        <w:t xml:space="preserve"> </w:t>
      </w:r>
      <w:r>
        <w:t>投资组合资产配置图表</w:t>
      </w:r>
      <w:r>
        <w:t>/</w:t>
      </w:r>
      <w:r>
        <w:t>区域配置图表</w:t>
      </w:r>
    </w:p>
    <w:p w:rsidR="003673AF" w:rsidRDefault="003673AF" w:rsidP="003673AF">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3673AF" w:rsidRDefault="003673AF" w:rsidP="003673AF">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3673AF" w:rsidRDefault="003673AF" w:rsidP="003673AF">
      <w:pPr>
        <w:pStyle w:val="-1"/>
        <w:spacing w:before="156" w:after="156"/>
        <w:rPr>
          <w:rFonts w:hint="eastAsia"/>
        </w:rPr>
      </w:pPr>
      <w:r>
        <w:rPr>
          <w:rFonts w:hint="eastAsia"/>
        </w:rPr>
        <w:t>三、投资本基金涉及的费用</w:t>
      </w:r>
    </w:p>
    <w:p w:rsidR="003673AF" w:rsidRDefault="003673AF" w:rsidP="003673AF">
      <w:pPr>
        <w:pStyle w:val="-2"/>
        <w:spacing w:before="156" w:after="156"/>
        <w:rPr>
          <w:rFonts w:hint="eastAsia"/>
        </w:rPr>
      </w:pPr>
      <w:r>
        <w:rPr>
          <w:rFonts w:hint="eastAsia"/>
        </w:rPr>
        <w:lastRenderedPageBreak/>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673AF" w:rsidTr="003673AF">
        <w:tc>
          <w:tcPr>
            <w:tcW w:w="2076" w:type="dxa"/>
          </w:tcPr>
          <w:p w:rsidR="003673AF" w:rsidRDefault="003673AF" w:rsidP="003673AF">
            <w:pPr>
              <w:jc w:val="center"/>
            </w:pPr>
            <w:r>
              <w:rPr>
                <w:rFonts w:hint="eastAsia"/>
              </w:rPr>
              <w:t>费用类型</w:t>
            </w:r>
          </w:p>
        </w:tc>
        <w:tc>
          <w:tcPr>
            <w:tcW w:w="2076" w:type="dxa"/>
          </w:tcPr>
          <w:p w:rsidR="003673AF" w:rsidRDefault="003673AF" w:rsidP="003673AF">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673AF" w:rsidRDefault="003673AF" w:rsidP="003673AF">
            <w:pPr>
              <w:jc w:val="center"/>
            </w:pPr>
            <w:r>
              <w:rPr>
                <w:rFonts w:hint="eastAsia"/>
              </w:rPr>
              <w:t>收费方式</w:t>
            </w:r>
            <w:r>
              <w:rPr>
                <w:rFonts w:hint="eastAsia"/>
              </w:rPr>
              <w:t>/</w:t>
            </w:r>
            <w:r>
              <w:rPr>
                <w:rFonts w:hint="eastAsia"/>
              </w:rPr>
              <w:t>费率</w:t>
            </w:r>
          </w:p>
        </w:tc>
        <w:tc>
          <w:tcPr>
            <w:tcW w:w="2077" w:type="dxa"/>
          </w:tcPr>
          <w:p w:rsidR="003673AF" w:rsidRDefault="003673AF" w:rsidP="003673AF">
            <w:pPr>
              <w:jc w:val="center"/>
            </w:pPr>
            <w:r>
              <w:rPr>
                <w:rFonts w:hint="eastAsia"/>
              </w:rPr>
              <w:t>备注</w:t>
            </w:r>
          </w:p>
        </w:tc>
      </w:tr>
      <w:tr w:rsidR="003673AF" w:rsidTr="003673AF">
        <w:tc>
          <w:tcPr>
            <w:tcW w:w="2076" w:type="dxa"/>
            <w:vMerge w:val="restart"/>
          </w:tcPr>
          <w:p w:rsidR="003673AF" w:rsidRDefault="003673AF" w:rsidP="003673AF">
            <w:pPr>
              <w:jc w:val="center"/>
            </w:pPr>
            <w:r>
              <w:rPr>
                <w:rFonts w:hint="eastAsia"/>
              </w:rPr>
              <w:t>认购费</w:t>
            </w:r>
          </w:p>
        </w:tc>
        <w:tc>
          <w:tcPr>
            <w:tcW w:w="2076" w:type="dxa"/>
          </w:tcPr>
          <w:p w:rsidR="003673AF" w:rsidRDefault="003673AF" w:rsidP="003673AF">
            <w:pPr>
              <w:jc w:val="left"/>
            </w:pPr>
            <w:r>
              <w:rPr>
                <w:rFonts w:hint="eastAsia"/>
              </w:rPr>
              <w:t>M&lt; 100</w:t>
            </w:r>
            <w:r>
              <w:rPr>
                <w:rFonts w:hint="eastAsia"/>
              </w:rPr>
              <w:t>万元</w:t>
            </w:r>
          </w:p>
        </w:tc>
        <w:tc>
          <w:tcPr>
            <w:tcW w:w="2077" w:type="dxa"/>
          </w:tcPr>
          <w:p w:rsidR="003673AF" w:rsidRDefault="003673AF" w:rsidP="003673AF">
            <w:pPr>
              <w:jc w:val="right"/>
            </w:pPr>
            <w:r>
              <w:t>1%</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100</w:t>
            </w:r>
            <w:r>
              <w:rPr>
                <w:rFonts w:hint="eastAsia"/>
              </w:rPr>
              <w:t>万元≤</w:t>
            </w:r>
            <w:r>
              <w:rPr>
                <w:rFonts w:hint="eastAsia"/>
              </w:rPr>
              <w:t>M&lt; 200</w:t>
            </w:r>
            <w:r>
              <w:rPr>
                <w:rFonts w:hint="eastAsia"/>
              </w:rPr>
              <w:t>万元</w:t>
            </w:r>
          </w:p>
        </w:tc>
        <w:tc>
          <w:tcPr>
            <w:tcW w:w="2077" w:type="dxa"/>
          </w:tcPr>
          <w:p w:rsidR="003673AF" w:rsidRDefault="003673AF" w:rsidP="003673AF">
            <w:pPr>
              <w:jc w:val="right"/>
            </w:pPr>
            <w:r>
              <w:t>0.6%</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200</w:t>
            </w:r>
            <w:r>
              <w:rPr>
                <w:rFonts w:hint="eastAsia"/>
              </w:rPr>
              <w:t>万元≤</w:t>
            </w:r>
            <w:r>
              <w:rPr>
                <w:rFonts w:hint="eastAsia"/>
              </w:rPr>
              <w:t>M&lt; 500</w:t>
            </w:r>
            <w:r>
              <w:rPr>
                <w:rFonts w:hint="eastAsia"/>
              </w:rPr>
              <w:t>万元</w:t>
            </w:r>
          </w:p>
        </w:tc>
        <w:tc>
          <w:tcPr>
            <w:tcW w:w="2077" w:type="dxa"/>
          </w:tcPr>
          <w:p w:rsidR="003673AF" w:rsidRDefault="003673AF" w:rsidP="003673AF">
            <w:pPr>
              <w:jc w:val="right"/>
            </w:pPr>
            <w:r>
              <w:t>0.3%</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500</w:t>
            </w:r>
            <w:r>
              <w:rPr>
                <w:rFonts w:hint="eastAsia"/>
              </w:rPr>
              <w:t>万元≤</w:t>
            </w:r>
            <w:r>
              <w:rPr>
                <w:rFonts w:hint="eastAsia"/>
              </w:rPr>
              <w:t xml:space="preserve">M </w:t>
            </w:r>
          </w:p>
        </w:tc>
        <w:tc>
          <w:tcPr>
            <w:tcW w:w="2077" w:type="dxa"/>
          </w:tcPr>
          <w:p w:rsidR="003673AF" w:rsidRDefault="003673AF" w:rsidP="003673AF">
            <w:pPr>
              <w:jc w:val="left"/>
            </w:pPr>
            <w:r>
              <w:rPr>
                <w:rFonts w:hint="eastAsia"/>
              </w:rPr>
              <w:t>每笔</w:t>
            </w:r>
            <w:r>
              <w:rPr>
                <w:rFonts w:hint="eastAsia"/>
              </w:rPr>
              <w:t>1000</w:t>
            </w:r>
            <w:r>
              <w:rPr>
                <w:rFonts w:hint="eastAsia"/>
              </w:rPr>
              <w:t>元</w:t>
            </w:r>
          </w:p>
        </w:tc>
        <w:tc>
          <w:tcPr>
            <w:tcW w:w="2077" w:type="dxa"/>
          </w:tcPr>
          <w:p w:rsidR="003673AF" w:rsidRDefault="003673AF" w:rsidP="003673AF">
            <w:pPr>
              <w:jc w:val="right"/>
            </w:pPr>
            <w:r>
              <w:t>-</w:t>
            </w:r>
          </w:p>
        </w:tc>
      </w:tr>
      <w:tr w:rsidR="003673AF" w:rsidTr="003673AF">
        <w:tc>
          <w:tcPr>
            <w:tcW w:w="2076" w:type="dxa"/>
            <w:vMerge w:val="restart"/>
          </w:tcPr>
          <w:p w:rsidR="003673AF" w:rsidRDefault="003673AF" w:rsidP="003673AF">
            <w:pPr>
              <w:jc w:val="center"/>
            </w:pPr>
            <w:r>
              <w:rPr>
                <w:rFonts w:hint="eastAsia"/>
              </w:rPr>
              <w:t>申购费（场外）</w:t>
            </w:r>
          </w:p>
        </w:tc>
        <w:tc>
          <w:tcPr>
            <w:tcW w:w="2076" w:type="dxa"/>
          </w:tcPr>
          <w:p w:rsidR="003673AF" w:rsidRDefault="003673AF" w:rsidP="003673AF">
            <w:pPr>
              <w:jc w:val="left"/>
            </w:pPr>
            <w:r>
              <w:rPr>
                <w:rFonts w:hint="eastAsia"/>
              </w:rPr>
              <w:t>M&lt;100</w:t>
            </w:r>
            <w:r>
              <w:rPr>
                <w:rFonts w:hint="eastAsia"/>
              </w:rPr>
              <w:t>万元</w:t>
            </w:r>
          </w:p>
        </w:tc>
        <w:tc>
          <w:tcPr>
            <w:tcW w:w="2077" w:type="dxa"/>
          </w:tcPr>
          <w:p w:rsidR="003673AF" w:rsidRDefault="003673AF" w:rsidP="003673AF">
            <w:pPr>
              <w:jc w:val="right"/>
            </w:pPr>
            <w:r>
              <w:t>1.2%</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100</w:t>
            </w:r>
            <w:r>
              <w:rPr>
                <w:rFonts w:hint="eastAsia"/>
              </w:rPr>
              <w:t>万元≤</w:t>
            </w:r>
            <w:r>
              <w:rPr>
                <w:rFonts w:hint="eastAsia"/>
              </w:rPr>
              <w:t>M&lt;200</w:t>
            </w:r>
            <w:r>
              <w:rPr>
                <w:rFonts w:hint="eastAsia"/>
              </w:rPr>
              <w:t>万元</w:t>
            </w:r>
          </w:p>
        </w:tc>
        <w:tc>
          <w:tcPr>
            <w:tcW w:w="2077" w:type="dxa"/>
          </w:tcPr>
          <w:p w:rsidR="003673AF" w:rsidRDefault="003673AF" w:rsidP="003673AF">
            <w:pPr>
              <w:jc w:val="right"/>
            </w:pPr>
            <w:r>
              <w:t>0.8%</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200</w:t>
            </w:r>
            <w:r>
              <w:rPr>
                <w:rFonts w:hint="eastAsia"/>
              </w:rPr>
              <w:t>万元≤</w:t>
            </w:r>
            <w:r>
              <w:rPr>
                <w:rFonts w:hint="eastAsia"/>
              </w:rPr>
              <w:t>M&lt;500</w:t>
            </w:r>
            <w:r>
              <w:rPr>
                <w:rFonts w:hint="eastAsia"/>
              </w:rPr>
              <w:t>万元</w:t>
            </w:r>
          </w:p>
        </w:tc>
        <w:tc>
          <w:tcPr>
            <w:tcW w:w="2077" w:type="dxa"/>
          </w:tcPr>
          <w:p w:rsidR="003673AF" w:rsidRDefault="003673AF" w:rsidP="003673AF">
            <w:pPr>
              <w:jc w:val="right"/>
            </w:pPr>
            <w:r>
              <w:t>0.5%</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500</w:t>
            </w:r>
            <w:r>
              <w:rPr>
                <w:rFonts w:hint="eastAsia"/>
              </w:rPr>
              <w:t>万元≤</w:t>
            </w:r>
            <w:r>
              <w:rPr>
                <w:rFonts w:hint="eastAsia"/>
              </w:rPr>
              <w:t>M</w:t>
            </w:r>
          </w:p>
        </w:tc>
        <w:tc>
          <w:tcPr>
            <w:tcW w:w="2077" w:type="dxa"/>
          </w:tcPr>
          <w:p w:rsidR="003673AF" w:rsidRDefault="003673AF" w:rsidP="003673AF">
            <w:pPr>
              <w:jc w:val="left"/>
            </w:pPr>
            <w:r>
              <w:rPr>
                <w:rFonts w:hint="eastAsia"/>
              </w:rPr>
              <w:t>每笔</w:t>
            </w:r>
            <w:r>
              <w:rPr>
                <w:rFonts w:hint="eastAsia"/>
              </w:rPr>
              <w:t>1000</w:t>
            </w:r>
            <w:r>
              <w:rPr>
                <w:rFonts w:hint="eastAsia"/>
              </w:rPr>
              <w:t>元</w:t>
            </w:r>
          </w:p>
        </w:tc>
        <w:tc>
          <w:tcPr>
            <w:tcW w:w="2077" w:type="dxa"/>
          </w:tcPr>
          <w:p w:rsidR="003673AF" w:rsidRDefault="003673AF" w:rsidP="003673AF">
            <w:pPr>
              <w:jc w:val="right"/>
            </w:pPr>
            <w:r>
              <w:t>-</w:t>
            </w:r>
          </w:p>
        </w:tc>
      </w:tr>
      <w:tr w:rsidR="003673AF" w:rsidTr="003673AF">
        <w:tc>
          <w:tcPr>
            <w:tcW w:w="2076" w:type="dxa"/>
            <w:vMerge w:val="restart"/>
          </w:tcPr>
          <w:p w:rsidR="003673AF" w:rsidRDefault="003673AF" w:rsidP="003673AF">
            <w:pPr>
              <w:jc w:val="center"/>
            </w:pPr>
            <w:r>
              <w:rPr>
                <w:rFonts w:hint="eastAsia"/>
              </w:rPr>
              <w:t>赎回费（场外）</w:t>
            </w:r>
          </w:p>
        </w:tc>
        <w:tc>
          <w:tcPr>
            <w:tcW w:w="2076" w:type="dxa"/>
          </w:tcPr>
          <w:p w:rsidR="003673AF" w:rsidRDefault="003673AF" w:rsidP="003673AF">
            <w:pPr>
              <w:jc w:val="left"/>
            </w:pPr>
            <w:r>
              <w:rPr>
                <w:rFonts w:hint="eastAsia"/>
              </w:rPr>
              <w:t>N&lt;7</w:t>
            </w:r>
            <w:r>
              <w:rPr>
                <w:rFonts w:hint="eastAsia"/>
              </w:rPr>
              <w:t>天</w:t>
            </w:r>
          </w:p>
        </w:tc>
        <w:tc>
          <w:tcPr>
            <w:tcW w:w="2077" w:type="dxa"/>
          </w:tcPr>
          <w:p w:rsidR="003673AF" w:rsidRDefault="003673AF" w:rsidP="003673AF">
            <w:pPr>
              <w:jc w:val="right"/>
            </w:pPr>
            <w:r>
              <w:t>1.5%</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7</w:t>
            </w:r>
            <w:r>
              <w:rPr>
                <w:rFonts w:hint="eastAsia"/>
              </w:rPr>
              <w:t>天≤</w:t>
            </w:r>
            <w:r>
              <w:rPr>
                <w:rFonts w:hint="eastAsia"/>
              </w:rPr>
              <w:t>N&lt;365</w:t>
            </w:r>
            <w:r>
              <w:rPr>
                <w:rFonts w:hint="eastAsia"/>
              </w:rPr>
              <w:t>天</w:t>
            </w:r>
          </w:p>
        </w:tc>
        <w:tc>
          <w:tcPr>
            <w:tcW w:w="2077" w:type="dxa"/>
          </w:tcPr>
          <w:p w:rsidR="003673AF" w:rsidRDefault="003673AF" w:rsidP="003673AF">
            <w:pPr>
              <w:jc w:val="right"/>
            </w:pPr>
            <w:r>
              <w:t>0.5%</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1</w:t>
            </w:r>
            <w:r>
              <w:rPr>
                <w:rFonts w:hint="eastAsia"/>
              </w:rPr>
              <w:t>年≤</w:t>
            </w:r>
            <w:r>
              <w:rPr>
                <w:rFonts w:hint="eastAsia"/>
              </w:rPr>
              <w:t>N&lt;2</w:t>
            </w:r>
            <w:r>
              <w:rPr>
                <w:rFonts w:hint="eastAsia"/>
              </w:rPr>
              <w:t>年</w:t>
            </w:r>
          </w:p>
        </w:tc>
        <w:tc>
          <w:tcPr>
            <w:tcW w:w="2077" w:type="dxa"/>
          </w:tcPr>
          <w:p w:rsidR="003673AF" w:rsidRDefault="003673AF" w:rsidP="003673AF">
            <w:pPr>
              <w:jc w:val="right"/>
            </w:pPr>
            <w:r>
              <w:t>0.25%</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2</w:t>
            </w:r>
            <w:r>
              <w:rPr>
                <w:rFonts w:hint="eastAsia"/>
              </w:rPr>
              <w:t>年≤</w:t>
            </w:r>
            <w:r>
              <w:rPr>
                <w:rFonts w:hint="eastAsia"/>
              </w:rPr>
              <w:t>N</w:t>
            </w:r>
          </w:p>
        </w:tc>
        <w:tc>
          <w:tcPr>
            <w:tcW w:w="2077" w:type="dxa"/>
          </w:tcPr>
          <w:p w:rsidR="003673AF" w:rsidRDefault="003673AF" w:rsidP="003673AF">
            <w:pPr>
              <w:jc w:val="right"/>
            </w:pPr>
            <w:r>
              <w:t>0%</w:t>
            </w:r>
          </w:p>
        </w:tc>
        <w:tc>
          <w:tcPr>
            <w:tcW w:w="2077" w:type="dxa"/>
          </w:tcPr>
          <w:p w:rsidR="003673AF" w:rsidRDefault="003673AF" w:rsidP="003673AF">
            <w:pPr>
              <w:jc w:val="right"/>
            </w:pPr>
            <w:r>
              <w:t>-</w:t>
            </w:r>
          </w:p>
        </w:tc>
      </w:tr>
      <w:tr w:rsidR="003673AF" w:rsidTr="003673AF">
        <w:tc>
          <w:tcPr>
            <w:tcW w:w="2076" w:type="dxa"/>
            <w:vMerge w:val="restart"/>
          </w:tcPr>
          <w:p w:rsidR="003673AF" w:rsidRDefault="003673AF" w:rsidP="003673AF">
            <w:pPr>
              <w:jc w:val="center"/>
            </w:pPr>
            <w:r>
              <w:rPr>
                <w:rFonts w:hint="eastAsia"/>
              </w:rPr>
              <w:t>赎回费（场内）</w:t>
            </w:r>
          </w:p>
        </w:tc>
        <w:tc>
          <w:tcPr>
            <w:tcW w:w="2076" w:type="dxa"/>
          </w:tcPr>
          <w:p w:rsidR="003673AF" w:rsidRDefault="003673AF" w:rsidP="003673AF">
            <w:pPr>
              <w:jc w:val="left"/>
            </w:pPr>
            <w:r>
              <w:rPr>
                <w:rFonts w:hint="eastAsia"/>
              </w:rPr>
              <w:t>N&lt;7</w:t>
            </w:r>
            <w:r>
              <w:rPr>
                <w:rFonts w:hint="eastAsia"/>
              </w:rPr>
              <w:t>天</w:t>
            </w:r>
          </w:p>
        </w:tc>
        <w:tc>
          <w:tcPr>
            <w:tcW w:w="2077" w:type="dxa"/>
          </w:tcPr>
          <w:p w:rsidR="003673AF" w:rsidRDefault="003673AF" w:rsidP="003673AF">
            <w:pPr>
              <w:jc w:val="right"/>
            </w:pPr>
            <w:r>
              <w:t>1.5%</w:t>
            </w:r>
          </w:p>
        </w:tc>
        <w:tc>
          <w:tcPr>
            <w:tcW w:w="2077" w:type="dxa"/>
          </w:tcPr>
          <w:p w:rsidR="003673AF" w:rsidRDefault="003673AF" w:rsidP="003673AF">
            <w:pPr>
              <w:jc w:val="right"/>
            </w:pPr>
            <w:r>
              <w:t>-</w:t>
            </w:r>
          </w:p>
        </w:tc>
      </w:tr>
      <w:tr w:rsidR="003673AF" w:rsidTr="003673AF">
        <w:tc>
          <w:tcPr>
            <w:tcW w:w="2076" w:type="dxa"/>
            <w:vMerge/>
          </w:tcPr>
          <w:p w:rsidR="003673AF" w:rsidRDefault="003673AF" w:rsidP="003673AF">
            <w:pPr>
              <w:jc w:val="left"/>
            </w:pPr>
          </w:p>
        </w:tc>
        <w:tc>
          <w:tcPr>
            <w:tcW w:w="2076" w:type="dxa"/>
          </w:tcPr>
          <w:p w:rsidR="003673AF" w:rsidRDefault="003673AF" w:rsidP="003673AF">
            <w:pPr>
              <w:jc w:val="left"/>
            </w:pPr>
            <w:r>
              <w:rPr>
                <w:rFonts w:hint="eastAsia"/>
              </w:rPr>
              <w:t>7</w:t>
            </w:r>
            <w:r>
              <w:rPr>
                <w:rFonts w:hint="eastAsia"/>
              </w:rPr>
              <w:t>天≤</w:t>
            </w:r>
            <w:r>
              <w:rPr>
                <w:rFonts w:hint="eastAsia"/>
              </w:rPr>
              <w:t>N</w:t>
            </w:r>
          </w:p>
        </w:tc>
        <w:tc>
          <w:tcPr>
            <w:tcW w:w="2077" w:type="dxa"/>
          </w:tcPr>
          <w:p w:rsidR="003673AF" w:rsidRDefault="003673AF" w:rsidP="003673AF">
            <w:pPr>
              <w:jc w:val="right"/>
            </w:pPr>
            <w:r>
              <w:t>0.5%</w:t>
            </w:r>
          </w:p>
        </w:tc>
        <w:tc>
          <w:tcPr>
            <w:tcW w:w="2077" w:type="dxa"/>
          </w:tcPr>
          <w:p w:rsidR="003673AF" w:rsidRDefault="003673AF" w:rsidP="003673AF">
            <w:pPr>
              <w:jc w:val="right"/>
            </w:pPr>
            <w:r>
              <w:t>-</w:t>
            </w:r>
          </w:p>
        </w:tc>
      </w:tr>
    </w:tbl>
    <w:p w:rsidR="003673AF" w:rsidRDefault="003673AF" w:rsidP="003673AF">
      <w:pPr>
        <w:pStyle w:val="-7"/>
        <w:ind w:firstLine="420"/>
        <w:rPr>
          <w:rFonts w:hint="eastAsia"/>
        </w:rPr>
      </w:pPr>
      <w:r>
        <w:rPr>
          <w:rFonts w:hint="eastAsia"/>
        </w:rPr>
        <w:t>注：投资人重复申购，须按每次申购所对应的费率档次分别计费。</w:t>
      </w:r>
    </w:p>
    <w:p w:rsidR="003673AF" w:rsidRDefault="003673AF" w:rsidP="003673AF">
      <w:pPr>
        <w:pStyle w:val="-"/>
        <w:ind w:firstLine="420"/>
        <w:rPr>
          <w:rFonts w:hint="eastAsia"/>
        </w:rPr>
      </w:pPr>
      <w:r>
        <w:rPr>
          <w:rFonts w:hint="eastAsia"/>
        </w:rPr>
        <w:t>申购费用由投资人承担，不列入基金财产，主要用于本基金的市场推广、销售、登记等各项费用。</w:t>
      </w:r>
    </w:p>
    <w:p w:rsidR="003673AF" w:rsidRDefault="003673AF" w:rsidP="003673AF">
      <w:pPr>
        <w:pStyle w:val="-"/>
        <w:ind w:firstLine="420"/>
        <w:rPr>
          <w:rFonts w:hint="eastAsia"/>
        </w:rPr>
      </w:pPr>
      <w:r>
        <w:rPr>
          <w:rFonts w:hint="eastAsia"/>
        </w:rPr>
        <w:t>赎回费用由赎回基金份额的基金份额持有人承担，在基金份额持有人赎回基金份额时收取，除对持续持有期少于</w:t>
      </w:r>
      <w:r>
        <w:rPr>
          <w:rFonts w:hint="eastAsia"/>
        </w:rPr>
        <w:t>7</w:t>
      </w:r>
      <w:r>
        <w:rPr>
          <w:rFonts w:hint="eastAsia"/>
        </w:rPr>
        <w:t>日的投资者收取的赎回费全额计入基金财产外，不低于赎回费总额的</w:t>
      </w:r>
      <w:r>
        <w:rPr>
          <w:rFonts w:hint="eastAsia"/>
        </w:rPr>
        <w:t>25%</w:t>
      </w:r>
      <w:r>
        <w:rPr>
          <w:rFonts w:hint="eastAsia"/>
        </w:rPr>
        <w:t>应归基金财产，其余用于支付登记费和其他必要的手续费。</w:t>
      </w:r>
    </w:p>
    <w:p w:rsidR="003673AF" w:rsidRDefault="003673AF" w:rsidP="003673AF">
      <w:pPr>
        <w:pStyle w:val="-"/>
        <w:ind w:firstLine="420"/>
        <w:rPr>
          <w:rFonts w:hint="eastAsia"/>
        </w:rPr>
      </w:pPr>
      <w:r>
        <w:rPr>
          <w:rFonts w:hint="eastAsia"/>
        </w:rPr>
        <w:t>场内交易费用以证券公司实际收取为准。</w:t>
      </w:r>
    </w:p>
    <w:p w:rsidR="003673AF" w:rsidRDefault="003673AF" w:rsidP="003673AF">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673AF" w:rsidTr="003673AF">
        <w:tc>
          <w:tcPr>
            <w:tcW w:w="2768" w:type="dxa"/>
          </w:tcPr>
          <w:p w:rsidR="003673AF" w:rsidRDefault="003673AF" w:rsidP="003673AF">
            <w:pPr>
              <w:jc w:val="left"/>
            </w:pPr>
            <w:r>
              <w:rPr>
                <w:rFonts w:hint="eastAsia"/>
              </w:rPr>
              <w:t>费用类别</w:t>
            </w:r>
          </w:p>
        </w:tc>
        <w:tc>
          <w:tcPr>
            <w:tcW w:w="2769" w:type="dxa"/>
          </w:tcPr>
          <w:p w:rsidR="003673AF" w:rsidRDefault="003673AF" w:rsidP="003673AF">
            <w:pPr>
              <w:jc w:val="left"/>
            </w:pPr>
            <w:r>
              <w:rPr>
                <w:rFonts w:hint="eastAsia"/>
              </w:rPr>
              <w:t>收费方式</w:t>
            </w:r>
          </w:p>
        </w:tc>
        <w:tc>
          <w:tcPr>
            <w:tcW w:w="2769" w:type="dxa"/>
          </w:tcPr>
          <w:p w:rsidR="003673AF" w:rsidRDefault="003673AF" w:rsidP="003673AF">
            <w:pPr>
              <w:jc w:val="left"/>
            </w:pPr>
            <w:r>
              <w:rPr>
                <w:rFonts w:hint="eastAsia"/>
              </w:rPr>
              <w:t>年费率</w:t>
            </w:r>
          </w:p>
        </w:tc>
      </w:tr>
      <w:tr w:rsidR="003673AF" w:rsidTr="003673AF">
        <w:tc>
          <w:tcPr>
            <w:tcW w:w="2768" w:type="dxa"/>
          </w:tcPr>
          <w:p w:rsidR="003673AF" w:rsidRDefault="003673AF" w:rsidP="003673AF">
            <w:pPr>
              <w:jc w:val="left"/>
            </w:pPr>
            <w:r>
              <w:rPr>
                <w:rFonts w:hint="eastAsia"/>
              </w:rPr>
              <w:t>管理费</w:t>
            </w:r>
          </w:p>
        </w:tc>
        <w:tc>
          <w:tcPr>
            <w:tcW w:w="2769" w:type="dxa"/>
          </w:tcPr>
          <w:p w:rsidR="003673AF" w:rsidRDefault="003673AF" w:rsidP="003673AF">
            <w:pPr>
              <w:jc w:val="right"/>
            </w:pPr>
            <w:r>
              <w:t>-</w:t>
            </w:r>
          </w:p>
        </w:tc>
        <w:tc>
          <w:tcPr>
            <w:tcW w:w="2769" w:type="dxa"/>
          </w:tcPr>
          <w:p w:rsidR="003673AF" w:rsidRDefault="003673AF" w:rsidP="003673AF">
            <w:pPr>
              <w:jc w:val="right"/>
            </w:pPr>
            <w:r>
              <w:t>1.00%</w:t>
            </w:r>
          </w:p>
        </w:tc>
      </w:tr>
      <w:tr w:rsidR="003673AF" w:rsidTr="003673AF">
        <w:tc>
          <w:tcPr>
            <w:tcW w:w="2768" w:type="dxa"/>
          </w:tcPr>
          <w:p w:rsidR="003673AF" w:rsidRDefault="003673AF" w:rsidP="003673AF">
            <w:pPr>
              <w:jc w:val="left"/>
            </w:pPr>
            <w:r>
              <w:rPr>
                <w:rFonts w:hint="eastAsia"/>
              </w:rPr>
              <w:t>托管费</w:t>
            </w:r>
          </w:p>
        </w:tc>
        <w:tc>
          <w:tcPr>
            <w:tcW w:w="2769" w:type="dxa"/>
          </w:tcPr>
          <w:p w:rsidR="003673AF" w:rsidRDefault="003673AF" w:rsidP="003673AF">
            <w:pPr>
              <w:jc w:val="right"/>
            </w:pPr>
            <w:r>
              <w:t>-</w:t>
            </w:r>
          </w:p>
        </w:tc>
        <w:tc>
          <w:tcPr>
            <w:tcW w:w="2769" w:type="dxa"/>
          </w:tcPr>
          <w:p w:rsidR="003673AF" w:rsidRDefault="003673AF" w:rsidP="003673AF">
            <w:pPr>
              <w:jc w:val="right"/>
            </w:pPr>
            <w:r>
              <w:t>0.22%</w:t>
            </w:r>
          </w:p>
        </w:tc>
      </w:tr>
      <w:tr w:rsidR="003673AF" w:rsidTr="003673AF">
        <w:tc>
          <w:tcPr>
            <w:tcW w:w="2768" w:type="dxa"/>
          </w:tcPr>
          <w:p w:rsidR="003673AF" w:rsidRDefault="003673AF" w:rsidP="003673AF">
            <w:pPr>
              <w:jc w:val="left"/>
            </w:pPr>
            <w:r>
              <w:rPr>
                <w:rFonts w:hint="eastAsia"/>
              </w:rPr>
              <w:t>销售服务费</w:t>
            </w:r>
          </w:p>
        </w:tc>
        <w:tc>
          <w:tcPr>
            <w:tcW w:w="2769" w:type="dxa"/>
          </w:tcPr>
          <w:p w:rsidR="003673AF" w:rsidRDefault="003673AF" w:rsidP="003673AF">
            <w:pPr>
              <w:jc w:val="right"/>
            </w:pPr>
            <w:r>
              <w:t>-</w:t>
            </w:r>
          </w:p>
        </w:tc>
        <w:tc>
          <w:tcPr>
            <w:tcW w:w="2769" w:type="dxa"/>
          </w:tcPr>
          <w:p w:rsidR="003673AF" w:rsidRDefault="003673AF" w:rsidP="003673AF">
            <w:pPr>
              <w:jc w:val="right"/>
            </w:pPr>
            <w:r>
              <w:t>-</w:t>
            </w:r>
          </w:p>
        </w:tc>
      </w:tr>
      <w:tr w:rsidR="003673AF" w:rsidTr="00F223F0">
        <w:tc>
          <w:tcPr>
            <w:tcW w:w="2768" w:type="dxa"/>
          </w:tcPr>
          <w:p w:rsidR="003673AF" w:rsidRDefault="003673AF" w:rsidP="003673AF">
            <w:pPr>
              <w:jc w:val="left"/>
            </w:pPr>
            <w:r>
              <w:rPr>
                <w:rFonts w:hint="eastAsia"/>
              </w:rPr>
              <w:t>其他费用</w:t>
            </w:r>
          </w:p>
        </w:tc>
        <w:tc>
          <w:tcPr>
            <w:tcW w:w="5538" w:type="dxa"/>
            <w:gridSpan w:val="2"/>
          </w:tcPr>
          <w:p w:rsidR="003673AF" w:rsidRDefault="003673AF" w:rsidP="003673AF">
            <w:pPr>
              <w:jc w:val="left"/>
            </w:pPr>
            <w:r>
              <w:rPr>
                <w:rFonts w:hint="eastAsia"/>
              </w:rPr>
              <w:t>《基金合同》生效后与基金相关的信息披露费用，《基金合同》生效后与基金相关的会计师费、律师费、审计费、诉讼费和仲裁费，基金上市费及年费，基金份额持有人大会费用，基金的证券</w:t>
            </w:r>
            <w:r>
              <w:rPr>
                <w:rFonts w:hint="eastAsia"/>
              </w:rPr>
              <w:t>/</w:t>
            </w:r>
            <w:r>
              <w:rPr>
                <w:rFonts w:hint="eastAsia"/>
              </w:rPr>
              <w:t>期货交易费用，基金的银行汇划费用，基金相关账户的开户及维护费用，因参与融资及转融通证券出借业务而产生的各项合理费用，按照国家有关规定和《基金合同》约定，可以在基金财产中列支的其他费用。</w:t>
            </w:r>
          </w:p>
        </w:tc>
      </w:tr>
    </w:tbl>
    <w:p w:rsidR="003673AF" w:rsidRDefault="003673AF" w:rsidP="003673AF">
      <w:pPr>
        <w:pStyle w:val="-7"/>
        <w:ind w:firstLine="420"/>
        <w:rPr>
          <w:rFonts w:hint="eastAsia"/>
        </w:rPr>
      </w:pPr>
      <w:r>
        <w:rPr>
          <w:rFonts w:hint="eastAsia"/>
        </w:rPr>
        <w:lastRenderedPageBreak/>
        <w:t>注：本基金交易证券、基金等产生的费用和税负，按实际发生额从基金资产扣除。</w:t>
      </w:r>
    </w:p>
    <w:p w:rsidR="003673AF" w:rsidRDefault="003673AF" w:rsidP="003673AF">
      <w:pPr>
        <w:pStyle w:val="-"/>
        <w:ind w:firstLine="420"/>
        <w:rPr>
          <w:rFonts w:hint="eastAsia"/>
        </w:rPr>
      </w:pPr>
      <w:r>
        <w:rPr>
          <w:rFonts w:hint="eastAsia"/>
        </w:rPr>
        <w:t>本基金收取</w:t>
      </w:r>
      <w:r>
        <w:rPr>
          <w:rFonts w:hint="eastAsia"/>
        </w:rPr>
        <w:t>0.02%/</w:t>
      </w:r>
      <w:r>
        <w:rPr>
          <w:rFonts w:hint="eastAsia"/>
        </w:rPr>
        <w:t>年的指数使用许可费，收取下限为每季人民币</w:t>
      </w:r>
      <w:r>
        <w:rPr>
          <w:rFonts w:hint="eastAsia"/>
        </w:rPr>
        <w:t>50000</w:t>
      </w:r>
      <w:r>
        <w:rPr>
          <w:rFonts w:hint="eastAsia"/>
        </w:rPr>
        <w:t>元。</w:t>
      </w:r>
    </w:p>
    <w:p w:rsidR="003673AF" w:rsidRDefault="003673AF" w:rsidP="003673AF">
      <w:pPr>
        <w:pStyle w:val="-1"/>
        <w:spacing w:before="156" w:after="156"/>
        <w:rPr>
          <w:rFonts w:hint="eastAsia"/>
        </w:rPr>
      </w:pPr>
      <w:r>
        <w:rPr>
          <w:rFonts w:hint="eastAsia"/>
        </w:rPr>
        <w:t>四、风险揭示与重要提示</w:t>
      </w:r>
    </w:p>
    <w:p w:rsidR="003673AF" w:rsidRDefault="003673AF" w:rsidP="003673AF">
      <w:pPr>
        <w:pStyle w:val="-2"/>
        <w:spacing w:before="156" w:after="156"/>
        <w:rPr>
          <w:rFonts w:hint="eastAsia"/>
        </w:rPr>
      </w:pPr>
      <w:r>
        <w:rPr>
          <w:rFonts w:hint="eastAsia"/>
        </w:rPr>
        <w:t>（一）</w:t>
      </w:r>
      <w:r>
        <w:rPr>
          <w:rFonts w:hint="eastAsia"/>
        </w:rPr>
        <w:t xml:space="preserve"> </w:t>
      </w:r>
      <w:r>
        <w:rPr>
          <w:rFonts w:hint="eastAsia"/>
        </w:rPr>
        <w:t>风险揭示</w:t>
      </w:r>
    </w:p>
    <w:p w:rsidR="003673AF" w:rsidRDefault="003673AF" w:rsidP="003673AF">
      <w:pPr>
        <w:pStyle w:val="-"/>
        <w:ind w:firstLine="420"/>
        <w:rPr>
          <w:rFonts w:hint="eastAsia"/>
        </w:rPr>
      </w:pPr>
      <w:r>
        <w:rPr>
          <w:rFonts w:hint="eastAsia"/>
        </w:rPr>
        <w:t>本基金不提供任何保证。投资者可能损失本金。</w:t>
      </w:r>
    </w:p>
    <w:p w:rsidR="003673AF" w:rsidRDefault="003673AF" w:rsidP="003673AF">
      <w:pPr>
        <w:pStyle w:val="-"/>
        <w:ind w:firstLine="420"/>
        <w:rPr>
          <w:rFonts w:hint="eastAsia"/>
        </w:rPr>
      </w:pPr>
      <w:r>
        <w:rPr>
          <w:rFonts w:hint="eastAsia"/>
        </w:rPr>
        <w:t>投资有风险，投资者购买基金时应认真阅读本基金的《招募说明书》等销售文件。</w:t>
      </w:r>
    </w:p>
    <w:p w:rsidR="003673AF" w:rsidRDefault="003673AF" w:rsidP="003673AF">
      <w:pPr>
        <w:pStyle w:val="-"/>
        <w:ind w:firstLine="420"/>
        <w:rPr>
          <w:rFonts w:hint="eastAsia"/>
        </w:rPr>
      </w:pPr>
      <w:r>
        <w:rPr>
          <w:rFonts w:hint="eastAsia"/>
        </w:rPr>
        <w:t>一、本基金特有的风险</w:t>
      </w:r>
    </w:p>
    <w:p w:rsidR="003673AF" w:rsidRDefault="003673AF" w:rsidP="003673AF">
      <w:pPr>
        <w:pStyle w:val="-"/>
        <w:ind w:firstLine="420"/>
        <w:rPr>
          <w:rFonts w:hint="eastAsia"/>
        </w:rPr>
      </w:pPr>
      <w:r>
        <w:rPr>
          <w:rFonts w:hint="eastAsia"/>
        </w:rPr>
        <w:t>（一）作为指数基金存在的风险</w:t>
      </w:r>
    </w:p>
    <w:p w:rsidR="003673AF" w:rsidRDefault="003673AF" w:rsidP="003673AF">
      <w:pPr>
        <w:pStyle w:val="-"/>
        <w:ind w:firstLine="420"/>
        <w:rPr>
          <w:rFonts w:hint="eastAsia"/>
        </w:rPr>
      </w:pPr>
      <w:r>
        <w:rPr>
          <w:rFonts w:hint="eastAsia"/>
        </w:rPr>
        <w:t>1</w:t>
      </w:r>
      <w:r>
        <w:rPr>
          <w:rFonts w:hint="eastAsia"/>
        </w:rPr>
        <w:t>、标的指数回报与股票市场平均回报偏离的风险</w:t>
      </w:r>
    </w:p>
    <w:p w:rsidR="003673AF" w:rsidRDefault="003673AF" w:rsidP="003673AF">
      <w:pPr>
        <w:pStyle w:val="-"/>
        <w:ind w:firstLine="420"/>
        <w:rPr>
          <w:rFonts w:hint="eastAsia"/>
        </w:rPr>
      </w:pPr>
      <w:r>
        <w:rPr>
          <w:rFonts w:hint="eastAsia"/>
        </w:rPr>
        <w:t>标的指数并不能完全代表整个股票市场。标的指数成份股的平均回报率与整个股票市场的平均回报率可能存在偏离。</w:t>
      </w:r>
    </w:p>
    <w:p w:rsidR="003673AF" w:rsidRDefault="003673AF" w:rsidP="003673AF">
      <w:pPr>
        <w:pStyle w:val="-"/>
        <w:ind w:firstLine="420"/>
        <w:rPr>
          <w:rFonts w:hint="eastAsia"/>
        </w:rPr>
      </w:pPr>
      <w:r>
        <w:rPr>
          <w:rFonts w:hint="eastAsia"/>
        </w:rPr>
        <w:t>2</w:t>
      </w:r>
      <w:r>
        <w:rPr>
          <w:rFonts w:hint="eastAsia"/>
        </w:rPr>
        <w:t>、标的指数编制方法的风险</w:t>
      </w:r>
    </w:p>
    <w:p w:rsidR="003673AF" w:rsidRDefault="003673AF" w:rsidP="003673AF">
      <w:pPr>
        <w:pStyle w:val="-"/>
        <w:ind w:firstLine="420"/>
        <w:rPr>
          <w:rFonts w:hint="eastAsia"/>
        </w:rPr>
      </w:pPr>
      <w:r>
        <w:rPr>
          <w:rFonts w:hint="eastAsia"/>
        </w:rPr>
        <w:t>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3673AF" w:rsidRDefault="003673AF" w:rsidP="003673AF">
      <w:pPr>
        <w:pStyle w:val="-"/>
        <w:ind w:firstLine="420"/>
        <w:rPr>
          <w:rFonts w:hint="eastAsia"/>
        </w:rPr>
      </w:pPr>
      <w:r>
        <w:rPr>
          <w:rFonts w:hint="eastAsia"/>
        </w:rPr>
        <w:t>3</w:t>
      </w:r>
      <w:r>
        <w:rPr>
          <w:rFonts w:hint="eastAsia"/>
        </w:rPr>
        <w:t>、标的指数波动的风险</w:t>
      </w:r>
    </w:p>
    <w:p w:rsidR="003673AF" w:rsidRDefault="003673AF" w:rsidP="003673AF">
      <w:pPr>
        <w:pStyle w:val="-"/>
        <w:ind w:firstLine="420"/>
        <w:rPr>
          <w:rFonts w:hint="eastAsia"/>
        </w:rPr>
      </w:pPr>
      <w:r>
        <w:rPr>
          <w:rFonts w:hint="eastAsia"/>
        </w:rPr>
        <w:t>标的指数成份股的价格可能受到政治因素、经济因素、上市公司状况、投资人心理和交易制度等各种因素的影响而波动，导致指数波动，从而使基金收益水平发生变化，产生风险。</w:t>
      </w:r>
    </w:p>
    <w:p w:rsidR="003673AF" w:rsidRDefault="003673AF" w:rsidP="003673AF">
      <w:pPr>
        <w:pStyle w:val="-"/>
        <w:ind w:firstLine="420"/>
        <w:rPr>
          <w:rFonts w:hint="eastAsia"/>
        </w:rPr>
      </w:pPr>
      <w:r>
        <w:rPr>
          <w:rFonts w:hint="eastAsia"/>
        </w:rPr>
        <w:t>4</w:t>
      </w:r>
      <w:r>
        <w:rPr>
          <w:rFonts w:hint="eastAsia"/>
        </w:rPr>
        <w:t>、跟踪偏离风险及跟踪误差控制未达约定目标的风险</w:t>
      </w:r>
    </w:p>
    <w:p w:rsidR="003673AF" w:rsidRDefault="003673AF" w:rsidP="003673AF">
      <w:pPr>
        <w:pStyle w:val="-"/>
        <w:ind w:firstLine="420"/>
        <w:rPr>
          <w:rFonts w:hint="eastAsia"/>
        </w:rPr>
      </w:pPr>
      <w:r>
        <w:rPr>
          <w:rFonts w:hint="eastAsia"/>
        </w:rPr>
        <w:t>基金在跟踪指数时由于各种原因导致基金的业绩表现与标的指数表现之间产生差异的不确定性，包括但不限于以下因素：</w:t>
      </w:r>
    </w:p>
    <w:p w:rsidR="003673AF" w:rsidRDefault="003673AF" w:rsidP="003673AF">
      <w:pPr>
        <w:pStyle w:val="-"/>
        <w:ind w:firstLine="420"/>
        <w:rPr>
          <w:rFonts w:hint="eastAsia"/>
        </w:rPr>
      </w:pPr>
      <w:r>
        <w:rPr>
          <w:rFonts w:hint="eastAsia"/>
        </w:rPr>
        <w:t>（</w:t>
      </w:r>
      <w:r>
        <w:rPr>
          <w:rFonts w:hint="eastAsia"/>
        </w:rPr>
        <w:t>1</w:t>
      </w:r>
      <w:r>
        <w:rPr>
          <w:rFonts w:hint="eastAsia"/>
        </w:rPr>
        <w:t>）标的指数成份股的配股、增发、分红等公司行为；</w:t>
      </w:r>
    </w:p>
    <w:p w:rsidR="003673AF" w:rsidRDefault="003673AF" w:rsidP="003673AF">
      <w:pPr>
        <w:pStyle w:val="-"/>
        <w:ind w:firstLine="420"/>
        <w:rPr>
          <w:rFonts w:hint="eastAsia"/>
        </w:rPr>
      </w:pPr>
      <w:r>
        <w:rPr>
          <w:rFonts w:hint="eastAsia"/>
        </w:rPr>
        <w:t>（</w:t>
      </w:r>
      <w:r>
        <w:rPr>
          <w:rFonts w:hint="eastAsia"/>
        </w:rPr>
        <w:t>2</w:t>
      </w:r>
      <w:r>
        <w:rPr>
          <w:rFonts w:hint="eastAsia"/>
        </w:rPr>
        <w:t>）标的指数成份股的调整；</w:t>
      </w:r>
    </w:p>
    <w:p w:rsidR="003673AF" w:rsidRDefault="003673AF" w:rsidP="003673AF">
      <w:pPr>
        <w:pStyle w:val="-"/>
        <w:ind w:firstLine="420"/>
        <w:rPr>
          <w:rFonts w:hint="eastAsia"/>
        </w:rPr>
      </w:pPr>
      <w:r>
        <w:rPr>
          <w:rFonts w:hint="eastAsia"/>
        </w:rPr>
        <w:t>（</w:t>
      </w:r>
      <w:r>
        <w:rPr>
          <w:rFonts w:hint="eastAsia"/>
        </w:rPr>
        <w:t>3</w:t>
      </w:r>
      <w:r>
        <w:rPr>
          <w:rFonts w:hint="eastAsia"/>
        </w:rPr>
        <w:t>）基金买卖股票时产生的交易成本和交易冲击；</w:t>
      </w:r>
    </w:p>
    <w:p w:rsidR="003673AF" w:rsidRDefault="003673AF" w:rsidP="003673AF">
      <w:pPr>
        <w:pStyle w:val="-"/>
        <w:ind w:firstLine="420"/>
        <w:rPr>
          <w:rFonts w:hint="eastAsia"/>
        </w:rPr>
      </w:pPr>
      <w:r>
        <w:rPr>
          <w:rFonts w:hint="eastAsia"/>
        </w:rPr>
        <w:t>（</w:t>
      </w:r>
      <w:r>
        <w:rPr>
          <w:rFonts w:hint="eastAsia"/>
        </w:rPr>
        <w:t>4</w:t>
      </w:r>
      <w:r>
        <w:rPr>
          <w:rFonts w:hint="eastAsia"/>
        </w:rPr>
        <w:t>）申购、赎回因素带来的跟踪误差；</w:t>
      </w:r>
    </w:p>
    <w:p w:rsidR="003673AF" w:rsidRDefault="003673AF" w:rsidP="003673AF">
      <w:pPr>
        <w:pStyle w:val="-"/>
        <w:ind w:firstLine="420"/>
        <w:rPr>
          <w:rFonts w:hint="eastAsia"/>
        </w:rPr>
      </w:pPr>
      <w:r>
        <w:rPr>
          <w:rFonts w:hint="eastAsia"/>
        </w:rPr>
        <w:t>（</w:t>
      </w:r>
      <w:r>
        <w:rPr>
          <w:rFonts w:hint="eastAsia"/>
        </w:rPr>
        <w:t>5</w:t>
      </w:r>
      <w:r>
        <w:rPr>
          <w:rFonts w:hint="eastAsia"/>
        </w:rPr>
        <w:t>）新股市值配售、新股认购带来的跟踪误差；</w:t>
      </w:r>
    </w:p>
    <w:p w:rsidR="003673AF" w:rsidRDefault="003673AF" w:rsidP="003673AF">
      <w:pPr>
        <w:pStyle w:val="-"/>
        <w:ind w:firstLine="420"/>
        <w:rPr>
          <w:rFonts w:hint="eastAsia"/>
        </w:rPr>
      </w:pPr>
      <w:r>
        <w:rPr>
          <w:rFonts w:hint="eastAsia"/>
        </w:rPr>
        <w:t>（</w:t>
      </w:r>
      <w:r>
        <w:rPr>
          <w:rFonts w:hint="eastAsia"/>
        </w:rPr>
        <w:t>6</w:t>
      </w:r>
      <w:r>
        <w:rPr>
          <w:rFonts w:hint="eastAsia"/>
        </w:rPr>
        <w:t>）基金现金资产的拖累；</w:t>
      </w:r>
    </w:p>
    <w:p w:rsidR="003673AF" w:rsidRDefault="003673AF" w:rsidP="003673AF">
      <w:pPr>
        <w:pStyle w:val="-"/>
        <w:ind w:firstLine="420"/>
        <w:rPr>
          <w:rFonts w:hint="eastAsia"/>
        </w:rPr>
      </w:pPr>
      <w:r>
        <w:rPr>
          <w:rFonts w:hint="eastAsia"/>
        </w:rPr>
        <w:t>（</w:t>
      </w:r>
      <w:r>
        <w:rPr>
          <w:rFonts w:hint="eastAsia"/>
        </w:rPr>
        <w:t>7</w:t>
      </w:r>
      <w:r>
        <w:rPr>
          <w:rFonts w:hint="eastAsia"/>
        </w:rPr>
        <w:t>）基金的管理费、托管费等带来的跟踪误差；</w:t>
      </w:r>
    </w:p>
    <w:p w:rsidR="003673AF" w:rsidRDefault="003673AF" w:rsidP="003673AF">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3673AF" w:rsidRDefault="003673AF" w:rsidP="003673AF">
      <w:pPr>
        <w:pStyle w:val="-"/>
        <w:ind w:firstLine="420"/>
        <w:rPr>
          <w:rFonts w:hint="eastAsia"/>
        </w:rPr>
      </w:pPr>
      <w:r>
        <w:rPr>
          <w:rFonts w:hint="eastAsia"/>
        </w:rPr>
        <w:t>（</w:t>
      </w:r>
      <w:r>
        <w:rPr>
          <w:rFonts w:hint="eastAsia"/>
        </w:rPr>
        <w:t>9</w:t>
      </w:r>
      <w:r>
        <w:rPr>
          <w:rFonts w:hint="eastAsia"/>
        </w:rPr>
        <w:t>）基金管理人的买入卖出时机选择；</w:t>
      </w:r>
    </w:p>
    <w:p w:rsidR="003673AF" w:rsidRDefault="003673AF" w:rsidP="003673AF">
      <w:pPr>
        <w:pStyle w:val="-"/>
        <w:ind w:firstLine="420"/>
        <w:rPr>
          <w:rFonts w:hint="eastAsia"/>
        </w:rPr>
      </w:pPr>
      <w:r>
        <w:rPr>
          <w:rFonts w:hint="eastAsia"/>
        </w:rPr>
        <w:t>（</w:t>
      </w:r>
      <w:r>
        <w:rPr>
          <w:rFonts w:hint="eastAsia"/>
        </w:rPr>
        <w:t>10</w:t>
      </w:r>
      <w:r>
        <w:rPr>
          <w:rFonts w:hint="eastAsia"/>
        </w:rPr>
        <w:t>）其他因素带来的偏差。</w:t>
      </w:r>
    </w:p>
    <w:p w:rsidR="003673AF" w:rsidRDefault="003673AF" w:rsidP="003673AF">
      <w:pPr>
        <w:pStyle w:val="-"/>
        <w:ind w:firstLine="420"/>
        <w:rPr>
          <w:rFonts w:hint="eastAsia"/>
        </w:rPr>
      </w:pPr>
      <w:r>
        <w:rPr>
          <w:rFonts w:hint="eastAsia"/>
        </w:rPr>
        <w:t>5</w:t>
      </w:r>
      <w:r>
        <w:rPr>
          <w:rFonts w:hint="eastAsia"/>
        </w:rPr>
        <w:t>、标的指数变更的风险</w:t>
      </w:r>
    </w:p>
    <w:p w:rsidR="003673AF" w:rsidRDefault="003673AF" w:rsidP="003673AF">
      <w:pPr>
        <w:pStyle w:val="-"/>
        <w:ind w:firstLine="420"/>
        <w:rPr>
          <w:rFonts w:hint="eastAsia"/>
        </w:rPr>
      </w:pPr>
      <w:r>
        <w:rPr>
          <w:rFonts w:hint="eastAsia"/>
        </w:rPr>
        <w:t>根据基金合同的规定，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基金的投资组合随之调整，基金收益风险特征可能发生变化，投资人需承担投资组合调整所带来的风险与成本。</w:t>
      </w:r>
    </w:p>
    <w:p w:rsidR="003673AF" w:rsidRDefault="003673AF" w:rsidP="003673AF">
      <w:pPr>
        <w:pStyle w:val="-"/>
        <w:ind w:firstLine="420"/>
        <w:rPr>
          <w:rFonts w:hint="eastAsia"/>
        </w:rPr>
      </w:pPr>
      <w:r>
        <w:rPr>
          <w:rFonts w:hint="eastAsia"/>
        </w:rPr>
        <w:t>6</w:t>
      </w:r>
      <w:r>
        <w:rPr>
          <w:rFonts w:hint="eastAsia"/>
        </w:rPr>
        <w:t>、投资于存托凭证的风险</w:t>
      </w:r>
    </w:p>
    <w:p w:rsidR="003673AF" w:rsidRDefault="003673AF" w:rsidP="003673AF">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w:t>
      </w:r>
      <w:r>
        <w:rPr>
          <w:rFonts w:hint="eastAsia"/>
        </w:rPr>
        <w:lastRenderedPageBreak/>
        <w:t>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673AF" w:rsidRDefault="003673AF" w:rsidP="003673AF">
      <w:pPr>
        <w:pStyle w:val="-"/>
        <w:ind w:firstLine="420"/>
        <w:rPr>
          <w:rFonts w:hint="eastAsia"/>
        </w:rPr>
      </w:pPr>
      <w:r>
        <w:rPr>
          <w:rFonts w:hint="eastAsia"/>
        </w:rPr>
        <w:t>7</w:t>
      </w:r>
      <w:r>
        <w:rPr>
          <w:rFonts w:hint="eastAsia"/>
        </w:rPr>
        <w:t>、指数编制机构停止服务的风险</w:t>
      </w:r>
    </w:p>
    <w:p w:rsidR="003673AF" w:rsidRDefault="003673AF" w:rsidP="003673AF">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3673AF" w:rsidRDefault="003673AF" w:rsidP="003673AF">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3673AF" w:rsidRDefault="003673AF" w:rsidP="003673AF">
      <w:pPr>
        <w:pStyle w:val="-"/>
        <w:ind w:firstLine="420"/>
        <w:rPr>
          <w:rFonts w:hint="eastAsia"/>
        </w:rPr>
      </w:pPr>
      <w:r>
        <w:rPr>
          <w:rFonts w:hint="eastAsia"/>
        </w:rPr>
        <w:t>8</w:t>
      </w:r>
      <w:r>
        <w:rPr>
          <w:rFonts w:hint="eastAsia"/>
        </w:rPr>
        <w:t>、成份股停牌、摘牌的风险</w:t>
      </w:r>
    </w:p>
    <w:p w:rsidR="003673AF" w:rsidRDefault="003673AF" w:rsidP="003673AF">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3673AF" w:rsidRDefault="003673AF" w:rsidP="003673AF">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3673AF" w:rsidRDefault="003673AF" w:rsidP="003673AF">
      <w:pPr>
        <w:pStyle w:val="-"/>
        <w:ind w:firstLine="420"/>
        <w:rPr>
          <w:rFonts w:hint="eastAsia"/>
        </w:rPr>
      </w:pPr>
      <w:r>
        <w:rPr>
          <w:rFonts w:hint="eastAsia"/>
        </w:rPr>
        <w:t>（二）作为上市基金存在的风险</w:t>
      </w:r>
    </w:p>
    <w:p w:rsidR="003673AF" w:rsidRDefault="003673AF" w:rsidP="003673AF">
      <w:pPr>
        <w:pStyle w:val="-"/>
        <w:ind w:firstLine="420"/>
        <w:rPr>
          <w:rFonts w:hint="eastAsia"/>
        </w:rPr>
      </w:pPr>
      <w:r>
        <w:rPr>
          <w:rFonts w:hint="eastAsia"/>
        </w:rPr>
        <w:t>1</w:t>
      </w:r>
      <w:r>
        <w:rPr>
          <w:rFonts w:hint="eastAsia"/>
        </w:rPr>
        <w:t>、暂停上市或终止上市的风险</w:t>
      </w:r>
    </w:p>
    <w:p w:rsidR="003673AF" w:rsidRDefault="003673AF" w:rsidP="003673AF">
      <w:pPr>
        <w:pStyle w:val="-"/>
        <w:ind w:firstLine="420"/>
        <w:rPr>
          <w:rFonts w:hint="eastAsia"/>
        </w:rPr>
      </w:pPr>
      <w:r>
        <w:rPr>
          <w:rFonts w:hint="eastAsia"/>
        </w:rPr>
        <w:t>在《基金合同》生效且本基金符合上市交易条件后，本基金将在深圳证券交易所挂牌上市交易。由于上市期间可能因信息披露导致基金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3673AF" w:rsidRDefault="003673AF" w:rsidP="003673AF">
      <w:pPr>
        <w:pStyle w:val="-"/>
        <w:ind w:firstLine="420"/>
        <w:rPr>
          <w:rFonts w:hint="eastAsia"/>
        </w:rPr>
      </w:pPr>
      <w:r>
        <w:rPr>
          <w:rFonts w:hint="eastAsia"/>
        </w:rPr>
        <w:t>2</w:t>
      </w:r>
      <w:r>
        <w:rPr>
          <w:rFonts w:hint="eastAsia"/>
        </w:rPr>
        <w:t>、基金交易价格与基金份额净值发生偏离的风险</w:t>
      </w:r>
    </w:p>
    <w:p w:rsidR="003673AF" w:rsidRDefault="003673AF" w:rsidP="003673AF">
      <w:pPr>
        <w:pStyle w:val="-"/>
        <w:ind w:firstLine="420"/>
        <w:rPr>
          <w:rFonts w:hint="eastAsia"/>
        </w:rPr>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3673AF" w:rsidRDefault="003673AF" w:rsidP="003673AF">
      <w:pPr>
        <w:pStyle w:val="-"/>
        <w:ind w:firstLine="420"/>
        <w:rPr>
          <w:rFonts w:hint="eastAsia"/>
        </w:rPr>
      </w:pPr>
      <w:r>
        <w:rPr>
          <w:rFonts w:hint="eastAsia"/>
        </w:rPr>
        <w:t>（三）本基金基金合同终止的风险</w:t>
      </w:r>
    </w:p>
    <w:p w:rsidR="003673AF" w:rsidRDefault="003673AF" w:rsidP="003673AF">
      <w:pPr>
        <w:pStyle w:val="-"/>
        <w:ind w:firstLine="420"/>
        <w:rPr>
          <w:rFonts w:hint="eastAsia"/>
        </w:rPr>
      </w:pPr>
      <w:r>
        <w:rPr>
          <w:rFonts w:hint="eastAsia"/>
        </w:rPr>
        <w:t>本基金基金合同生效后，若本基金连续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亿元的，基金合同应当终止，无需召开基金份额持有人大会。</w:t>
      </w:r>
    </w:p>
    <w:p w:rsidR="003673AF" w:rsidRDefault="003673AF" w:rsidP="003673AF">
      <w:pPr>
        <w:pStyle w:val="-"/>
        <w:ind w:firstLine="420"/>
        <w:rPr>
          <w:rFonts w:hint="eastAsia"/>
        </w:rPr>
      </w:pPr>
      <w:r>
        <w:rPr>
          <w:rFonts w:hint="eastAsia"/>
        </w:rPr>
        <w:t>（四）投资衍生品的风险</w:t>
      </w:r>
    </w:p>
    <w:p w:rsidR="003673AF" w:rsidRDefault="003673AF" w:rsidP="003673AF">
      <w:pPr>
        <w:pStyle w:val="-"/>
        <w:ind w:firstLine="420"/>
        <w:rPr>
          <w:rFonts w:hint="eastAsia"/>
        </w:rPr>
      </w:pPr>
      <w:r>
        <w:rPr>
          <w:rFonts w:hint="eastAsia"/>
        </w:rPr>
        <w:t>本基金可投资于股指期货，股指期货作为一种金融衍生品，主要存在以下风险：</w:t>
      </w:r>
    </w:p>
    <w:p w:rsidR="003673AF" w:rsidRDefault="003673AF" w:rsidP="003673AF">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3673AF" w:rsidRDefault="003673AF" w:rsidP="003673AF">
      <w:pPr>
        <w:pStyle w:val="-"/>
        <w:ind w:firstLine="420"/>
        <w:rPr>
          <w:rFonts w:hint="eastAsia"/>
        </w:rPr>
      </w:pPr>
      <w:r>
        <w:rPr>
          <w:rFonts w:hint="eastAsia"/>
        </w:rPr>
        <w:lastRenderedPageBreak/>
        <w:t>（</w:t>
      </w:r>
      <w:r>
        <w:rPr>
          <w:rFonts w:hint="eastAsia"/>
        </w:rPr>
        <w:t>2</w:t>
      </w:r>
      <w:r>
        <w:rPr>
          <w:rFonts w:hint="eastAsia"/>
        </w:rPr>
        <w:t>）流动性风险：是指由于股指期货合约无法及时变现所带来的风险。</w:t>
      </w:r>
    </w:p>
    <w:p w:rsidR="003673AF" w:rsidRDefault="003673AF" w:rsidP="003673AF">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3673AF" w:rsidRDefault="003673AF" w:rsidP="003673AF">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3673AF" w:rsidRDefault="003673AF" w:rsidP="003673AF">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3673AF" w:rsidRDefault="003673AF" w:rsidP="003673AF">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3673AF" w:rsidRDefault="003673AF" w:rsidP="003673AF">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3673AF" w:rsidRDefault="003673AF" w:rsidP="003673AF">
      <w:pPr>
        <w:pStyle w:val="-"/>
        <w:ind w:firstLine="420"/>
        <w:rPr>
          <w:rFonts w:hint="eastAsia"/>
        </w:rPr>
      </w:pPr>
      <w:r>
        <w:rPr>
          <w:rFonts w:hint="eastAsia"/>
        </w:rPr>
        <w:t>二、市场风险</w:t>
      </w:r>
    </w:p>
    <w:p w:rsidR="003673AF" w:rsidRDefault="003673AF" w:rsidP="003673AF">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3673AF" w:rsidRDefault="003673AF" w:rsidP="003673AF">
      <w:pPr>
        <w:pStyle w:val="-"/>
        <w:ind w:firstLine="420"/>
        <w:rPr>
          <w:rFonts w:hint="eastAsia"/>
        </w:rPr>
      </w:pPr>
      <w:r>
        <w:rPr>
          <w:rFonts w:hint="eastAsia"/>
        </w:rPr>
        <w:t>三、管理风险</w:t>
      </w:r>
    </w:p>
    <w:p w:rsidR="003673AF" w:rsidRDefault="003673AF" w:rsidP="003673AF">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基金管理人和基金托管人的管理手段和管理技术等因素的变化也会影响基金收益水平。</w:t>
      </w:r>
    </w:p>
    <w:p w:rsidR="003673AF" w:rsidRDefault="003673AF" w:rsidP="003673AF">
      <w:pPr>
        <w:pStyle w:val="-"/>
        <w:ind w:firstLine="420"/>
        <w:rPr>
          <w:rFonts w:hint="eastAsia"/>
        </w:rPr>
      </w:pPr>
      <w:r>
        <w:rPr>
          <w:rFonts w:hint="eastAsia"/>
        </w:rPr>
        <w:t>四、流动性风险</w:t>
      </w:r>
    </w:p>
    <w:p w:rsidR="003673AF" w:rsidRDefault="003673AF" w:rsidP="003673AF">
      <w:pPr>
        <w:pStyle w:val="-"/>
        <w:ind w:firstLine="420"/>
        <w:rPr>
          <w:rFonts w:hint="eastAsia"/>
        </w:rPr>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3673AF" w:rsidRDefault="003673AF" w:rsidP="003673AF">
      <w:pPr>
        <w:pStyle w:val="-"/>
        <w:ind w:firstLine="420"/>
        <w:rPr>
          <w:rFonts w:hint="eastAsia"/>
        </w:rPr>
      </w:pPr>
      <w:r>
        <w:rPr>
          <w:rFonts w:hint="eastAsia"/>
        </w:rPr>
        <w:t>1</w:t>
      </w:r>
      <w:r>
        <w:rPr>
          <w:rFonts w:hint="eastAsia"/>
        </w:rPr>
        <w:t>、本基金的申购、赎回安排</w:t>
      </w:r>
    </w:p>
    <w:p w:rsidR="003673AF" w:rsidRDefault="003673AF" w:rsidP="003673AF">
      <w:pPr>
        <w:pStyle w:val="-"/>
        <w:ind w:firstLine="420"/>
        <w:rPr>
          <w:rFonts w:hint="eastAsia"/>
        </w:rPr>
      </w:pPr>
      <w:r>
        <w:rPr>
          <w:rFonts w:hint="eastAsia"/>
        </w:rPr>
        <w:t>2</w:t>
      </w:r>
      <w:r>
        <w:rPr>
          <w:rFonts w:hint="eastAsia"/>
        </w:rPr>
        <w:t>、投资市场、行业及资产的流动性风险评估</w:t>
      </w:r>
    </w:p>
    <w:p w:rsidR="003673AF" w:rsidRDefault="003673AF" w:rsidP="003673AF">
      <w:pPr>
        <w:pStyle w:val="-"/>
        <w:ind w:firstLine="420"/>
        <w:rPr>
          <w:rFonts w:hint="eastAsia"/>
        </w:rPr>
      </w:pPr>
      <w:r>
        <w:rPr>
          <w:rFonts w:hint="eastAsia"/>
        </w:rPr>
        <w:t>3</w:t>
      </w:r>
      <w:r>
        <w:rPr>
          <w:rFonts w:hint="eastAsia"/>
        </w:rPr>
        <w:t>、巨额赎回情形下的流动性风险管理措施</w:t>
      </w:r>
    </w:p>
    <w:p w:rsidR="003673AF" w:rsidRDefault="003673AF" w:rsidP="003673AF">
      <w:pPr>
        <w:pStyle w:val="-"/>
        <w:ind w:firstLine="420"/>
        <w:rPr>
          <w:rFonts w:hint="eastAsia"/>
        </w:rPr>
      </w:pPr>
      <w:r>
        <w:rPr>
          <w:rFonts w:hint="eastAsia"/>
        </w:rPr>
        <w:t>4</w:t>
      </w:r>
      <w:r>
        <w:rPr>
          <w:rFonts w:hint="eastAsia"/>
        </w:rPr>
        <w:t>、实施备用的流动性风险管理工具的情形、程序及对投资者的潜在影响</w:t>
      </w:r>
    </w:p>
    <w:p w:rsidR="003673AF" w:rsidRDefault="003673AF" w:rsidP="003673AF">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673AF" w:rsidRDefault="003673AF" w:rsidP="003673AF">
      <w:pPr>
        <w:pStyle w:val="-"/>
        <w:ind w:firstLine="420"/>
        <w:rPr>
          <w:rFonts w:hint="eastAsia"/>
        </w:rPr>
      </w:pPr>
      <w:r>
        <w:rPr>
          <w:rFonts w:hint="eastAsia"/>
        </w:rPr>
        <w:t>五、本基金法律文件风险收益特征表述与销售机构基金风险评价可能不一致的风险</w:t>
      </w:r>
    </w:p>
    <w:p w:rsidR="003673AF" w:rsidRDefault="003673AF" w:rsidP="003673AF">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3673AF" w:rsidRDefault="003673AF" w:rsidP="003673AF">
      <w:pPr>
        <w:pStyle w:val="-2"/>
        <w:spacing w:before="156" w:after="156"/>
      </w:pPr>
      <w:r>
        <w:rPr>
          <w:rFonts w:hint="eastAsia"/>
        </w:rPr>
        <w:t>（二）</w:t>
      </w:r>
      <w:r>
        <w:t xml:space="preserve"> </w:t>
      </w:r>
      <w:r>
        <w:t>重要提示</w:t>
      </w:r>
    </w:p>
    <w:p w:rsidR="003673AF" w:rsidRDefault="003673AF" w:rsidP="003673AF">
      <w:pPr>
        <w:pStyle w:val="-"/>
        <w:ind w:firstLine="420"/>
        <w:rPr>
          <w:rFonts w:hint="eastAsia"/>
        </w:rPr>
      </w:pPr>
      <w:r>
        <w:rPr>
          <w:rFonts w:hint="eastAsia"/>
        </w:rPr>
        <w:lastRenderedPageBreak/>
        <w:t>南方中证互联网指数证券投资基金（</w:t>
      </w:r>
      <w:r>
        <w:rPr>
          <w:rFonts w:hint="eastAsia"/>
        </w:rPr>
        <w:t>LOF</w:t>
      </w:r>
      <w:r>
        <w:rPr>
          <w:rFonts w:hint="eastAsia"/>
        </w:rPr>
        <w:t>）由南方中证互联网指数分级证券投资基金转型而来。南方中证互联网指数分级证券投资基金为契约型开放式证券投资基金，经中国证监会</w:t>
      </w:r>
      <w:r>
        <w:rPr>
          <w:rFonts w:hint="eastAsia"/>
        </w:rPr>
        <w:t>2015</w:t>
      </w:r>
      <w:r>
        <w:rPr>
          <w:rFonts w:hint="eastAsia"/>
        </w:rPr>
        <w:t>年</w:t>
      </w:r>
      <w:r>
        <w:rPr>
          <w:rFonts w:hint="eastAsia"/>
        </w:rPr>
        <w:t>5</w:t>
      </w:r>
      <w:r>
        <w:rPr>
          <w:rFonts w:hint="eastAsia"/>
        </w:rPr>
        <w:t>月</w:t>
      </w:r>
      <w:r>
        <w:rPr>
          <w:rFonts w:hint="eastAsia"/>
        </w:rPr>
        <w:t>12</w:t>
      </w:r>
      <w:r>
        <w:rPr>
          <w:rFonts w:hint="eastAsia"/>
        </w:rPr>
        <w:t>日证监许可</w:t>
      </w:r>
      <w:r>
        <w:rPr>
          <w:rFonts w:hint="eastAsia"/>
        </w:rPr>
        <w:t>[2015]887</w:t>
      </w:r>
      <w:r>
        <w:rPr>
          <w:rFonts w:hint="eastAsia"/>
        </w:rPr>
        <w:t>号文注册募集，并于</w:t>
      </w:r>
      <w:r>
        <w:rPr>
          <w:rFonts w:hint="eastAsia"/>
        </w:rPr>
        <w:t>2015</w:t>
      </w:r>
      <w:r>
        <w:rPr>
          <w:rFonts w:hint="eastAsia"/>
        </w:rPr>
        <w:t>年</w:t>
      </w:r>
      <w:r>
        <w:rPr>
          <w:rFonts w:hint="eastAsia"/>
        </w:rPr>
        <w:t>7</w:t>
      </w:r>
      <w:r>
        <w:rPr>
          <w:rFonts w:hint="eastAsia"/>
        </w:rPr>
        <w:t>月</w:t>
      </w:r>
      <w:r>
        <w:rPr>
          <w:rFonts w:hint="eastAsia"/>
        </w:rPr>
        <w:t>1</w:t>
      </w:r>
      <w:r>
        <w:rPr>
          <w:rFonts w:hint="eastAsia"/>
        </w:rPr>
        <w:t>日正式成立。经中国证监会</w:t>
      </w:r>
      <w:r>
        <w:rPr>
          <w:rFonts w:hint="eastAsia"/>
        </w:rPr>
        <w:t>2020</w:t>
      </w:r>
      <w:r>
        <w:rPr>
          <w:rFonts w:hint="eastAsia"/>
        </w:rPr>
        <w:t>年</w:t>
      </w:r>
      <w:r>
        <w:rPr>
          <w:rFonts w:hint="eastAsia"/>
        </w:rPr>
        <w:t>8</w:t>
      </w:r>
      <w:r>
        <w:rPr>
          <w:rFonts w:hint="eastAsia"/>
        </w:rPr>
        <w:t>月</w:t>
      </w:r>
      <w:r>
        <w:rPr>
          <w:rFonts w:hint="eastAsia"/>
        </w:rPr>
        <w:t>31</w:t>
      </w:r>
      <w:r>
        <w:rPr>
          <w:rFonts w:hint="eastAsia"/>
        </w:rPr>
        <w:t>日证监许可</w:t>
      </w:r>
      <w:r>
        <w:rPr>
          <w:rFonts w:hint="eastAsia"/>
        </w:rPr>
        <w:t>[2020]1992</w:t>
      </w:r>
      <w:r>
        <w:rPr>
          <w:rFonts w:hint="eastAsia"/>
        </w:rPr>
        <w:t>号文《关于准予南方中证互联网指数分级证券投资基金变更注册的批复》，南方中证互联网指数分级证券投资基金于</w:t>
      </w:r>
      <w:r>
        <w:rPr>
          <w:rFonts w:hint="eastAsia"/>
        </w:rPr>
        <w:t>2020</w:t>
      </w:r>
      <w:r>
        <w:rPr>
          <w:rFonts w:hint="eastAsia"/>
        </w:rPr>
        <w:t>年</w:t>
      </w:r>
      <w:r>
        <w:rPr>
          <w:rFonts w:hint="eastAsia"/>
        </w:rPr>
        <w:t>10</w:t>
      </w:r>
      <w:r>
        <w:rPr>
          <w:rFonts w:hint="eastAsia"/>
        </w:rPr>
        <w:t>月</w:t>
      </w:r>
      <w:r>
        <w:rPr>
          <w:rFonts w:hint="eastAsia"/>
        </w:rPr>
        <w:t>29</w:t>
      </w:r>
      <w:r>
        <w:rPr>
          <w:rFonts w:hint="eastAsia"/>
        </w:rPr>
        <w:t>日召开基金份额持有人大会，会议审议通过了《关于南方中证互联网指数分级证券投资基金转型及修改基金合同有关事项的议案》。自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日起，《南方中证互联网指数证券投资基金（</w:t>
      </w:r>
      <w:r>
        <w:rPr>
          <w:rFonts w:hint="eastAsia"/>
        </w:rPr>
        <w:t>LOF</w:t>
      </w:r>
      <w:r>
        <w:rPr>
          <w:rFonts w:hint="eastAsia"/>
        </w:rPr>
        <w:t>）基金合同》生效，原《南方中证互联网指数分级证券投资基金基金合同》同日起失效。中国证监会对本基金募集的注册，并不表明其对本基金的价值和收益作出实质性判断或保证，也不表明投资于本基金没有风险。</w:t>
      </w:r>
    </w:p>
    <w:p w:rsidR="003673AF" w:rsidRDefault="003673AF" w:rsidP="003673AF">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673AF" w:rsidRDefault="003673AF" w:rsidP="003673AF">
      <w:pPr>
        <w:pStyle w:val="-"/>
        <w:ind w:firstLine="420"/>
        <w:rPr>
          <w:rFonts w:hint="eastAsia"/>
        </w:rPr>
      </w:pPr>
      <w:r>
        <w:rPr>
          <w:rFonts w:hint="eastAsia"/>
        </w:rPr>
        <w:t>基金投资者自依基金合同取得基金份额，即成为基金份额持有人和基金合同的当事人。</w:t>
      </w:r>
    </w:p>
    <w:p w:rsidR="003673AF" w:rsidRDefault="003673AF" w:rsidP="003673AF">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3673AF" w:rsidRDefault="003673AF" w:rsidP="003673AF">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673AF" w:rsidRDefault="003673AF" w:rsidP="003673AF">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3673AF" w:rsidRDefault="003673AF" w:rsidP="003673AF">
      <w:pPr>
        <w:pStyle w:val="-1"/>
        <w:spacing w:before="156" w:after="156"/>
        <w:rPr>
          <w:rFonts w:hint="eastAsia"/>
        </w:rPr>
      </w:pPr>
      <w:r>
        <w:rPr>
          <w:rFonts w:hint="eastAsia"/>
        </w:rPr>
        <w:t>五、其他资料查询方式</w:t>
      </w:r>
    </w:p>
    <w:p w:rsidR="003673AF" w:rsidRDefault="003673AF" w:rsidP="003673AF">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673AF" w:rsidRDefault="003673AF" w:rsidP="003673AF">
      <w:pPr>
        <w:pStyle w:val="-"/>
        <w:ind w:firstLine="420"/>
        <w:rPr>
          <w:rFonts w:hint="eastAsia"/>
        </w:rPr>
      </w:pPr>
      <w:r>
        <w:rPr>
          <w:rFonts w:hint="eastAsia"/>
        </w:rPr>
        <w:t>●《南方中证互联网指数证券投资基金（</w:t>
      </w:r>
      <w:r>
        <w:rPr>
          <w:rFonts w:hint="eastAsia"/>
        </w:rPr>
        <w:t>LOF</w:t>
      </w:r>
      <w:r>
        <w:rPr>
          <w:rFonts w:hint="eastAsia"/>
        </w:rPr>
        <w:t>）基金合同》、</w:t>
      </w:r>
    </w:p>
    <w:p w:rsidR="003673AF" w:rsidRDefault="003673AF" w:rsidP="003673AF">
      <w:pPr>
        <w:pStyle w:val="-"/>
        <w:ind w:firstLine="420"/>
        <w:rPr>
          <w:rFonts w:hint="eastAsia"/>
        </w:rPr>
      </w:pPr>
      <w:r>
        <w:rPr>
          <w:rFonts w:hint="eastAsia"/>
        </w:rPr>
        <w:t>《南方中证互联网指数证券投资基金（</w:t>
      </w:r>
      <w:r>
        <w:rPr>
          <w:rFonts w:hint="eastAsia"/>
        </w:rPr>
        <w:t>LOF</w:t>
      </w:r>
      <w:r>
        <w:rPr>
          <w:rFonts w:hint="eastAsia"/>
        </w:rPr>
        <w:t>）托管协议》、</w:t>
      </w:r>
    </w:p>
    <w:p w:rsidR="003673AF" w:rsidRDefault="003673AF" w:rsidP="003673AF">
      <w:pPr>
        <w:pStyle w:val="-"/>
        <w:ind w:firstLine="420"/>
        <w:rPr>
          <w:rFonts w:hint="eastAsia"/>
        </w:rPr>
      </w:pPr>
      <w:r>
        <w:rPr>
          <w:rFonts w:hint="eastAsia"/>
        </w:rPr>
        <w:t>《南方中证互联网指数证券投资基金（</w:t>
      </w:r>
      <w:r>
        <w:rPr>
          <w:rFonts w:hint="eastAsia"/>
        </w:rPr>
        <w:t>LOF</w:t>
      </w:r>
      <w:r>
        <w:rPr>
          <w:rFonts w:hint="eastAsia"/>
        </w:rPr>
        <w:t>）招募说明书》</w:t>
      </w:r>
    </w:p>
    <w:p w:rsidR="003673AF" w:rsidRDefault="003673AF" w:rsidP="003673AF">
      <w:pPr>
        <w:pStyle w:val="-"/>
        <w:ind w:firstLine="420"/>
        <w:rPr>
          <w:rFonts w:hint="eastAsia"/>
        </w:rPr>
      </w:pPr>
      <w:r>
        <w:rPr>
          <w:rFonts w:hint="eastAsia"/>
        </w:rPr>
        <w:t>●定期报告、包括基金季度报告、中期报告和年度报告</w:t>
      </w:r>
    </w:p>
    <w:p w:rsidR="003673AF" w:rsidRDefault="003673AF" w:rsidP="003673AF">
      <w:pPr>
        <w:pStyle w:val="-"/>
        <w:ind w:firstLine="420"/>
        <w:rPr>
          <w:rFonts w:hint="eastAsia"/>
        </w:rPr>
      </w:pPr>
      <w:r>
        <w:rPr>
          <w:rFonts w:hint="eastAsia"/>
        </w:rPr>
        <w:t>●基金份额净值</w:t>
      </w:r>
    </w:p>
    <w:p w:rsidR="003673AF" w:rsidRDefault="003673AF" w:rsidP="003673AF">
      <w:pPr>
        <w:pStyle w:val="-"/>
        <w:ind w:firstLine="420"/>
        <w:rPr>
          <w:rFonts w:hint="eastAsia"/>
        </w:rPr>
      </w:pPr>
      <w:r>
        <w:rPr>
          <w:rFonts w:hint="eastAsia"/>
        </w:rPr>
        <w:t>●基金销售机构及联系方式</w:t>
      </w:r>
    </w:p>
    <w:p w:rsidR="003673AF" w:rsidRDefault="003673AF" w:rsidP="003673AF">
      <w:pPr>
        <w:pStyle w:val="-"/>
        <w:ind w:firstLine="420"/>
        <w:rPr>
          <w:rFonts w:hint="eastAsia"/>
        </w:rPr>
      </w:pPr>
      <w:r>
        <w:rPr>
          <w:rFonts w:hint="eastAsia"/>
        </w:rPr>
        <w:t>●其他重要资料</w:t>
      </w:r>
    </w:p>
    <w:p w:rsidR="003673AF" w:rsidRDefault="003673AF" w:rsidP="003673AF">
      <w:pPr>
        <w:pStyle w:val="-1"/>
        <w:spacing w:before="156" w:after="156"/>
        <w:rPr>
          <w:rFonts w:hint="eastAsia"/>
        </w:rPr>
      </w:pPr>
      <w:r>
        <w:rPr>
          <w:rFonts w:hint="eastAsia"/>
        </w:rPr>
        <w:t>六、其他情况说明</w:t>
      </w:r>
    </w:p>
    <w:p w:rsidR="003673AF" w:rsidRDefault="003673AF" w:rsidP="003673AF">
      <w:pPr>
        <w:pStyle w:val="-"/>
        <w:ind w:firstLine="420"/>
        <w:rPr>
          <w:rFonts w:hint="eastAsia"/>
        </w:rPr>
      </w:pPr>
      <w:bookmarkStart w:id="0" w:name="_GoBack"/>
      <w:bookmarkEnd w:id="0"/>
      <w:r>
        <w:rPr>
          <w:rFonts w:hint="eastAsia"/>
        </w:rPr>
        <w:t>暂无。</w:t>
      </w:r>
    </w:p>
    <w:p w:rsidR="00E67375" w:rsidRPr="00ED7F31" w:rsidRDefault="003673AF" w:rsidP="003673AF">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AF" w:rsidRDefault="003673AF" w:rsidP="00C06F04">
      <w:r>
        <w:separator/>
      </w:r>
    </w:p>
  </w:endnote>
  <w:endnote w:type="continuationSeparator" w:id="0">
    <w:p w:rsidR="003673AF" w:rsidRDefault="003673AF"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673AF" w:rsidRPr="003673AF">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AF" w:rsidRDefault="003673AF" w:rsidP="00C06F04">
      <w:r>
        <w:separator/>
      </w:r>
    </w:p>
  </w:footnote>
  <w:footnote w:type="continuationSeparator" w:id="0">
    <w:p w:rsidR="003673AF" w:rsidRDefault="003673AF"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673AF" w:rsidP="00CE07B7">
    <w:pPr>
      <w:pStyle w:val="a6"/>
      <w:jc w:val="right"/>
    </w:pPr>
    <w:r>
      <w:rPr>
        <w:rFonts w:hint="eastAsia"/>
      </w:rPr>
      <w:t>南方中证互联网指数证券投资基金（</w:t>
    </w:r>
    <w:r>
      <w:rPr>
        <w:rFonts w:hint="eastAsia"/>
      </w:rPr>
      <w:t>LOF</w:t>
    </w:r>
    <w:r>
      <w:rPr>
        <w:rFonts w:hint="eastAsia"/>
      </w:rPr>
      <w:t>）基金产品资料概要（更新）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AF" w:rsidRDefault="003673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673AF"/>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30E9-2232-4FDD-992D-E1FB5923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1083</Words>
  <Characters>6174</Characters>
  <Application>Microsoft Office Word</Application>
  <DocSecurity>0</DocSecurity>
  <Lines>51</Lines>
  <Paragraphs>14</Paragraphs>
  <ScaleCrop>false</ScaleCrop>
  <Company>MC SYSTEM</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2021-11-04T03:02:00Z</dcterms:created>
  <dcterms:modified xsi:type="dcterms:W3CDTF">2021-11-04T03:03:00Z</dcterms:modified>
</cp:coreProperties>
</file>