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CB6742"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南方产业升级混合型证券投资基金（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CB6742">
        <w:rPr>
          <w:rFonts w:ascii="仿宋" w:hAnsi="仿宋"/>
          <w:color w:val="000000" w:themeColor="text1"/>
          <w:sz w:val="24"/>
          <w:szCs w:val="24"/>
        </w:rPr>
        <w:t>2021年9月26日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CB6742">
        <w:rPr>
          <w:rFonts w:ascii="仿宋" w:hAnsi="仿宋"/>
          <w:color w:val="000000" w:themeColor="text1"/>
          <w:sz w:val="24"/>
          <w:szCs w:val="24"/>
        </w:rPr>
        <w:t>2021年10月25日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CB6742" w:rsidRDefault="00CB6742" w:rsidP="00CB6742">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CB6742" w:rsidTr="00CB6742">
        <w:tc>
          <w:tcPr>
            <w:tcW w:w="2076" w:type="dxa"/>
          </w:tcPr>
          <w:p w:rsidR="00CB6742" w:rsidRDefault="00CB6742" w:rsidP="00CB6742">
            <w:pPr>
              <w:jc w:val="left"/>
            </w:pPr>
            <w:r>
              <w:rPr>
                <w:rFonts w:hint="eastAsia"/>
              </w:rPr>
              <w:t>基金简称</w:t>
            </w:r>
          </w:p>
        </w:tc>
        <w:tc>
          <w:tcPr>
            <w:tcW w:w="2076" w:type="dxa"/>
          </w:tcPr>
          <w:p w:rsidR="00CB6742" w:rsidRDefault="00CB6742" w:rsidP="00CB6742">
            <w:pPr>
              <w:jc w:val="left"/>
            </w:pPr>
            <w:r>
              <w:rPr>
                <w:rFonts w:hint="eastAsia"/>
              </w:rPr>
              <w:t>南方产业升级混合</w:t>
            </w:r>
            <w:r>
              <w:rPr>
                <w:rFonts w:hint="eastAsia"/>
              </w:rPr>
              <w:t>A</w:t>
            </w:r>
          </w:p>
        </w:tc>
        <w:tc>
          <w:tcPr>
            <w:tcW w:w="2077" w:type="dxa"/>
          </w:tcPr>
          <w:p w:rsidR="00CB6742" w:rsidRDefault="00CB6742" w:rsidP="00CB6742">
            <w:pPr>
              <w:jc w:val="left"/>
            </w:pPr>
            <w:r>
              <w:rPr>
                <w:rFonts w:hint="eastAsia"/>
              </w:rPr>
              <w:t>基金代码</w:t>
            </w:r>
          </w:p>
        </w:tc>
        <w:tc>
          <w:tcPr>
            <w:tcW w:w="2077" w:type="dxa"/>
          </w:tcPr>
          <w:p w:rsidR="00CB6742" w:rsidRDefault="00CB6742" w:rsidP="00CB6742">
            <w:pPr>
              <w:jc w:val="left"/>
            </w:pPr>
            <w:r>
              <w:t>010299</w:t>
            </w:r>
          </w:p>
        </w:tc>
      </w:tr>
      <w:tr w:rsidR="00CB6742" w:rsidTr="00CB6742">
        <w:tc>
          <w:tcPr>
            <w:tcW w:w="2076" w:type="dxa"/>
          </w:tcPr>
          <w:p w:rsidR="00CB6742" w:rsidRDefault="00CB6742" w:rsidP="00CB6742">
            <w:pPr>
              <w:jc w:val="left"/>
            </w:pPr>
            <w:r>
              <w:rPr>
                <w:rFonts w:hint="eastAsia"/>
              </w:rPr>
              <w:t>基金管理人</w:t>
            </w:r>
          </w:p>
        </w:tc>
        <w:tc>
          <w:tcPr>
            <w:tcW w:w="2076" w:type="dxa"/>
          </w:tcPr>
          <w:p w:rsidR="00CB6742" w:rsidRDefault="00CB6742" w:rsidP="00CB6742">
            <w:pPr>
              <w:jc w:val="left"/>
            </w:pPr>
            <w:r>
              <w:rPr>
                <w:rFonts w:hint="eastAsia"/>
              </w:rPr>
              <w:t>南方基金管理股份有限公司</w:t>
            </w:r>
          </w:p>
        </w:tc>
        <w:tc>
          <w:tcPr>
            <w:tcW w:w="2077" w:type="dxa"/>
          </w:tcPr>
          <w:p w:rsidR="00CB6742" w:rsidRDefault="00CB6742" w:rsidP="00CB6742">
            <w:pPr>
              <w:jc w:val="left"/>
            </w:pPr>
            <w:r>
              <w:rPr>
                <w:rFonts w:hint="eastAsia"/>
              </w:rPr>
              <w:t>基金托管人</w:t>
            </w:r>
          </w:p>
        </w:tc>
        <w:tc>
          <w:tcPr>
            <w:tcW w:w="2077" w:type="dxa"/>
          </w:tcPr>
          <w:p w:rsidR="00CB6742" w:rsidRDefault="00CB6742" w:rsidP="00CB6742">
            <w:pPr>
              <w:jc w:val="left"/>
            </w:pPr>
            <w:r>
              <w:rPr>
                <w:rFonts w:hint="eastAsia"/>
              </w:rPr>
              <w:t>交通银行股份有限公司</w:t>
            </w:r>
          </w:p>
        </w:tc>
      </w:tr>
      <w:tr w:rsidR="00CB6742" w:rsidTr="00E66EF6">
        <w:tc>
          <w:tcPr>
            <w:tcW w:w="2076" w:type="dxa"/>
          </w:tcPr>
          <w:p w:rsidR="00CB6742" w:rsidRDefault="00CB6742" w:rsidP="00CB6742">
            <w:pPr>
              <w:jc w:val="left"/>
            </w:pPr>
            <w:r>
              <w:rPr>
                <w:rFonts w:hint="eastAsia"/>
              </w:rPr>
              <w:t>基金合同生效日</w:t>
            </w:r>
          </w:p>
        </w:tc>
        <w:tc>
          <w:tcPr>
            <w:tcW w:w="6230" w:type="dxa"/>
            <w:gridSpan w:val="3"/>
          </w:tcPr>
          <w:p w:rsidR="00CB6742" w:rsidRDefault="00CB6742" w:rsidP="00CB6742">
            <w:pPr>
              <w:jc w:val="left"/>
            </w:pPr>
            <w:r>
              <w:rPr>
                <w:rFonts w:hint="eastAsia"/>
              </w:rPr>
              <w:t>2020</w:t>
            </w:r>
            <w:r>
              <w:rPr>
                <w:rFonts w:hint="eastAsia"/>
              </w:rPr>
              <w:t>年</w:t>
            </w:r>
            <w:r>
              <w:rPr>
                <w:rFonts w:hint="eastAsia"/>
              </w:rPr>
              <w:t>12</w:t>
            </w:r>
            <w:r>
              <w:rPr>
                <w:rFonts w:hint="eastAsia"/>
              </w:rPr>
              <w:t>月</w:t>
            </w:r>
            <w:r>
              <w:rPr>
                <w:rFonts w:hint="eastAsia"/>
              </w:rPr>
              <w:t>07</w:t>
            </w:r>
            <w:r>
              <w:rPr>
                <w:rFonts w:hint="eastAsia"/>
              </w:rPr>
              <w:t>日</w:t>
            </w:r>
          </w:p>
        </w:tc>
      </w:tr>
      <w:tr w:rsidR="00CB6742" w:rsidTr="00CB6742">
        <w:tc>
          <w:tcPr>
            <w:tcW w:w="2076" w:type="dxa"/>
          </w:tcPr>
          <w:p w:rsidR="00CB6742" w:rsidRDefault="00CB6742" w:rsidP="00CB6742">
            <w:pPr>
              <w:jc w:val="left"/>
            </w:pPr>
            <w:r>
              <w:rPr>
                <w:rFonts w:hint="eastAsia"/>
              </w:rPr>
              <w:t>基金类型</w:t>
            </w:r>
          </w:p>
        </w:tc>
        <w:tc>
          <w:tcPr>
            <w:tcW w:w="2076" w:type="dxa"/>
          </w:tcPr>
          <w:p w:rsidR="00CB6742" w:rsidRDefault="00CB6742" w:rsidP="00CB6742">
            <w:pPr>
              <w:jc w:val="left"/>
            </w:pPr>
            <w:r>
              <w:rPr>
                <w:rFonts w:hint="eastAsia"/>
              </w:rPr>
              <w:t>混合型</w:t>
            </w:r>
            <w:r>
              <w:rPr>
                <w:rFonts w:hint="eastAsia"/>
              </w:rPr>
              <w:t xml:space="preserve">  </w:t>
            </w:r>
          </w:p>
        </w:tc>
        <w:tc>
          <w:tcPr>
            <w:tcW w:w="2077" w:type="dxa"/>
          </w:tcPr>
          <w:p w:rsidR="00CB6742" w:rsidRDefault="00CB6742" w:rsidP="00CB6742">
            <w:pPr>
              <w:jc w:val="left"/>
            </w:pPr>
            <w:r>
              <w:rPr>
                <w:rFonts w:hint="eastAsia"/>
              </w:rPr>
              <w:t>交易币种</w:t>
            </w:r>
          </w:p>
        </w:tc>
        <w:tc>
          <w:tcPr>
            <w:tcW w:w="2077" w:type="dxa"/>
          </w:tcPr>
          <w:p w:rsidR="00CB6742" w:rsidRDefault="00CB6742" w:rsidP="00CB6742">
            <w:pPr>
              <w:jc w:val="left"/>
            </w:pPr>
            <w:r>
              <w:rPr>
                <w:rFonts w:hint="eastAsia"/>
              </w:rPr>
              <w:t>人民币</w:t>
            </w:r>
          </w:p>
        </w:tc>
      </w:tr>
      <w:tr w:rsidR="00CB6742" w:rsidTr="00A52BA9">
        <w:tc>
          <w:tcPr>
            <w:tcW w:w="2076" w:type="dxa"/>
          </w:tcPr>
          <w:p w:rsidR="00CB6742" w:rsidRDefault="00CB6742" w:rsidP="00CB6742">
            <w:pPr>
              <w:jc w:val="left"/>
            </w:pPr>
            <w:r>
              <w:rPr>
                <w:rFonts w:hint="eastAsia"/>
              </w:rPr>
              <w:t>运作方式</w:t>
            </w:r>
          </w:p>
        </w:tc>
        <w:tc>
          <w:tcPr>
            <w:tcW w:w="6230" w:type="dxa"/>
            <w:gridSpan w:val="3"/>
          </w:tcPr>
          <w:p w:rsidR="00CB6742" w:rsidRDefault="00CB6742" w:rsidP="00CB6742">
            <w:pPr>
              <w:jc w:val="left"/>
            </w:pPr>
            <w:r>
              <w:rPr>
                <w:rFonts w:hint="eastAsia"/>
              </w:rPr>
              <w:t>普通开放式</w:t>
            </w:r>
          </w:p>
        </w:tc>
      </w:tr>
      <w:tr w:rsidR="00CB6742" w:rsidTr="006C3962">
        <w:tc>
          <w:tcPr>
            <w:tcW w:w="2076" w:type="dxa"/>
          </w:tcPr>
          <w:p w:rsidR="00CB6742" w:rsidRDefault="00CB6742" w:rsidP="00CB6742">
            <w:pPr>
              <w:jc w:val="left"/>
            </w:pPr>
            <w:r>
              <w:rPr>
                <w:rFonts w:hint="eastAsia"/>
              </w:rPr>
              <w:t>开放频率</w:t>
            </w:r>
          </w:p>
        </w:tc>
        <w:tc>
          <w:tcPr>
            <w:tcW w:w="6230" w:type="dxa"/>
            <w:gridSpan w:val="3"/>
          </w:tcPr>
          <w:p w:rsidR="00CB6742" w:rsidRDefault="00CB6742" w:rsidP="00CB6742">
            <w:pPr>
              <w:jc w:val="left"/>
            </w:pPr>
            <w:r>
              <w:rPr>
                <w:rFonts w:hint="eastAsia"/>
              </w:rPr>
              <w:t>每个工作日</w:t>
            </w:r>
          </w:p>
        </w:tc>
      </w:tr>
      <w:tr w:rsidR="00CB6742" w:rsidTr="00CB6742">
        <w:tc>
          <w:tcPr>
            <w:tcW w:w="2076" w:type="dxa"/>
            <w:vMerge w:val="restart"/>
          </w:tcPr>
          <w:p w:rsidR="00CB6742" w:rsidRDefault="00CB6742" w:rsidP="00CB6742">
            <w:pPr>
              <w:jc w:val="left"/>
            </w:pPr>
            <w:r>
              <w:rPr>
                <w:rFonts w:hint="eastAsia"/>
              </w:rPr>
              <w:t>基金经理</w:t>
            </w:r>
          </w:p>
        </w:tc>
        <w:tc>
          <w:tcPr>
            <w:tcW w:w="2076" w:type="dxa"/>
            <w:vMerge w:val="restart"/>
          </w:tcPr>
          <w:p w:rsidR="00CB6742" w:rsidRDefault="00CB6742" w:rsidP="00CB6742">
            <w:pPr>
              <w:jc w:val="left"/>
            </w:pPr>
            <w:r>
              <w:rPr>
                <w:rFonts w:hint="eastAsia"/>
              </w:rPr>
              <w:t>应帅</w:t>
            </w:r>
          </w:p>
        </w:tc>
        <w:tc>
          <w:tcPr>
            <w:tcW w:w="2077" w:type="dxa"/>
          </w:tcPr>
          <w:p w:rsidR="00CB6742" w:rsidRDefault="00CB6742" w:rsidP="00CB6742">
            <w:pPr>
              <w:jc w:val="left"/>
            </w:pPr>
            <w:r>
              <w:rPr>
                <w:rFonts w:hint="eastAsia"/>
              </w:rPr>
              <w:t>开始担任本基金基金经理的日期</w:t>
            </w:r>
          </w:p>
        </w:tc>
        <w:tc>
          <w:tcPr>
            <w:tcW w:w="2077" w:type="dxa"/>
          </w:tcPr>
          <w:p w:rsidR="00CB6742" w:rsidRDefault="00CB6742" w:rsidP="00CB6742">
            <w:pPr>
              <w:jc w:val="left"/>
            </w:pPr>
            <w:r>
              <w:rPr>
                <w:rFonts w:hint="eastAsia"/>
              </w:rPr>
              <w:t>2020</w:t>
            </w:r>
            <w:r>
              <w:rPr>
                <w:rFonts w:hint="eastAsia"/>
              </w:rPr>
              <w:t>年</w:t>
            </w:r>
            <w:r>
              <w:rPr>
                <w:rFonts w:hint="eastAsia"/>
              </w:rPr>
              <w:t>12</w:t>
            </w:r>
            <w:r>
              <w:rPr>
                <w:rFonts w:hint="eastAsia"/>
              </w:rPr>
              <w:t>月</w:t>
            </w:r>
            <w:r>
              <w:rPr>
                <w:rFonts w:hint="eastAsia"/>
              </w:rPr>
              <w:t>7</w:t>
            </w:r>
            <w:r>
              <w:rPr>
                <w:rFonts w:hint="eastAsia"/>
              </w:rPr>
              <w:t>日</w:t>
            </w:r>
          </w:p>
        </w:tc>
      </w:tr>
      <w:tr w:rsidR="00CB6742" w:rsidTr="00CB6742">
        <w:tc>
          <w:tcPr>
            <w:tcW w:w="2076" w:type="dxa"/>
            <w:vMerge/>
          </w:tcPr>
          <w:p w:rsidR="00CB6742" w:rsidRDefault="00CB6742" w:rsidP="00CB6742">
            <w:pPr>
              <w:jc w:val="left"/>
            </w:pPr>
          </w:p>
        </w:tc>
        <w:tc>
          <w:tcPr>
            <w:tcW w:w="2076" w:type="dxa"/>
            <w:vMerge/>
          </w:tcPr>
          <w:p w:rsidR="00CB6742" w:rsidRDefault="00CB6742" w:rsidP="00CB6742">
            <w:pPr>
              <w:jc w:val="left"/>
            </w:pPr>
          </w:p>
        </w:tc>
        <w:tc>
          <w:tcPr>
            <w:tcW w:w="2077" w:type="dxa"/>
          </w:tcPr>
          <w:p w:rsidR="00CB6742" w:rsidRDefault="00CB6742" w:rsidP="00CB6742">
            <w:pPr>
              <w:jc w:val="left"/>
            </w:pPr>
            <w:r>
              <w:rPr>
                <w:rFonts w:hint="eastAsia"/>
              </w:rPr>
              <w:t>证券从业日期</w:t>
            </w:r>
          </w:p>
        </w:tc>
        <w:tc>
          <w:tcPr>
            <w:tcW w:w="2077" w:type="dxa"/>
          </w:tcPr>
          <w:p w:rsidR="00CB6742" w:rsidRDefault="00CB6742" w:rsidP="00CB6742">
            <w:pPr>
              <w:jc w:val="left"/>
            </w:pPr>
            <w:r>
              <w:rPr>
                <w:rFonts w:hint="eastAsia"/>
              </w:rPr>
              <w:t>2001</w:t>
            </w:r>
            <w:r>
              <w:rPr>
                <w:rFonts w:hint="eastAsia"/>
              </w:rPr>
              <w:t>年</w:t>
            </w:r>
            <w:r>
              <w:rPr>
                <w:rFonts w:hint="eastAsia"/>
              </w:rPr>
              <w:t>7</w:t>
            </w:r>
            <w:r>
              <w:rPr>
                <w:rFonts w:hint="eastAsia"/>
              </w:rPr>
              <w:t>月</w:t>
            </w:r>
            <w:r>
              <w:rPr>
                <w:rFonts w:hint="eastAsia"/>
              </w:rPr>
              <w:t>8</w:t>
            </w:r>
            <w:r>
              <w:rPr>
                <w:rFonts w:hint="eastAsia"/>
              </w:rPr>
              <w:t>日</w:t>
            </w:r>
          </w:p>
        </w:tc>
      </w:tr>
      <w:tr w:rsidR="00CB6742" w:rsidTr="00D504E9">
        <w:tc>
          <w:tcPr>
            <w:tcW w:w="2076" w:type="dxa"/>
          </w:tcPr>
          <w:p w:rsidR="00CB6742" w:rsidRDefault="00CB6742" w:rsidP="00CB6742">
            <w:pPr>
              <w:jc w:val="left"/>
            </w:pPr>
            <w:r>
              <w:rPr>
                <w:rFonts w:hint="eastAsia"/>
              </w:rPr>
              <w:t>其他</w:t>
            </w:r>
          </w:p>
        </w:tc>
        <w:tc>
          <w:tcPr>
            <w:tcW w:w="6230" w:type="dxa"/>
            <w:gridSpan w:val="3"/>
          </w:tcPr>
          <w:p w:rsidR="00CB6742" w:rsidRDefault="00CB6742" w:rsidP="00CB6742">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个工作日出现前述情形的，基金合同终止，不需召开基金份额持有人大会。</w:t>
            </w:r>
          </w:p>
          <w:p w:rsidR="00CB6742" w:rsidRDefault="00CB6742" w:rsidP="00CB6742">
            <w:pPr>
              <w:jc w:val="left"/>
            </w:pPr>
            <w:r>
              <w:rPr>
                <w:rFonts w:hint="eastAsia"/>
              </w:rPr>
              <w:t>法律法规或中国证监会另有规定时，从其规定。</w:t>
            </w:r>
          </w:p>
        </w:tc>
      </w:tr>
    </w:tbl>
    <w:p w:rsidR="00CB6742" w:rsidRDefault="00CB6742" w:rsidP="00CB6742">
      <w:pPr>
        <w:pStyle w:val="-1"/>
        <w:spacing w:before="156" w:after="156"/>
        <w:rPr>
          <w:rFonts w:hint="eastAsia"/>
        </w:rPr>
      </w:pPr>
      <w:r>
        <w:rPr>
          <w:rFonts w:hint="eastAsia"/>
        </w:rPr>
        <w:t>二、基金投资与净值表现</w:t>
      </w:r>
    </w:p>
    <w:p w:rsidR="00CB6742" w:rsidRDefault="00CB6742" w:rsidP="00CB6742">
      <w:pPr>
        <w:pStyle w:val="-2"/>
        <w:spacing w:before="156" w:after="156"/>
        <w:rPr>
          <w:rFonts w:hint="eastAsia"/>
        </w:rPr>
      </w:pPr>
      <w:r>
        <w:rPr>
          <w:rFonts w:hint="eastAsia"/>
        </w:rPr>
        <w:t>（一）</w:t>
      </w:r>
      <w:r>
        <w:rPr>
          <w:rFonts w:hint="eastAsia"/>
        </w:rPr>
        <w:t xml:space="preserve"> </w:t>
      </w:r>
      <w:r>
        <w:rPr>
          <w:rFonts w:hint="eastAsia"/>
        </w:rPr>
        <w:t>投资目标与投资策略</w:t>
      </w:r>
    </w:p>
    <w:p w:rsidR="00CB6742" w:rsidRDefault="00CB6742" w:rsidP="00CB6742">
      <w:pPr>
        <w:pStyle w:val="-"/>
        <w:ind w:firstLine="420"/>
        <w:rPr>
          <w:rFonts w:hint="eastAsia"/>
        </w:rPr>
      </w:pPr>
      <w:r>
        <w:rPr>
          <w:rFonts w:hint="eastAsia"/>
        </w:rPr>
        <w:t>详见《南方产业升级混合型证券投资基金招募说明书》</w:t>
      </w:r>
      <w:r>
        <w:rPr>
          <w:rFonts w:hint="eastAsia"/>
        </w:rPr>
        <w:t xml:space="preserve"> </w:t>
      </w:r>
      <w:r>
        <w:rPr>
          <w:rFonts w:hint="eastAsia"/>
        </w:rPr>
        <w:t>第九部分“基金的投资”。</w:t>
      </w:r>
    </w:p>
    <w:tbl>
      <w:tblPr>
        <w:tblStyle w:val="-noheader"/>
        <w:tblW w:w="8505" w:type="dxa"/>
        <w:tblLayout w:type="fixed"/>
        <w:tblLook w:val="04A0" w:firstRow="1" w:lastRow="0" w:firstColumn="1" w:lastColumn="0" w:noHBand="0" w:noVBand="1"/>
      </w:tblPr>
      <w:tblGrid>
        <w:gridCol w:w="1701"/>
        <w:gridCol w:w="6804"/>
      </w:tblGrid>
      <w:tr w:rsidR="00CB6742" w:rsidTr="00CB6742">
        <w:tc>
          <w:tcPr>
            <w:tcW w:w="8505" w:type="nil"/>
          </w:tcPr>
          <w:p w:rsidR="00CB6742" w:rsidRDefault="00CB6742" w:rsidP="00CB6742">
            <w:pPr>
              <w:pStyle w:val="-"/>
              <w:shd w:val="clear" w:color="auto" w:fill="auto"/>
              <w:ind w:firstLineChars="0" w:firstLine="0"/>
              <w:jc w:val="left"/>
            </w:pPr>
            <w:r>
              <w:rPr>
                <w:rFonts w:hint="eastAsia"/>
              </w:rPr>
              <w:t>投资目标</w:t>
            </w:r>
          </w:p>
        </w:tc>
        <w:tc>
          <w:tcPr>
            <w:tcW w:w="8505" w:type="nil"/>
          </w:tcPr>
          <w:p w:rsidR="00CB6742" w:rsidRDefault="00CB6742" w:rsidP="00CB6742">
            <w:pPr>
              <w:pStyle w:val="-"/>
              <w:shd w:val="clear" w:color="auto" w:fill="auto"/>
              <w:ind w:firstLineChars="0" w:firstLine="0"/>
              <w:jc w:val="left"/>
            </w:pPr>
            <w:r>
              <w:rPr>
                <w:rFonts w:hint="eastAsia"/>
              </w:rPr>
              <w:t>在有效控制组合风险并保持良好流动性的前提下，精选产业升级主题中具有核心竞争优势的个股，力争实现基金资产的长期稳定增值。</w:t>
            </w:r>
          </w:p>
        </w:tc>
      </w:tr>
      <w:tr w:rsidR="00CB6742" w:rsidTr="00CB6742">
        <w:tc>
          <w:tcPr>
            <w:tcW w:w="8505" w:type="nil"/>
          </w:tcPr>
          <w:p w:rsidR="00CB6742" w:rsidRDefault="00CB6742" w:rsidP="00CB6742">
            <w:pPr>
              <w:pStyle w:val="-"/>
              <w:shd w:val="clear" w:color="auto" w:fill="auto"/>
              <w:ind w:firstLineChars="0" w:firstLine="0"/>
              <w:jc w:val="left"/>
            </w:pPr>
            <w:r>
              <w:rPr>
                <w:rFonts w:hint="eastAsia"/>
              </w:rPr>
              <w:t>投资范围</w:t>
            </w:r>
          </w:p>
        </w:tc>
        <w:tc>
          <w:tcPr>
            <w:tcW w:w="8505" w:type="nil"/>
          </w:tcPr>
          <w:p w:rsidR="00CB6742" w:rsidRDefault="00CB6742" w:rsidP="00CB6742">
            <w:pPr>
              <w:pStyle w:val="-"/>
              <w:shd w:val="clear" w:color="auto" w:fill="auto"/>
              <w:ind w:firstLineChars="0" w:firstLine="0"/>
              <w:jc w:val="left"/>
            </w:pPr>
            <w:r>
              <w:rPr>
                <w:rFonts w:hint="eastAsia"/>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w:t>
            </w:r>
            <w:r>
              <w:rPr>
                <w:rFonts w:hint="eastAsia"/>
              </w:rPr>
              <w:lastRenderedPageBreak/>
              <w:t>生品（包括股指期货、国债期货、股票期权等）以及经中国证监会允许基金投资的其他金融工具，但需符合中国证监会的相关规定。</w:t>
            </w:r>
          </w:p>
          <w:p w:rsidR="00CB6742" w:rsidRDefault="00CB6742" w:rsidP="00CB6742">
            <w:pPr>
              <w:pStyle w:val="-"/>
              <w:shd w:val="clear" w:color="auto" w:fill="auto"/>
              <w:ind w:firstLineChars="0" w:firstLine="0"/>
              <w:jc w:val="left"/>
            </w:pPr>
            <w:r>
              <w:rPr>
                <w:rFonts w:hint="eastAsia"/>
              </w:rPr>
              <w:t>基金的投资组合比例为：本基金股票投资占基金资产的比例范围为</w:t>
            </w:r>
            <w:r>
              <w:t>60%-95%</w:t>
            </w:r>
            <w:r>
              <w:t>（其中港股通股票投资比例不得超过股票资产的</w:t>
            </w:r>
            <w:r>
              <w:t>50%</w:t>
            </w:r>
            <w:r>
              <w:t>），其中投资于本基金定义的</w:t>
            </w:r>
            <w:r>
              <w:t>“</w:t>
            </w:r>
            <w:r>
              <w:t>产业升级</w:t>
            </w:r>
            <w:r>
              <w:t>”</w:t>
            </w:r>
            <w:r>
              <w:t>范畴内的证券不低于非现金基金资产的</w:t>
            </w:r>
            <w:r>
              <w:t>80%</w:t>
            </w:r>
            <w:r>
              <w:t>。本基金每个交易日日终在扣除股指期货、国债期货、股票期权合约需缴纳的交易保证金后，应当保持不低于基金资产净值</w:t>
            </w:r>
            <w:r>
              <w:t>5%</w:t>
            </w:r>
            <w:r>
              <w:t>的现金或者到期日在一年以内的政府债</w:t>
            </w:r>
            <w:r>
              <w:rPr>
                <w:rFonts w:hint="eastAsia"/>
              </w:rPr>
              <w:t>券。其中现金不包括结算备付金、存出保证金、应收申购款等。</w:t>
            </w:r>
          </w:p>
          <w:p w:rsidR="00CB6742" w:rsidRDefault="00CB6742" w:rsidP="00CB6742">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CB6742" w:rsidTr="00CB6742">
        <w:tc>
          <w:tcPr>
            <w:tcW w:w="8505" w:type="nil"/>
          </w:tcPr>
          <w:p w:rsidR="00CB6742" w:rsidRDefault="00CB6742" w:rsidP="00CB6742">
            <w:pPr>
              <w:pStyle w:val="-"/>
              <w:shd w:val="clear" w:color="auto" w:fill="auto"/>
              <w:ind w:firstLineChars="0" w:firstLine="0"/>
              <w:jc w:val="left"/>
            </w:pPr>
            <w:r>
              <w:rPr>
                <w:rFonts w:hint="eastAsia"/>
              </w:rPr>
              <w:lastRenderedPageBreak/>
              <w:t>主要投资策略</w:t>
            </w:r>
          </w:p>
        </w:tc>
        <w:tc>
          <w:tcPr>
            <w:tcW w:w="8505" w:type="nil"/>
          </w:tcPr>
          <w:p w:rsidR="00CB6742" w:rsidRDefault="00CB6742" w:rsidP="00CB6742">
            <w:pPr>
              <w:pStyle w:val="-"/>
              <w:shd w:val="clear" w:color="auto" w:fill="auto"/>
              <w:ind w:firstLineChars="0" w:firstLine="0"/>
              <w:jc w:val="left"/>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主要投资策略包括：</w:t>
            </w:r>
            <w:r>
              <w:t>1</w:t>
            </w:r>
            <w:r>
              <w:t>、资产配置策略；</w:t>
            </w:r>
            <w:r>
              <w:t>2</w:t>
            </w:r>
            <w:r>
              <w:t>、股票投资策略；</w:t>
            </w:r>
            <w:r>
              <w:t>3</w:t>
            </w:r>
            <w:r>
              <w:t>、债券投资策略；</w:t>
            </w:r>
            <w:r>
              <w:t>4</w:t>
            </w:r>
            <w:r>
              <w:t>、金融衍生品投资策略；</w:t>
            </w:r>
            <w:r>
              <w:t>5</w:t>
            </w:r>
            <w:r>
              <w:t>、资产支持证券投资策略。</w:t>
            </w:r>
          </w:p>
        </w:tc>
      </w:tr>
      <w:tr w:rsidR="00CB6742" w:rsidTr="00CB6742">
        <w:tc>
          <w:tcPr>
            <w:tcW w:w="8505" w:type="nil"/>
          </w:tcPr>
          <w:p w:rsidR="00CB6742" w:rsidRDefault="00CB6742" w:rsidP="00CB6742">
            <w:pPr>
              <w:pStyle w:val="-"/>
              <w:shd w:val="clear" w:color="auto" w:fill="auto"/>
              <w:ind w:firstLineChars="0" w:firstLine="0"/>
              <w:jc w:val="left"/>
            </w:pPr>
            <w:r>
              <w:rPr>
                <w:rFonts w:hint="eastAsia"/>
              </w:rPr>
              <w:t>业绩比较基准</w:t>
            </w:r>
          </w:p>
        </w:tc>
        <w:tc>
          <w:tcPr>
            <w:tcW w:w="8505" w:type="nil"/>
          </w:tcPr>
          <w:p w:rsidR="00CB6742" w:rsidRDefault="00CB6742" w:rsidP="00CB6742">
            <w:pPr>
              <w:pStyle w:val="-"/>
              <w:shd w:val="clear" w:color="auto" w:fill="auto"/>
              <w:ind w:firstLineChars="0" w:firstLine="0"/>
              <w:jc w:val="left"/>
            </w:pPr>
            <w:r>
              <w:rPr>
                <w:rFonts w:hint="eastAsia"/>
              </w:rPr>
              <w:t>沪深</w:t>
            </w:r>
            <w:r>
              <w:t>300</w:t>
            </w:r>
            <w:r>
              <w:t>指数收益率</w:t>
            </w:r>
            <w:r>
              <w:t>×60%+</w:t>
            </w:r>
            <w:r>
              <w:t>中证港股通综合指数（人民币）收益率</w:t>
            </w:r>
            <w:r>
              <w:t>×20%+</w:t>
            </w:r>
            <w:r>
              <w:t>上证国债指数收益率</w:t>
            </w:r>
            <w:r>
              <w:t>×20%</w:t>
            </w:r>
          </w:p>
        </w:tc>
      </w:tr>
      <w:tr w:rsidR="00CB6742" w:rsidTr="00CB6742">
        <w:tc>
          <w:tcPr>
            <w:tcW w:w="8505" w:type="nil"/>
          </w:tcPr>
          <w:p w:rsidR="00CB6742" w:rsidRDefault="00CB6742" w:rsidP="00CB6742">
            <w:pPr>
              <w:pStyle w:val="-"/>
              <w:shd w:val="clear" w:color="auto" w:fill="auto"/>
              <w:ind w:firstLineChars="0" w:firstLine="0"/>
              <w:jc w:val="left"/>
            </w:pPr>
            <w:r>
              <w:rPr>
                <w:rFonts w:hint="eastAsia"/>
              </w:rPr>
              <w:t>风险收益特征</w:t>
            </w:r>
          </w:p>
        </w:tc>
        <w:tc>
          <w:tcPr>
            <w:tcW w:w="8505" w:type="nil"/>
          </w:tcPr>
          <w:p w:rsidR="00CB6742" w:rsidRDefault="00CB6742" w:rsidP="00CB6742">
            <w:pPr>
              <w:pStyle w:val="-"/>
              <w:shd w:val="clear" w:color="auto" w:fill="auto"/>
              <w:ind w:firstLineChars="0" w:firstLine="0"/>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CB6742" w:rsidRDefault="00CB6742" w:rsidP="00CB6742">
      <w:pPr>
        <w:pStyle w:val="-2"/>
        <w:spacing w:before="156" w:after="156"/>
      </w:pPr>
      <w:r>
        <w:rPr>
          <w:rFonts w:hint="eastAsia"/>
        </w:rPr>
        <w:t>（二）</w:t>
      </w:r>
      <w:r>
        <w:t xml:space="preserve"> </w:t>
      </w:r>
      <w:r>
        <w:t>投资组合资产配置图表</w:t>
      </w:r>
      <w:r>
        <w:t>/</w:t>
      </w:r>
      <w:r>
        <w:t>区域配置图表</w:t>
      </w:r>
    </w:p>
    <w:p w:rsidR="00CB6742" w:rsidRDefault="00CB6742" w:rsidP="00CB6742">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CB6742" w:rsidRDefault="00CB6742" w:rsidP="00CB6742">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CB6742" w:rsidRDefault="00CB6742" w:rsidP="00CB6742">
      <w:pPr>
        <w:pStyle w:val="-"/>
        <w:ind w:firstLine="420"/>
        <w:rPr>
          <w:rFonts w:hint="eastAsia"/>
        </w:rPr>
      </w:pPr>
      <w:r>
        <w:rPr>
          <w:rFonts w:hint="eastAsia"/>
        </w:rPr>
        <w:t>截至相关披露时点，本基金尚未完成建仓。</w:t>
      </w:r>
    </w:p>
    <w:p w:rsidR="00CB6742" w:rsidRDefault="00CB6742" w:rsidP="00CB6742">
      <w:pPr>
        <w:pStyle w:val="-1"/>
        <w:spacing w:before="156" w:after="156"/>
        <w:rPr>
          <w:rFonts w:hint="eastAsia"/>
        </w:rPr>
      </w:pPr>
      <w:r>
        <w:rPr>
          <w:rFonts w:hint="eastAsia"/>
        </w:rPr>
        <w:lastRenderedPageBreak/>
        <w:t>三、投资本基金涉及的费用</w:t>
      </w:r>
    </w:p>
    <w:p w:rsidR="00CB6742" w:rsidRDefault="00CB6742" w:rsidP="00CB6742">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CB6742" w:rsidTr="00CB6742">
        <w:tc>
          <w:tcPr>
            <w:tcW w:w="2076" w:type="dxa"/>
          </w:tcPr>
          <w:p w:rsidR="00CB6742" w:rsidRDefault="00CB6742" w:rsidP="00CB6742">
            <w:pPr>
              <w:jc w:val="center"/>
            </w:pPr>
            <w:r>
              <w:rPr>
                <w:rFonts w:hint="eastAsia"/>
              </w:rPr>
              <w:t>费用类型</w:t>
            </w:r>
          </w:p>
        </w:tc>
        <w:tc>
          <w:tcPr>
            <w:tcW w:w="2076" w:type="dxa"/>
          </w:tcPr>
          <w:p w:rsidR="00CB6742" w:rsidRDefault="00CB6742" w:rsidP="00CB6742">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CB6742" w:rsidRDefault="00CB6742" w:rsidP="00CB6742">
            <w:pPr>
              <w:jc w:val="center"/>
            </w:pPr>
            <w:r>
              <w:rPr>
                <w:rFonts w:hint="eastAsia"/>
              </w:rPr>
              <w:t>收费方式</w:t>
            </w:r>
            <w:r>
              <w:rPr>
                <w:rFonts w:hint="eastAsia"/>
              </w:rPr>
              <w:t>/</w:t>
            </w:r>
            <w:r>
              <w:rPr>
                <w:rFonts w:hint="eastAsia"/>
              </w:rPr>
              <w:t>费率</w:t>
            </w:r>
          </w:p>
        </w:tc>
        <w:tc>
          <w:tcPr>
            <w:tcW w:w="2077" w:type="dxa"/>
          </w:tcPr>
          <w:p w:rsidR="00CB6742" w:rsidRDefault="00CB6742" w:rsidP="00CB6742">
            <w:pPr>
              <w:jc w:val="center"/>
            </w:pPr>
            <w:r>
              <w:rPr>
                <w:rFonts w:hint="eastAsia"/>
              </w:rPr>
              <w:t>备注</w:t>
            </w:r>
          </w:p>
        </w:tc>
      </w:tr>
      <w:tr w:rsidR="00CB6742" w:rsidTr="00CB6742">
        <w:tc>
          <w:tcPr>
            <w:tcW w:w="2076" w:type="dxa"/>
            <w:vMerge w:val="restart"/>
          </w:tcPr>
          <w:p w:rsidR="00CB6742" w:rsidRDefault="00CB6742" w:rsidP="00CB6742">
            <w:pPr>
              <w:jc w:val="center"/>
            </w:pPr>
            <w:r>
              <w:rPr>
                <w:rFonts w:hint="eastAsia"/>
              </w:rPr>
              <w:t>认购费</w:t>
            </w:r>
          </w:p>
        </w:tc>
        <w:tc>
          <w:tcPr>
            <w:tcW w:w="2076" w:type="dxa"/>
          </w:tcPr>
          <w:p w:rsidR="00CB6742" w:rsidRDefault="00CB6742" w:rsidP="00CB6742">
            <w:pPr>
              <w:jc w:val="left"/>
            </w:pPr>
            <w:r>
              <w:rPr>
                <w:rFonts w:hint="eastAsia"/>
              </w:rPr>
              <w:t>M&lt; 100</w:t>
            </w:r>
            <w:r>
              <w:rPr>
                <w:rFonts w:hint="eastAsia"/>
              </w:rPr>
              <w:t>万元</w:t>
            </w:r>
          </w:p>
        </w:tc>
        <w:tc>
          <w:tcPr>
            <w:tcW w:w="2077" w:type="dxa"/>
          </w:tcPr>
          <w:p w:rsidR="00CB6742" w:rsidRDefault="00CB6742" w:rsidP="00CB6742">
            <w:pPr>
              <w:jc w:val="right"/>
            </w:pPr>
            <w:r>
              <w:t>1.2%</w:t>
            </w:r>
          </w:p>
        </w:tc>
        <w:tc>
          <w:tcPr>
            <w:tcW w:w="2077" w:type="dxa"/>
          </w:tcPr>
          <w:p w:rsidR="00CB6742" w:rsidRDefault="00CB6742" w:rsidP="00CB6742">
            <w:pPr>
              <w:jc w:val="right"/>
            </w:pPr>
            <w:r>
              <w:t>-</w:t>
            </w:r>
          </w:p>
        </w:tc>
      </w:tr>
      <w:tr w:rsidR="00CB6742" w:rsidTr="00CB6742">
        <w:tc>
          <w:tcPr>
            <w:tcW w:w="2076" w:type="dxa"/>
            <w:vMerge/>
          </w:tcPr>
          <w:p w:rsidR="00CB6742" w:rsidRDefault="00CB6742" w:rsidP="00CB6742">
            <w:pPr>
              <w:jc w:val="left"/>
            </w:pPr>
          </w:p>
        </w:tc>
        <w:tc>
          <w:tcPr>
            <w:tcW w:w="2076" w:type="dxa"/>
          </w:tcPr>
          <w:p w:rsidR="00CB6742" w:rsidRDefault="00CB6742" w:rsidP="00CB6742">
            <w:pPr>
              <w:jc w:val="left"/>
            </w:pPr>
            <w:r>
              <w:rPr>
                <w:rFonts w:hint="eastAsia"/>
              </w:rPr>
              <w:t>100</w:t>
            </w:r>
            <w:r>
              <w:rPr>
                <w:rFonts w:hint="eastAsia"/>
              </w:rPr>
              <w:t>万元≤</w:t>
            </w:r>
            <w:r>
              <w:rPr>
                <w:rFonts w:hint="eastAsia"/>
              </w:rPr>
              <w:t>M&lt; 200</w:t>
            </w:r>
            <w:r>
              <w:rPr>
                <w:rFonts w:hint="eastAsia"/>
              </w:rPr>
              <w:t>万元</w:t>
            </w:r>
          </w:p>
        </w:tc>
        <w:tc>
          <w:tcPr>
            <w:tcW w:w="2077" w:type="dxa"/>
          </w:tcPr>
          <w:p w:rsidR="00CB6742" w:rsidRDefault="00CB6742" w:rsidP="00CB6742">
            <w:pPr>
              <w:jc w:val="right"/>
            </w:pPr>
            <w:r>
              <w:t>0.8%</w:t>
            </w:r>
          </w:p>
        </w:tc>
        <w:tc>
          <w:tcPr>
            <w:tcW w:w="2077" w:type="dxa"/>
          </w:tcPr>
          <w:p w:rsidR="00CB6742" w:rsidRDefault="00CB6742" w:rsidP="00CB6742">
            <w:pPr>
              <w:jc w:val="right"/>
            </w:pPr>
            <w:r>
              <w:t>-</w:t>
            </w:r>
          </w:p>
        </w:tc>
      </w:tr>
      <w:tr w:rsidR="00CB6742" w:rsidTr="00CB6742">
        <w:tc>
          <w:tcPr>
            <w:tcW w:w="2076" w:type="dxa"/>
            <w:vMerge/>
          </w:tcPr>
          <w:p w:rsidR="00CB6742" w:rsidRDefault="00CB6742" w:rsidP="00CB6742">
            <w:pPr>
              <w:jc w:val="left"/>
            </w:pPr>
          </w:p>
        </w:tc>
        <w:tc>
          <w:tcPr>
            <w:tcW w:w="2076" w:type="dxa"/>
          </w:tcPr>
          <w:p w:rsidR="00CB6742" w:rsidRDefault="00CB6742" w:rsidP="00CB6742">
            <w:pPr>
              <w:jc w:val="left"/>
            </w:pPr>
            <w:r>
              <w:rPr>
                <w:rFonts w:hint="eastAsia"/>
              </w:rPr>
              <w:t>200</w:t>
            </w:r>
            <w:r>
              <w:rPr>
                <w:rFonts w:hint="eastAsia"/>
              </w:rPr>
              <w:t>万元≤</w:t>
            </w:r>
            <w:r>
              <w:rPr>
                <w:rFonts w:hint="eastAsia"/>
              </w:rPr>
              <w:t>M&lt; 500</w:t>
            </w:r>
            <w:r>
              <w:rPr>
                <w:rFonts w:hint="eastAsia"/>
              </w:rPr>
              <w:t>万元</w:t>
            </w:r>
          </w:p>
        </w:tc>
        <w:tc>
          <w:tcPr>
            <w:tcW w:w="2077" w:type="dxa"/>
          </w:tcPr>
          <w:p w:rsidR="00CB6742" w:rsidRDefault="00CB6742" w:rsidP="00CB6742">
            <w:pPr>
              <w:jc w:val="right"/>
            </w:pPr>
            <w:r>
              <w:t>0.5%</w:t>
            </w:r>
          </w:p>
        </w:tc>
        <w:tc>
          <w:tcPr>
            <w:tcW w:w="2077" w:type="dxa"/>
          </w:tcPr>
          <w:p w:rsidR="00CB6742" w:rsidRDefault="00CB6742" w:rsidP="00CB6742">
            <w:pPr>
              <w:jc w:val="right"/>
            </w:pPr>
            <w:r>
              <w:t>-</w:t>
            </w:r>
          </w:p>
        </w:tc>
      </w:tr>
      <w:tr w:rsidR="00CB6742" w:rsidTr="00CB6742">
        <w:tc>
          <w:tcPr>
            <w:tcW w:w="2076" w:type="dxa"/>
            <w:vMerge/>
          </w:tcPr>
          <w:p w:rsidR="00CB6742" w:rsidRDefault="00CB6742" w:rsidP="00CB6742">
            <w:pPr>
              <w:jc w:val="left"/>
            </w:pPr>
          </w:p>
        </w:tc>
        <w:tc>
          <w:tcPr>
            <w:tcW w:w="2076" w:type="dxa"/>
          </w:tcPr>
          <w:p w:rsidR="00CB6742" w:rsidRDefault="00CB6742" w:rsidP="00CB6742">
            <w:pPr>
              <w:jc w:val="left"/>
            </w:pPr>
            <w:r>
              <w:rPr>
                <w:rFonts w:hint="eastAsia"/>
              </w:rPr>
              <w:t>500</w:t>
            </w:r>
            <w:r>
              <w:rPr>
                <w:rFonts w:hint="eastAsia"/>
              </w:rPr>
              <w:t>万元≤</w:t>
            </w:r>
            <w:r>
              <w:rPr>
                <w:rFonts w:hint="eastAsia"/>
              </w:rPr>
              <w:t>M</w:t>
            </w:r>
          </w:p>
        </w:tc>
        <w:tc>
          <w:tcPr>
            <w:tcW w:w="2077" w:type="dxa"/>
          </w:tcPr>
          <w:p w:rsidR="00CB6742" w:rsidRDefault="00CB6742" w:rsidP="00CB6742">
            <w:pPr>
              <w:jc w:val="left"/>
            </w:pPr>
            <w:r>
              <w:rPr>
                <w:rFonts w:hint="eastAsia"/>
              </w:rPr>
              <w:t>每笔</w:t>
            </w:r>
            <w:r>
              <w:rPr>
                <w:rFonts w:hint="eastAsia"/>
              </w:rPr>
              <w:t>1000.00</w:t>
            </w:r>
            <w:r>
              <w:rPr>
                <w:rFonts w:hint="eastAsia"/>
              </w:rPr>
              <w:t>元</w:t>
            </w:r>
          </w:p>
        </w:tc>
        <w:tc>
          <w:tcPr>
            <w:tcW w:w="2077" w:type="dxa"/>
          </w:tcPr>
          <w:p w:rsidR="00CB6742" w:rsidRDefault="00CB6742" w:rsidP="00CB6742">
            <w:pPr>
              <w:jc w:val="right"/>
            </w:pPr>
            <w:r>
              <w:t>-</w:t>
            </w:r>
          </w:p>
        </w:tc>
      </w:tr>
      <w:tr w:rsidR="00CB6742" w:rsidTr="00CB6742">
        <w:tc>
          <w:tcPr>
            <w:tcW w:w="2076" w:type="dxa"/>
            <w:vMerge w:val="restart"/>
          </w:tcPr>
          <w:p w:rsidR="00CB6742" w:rsidRDefault="00CB6742" w:rsidP="00CB6742">
            <w:pPr>
              <w:jc w:val="center"/>
            </w:pPr>
            <w:r>
              <w:rPr>
                <w:rFonts w:hint="eastAsia"/>
              </w:rPr>
              <w:t>申购费（前收费）</w:t>
            </w:r>
          </w:p>
        </w:tc>
        <w:tc>
          <w:tcPr>
            <w:tcW w:w="2076" w:type="dxa"/>
          </w:tcPr>
          <w:p w:rsidR="00CB6742" w:rsidRDefault="00CB6742" w:rsidP="00CB6742">
            <w:pPr>
              <w:jc w:val="left"/>
            </w:pPr>
            <w:r>
              <w:rPr>
                <w:rFonts w:hint="eastAsia"/>
              </w:rPr>
              <w:t>M&lt; 100</w:t>
            </w:r>
            <w:r>
              <w:rPr>
                <w:rFonts w:hint="eastAsia"/>
              </w:rPr>
              <w:t>万元</w:t>
            </w:r>
          </w:p>
        </w:tc>
        <w:tc>
          <w:tcPr>
            <w:tcW w:w="2077" w:type="dxa"/>
          </w:tcPr>
          <w:p w:rsidR="00CB6742" w:rsidRDefault="00CB6742" w:rsidP="00CB6742">
            <w:pPr>
              <w:jc w:val="right"/>
            </w:pPr>
            <w:r>
              <w:t>1.5%</w:t>
            </w:r>
          </w:p>
        </w:tc>
        <w:tc>
          <w:tcPr>
            <w:tcW w:w="2077" w:type="dxa"/>
          </w:tcPr>
          <w:p w:rsidR="00CB6742" w:rsidRDefault="00CB6742" w:rsidP="00CB6742">
            <w:pPr>
              <w:jc w:val="right"/>
            </w:pPr>
            <w:r>
              <w:t>-</w:t>
            </w:r>
          </w:p>
        </w:tc>
      </w:tr>
      <w:tr w:rsidR="00CB6742" w:rsidTr="00CB6742">
        <w:tc>
          <w:tcPr>
            <w:tcW w:w="2076" w:type="dxa"/>
            <w:vMerge/>
          </w:tcPr>
          <w:p w:rsidR="00CB6742" w:rsidRDefault="00CB6742" w:rsidP="00CB6742">
            <w:pPr>
              <w:jc w:val="left"/>
            </w:pPr>
          </w:p>
        </w:tc>
        <w:tc>
          <w:tcPr>
            <w:tcW w:w="2076" w:type="dxa"/>
          </w:tcPr>
          <w:p w:rsidR="00CB6742" w:rsidRDefault="00CB6742" w:rsidP="00CB6742">
            <w:pPr>
              <w:jc w:val="left"/>
            </w:pPr>
            <w:r>
              <w:rPr>
                <w:rFonts w:hint="eastAsia"/>
              </w:rPr>
              <w:t>100</w:t>
            </w:r>
            <w:r>
              <w:rPr>
                <w:rFonts w:hint="eastAsia"/>
              </w:rPr>
              <w:t>万元≤</w:t>
            </w:r>
            <w:r>
              <w:rPr>
                <w:rFonts w:hint="eastAsia"/>
              </w:rPr>
              <w:t>M&lt; 200</w:t>
            </w:r>
            <w:r>
              <w:rPr>
                <w:rFonts w:hint="eastAsia"/>
              </w:rPr>
              <w:t>万元</w:t>
            </w:r>
          </w:p>
        </w:tc>
        <w:tc>
          <w:tcPr>
            <w:tcW w:w="2077" w:type="dxa"/>
          </w:tcPr>
          <w:p w:rsidR="00CB6742" w:rsidRDefault="00CB6742" w:rsidP="00CB6742">
            <w:pPr>
              <w:jc w:val="right"/>
            </w:pPr>
            <w:r>
              <w:t>1.2%</w:t>
            </w:r>
          </w:p>
        </w:tc>
        <w:tc>
          <w:tcPr>
            <w:tcW w:w="2077" w:type="dxa"/>
          </w:tcPr>
          <w:p w:rsidR="00CB6742" w:rsidRDefault="00CB6742" w:rsidP="00CB6742">
            <w:pPr>
              <w:jc w:val="right"/>
            </w:pPr>
            <w:r>
              <w:t>-</w:t>
            </w:r>
          </w:p>
        </w:tc>
      </w:tr>
      <w:tr w:rsidR="00CB6742" w:rsidTr="00CB6742">
        <w:tc>
          <w:tcPr>
            <w:tcW w:w="2076" w:type="dxa"/>
            <w:vMerge/>
          </w:tcPr>
          <w:p w:rsidR="00CB6742" w:rsidRDefault="00CB6742" w:rsidP="00CB6742">
            <w:pPr>
              <w:jc w:val="left"/>
            </w:pPr>
          </w:p>
        </w:tc>
        <w:tc>
          <w:tcPr>
            <w:tcW w:w="2076" w:type="dxa"/>
          </w:tcPr>
          <w:p w:rsidR="00CB6742" w:rsidRDefault="00CB6742" w:rsidP="00CB6742">
            <w:pPr>
              <w:jc w:val="left"/>
            </w:pPr>
            <w:r>
              <w:rPr>
                <w:rFonts w:hint="eastAsia"/>
              </w:rPr>
              <w:t>200</w:t>
            </w:r>
            <w:r>
              <w:rPr>
                <w:rFonts w:hint="eastAsia"/>
              </w:rPr>
              <w:t>万元≤</w:t>
            </w:r>
            <w:r>
              <w:rPr>
                <w:rFonts w:hint="eastAsia"/>
              </w:rPr>
              <w:t>M&lt; 500</w:t>
            </w:r>
            <w:r>
              <w:rPr>
                <w:rFonts w:hint="eastAsia"/>
              </w:rPr>
              <w:t>万元</w:t>
            </w:r>
          </w:p>
        </w:tc>
        <w:tc>
          <w:tcPr>
            <w:tcW w:w="2077" w:type="dxa"/>
          </w:tcPr>
          <w:p w:rsidR="00CB6742" w:rsidRDefault="00CB6742" w:rsidP="00CB6742">
            <w:pPr>
              <w:jc w:val="right"/>
            </w:pPr>
            <w:r>
              <w:t>0.8%</w:t>
            </w:r>
          </w:p>
        </w:tc>
        <w:tc>
          <w:tcPr>
            <w:tcW w:w="2077" w:type="dxa"/>
          </w:tcPr>
          <w:p w:rsidR="00CB6742" w:rsidRDefault="00CB6742" w:rsidP="00CB6742">
            <w:pPr>
              <w:jc w:val="right"/>
            </w:pPr>
            <w:r>
              <w:t>-</w:t>
            </w:r>
          </w:p>
        </w:tc>
      </w:tr>
      <w:tr w:rsidR="00CB6742" w:rsidTr="00CB6742">
        <w:tc>
          <w:tcPr>
            <w:tcW w:w="2076" w:type="dxa"/>
            <w:vMerge/>
          </w:tcPr>
          <w:p w:rsidR="00CB6742" w:rsidRDefault="00CB6742" w:rsidP="00CB6742">
            <w:pPr>
              <w:jc w:val="left"/>
            </w:pPr>
          </w:p>
        </w:tc>
        <w:tc>
          <w:tcPr>
            <w:tcW w:w="2076" w:type="dxa"/>
          </w:tcPr>
          <w:p w:rsidR="00CB6742" w:rsidRDefault="00CB6742" w:rsidP="00CB6742">
            <w:pPr>
              <w:jc w:val="left"/>
            </w:pPr>
            <w:r>
              <w:rPr>
                <w:rFonts w:hint="eastAsia"/>
              </w:rPr>
              <w:t>500</w:t>
            </w:r>
            <w:r>
              <w:rPr>
                <w:rFonts w:hint="eastAsia"/>
              </w:rPr>
              <w:t>万元≤</w:t>
            </w:r>
            <w:r>
              <w:rPr>
                <w:rFonts w:hint="eastAsia"/>
              </w:rPr>
              <w:t>M</w:t>
            </w:r>
          </w:p>
        </w:tc>
        <w:tc>
          <w:tcPr>
            <w:tcW w:w="2077" w:type="dxa"/>
          </w:tcPr>
          <w:p w:rsidR="00CB6742" w:rsidRDefault="00CB6742" w:rsidP="00CB6742">
            <w:pPr>
              <w:jc w:val="left"/>
            </w:pPr>
            <w:r>
              <w:rPr>
                <w:rFonts w:hint="eastAsia"/>
              </w:rPr>
              <w:t>每笔</w:t>
            </w:r>
            <w:r>
              <w:rPr>
                <w:rFonts w:hint="eastAsia"/>
              </w:rPr>
              <w:t>1000.00</w:t>
            </w:r>
            <w:r>
              <w:rPr>
                <w:rFonts w:hint="eastAsia"/>
              </w:rPr>
              <w:t>元</w:t>
            </w:r>
          </w:p>
        </w:tc>
        <w:tc>
          <w:tcPr>
            <w:tcW w:w="2077" w:type="dxa"/>
          </w:tcPr>
          <w:p w:rsidR="00CB6742" w:rsidRDefault="00CB6742" w:rsidP="00CB6742">
            <w:pPr>
              <w:jc w:val="right"/>
            </w:pPr>
            <w:r>
              <w:t>-</w:t>
            </w:r>
          </w:p>
        </w:tc>
      </w:tr>
      <w:tr w:rsidR="00CB6742" w:rsidTr="00CB6742">
        <w:tc>
          <w:tcPr>
            <w:tcW w:w="2076" w:type="dxa"/>
            <w:vMerge w:val="restart"/>
          </w:tcPr>
          <w:p w:rsidR="00CB6742" w:rsidRDefault="00CB6742" w:rsidP="00CB6742">
            <w:pPr>
              <w:jc w:val="center"/>
            </w:pPr>
            <w:r>
              <w:rPr>
                <w:rFonts w:hint="eastAsia"/>
              </w:rPr>
              <w:t>赎回费</w:t>
            </w:r>
          </w:p>
        </w:tc>
        <w:tc>
          <w:tcPr>
            <w:tcW w:w="2076" w:type="dxa"/>
          </w:tcPr>
          <w:p w:rsidR="00CB6742" w:rsidRDefault="00CB6742" w:rsidP="00CB6742">
            <w:pPr>
              <w:jc w:val="left"/>
            </w:pPr>
            <w:r>
              <w:rPr>
                <w:rFonts w:hint="eastAsia"/>
              </w:rPr>
              <w:t>N&lt; 7</w:t>
            </w:r>
            <w:r>
              <w:rPr>
                <w:rFonts w:hint="eastAsia"/>
              </w:rPr>
              <w:t>天</w:t>
            </w:r>
          </w:p>
        </w:tc>
        <w:tc>
          <w:tcPr>
            <w:tcW w:w="2077" w:type="dxa"/>
          </w:tcPr>
          <w:p w:rsidR="00CB6742" w:rsidRDefault="00CB6742" w:rsidP="00CB6742">
            <w:pPr>
              <w:jc w:val="right"/>
            </w:pPr>
            <w:r>
              <w:t>1.5%</w:t>
            </w:r>
          </w:p>
        </w:tc>
        <w:tc>
          <w:tcPr>
            <w:tcW w:w="2077" w:type="dxa"/>
          </w:tcPr>
          <w:p w:rsidR="00CB6742" w:rsidRDefault="00CB6742" w:rsidP="00CB6742">
            <w:pPr>
              <w:jc w:val="right"/>
            </w:pPr>
            <w:r>
              <w:t>-</w:t>
            </w:r>
          </w:p>
        </w:tc>
      </w:tr>
      <w:tr w:rsidR="00CB6742" w:rsidTr="00CB6742">
        <w:tc>
          <w:tcPr>
            <w:tcW w:w="2076" w:type="dxa"/>
            <w:vMerge/>
          </w:tcPr>
          <w:p w:rsidR="00CB6742" w:rsidRDefault="00CB6742" w:rsidP="00CB6742">
            <w:pPr>
              <w:jc w:val="left"/>
            </w:pPr>
          </w:p>
        </w:tc>
        <w:tc>
          <w:tcPr>
            <w:tcW w:w="2076" w:type="dxa"/>
          </w:tcPr>
          <w:p w:rsidR="00CB6742" w:rsidRDefault="00CB6742" w:rsidP="00CB6742">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CB6742" w:rsidRDefault="00CB6742" w:rsidP="00CB6742">
            <w:pPr>
              <w:jc w:val="right"/>
            </w:pPr>
            <w:r>
              <w:t>0.75%</w:t>
            </w:r>
          </w:p>
        </w:tc>
        <w:tc>
          <w:tcPr>
            <w:tcW w:w="2077" w:type="dxa"/>
          </w:tcPr>
          <w:p w:rsidR="00CB6742" w:rsidRDefault="00CB6742" w:rsidP="00CB6742">
            <w:pPr>
              <w:jc w:val="right"/>
            </w:pPr>
            <w:r>
              <w:t>-</w:t>
            </w:r>
          </w:p>
        </w:tc>
      </w:tr>
      <w:tr w:rsidR="00CB6742" w:rsidTr="00CB6742">
        <w:tc>
          <w:tcPr>
            <w:tcW w:w="2076" w:type="dxa"/>
            <w:vMerge/>
          </w:tcPr>
          <w:p w:rsidR="00CB6742" w:rsidRDefault="00CB6742" w:rsidP="00CB6742">
            <w:pPr>
              <w:jc w:val="left"/>
            </w:pPr>
          </w:p>
        </w:tc>
        <w:tc>
          <w:tcPr>
            <w:tcW w:w="2076" w:type="dxa"/>
          </w:tcPr>
          <w:p w:rsidR="00CB6742" w:rsidRDefault="00CB6742" w:rsidP="00CB6742">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CB6742" w:rsidRDefault="00CB6742" w:rsidP="00CB6742">
            <w:pPr>
              <w:jc w:val="right"/>
            </w:pPr>
            <w:r>
              <w:t>0.5%</w:t>
            </w:r>
          </w:p>
        </w:tc>
        <w:tc>
          <w:tcPr>
            <w:tcW w:w="2077" w:type="dxa"/>
          </w:tcPr>
          <w:p w:rsidR="00CB6742" w:rsidRDefault="00CB6742" w:rsidP="00CB6742">
            <w:pPr>
              <w:jc w:val="right"/>
            </w:pPr>
            <w:r>
              <w:t>-</w:t>
            </w:r>
          </w:p>
        </w:tc>
      </w:tr>
      <w:tr w:rsidR="00CB6742" w:rsidTr="00CB6742">
        <w:tc>
          <w:tcPr>
            <w:tcW w:w="2076" w:type="dxa"/>
            <w:vMerge/>
          </w:tcPr>
          <w:p w:rsidR="00CB6742" w:rsidRDefault="00CB6742" w:rsidP="00CB6742">
            <w:pPr>
              <w:jc w:val="left"/>
            </w:pPr>
          </w:p>
        </w:tc>
        <w:tc>
          <w:tcPr>
            <w:tcW w:w="2076" w:type="dxa"/>
          </w:tcPr>
          <w:p w:rsidR="00CB6742" w:rsidRDefault="00CB6742" w:rsidP="00CB6742">
            <w:pPr>
              <w:jc w:val="left"/>
            </w:pPr>
            <w:r>
              <w:rPr>
                <w:rFonts w:hint="eastAsia"/>
              </w:rPr>
              <w:t>1</w:t>
            </w:r>
            <w:r>
              <w:rPr>
                <w:rFonts w:hint="eastAsia"/>
              </w:rPr>
              <w:t>年≤</w:t>
            </w:r>
            <w:r>
              <w:rPr>
                <w:rFonts w:hint="eastAsia"/>
              </w:rPr>
              <w:t xml:space="preserve"> N</w:t>
            </w:r>
          </w:p>
        </w:tc>
        <w:tc>
          <w:tcPr>
            <w:tcW w:w="2077" w:type="dxa"/>
          </w:tcPr>
          <w:p w:rsidR="00CB6742" w:rsidRDefault="00CB6742" w:rsidP="00CB6742">
            <w:pPr>
              <w:jc w:val="right"/>
            </w:pPr>
            <w:r>
              <w:t>0%</w:t>
            </w:r>
          </w:p>
        </w:tc>
        <w:tc>
          <w:tcPr>
            <w:tcW w:w="2077" w:type="dxa"/>
          </w:tcPr>
          <w:p w:rsidR="00CB6742" w:rsidRDefault="00CB6742" w:rsidP="00CB6742">
            <w:pPr>
              <w:jc w:val="right"/>
            </w:pPr>
            <w:r>
              <w:t>-</w:t>
            </w:r>
          </w:p>
        </w:tc>
      </w:tr>
    </w:tbl>
    <w:p w:rsidR="00CB6742" w:rsidRDefault="00CB6742" w:rsidP="00CB6742">
      <w:pPr>
        <w:pStyle w:val="-"/>
        <w:ind w:firstLine="420"/>
        <w:rPr>
          <w:rFonts w:hint="eastAsia"/>
        </w:rPr>
      </w:pPr>
      <w:r>
        <w:rPr>
          <w:rFonts w:hint="eastAsia"/>
        </w:rPr>
        <w:t>投资人多次认购</w:t>
      </w:r>
      <w:r>
        <w:rPr>
          <w:rFonts w:hint="eastAsia"/>
        </w:rPr>
        <w:t>/</w:t>
      </w:r>
      <w:r>
        <w:rPr>
          <w:rFonts w:hint="eastAsia"/>
        </w:rPr>
        <w:t>申购，须按每次认购</w:t>
      </w:r>
      <w:r>
        <w:rPr>
          <w:rFonts w:hint="eastAsia"/>
        </w:rPr>
        <w:t>/</w:t>
      </w:r>
      <w:r>
        <w:rPr>
          <w:rFonts w:hint="eastAsia"/>
        </w:rPr>
        <w:t>申购所对应的费率档次分别计费。</w:t>
      </w:r>
    </w:p>
    <w:p w:rsidR="00CB6742" w:rsidRDefault="00CB6742" w:rsidP="00CB6742">
      <w:pPr>
        <w:pStyle w:val="-"/>
        <w:ind w:firstLine="420"/>
        <w:rPr>
          <w:rFonts w:hint="eastAsia"/>
        </w:rPr>
      </w:pPr>
      <w:r>
        <w:rPr>
          <w:rFonts w:hint="eastAsia"/>
        </w:rPr>
        <w:t>申购费用由投资人承担，不列入基金财产，主要用于本基金的市场推广、销售、登记等各项费用。</w:t>
      </w:r>
    </w:p>
    <w:p w:rsidR="00CB6742" w:rsidRDefault="00CB6742" w:rsidP="00CB6742">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CB6742" w:rsidTr="00CB6742">
        <w:tc>
          <w:tcPr>
            <w:tcW w:w="2768" w:type="dxa"/>
          </w:tcPr>
          <w:p w:rsidR="00CB6742" w:rsidRDefault="00CB6742" w:rsidP="00CB6742">
            <w:pPr>
              <w:jc w:val="left"/>
            </w:pPr>
            <w:r>
              <w:rPr>
                <w:rFonts w:hint="eastAsia"/>
              </w:rPr>
              <w:t>费用类别</w:t>
            </w:r>
          </w:p>
        </w:tc>
        <w:tc>
          <w:tcPr>
            <w:tcW w:w="2769" w:type="dxa"/>
          </w:tcPr>
          <w:p w:rsidR="00CB6742" w:rsidRDefault="00CB6742" w:rsidP="00CB6742">
            <w:pPr>
              <w:jc w:val="left"/>
            </w:pPr>
            <w:r>
              <w:rPr>
                <w:rFonts w:hint="eastAsia"/>
              </w:rPr>
              <w:t>收费方式</w:t>
            </w:r>
          </w:p>
        </w:tc>
        <w:tc>
          <w:tcPr>
            <w:tcW w:w="2769" w:type="dxa"/>
          </w:tcPr>
          <w:p w:rsidR="00CB6742" w:rsidRDefault="00CB6742" w:rsidP="00CB6742">
            <w:pPr>
              <w:jc w:val="left"/>
            </w:pPr>
            <w:r>
              <w:rPr>
                <w:rFonts w:hint="eastAsia"/>
              </w:rPr>
              <w:t>年费率</w:t>
            </w:r>
          </w:p>
        </w:tc>
      </w:tr>
      <w:tr w:rsidR="00CB6742" w:rsidTr="00CB6742">
        <w:tc>
          <w:tcPr>
            <w:tcW w:w="2768" w:type="dxa"/>
          </w:tcPr>
          <w:p w:rsidR="00CB6742" w:rsidRDefault="00CB6742" w:rsidP="00CB6742">
            <w:pPr>
              <w:jc w:val="left"/>
            </w:pPr>
            <w:r>
              <w:rPr>
                <w:rFonts w:hint="eastAsia"/>
              </w:rPr>
              <w:t>管理费</w:t>
            </w:r>
          </w:p>
        </w:tc>
        <w:tc>
          <w:tcPr>
            <w:tcW w:w="2769" w:type="dxa"/>
          </w:tcPr>
          <w:p w:rsidR="00CB6742" w:rsidRDefault="00CB6742" w:rsidP="00CB6742">
            <w:pPr>
              <w:jc w:val="right"/>
            </w:pPr>
            <w:r>
              <w:t>-</w:t>
            </w:r>
          </w:p>
        </w:tc>
        <w:tc>
          <w:tcPr>
            <w:tcW w:w="2769" w:type="dxa"/>
          </w:tcPr>
          <w:p w:rsidR="00CB6742" w:rsidRDefault="00CB6742" w:rsidP="00CB6742">
            <w:pPr>
              <w:jc w:val="right"/>
            </w:pPr>
            <w:r>
              <w:t>1.50%</w:t>
            </w:r>
          </w:p>
        </w:tc>
      </w:tr>
      <w:tr w:rsidR="00CB6742" w:rsidTr="00CB6742">
        <w:tc>
          <w:tcPr>
            <w:tcW w:w="2768" w:type="dxa"/>
          </w:tcPr>
          <w:p w:rsidR="00CB6742" w:rsidRDefault="00CB6742" w:rsidP="00CB6742">
            <w:pPr>
              <w:jc w:val="left"/>
            </w:pPr>
            <w:r>
              <w:rPr>
                <w:rFonts w:hint="eastAsia"/>
              </w:rPr>
              <w:t>托管费</w:t>
            </w:r>
          </w:p>
        </w:tc>
        <w:tc>
          <w:tcPr>
            <w:tcW w:w="2769" w:type="dxa"/>
          </w:tcPr>
          <w:p w:rsidR="00CB6742" w:rsidRDefault="00CB6742" w:rsidP="00CB6742">
            <w:pPr>
              <w:jc w:val="right"/>
            </w:pPr>
            <w:r>
              <w:t>-</w:t>
            </w:r>
          </w:p>
        </w:tc>
        <w:tc>
          <w:tcPr>
            <w:tcW w:w="2769" w:type="dxa"/>
          </w:tcPr>
          <w:p w:rsidR="00CB6742" w:rsidRDefault="00CB6742" w:rsidP="00CB6742">
            <w:pPr>
              <w:jc w:val="right"/>
            </w:pPr>
            <w:r>
              <w:t>0.25%</w:t>
            </w:r>
          </w:p>
        </w:tc>
      </w:tr>
      <w:tr w:rsidR="00CB6742" w:rsidTr="00CB6742">
        <w:tc>
          <w:tcPr>
            <w:tcW w:w="2768" w:type="dxa"/>
          </w:tcPr>
          <w:p w:rsidR="00CB6742" w:rsidRDefault="00CB6742" w:rsidP="00CB6742">
            <w:pPr>
              <w:jc w:val="left"/>
            </w:pPr>
            <w:r>
              <w:rPr>
                <w:rFonts w:hint="eastAsia"/>
              </w:rPr>
              <w:t>销售服务费</w:t>
            </w:r>
          </w:p>
        </w:tc>
        <w:tc>
          <w:tcPr>
            <w:tcW w:w="2769" w:type="dxa"/>
          </w:tcPr>
          <w:p w:rsidR="00CB6742" w:rsidRDefault="00CB6742" w:rsidP="00CB6742">
            <w:pPr>
              <w:jc w:val="right"/>
            </w:pPr>
            <w:r>
              <w:t>-</w:t>
            </w:r>
          </w:p>
        </w:tc>
        <w:tc>
          <w:tcPr>
            <w:tcW w:w="2769" w:type="dxa"/>
          </w:tcPr>
          <w:p w:rsidR="00CB6742" w:rsidRDefault="00CB6742" w:rsidP="00CB6742">
            <w:pPr>
              <w:jc w:val="right"/>
            </w:pPr>
            <w:r>
              <w:t>-</w:t>
            </w:r>
          </w:p>
        </w:tc>
      </w:tr>
      <w:tr w:rsidR="00CB6742" w:rsidTr="00A65265">
        <w:tc>
          <w:tcPr>
            <w:tcW w:w="2768" w:type="dxa"/>
          </w:tcPr>
          <w:p w:rsidR="00CB6742" w:rsidRDefault="00CB6742" w:rsidP="00CB6742">
            <w:pPr>
              <w:jc w:val="left"/>
            </w:pPr>
            <w:r>
              <w:rPr>
                <w:rFonts w:hint="eastAsia"/>
              </w:rPr>
              <w:t>其他费用</w:t>
            </w:r>
          </w:p>
        </w:tc>
        <w:tc>
          <w:tcPr>
            <w:tcW w:w="5538" w:type="dxa"/>
            <w:gridSpan w:val="2"/>
          </w:tcPr>
          <w:p w:rsidR="00CB6742" w:rsidRDefault="00CB6742" w:rsidP="00CB6742">
            <w:pPr>
              <w:jc w:val="left"/>
            </w:pPr>
            <w:r>
              <w:rPr>
                <w:rFonts w:hint="eastAsia"/>
              </w:rPr>
              <w:t>《基金合同》生效后与基金相关的信息披露费用、会计师费、律师费、审计费、诉讼费和仲裁费；</w:t>
            </w:r>
            <w:r>
              <w:rPr>
                <w:rFonts w:hint="eastAsia"/>
              </w:rPr>
              <w:t xml:space="preserve"> </w:t>
            </w:r>
            <w:r>
              <w:rPr>
                <w:rFonts w:hint="eastAsia"/>
              </w:rPr>
              <w:t>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期权交易费用；基金的银行汇划费用；基金相关账户的开户及维护费用；因投资港股通股票而产生的各项合理费用；按照国家有关规定和《基金合同》约定，可以在基金财产中列支的其他费用。</w:t>
            </w:r>
          </w:p>
        </w:tc>
      </w:tr>
    </w:tbl>
    <w:p w:rsidR="00CB6742" w:rsidRDefault="00CB6742" w:rsidP="00CB6742">
      <w:pPr>
        <w:pStyle w:val="-7"/>
        <w:ind w:firstLine="420"/>
        <w:rPr>
          <w:rFonts w:hint="eastAsia"/>
        </w:rPr>
      </w:pPr>
      <w:r>
        <w:rPr>
          <w:rFonts w:hint="eastAsia"/>
        </w:rPr>
        <w:t>注：本基金交易证券、基金等产生的费用和税负，按实际发生额从基金资产扣除。</w:t>
      </w:r>
    </w:p>
    <w:p w:rsidR="00CB6742" w:rsidRDefault="00CB6742" w:rsidP="00CB6742">
      <w:pPr>
        <w:pStyle w:val="-1"/>
        <w:spacing w:before="156" w:after="156"/>
        <w:rPr>
          <w:rFonts w:hint="eastAsia"/>
        </w:rPr>
      </w:pPr>
      <w:r>
        <w:rPr>
          <w:rFonts w:hint="eastAsia"/>
        </w:rPr>
        <w:t>四、风险揭示与重要提示</w:t>
      </w:r>
    </w:p>
    <w:p w:rsidR="00CB6742" w:rsidRDefault="00CB6742" w:rsidP="00CB6742">
      <w:pPr>
        <w:pStyle w:val="-2"/>
        <w:spacing w:before="156" w:after="156"/>
        <w:rPr>
          <w:rFonts w:hint="eastAsia"/>
        </w:rPr>
      </w:pPr>
      <w:r>
        <w:rPr>
          <w:rFonts w:hint="eastAsia"/>
        </w:rPr>
        <w:t>（一）</w:t>
      </w:r>
      <w:r>
        <w:rPr>
          <w:rFonts w:hint="eastAsia"/>
        </w:rPr>
        <w:t xml:space="preserve"> </w:t>
      </w:r>
      <w:r>
        <w:rPr>
          <w:rFonts w:hint="eastAsia"/>
        </w:rPr>
        <w:t>风险揭示</w:t>
      </w:r>
    </w:p>
    <w:p w:rsidR="00CB6742" w:rsidRDefault="00CB6742" w:rsidP="00CB6742">
      <w:pPr>
        <w:pStyle w:val="-"/>
        <w:ind w:firstLine="420"/>
        <w:rPr>
          <w:rFonts w:hint="eastAsia"/>
        </w:rPr>
      </w:pPr>
      <w:r>
        <w:rPr>
          <w:rFonts w:hint="eastAsia"/>
        </w:rPr>
        <w:t>本基金不提供任何保证。投资者可能损失本金。</w:t>
      </w:r>
    </w:p>
    <w:p w:rsidR="00CB6742" w:rsidRDefault="00CB6742" w:rsidP="00CB6742">
      <w:pPr>
        <w:pStyle w:val="-"/>
        <w:ind w:firstLine="420"/>
        <w:rPr>
          <w:rFonts w:hint="eastAsia"/>
        </w:rPr>
      </w:pPr>
      <w:r>
        <w:rPr>
          <w:rFonts w:hint="eastAsia"/>
        </w:rPr>
        <w:t>投资有风险，投资者购买基金时应认真阅读本基金的《招募说明书》等销售文件。</w:t>
      </w:r>
    </w:p>
    <w:p w:rsidR="00CB6742" w:rsidRDefault="00CB6742" w:rsidP="00CB6742">
      <w:pPr>
        <w:pStyle w:val="-"/>
        <w:ind w:firstLine="420"/>
        <w:rPr>
          <w:rFonts w:hint="eastAsia"/>
        </w:rPr>
      </w:pPr>
      <w:r>
        <w:rPr>
          <w:rFonts w:hint="eastAsia"/>
        </w:rPr>
        <w:lastRenderedPageBreak/>
        <w:t>一）本基金的特有风险</w:t>
      </w:r>
    </w:p>
    <w:p w:rsidR="00CB6742" w:rsidRDefault="00CB6742" w:rsidP="00CB6742">
      <w:pPr>
        <w:pStyle w:val="-"/>
        <w:ind w:firstLine="420"/>
        <w:rPr>
          <w:rFonts w:hint="eastAsia"/>
        </w:rPr>
      </w:pPr>
      <w:r>
        <w:rPr>
          <w:rFonts w:hint="eastAsia"/>
        </w:rPr>
        <w:t>1</w:t>
      </w:r>
      <w:r>
        <w:rPr>
          <w:rFonts w:hint="eastAsia"/>
        </w:rPr>
        <w:t>、本基金为混合型证券投资基金，股票投资占基金资产的比例范围为</w:t>
      </w:r>
      <w:r>
        <w:rPr>
          <w:rFonts w:hint="eastAsia"/>
        </w:rPr>
        <w:t>60%-95%</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CB6742" w:rsidRDefault="00CB6742" w:rsidP="00CB6742">
      <w:pPr>
        <w:pStyle w:val="-"/>
        <w:ind w:firstLine="420"/>
        <w:rPr>
          <w:rFonts w:hint="eastAsia"/>
        </w:rPr>
      </w:pPr>
      <w:r>
        <w:rPr>
          <w:rFonts w:hint="eastAsia"/>
        </w:rPr>
        <w:t>2</w:t>
      </w:r>
      <w:r>
        <w:rPr>
          <w:rFonts w:hint="eastAsia"/>
        </w:rPr>
        <w:t>、投资港股通股票的风险</w:t>
      </w:r>
    </w:p>
    <w:p w:rsidR="00CB6742" w:rsidRDefault="00CB6742" w:rsidP="00CB6742">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CB6742" w:rsidRDefault="00CB6742" w:rsidP="00CB6742">
      <w:pPr>
        <w:pStyle w:val="-"/>
        <w:ind w:firstLine="420"/>
        <w:rPr>
          <w:rFonts w:hint="eastAsia"/>
        </w:rPr>
      </w:pPr>
      <w:r>
        <w:rPr>
          <w:rFonts w:hint="eastAsia"/>
        </w:rPr>
        <w:t>（</w:t>
      </w: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CB6742" w:rsidRDefault="00CB6742" w:rsidP="00CB6742">
      <w:pPr>
        <w:pStyle w:val="-"/>
        <w:ind w:firstLine="420"/>
        <w:rPr>
          <w:rFonts w:hint="eastAsia"/>
        </w:rPr>
      </w:pPr>
      <w:r>
        <w:rPr>
          <w:rFonts w:hint="eastAsia"/>
        </w:rPr>
        <w:t>3</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CB6742" w:rsidRDefault="00CB6742" w:rsidP="00CB6742">
      <w:pPr>
        <w:pStyle w:val="-"/>
        <w:ind w:firstLine="420"/>
        <w:rPr>
          <w:rFonts w:hint="eastAsia"/>
        </w:rPr>
      </w:pPr>
      <w:r>
        <w:rPr>
          <w:rFonts w:hint="eastAsia"/>
        </w:rPr>
        <w:t>4</w:t>
      </w:r>
      <w:r>
        <w:rPr>
          <w:rFonts w:hint="eastAsia"/>
        </w:rPr>
        <w:t>、本基金的投资范围包括资产支持证券。资产支持证券存在信用风险、利率风险、流动性风险、提前偿付风险、操作风险和法律风险等。</w:t>
      </w:r>
    </w:p>
    <w:p w:rsidR="00CB6742" w:rsidRDefault="00CB6742" w:rsidP="00CB6742">
      <w:pPr>
        <w:pStyle w:val="-"/>
        <w:ind w:firstLine="420"/>
        <w:rPr>
          <w:rFonts w:hint="eastAsia"/>
        </w:rPr>
      </w:pPr>
      <w:r>
        <w:rPr>
          <w:rFonts w:hint="eastAsia"/>
        </w:rPr>
        <w:t>5</w:t>
      </w:r>
      <w:r>
        <w:rPr>
          <w:rFonts w:hint="eastAsia"/>
        </w:rPr>
        <w:t>、本基金投资流通受限证券的风险。</w:t>
      </w:r>
    </w:p>
    <w:p w:rsidR="00CB6742" w:rsidRDefault="00CB6742" w:rsidP="00CB6742">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CB6742" w:rsidRDefault="00CB6742" w:rsidP="00CB6742">
      <w:pPr>
        <w:pStyle w:val="-"/>
        <w:ind w:firstLine="420"/>
        <w:rPr>
          <w:rFonts w:hint="eastAsia"/>
        </w:rPr>
      </w:pPr>
      <w:r>
        <w:rPr>
          <w:rFonts w:hint="eastAsia"/>
        </w:rPr>
        <w:t>6</w:t>
      </w:r>
      <w:r>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CB6742" w:rsidRDefault="00CB6742" w:rsidP="00CB6742">
      <w:pPr>
        <w:pStyle w:val="-"/>
        <w:ind w:firstLine="420"/>
        <w:rPr>
          <w:rFonts w:hint="eastAsia"/>
        </w:rPr>
      </w:pPr>
      <w:r>
        <w:rPr>
          <w:rFonts w:hint="eastAsia"/>
        </w:rPr>
        <w:t>7</w:t>
      </w:r>
      <w:r>
        <w:rPr>
          <w:rFonts w:hint="eastAsia"/>
        </w:rPr>
        <w:t>、基金合同终止的风险。《基金合同》生效后，连续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个工作日出现前述情形的，基金合同终止，不需召开基金份额持有人大会。</w:t>
      </w:r>
    </w:p>
    <w:p w:rsidR="00CB6742" w:rsidRDefault="00CB6742" w:rsidP="00CB6742">
      <w:pPr>
        <w:pStyle w:val="-"/>
        <w:ind w:firstLine="420"/>
        <w:rPr>
          <w:rFonts w:hint="eastAsia"/>
        </w:rPr>
      </w:pPr>
      <w:r>
        <w:rPr>
          <w:rFonts w:hint="eastAsia"/>
        </w:rPr>
        <w:t>二）债券市场风险。债券市场价格受到经济因素、政治因素、投资心理和交易制度等各种因素的影响，导致基金收益水平变化，产生风险，主要包括：</w:t>
      </w:r>
    </w:p>
    <w:p w:rsidR="00CB6742" w:rsidRDefault="00CB6742" w:rsidP="00CB6742">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p>
    <w:p w:rsidR="00CB6742" w:rsidRDefault="00CB6742" w:rsidP="00CB6742">
      <w:pPr>
        <w:pStyle w:val="-"/>
        <w:ind w:firstLine="420"/>
        <w:rPr>
          <w:rFonts w:hint="eastAsia"/>
        </w:rPr>
      </w:pPr>
      <w:r>
        <w:rPr>
          <w:rFonts w:hint="eastAsia"/>
        </w:rPr>
        <w:t>三）开放式基金共有的风险如管理风险、流动性风险和其他风险。</w:t>
      </w:r>
    </w:p>
    <w:p w:rsidR="00CB6742" w:rsidRDefault="00CB6742" w:rsidP="00CB6742">
      <w:pPr>
        <w:pStyle w:val="-"/>
        <w:ind w:firstLine="420"/>
        <w:rPr>
          <w:rFonts w:hint="eastAsia"/>
        </w:rPr>
      </w:pPr>
      <w:r>
        <w:rPr>
          <w:rFonts w:hint="eastAsia"/>
        </w:rPr>
        <w:t>四）本基金法律文件风险收益特征表述与销售机构基金风险评价可能不一致的风险</w:t>
      </w:r>
    </w:p>
    <w:p w:rsidR="00CB6742" w:rsidRDefault="00CB6742" w:rsidP="00CB6742">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但销售机构向投资人推介基金产品时，所依据</w:t>
      </w:r>
      <w:r>
        <w:rPr>
          <w:rFonts w:hint="eastAsia"/>
        </w:rPr>
        <w:lastRenderedPageBreak/>
        <w:t>的基金产品风险等级评价结果不得低于基金管理人作出的风险等级评价结果。投资人在购买本基金时需按照销售机构的要求完成风险承受能力与产品风险之间的匹配检验。</w:t>
      </w:r>
    </w:p>
    <w:p w:rsidR="00CB6742" w:rsidRDefault="00CB6742" w:rsidP="00CB6742">
      <w:pPr>
        <w:pStyle w:val="-"/>
        <w:ind w:firstLine="420"/>
        <w:rPr>
          <w:rFonts w:hint="eastAsia"/>
        </w:rPr>
      </w:pPr>
      <w:r>
        <w:rPr>
          <w:rFonts w:hint="eastAsia"/>
        </w:rPr>
        <w:t>五）流动性风险评估</w:t>
      </w:r>
    </w:p>
    <w:p w:rsidR="00CB6742" w:rsidRDefault="00CB6742" w:rsidP="00CB6742">
      <w:pPr>
        <w:pStyle w:val="-"/>
        <w:ind w:firstLine="420"/>
        <w:rPr>
          <w:rFonts w:hint="eastAsia"/>
        </w:rPr>
      </w:pPr>
      <w:r>
        <w:rPr>
          <w:rFonts w:hint="eastAsia"/>
        </w:rPr>
        <w:t>（</w:t>
      </w:r>
      <w:r>
        <w:rPr>
          <w:rFonts w:hint="eastAsia"/>
        </w:rPr>
        <w:t>1</w:t>
      </w:r>
      <w:r>
        <w:rPr>
          <w:rFonts w:hint="eastAsia"/>
        </w:rPr>
        <w:t>）本基金的申购、赎回安排</w:t>
      </w:r>
    </w:p>
    <w:p w:rsidR="00CB6742" w:rsidRDefault="00CB6742" w:rsidP="00CB6742">
      <w:pPr>
        <w:pStyle w:val="-"/>
        <w:ind w:firstLine="420"/>
        <w:rPr>
          <w:rFonts w:hint="eastAsia"/>
        </w:rPr>
      </w:pPr>
      <w:r>
        <w:rPr>
          <w:rFonts w:hint="eastAsia"/>
        </w:rPr>
        <w:t>（</w:t>
      </w:r>
      <w:r>
        <w:rPr>
          <w:rFonts w:hint="eastAsia"/>
        </w:rPr>
        <w:t>2</w:t>
      </w:r>
      <w:r>
        <w:rPr>
          <w:rFonts w:hint="eastAsia"/>
        </w:rPr>
        <w:t>）投资市场、行业及资产的流动性风险评估</w:t>
      </w:r>
    </w:p>
    <w:p w:rsidR="00CB6742" w:rsidRDefault="00CB6742" w:rsidP="00CB6742">
      <w:pPr>
        <w:pStyle w:val="-"/>
        <w:ind w:firstLine="420"/>
        <w:rPr>
          <w:rFonts w:hint="eastAsia"/>
        </w:rPr>
      </w:pPr>
      <w:r>
        <w:rPr>
          <w:rFonts w:hint="eastAsia"/>
        </w:rPr>
        <w:t>（</w:t>
      </w:r>
      <w:r>
        <w:rPr>
          <w:rFonts w:hint="eastAsia"/>
        </w:rPr>
        <w:t>3</w:t>
      </w:r>
      <w:r>
        <w:rPr>
          <w:rFonts w:hint="eastAsia"/>
        </w:rPr>
        <w:t>）巨额赎回情形下的流动性风险管理措施</w:t>
      </w:r>
    </w:p>
    <w:p w:rsidR="00CB6742" w:rsidRDefault="00CB6742" w:rsidP="00CB6742">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r>
        <w:rPr>
          <w:rFonts w:hint="eastAsia"/>
        </w:rPr>
        <w:t xml:space="preserve"> </w:t>
      </w: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CB6742" w:rsidRDefault="00CB6742" w:rsidP="00CB6742">
      <w:pPr>
        <w:pStyle w:val="-"/>
        <w:ind w:firstLine="420"/>
        <w:rPr>
          <w:rFonts w:hint="eastAsia"/>
        </w:rPr>
      </w:pPr>
      <w:r>
        <w:rPr>
          <w:rFonts w:hint="eastAsia"/>
        </w:rPr>
        <w:t>六）基金投资组合收益率与业绩比较基准收益率偏离的风险</w:t>
      </w:r>
    </w:p>
    <w:p w:rsidR="00CB6742" w:rsidRDefault="00CB6742" w:rsidP="00CB6742">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CB6742" w:rsidRDefault="00CB6742" w:rsidP="00CB6742">
      <w:pPr>
        <w:pStyle w:val="-"/>
        <w:ind w:firstLine="420"/>
        <w:rPr>
          <w:rFonts w:hint="eastAsia"/>
        </w:rPr>
      </w:pPr>
      <w:r>
        <w:rPr>
          <w:rFonts w:hint="eastAsia"/>
        </w:rPr>
        <w:t>七）实施侧袋机制对投资者的影响</w:t>
      </w:r>
    </w:p>
    <w:p w:rsidR="00CB6742" w:rsidRDefault="00CB6742" w:rsidP="00CB6742">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r>
        <w:rPr>
          <w:rFonts w:hint="eastAsia"/>
        </w:rPr>
        <w:t xml:space="preserve"> </w:t>
      </w: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r>
        <w:rPr>
          <w:rFonts w:hint="eastAsia"/>
        </w:rPr>
        <w:t xml:space="preserve"> </w:t>
      </w: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r>
        <w:rPr>
          <w:rFonts w:hint="eastAsia"/>
        </w:rPr>
        <w:t xml:space="preserve"> </w:t>
      </w: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CB6742" w:rsidRDefault="00CB6742" w:rsidP="00CB6742">
      <w:pPr>
        <w:pStyle w:val="-2"/>
        <w:spacing w:before="156" w:after="156"/>
      </w:pPr>
      <w:r>
        <w:rPr>
          <w:rFonts w:hint="eastAsia"/>
        </w:rPr>
        <w:t>（二）</w:t>
      </w:r>
      <w:r>
        <w:t xml:space="preserve"> </w:t>
      </w:r>
      <w:r>
        <w:t>重要提示</w:t>
      </w:r>
    </w:p>
    <w:p w:rsidR="00CB6742" w:rsidRDefault="00CB6742" w:rsidP="00CB6742">
      <w:pPr>
        <w:pStyle w:val="-"/>
        <w:ind w:firstLine="420"/>
        <w:rPr>
          <w:rFonts w:hint="eastAsia"/>
        </w:rPr>
      </w:pPr>
      <w:r>
        <w:rPr>
          <w:rFonts w:hint="eastAsia"/>
        </w:rPr>
        <w:t>南方产业升级混合型证券投资基金（以下简称“本基金”）经中国证监会</w:t>
      </w:r>
      <w:r>
        <w:rPr>
          <w:rFonts w:hint="eastAsia"/>
        </w:rPr>
        <w:t>2020</w:t>
      </w:r>
      <w:r>
        <w:rPr>
          <w:rFonts w:hint="eastAsia"/>
        </w:rPr>
        <w:t>年</w:t>
      </w:r>
      <w:r>
        <w:rPr>
          <w:rFonts w:hint="eastAsia"/>
        </w:rPr>
        <w:t>9</w:t>
      </w:r>
      <w:r>
        <w:rPr>
          <w:rFonts w:hint="eastAsia"/>
        </w:rPr>
        <w:t>月</w:t>
      </w:r>
      <w:r>
        <w:rPr>
          <w:rFonts w:hint="eastAsia"/>
        </w:rPr>
        <w:t>1</w:t>
      </w:r>
      <w:r>
        <w:rPr>
          <w:rFonts w:hint="eastAsia"/>
        </w:rPr>
        <w:t>日证监许可</w:t>
      </w:r>
      <w:r>
        <w:rPr>
          <w:rFonts w:hint="eastAsia"/>
        </w:rPr>
        <w:t>[2020]2026</w:t>
      </w:r>
      <w:r>
        <w:rPr>
          <w:rFonts w:hint="eastAsia"/>
        </w:rPr>
        <w:t>号文注册募集。中国证监会对本基金募集的注册，并不表明其对本基金的价值和收益作出实质性判断或保证，也不表明投资于本基金没有风险。</w:t>
      </w:r>
    </w:p>
    <w:p w:rsidR="00CB6742" w:rsidRDefault="00CB6742" w:rsidP="00CB6742">
      <w:pPr>
        <w:pStyle w:val="-"/>
        <w:ind w:firstLine="420"/>
        <w:rPr>
          <w:rFonts w:hint="eastAsia"/>
        </w:rPr>
      </w:pPr>
      <w:r>
        <w:rPr>
          <w:rFonts w:hint="eastAsia"/>
        </w:rPr>
        <w:t>基金管理人依照恪尽职守、诚实信用、谨慎勤勉的原则管理和运用基金财产，但不保证基金一定盈利，也不保证最低收益。</w:t>
      </w:r>
    </w:p>
    <w:p w:rsidR="00CB6742" w:rsidRDefault="00CB6742" w:rsidP="00CB6742">
      <w:pPr>
        <w:pStyle w:val="-"/>
        <w:ind w:firstLine="420"/>
        <w:rPr>
          <w:rFonts w:hint="eastAsia"/>
        </w:rPr>
      </w:pPr>
      <w:r>
        <w:rPr>
          <w:rFonts w:hint="eastAsia"/>
        </w:rPr>
        <w:t>基金投资者自依基金合同取得基金份额，即成为基金份额持有人和基金合同的当事人。</w:t>
      </w:r>
    </w:p>
    <w:p w:rsidR="00CB6742" w:rsidRDefault="00CB6742" w:rsidP="00CB6742">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基金合同相关的争议解决方式为仲裁。因本基金产生的或与基金合同有关的一切争议，如经友好协商未能解决的，任何一方均有权将争议提交上海国际经济贸易仲裁委员会仲裁，仲裁地点为上海市。</w:t>
      </w:r>
    </w:p>
    <w:p w:rsidR="00CB6742" w:rsidRDefault="00CB6742" w:rsidP="00CB6742">
      <w:pPr>
        <w:pStyle w:val="-"/>
        <w:ind w:firstLine="420"/>
        <w:rPr>
          <w:rFonts w:hint="eastAsia"/>
        </w:rPr>
      </w:pPr>
      <w:r>
        <w:rPr>
          <w:rFonts w:hint="eastAsia"/>
        </w:rPr>
        <w:lastRenderedPageBreak/>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CB6742" w:rsidRDefault="00CB6742" w:rsidP="00CB6742">
      <w:pPr>
        <w:pStyle w:val="-1"/>
        <w:spacing w:before="156" w:after="156"/>
        <w:rPr>
          <w:rFonts w:hint="eastAsia"/>
        </w:rPr>
      </w:pPr>
      <w:r>
        <w:rPr>
          <w:rFonts w:hint="eastAsia"/>
        </w:rPr>
        <w:t>五、其他资料查询方式</w:t>
      </w:r>
    </w:p>
    <w:p w:rsidR="00CB6742" w:rsidRDefault="00CB6742" w:rsidP="00CB6742">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CB6742" w:rsidRDefault="00CB6742" w:rsidP="00CB6742">
      <w:pPr>
        <w:pStyle w:val="-"/>
        <w:ind w:firstLine="420"/>
        <w:rPr>
          <w:rFonts w:hint="eastAsia"/>
        </w:rPr>
      </w:pPr>
      <w:r>
        <w:rPr>
          <w:rFonts w:hint="eastAsia"/>
        </w:rPr>
        <w:t>●《南方产业升级混合型证券投资基金基金合同》、</w:t>
      </w:r>
    </w:p>
    <w:p w:rsidR="00CB6742" w:rsidRDefault="00CB6742" w:rsidP="00CB6742">
      <w:pPr>
        <w:pStyle w:val="-"/>
        <w:ind w:firstLine="420"/>
        <w:rPr>
          <w:rFonts w:hint="eastAsia"/>
        </w:rPr>
      </w:pPr>
      <w:r>
        <w:rPr>
          <w:rFonts w:hint="eastAsia"/>
        </w:rPr>
        <w:t>《南方产业升级混合型证券投资基金托管协议》、</w:t>
      </w:r>
    </w:p>
    <w:p w:rsidR="00CB6742" w:rsidRDefault="00CB6742" w:rsidP="00CB6742">
      <w:pPr>
        <w:pStyle w:val="-"/>
        <w:ind w:firstLine="420"/>
        <w:rPr>
          <w:rFonts w:hint="eastAsia"/>
        </w:rPr>
      </w:pPr>
      <w:r>
        <w:rPr>
          <w:rFonts w:hint="eastAsia"/>
        </w:rPr>
        <w:t>《南方产业升级混合型证券投资基金招募说明书》</w:t>
      </w:r>
    </w:p>
    <w:p w:rsidR="00CB6742" w:rsidRDefault="00CB6742" w:rsidP="00CB6742">
      <w:pPr>
        <w:pStyle w:val="-"/>
        <w:ind w:firstLine="420"/>
        <w:rPr>
          <w:rFonts w:hint="eastAsia"/>
        </w:rPr>
      </w:pPr>
      <w:r>
        <w:rPr>
          <w:rFonts w:hint="eastAsia"/>
        </w:rPr>
        <w:t>●定期报告、包括基金季度报告、中期报告和年度报告</w:t>
      </w:r>
    </w:p>
    <w:p w:rsidR="00CB6742" w:rsidRDefault="00CB6742" w:rsidP="00CB6742">
      <w:pPr>
        <w:pStyle w:val="-"/>
        <w:ind w:firstLine="420"/>
        <w:rPr>
          <w:rFonts w:hint="eastAsia"/>
        </w:rPr>
      </w:pPr>
      <w:r>
        <w:rPr>
          <w:rFonts w:hint="eastAsia"/>
        </w:rPr>
        <w:t>●基金份额净值</w:t>
      </w:r>
    </w:p>
    <w:p w:rsidR="00CB6742" w:rsidRDefault="00CB6742" w:rsidP="00CB6742">
      <w:pPr>
        <w:pStyle w:val="-"/>
        <w:ind w:firstLine="420"/>
        <w:rPr>
          <w:rFonts w:hint="eastAsia"/>
        </w:rPr>
      </w:pPr>
      <w:r>
        <w:rPr>
          <w:rFonts w:hint="eastAsia"/>
        </w:rPr>
        <w:t>●基金销售机构及联系方式</w:t>
      </w:r>
    </w:p>
    <w:p w:rsidR="00CB6742" w:rsidRDefault="00CB6742" w:rsidP="00CB6742">
      <w:pPr>
        <w:pStyle w:val="-"/>
        <w:ind w:firstLine="420"/>
        <w:rPr>
          <w:rFonts w:hint="eastAsia"/>
        </w:rPr>
      </w:pPr>
      <w:r>
        <w:rPr>
          <w:rFonts w:hint="eastAsia"/>
        </w:rPr>
        <w:t>●其他重要资料</w:t>
      </w:r>
    </w:p>
    <w:p w:rsidR="00CB6742" w:rsidRDefault="00CB6742" w:rsidP="00CB6742">
      <w:pPr>
        <w:pStyle w:val="-1"/>
        <w:spacing w:before="156" w:after="156"/>
        <w:rPr>
          <w:rFonts w:hint="eastAsia"/>
        </w:rPr>
      </w:pPr>
      <w:r>
        <w:rPr>
          <w:rFonts w:hint="eastAsia"/>
        </w:rPr>
        <w:t>六、其他情况说明</w:t>
      </w:r>
    </w:p>
    <w:p w:rsidR="00CB6742" w:rsidRDefault="00CB6742" w:rsidP="00CB6742">
      <w:pPr>
        <w:pStyle w:val="-"/>
        <w:ind w:firstLine="420"/>
        <w:rPr>
          <w:rFonts w:hint="eastAsia"/>
        </w:rPr>
      </w:pPr>
      <w:bookmarkStart w:id="0" w:name="_GoBack"/>
      <w:bookmarkEnd w:id="0"/>
      <w:r>
        <w:rPr>
          <w:rFonts w:hint="eastAsia"/>
        </w:rPr>
        <w:t>暂无。</w:t>
      </w:r>
    </w:p>
    <w:p w:rsidR="00E67375" w:rsidRPr="00ED7F31" w:rsidRDefault="00CB6742" w:rsidP="00CB6742">
      <w:pPr>
        <w:pStyle w:val="-"/>
        <w:ind w:firstLine="420"/>
      </w:pPr>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42" w:rsidRDefault="00CB674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CB6742" w:rsidRPr="00CB6742">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42" w:rsidRDefault="00CB67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42" w:rsidRDefault="00CB67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CB6742" w:rsidP="00CE07B7">
    <w:pPr>
      <w:pStyle w:val="a6"/>
      <w:jc w:val="right"/>
    </w:pPr>
    <w:r>
      <w:rPr>
        <w:rFonts w:hint="eastAsia"/>
      </w:rPr>
      <w:t>南方产业升级混合型证券投资基金（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42" w:rsidRDefault="00CB67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B6742"/>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407B-50B8-4BB5-80F0-94DB34E2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841</Words>
  <Characters>4794</Characters>
  <Application>Microsoft Office Word</Application>
  <DocSecurity>0</DocSecurity>
  <Lines>39</Lines>
  <Paragraphs>11</Paragraphs>
  <ScaleCrop>false</ScaleCrop>
  <Company>MC SYSTEM</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2021-09-29T03:37:00Z</dcterms:created>
  <dcterms:modified xsi:type="dcterms:W3CDTF">2021-09-29T03:37:00Z</dcterms:modified>
</cp:coreProperties>
</file>