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081F1B"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南方科创板</w:t>
      </w:r>
      <w:r>
        <w:rPr>
          <w:rFonts w:ascii="宋体" w:hAnsi="方正黑体简体" w:cs="方正黑体简体"/>
          <w:b/>
          <w:bCs/>
          <w:iCs/>
          <w:sz w:val="31"/>
          <w:szCs w:val="36"/>
        </w:rPr>
        <w:t>3年定期开放混合型证券投资基金基金产品资料概要（20211020更新）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81F1B">
        <w:rPr>
          <w:rFonts w:ascii="仿宋" w:hAnsi="仿宋"/>
          <w:color w:val="000000" w:themeColor="text1"/>
          <w:sz w:val="24"/>
          <w:szCs w:val="24"/>
        </w:rPr>
        <w:t>2021年10月20日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81F1B">
        <w:rPr>
          <w:rFonts w:ascii="仿宋" w:hAnsi="仿宋"/>
          <w:color w:val="000000" w:themeColor="text1"/>
          <w:sz w:val="24"/>
          <w:szCs w:val="24"/>
        </w:rPr>
        <w:t>2021年10月20日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81F1B" w:rsidRDefault="00081F1B" w:rsidP="00081F1B">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081F1B" w:rsidTr="00081F1B">
        <w:tc>
          <w:tcPr>
            <w:tcW w:w="2076" w:type="dxa"/>
          </w:tcPr>
          <w:p w:rsidR="00081F1B" w:rsidRDefault="00081F1B" w:rsidP="00081F1B">
            <w:pPr>
              <w:jc w:val="left"/>
            </w:pPr>
            <w:r>
              <w:rPr>
                <w:rFonts w:hint="eastAsia"/>
              </w:rPr>
              <w:t>基金简称</w:t>
            </w:r>
          </w:p>
        </w:tc>
        <w:tc>
          <w:tcPr>
            <w:tcW w:w="2076" w:type="dxa"/>
          </w:tcPr>
          <w:p w:rsidR="00081F1B" w:rsidRDefault="00081F1B" w:rsidP="00081F1B">
            <w:pPr>
              <w:jc w:val="left"/>
            </w:pPr>
            <w:r>
              <w:rPr>
                <w:rFonts w:hint="eastAsia"/>
              </w:rPr>
              <w:t>南方科创板</w:t>
            </w:r>
            <w:r>
              <w:rPr>
                <w:rFonts w:hint="eastAsia"/>
              </w:rPr>
              <w:t>3</w:t>
            </w:r>
            <w:r>
              <w:rPr>
                <w:rFonts w:hint="eastAsia"/>
              </w:rPr>
              <w:t>年定期开放混合</w:t>
            </w:r>
          </w:p>
        </w:tc>
        <w:tc>
          <w:tcPr>
            <w:tcW w:w="2077" w:type="dxa"/>
          </w:tcPr>
          <w:p w:rsidR="00081F1B" w:rsidRDefault="00081F1B" w:rsidP="00081F1B">
            <w:pPr>
              <w:jc w:val="left"/>
            </w:pPr>
            <w:r>
              <w:rPr>
                <w:rFonts w:hint="eastAsia"/>
              </w:rPr>
              <w:t>基金代码</w:t>
            </w:r>
          </w:p>
        </w:tc>
        <w:tc>
          <w:tcPr>
            <w:tcW w:w="2077" w:type="dxa"/>
          </w:tcPr>
          <w:p w:rsidR="00081F1B" w:rsidRDefault="00081F1B" w:rsidP="00081F1B">
            <w:pPr>
              <w:jc w:val="left"/>
            </w:pPr>
            <w:r>
              <w:t>506000</w:t>
            </w:r>
          </w:p>
        </w:tc>
      </w:tr>
      <w:tr w:rsidR="00081F1B" w:rsidTr="00081F1B">
        <w:tc>
          <w:tcPr>
            <w:tcW w:w="2076" w:type="dxa"/>
          </w:tcPr>
          <w:p w:rsidR="00081F1B" w:rsidRDefault="00081F1B" w:rsidP="00081F1B">
            <w:pPr>
              <w:jc w:val="left"/>
            </w:pPr>
            <w:r>
              <w:rPr>
                <w:rFonts w:hint="eastAsia"/>
              </w:rPr>
              <w:t>基金管理人</w:t>
            </w:r>
          </w:p>
        </w:tc>
        <w:tc>
          <w:tcPr>
            <w:tcW w:w="2076" w:type="dxa"/>
          </w:tcPr>
          <w:p w:rsidR="00081F1B" w:rsidRDefault="00081F1B" w:rsidP="00081F1B">
            <w:pPr>
              <w:jc w:val="left"/>
            </w:pPr>
            <w:r>
              <w:rPr>
                <w:rFonts w:hint="eastAsia"/>
              </w:rPr>
              <w:t>南方基金管理股份有限公司</w:t>
            </w:r>
          </w:p>
        </w:tc>
        <w:tc>
          <w:tcPr>
            <w:tcW w:w="2077" w:type="dxa"/>
          </w:tcPr>
          <w:p w:rsidR="00081F1B" w:rsidRDefault="00081F1B" w:rsidP="00081F1B">
            <w:pPr>
              <w:jc w:val="left"/>
            </w:pPr>
            <w:r>
              <w:rPr>
                <w:rFonts w:hint="eastAsia"/>
              </w:rPr>
              <w:t>基金托管人</w:t>
            </w:r>
          </w:p>
        </w:tc>
        <w:tc>
          <w:tcPr>
            <w:tcW w:w="2077" w:type="dxa"/>
          </w:tcPr>
          <w:p w:rsidR="00081F1B" w:rsidRDefault="00081F1B" w:rsidP="00081F1B">
            <w:pPr>
              <w:jc w:val="left"/>
            </w:pPr>
            <w:r>
              <w:rPr>
                <w:rFonts w:hint="eastAsia"/>
              </w:rPr>
              <w:t>招商银行股份有限公司</w:t>
            </w:r>
          </w:p>
        </w:tc>
      </w:tr>
      <w:tr w:rsidR="00081F1B" w:rsidTr="001120E7">
        <w:tc>
          <w:tcPr>
            <w:tcW w:w="2076" w:type="dxa"/>
          </w:tcPr>
          <w:p w:rsidR="00081F1B" w:rsidRDefault="00081F1B" w:rsidP="00081F1B">
            <w:pPr>
              <w:jc w:val="left"/>
            </w:pPr>
            <w:r>
              <w:rPr>
                <w:rFonts w:hint="eastAsia"/>
              </w:rPr>
              <w:t>基金合同生效日</w:t>
            </w:r>
          </w:p>
        </w:tc>
        <w:tc>
          <w:tcPr>
            <w:tcW w:w="6230" w:type="dxa"/>
            <w:gridSpan w:val="3"/>
          </w:tcPr>
          <w:p w:rsidR="00081F1B" w:rsidRDefault="00081F1B" w:rsidP="00081F1B">
            <w:pPr>
              <w:jc w:val="left"/>
            </w:pPr>
            <w:r>
              <w:rPr>
                <w:rFonts w:hint="eastAsia"/>
              </w:rPr>
              <w:t>2020</w:t>
            </w:r>
            <w:r>
              <w:rPr>
                <w:rFonts w:hint="eastAsia"/>
              </w:rPr>
              <w:t>年</w:t>
            </w:r>
            <w:r>
              <w:rPr>
                <w:rFonts w:hint="eastAsia"/>
              </w:rPr>
              <w:t>7</w:t>
            </w:r>
            <w:r>
              <w:rPr>
                <w:rFonts w:hint="eastAsia"/>
              </w:rPr>
              <w:t>月</w:t>
            </w:r>
            <w:r>
              <w:rPr>
                <w:rFonts w:hint="eastAsia"/>
              </w:rPr>
              <w:t>28</w:t>
            </w:r>
            <w:r>
              <w:rPr>
                <w:rFonts w:hint="eastAsia"/>
              </w:rPr>
              <w:t>日</w:t>
            </w:r>
          </w:p>
        </w:tc>
      </w:tr>
      <w:tr w:rsidR="00081F1B" w:rsidTr="00081F1B">
        <w:tc>
          <w:tcPr>
            <w:tcW w:w="2076" w:type="dxa"/>
          </w:tcPr>
          <w:p w:rsidR="00081F1B" w:rsidRDefault="00081F1B" w:rsidP="00081F1B">
            <w:pPr>
              <w:jc w:val="left"/>
            </w:pPr>
            <w:r>
              <w:rPr>
                <w:rFonts w:hint="eastAsia"/>
              </w:rPr>
              <w:t>基金类型</w:t>
            </w:r>
          </w:p>
        </w:tc>
        <w:tc>
          <w:tcPr>
            <w:tcW w:w="2076" w:type="dxa"/>
          </w:tcPr>
          <w:p w:rsidR="00081F1B" w:rsidRDefault="00081F1B" w:rsidP="00081F1B">
            <w:pPr>
              <w:jc w:val="left"/>
            </w:pPr>
            <w:r>
              <w:rPr>
                <w:rFonts w:hint="eastAsia"/>
              </w:rPr>
              <w:t>混合型</w:t>
            </w:r>
          </w:p>
        </w:tc>
        <w:tc>
          <w:tcPr>
            <w:tcW w:w="2077" w:type="dxa"/>
          </w:tcPr>
          <w:p w:rsidR="00081F1B" w:rsidRDefault="00081F1B" w:rsidP="00081F1B">
            <w:pPr>
              <w:jc w:val="left"/>
            </w:pPr>
            <w:r>
              <w:rPr>
                <w:rFonts w:hint="eastAsia"/>
              </w:rPr>
              <w:t>交易币种</w:t>
            </w:r>
          </w:p>
        </w:tc>
        <w:tc>
          <w:tcPr>
            <w:tcW w:w="2077" w:type="dxa"/>
          </w:tcPr>
          <w:p w:rsidR="00081F1B" w:rsidRDefault="00081F1B" w:rsidP="00081F1B">
            <w:pPr>
              <w:jc w:val="left"/>
            </w:pPr>
            <w:r>
              <w:rPr>
                <w:rFonts w:hint="eastAsia"/>
              </w:rPr>
              <w:t>人民币</w:t>
            </w:r>
          </w:p>
        </w:tc>
      </w:tr>
      <w:tr w:rsidR="00081F1B" w:rsidTr="00A732A6">
        <w:tc>
          <w:tcPr>
            <w:tcW w:w="2076" w:type="dxa"/>
          </w:tcPr>
          <w:p w:rsidR="00081F1B" w:rsidRDefault="00081F1B" w:rsidP="00081F1B">
            <w:pPr>
              <w:jc w:val="left"/>
            </w:pPr>
            <w:r>
              <w:rPr>
                <w:rFonts w:hint="eastAsia"/>
              </w:rPr>
              <w:t>运作方式</w:t>
            </w:r>
          </w:p>
        </w:tc>
        <w:tc>
          <w:tcPr>
            <w:tcW w:w="6230" w:type="dxa"/>
            <w:gridSpan w:val="3"/>
          </w:tcPr>
          <w:p w:rsidR="00081F1B" w:rsidRDefault="00081F1B" w:rsidP="00081F1B">
            <w:pPr>
              <w:jc w:val="left"/>
            </w:pPr>
            <w:r>
              <w:rPr>
                <w:rFonts w:hint="eastAsia"/>
              </w:rPr>
              <w:t>定期开放式</w:t>
            </w:r>
          </w:p>
        </w:tc>
      </w:tr>
      <w:tr w:rsidR="00081F1B" w:rsidTr="00D44D59">
        <w:tc>
          <w:tcPr>
            <w:tcW w:w="2076" w:type="dxa"/>
          </w:tcPr>
          <w:p w:rsidR="00081F1B" w:rsidRDefault="00081F1B" w:rsidP="00081F1B">
            <w:pPr>
              <w:jc w:val="left"/>
            </w:pPr>
            <w:r>
              <w:rPr>
                <w:rFonts w:hint="eastAsia"/>
              </w:rPr>
              <w:t>开放频率</w:t>
            </w:r>
          </w:p>
        </w:tc>
        <w:tc>
          <w:tcPr>
            <w:tcW w:w="6230" w:type="dxa"/>
            <w:gridSpan w:val="3"/>
          </w:tcPr>
          <w:p w:rsidR="00081F1B" w:rsidRDefault="00081F1B" w:rsidP="00081F1B">
            <w:pPr>
              <w:jc w:val="left"/>
            </w:pPr>
            <w:r>
              <w:rPr>
                <w:rFonts w:hint="eastAsia"/>
              </w:rPr>
              <w:t>三年定期开放</w:t>
            </w:r>
          </w:p>
        </w:tc>
      </w:tr>
      <w:tr w:rsidR="00081F1B" w:rsidTr="00081F1B">
        <w:tc>
          <w:tcPr>
            <w:tcW w:w="2076" w:type="dxa"/>
            <w:vMerge w:val="restart"/>
          </w:tcPr>
          <w:p w:rsidR="00081F1B" w:rsidRDefault="00081F1B" w:rsidP="00081F1B">
            <w:pPr>
              <w:jc w:val="left"/>
            </w:pPr>
            <w:r>
              <w:rPr>
                <w:rFonts w:hint="eastAsia"/>
              </w:rPr>
              <w:t>基金经理</w:t>
            </w:r>
          </w:p>
        </w:tc>
        <w:tc>
          <w:tcPr>
            <w:tcW w:w="2076" w:type="dxa"/>
            <w:vMerge w:val="restart"/>
          </w:tcPr>
          <w:p w:rsidR="00081F1B" w:rsidRDefault="00081F1B" w:rsidP="00081F1B">
            <w:pPr>
              <w:jc w:val="left"/>
            </w:pPr>
            <w:r>
              <w:rPr>
                <w:rFonts w:hint="eastAsia"/>
              </w:rPr>
              <w:t>王博</w:t>
            </w:r>
          </w:p>
        </w:tc>
        <w:tc>
          <w:tcPr>
            <w:tcW w:w="2077" w:type="dxa"/>
          </w:tcPr>
          <w:p w:rsidR="00081F1B" w:rsidRDefault="00081F1B" w:rsidP="00081F1B">
            <w:pPr>
              <w:jc w:val="left"/>
            </w:pPr>
            <w:r>
              <w:rPr>
                <w:rFonts w:hint="eastAsia"/>
              </w:rPr>
              <w:t>开始担任本基金基金经理的日期</w:t>
            </w:r>
          </w:p>
        </w:tc>
        <w:tc>
          <w:tcPr>
            <w:tcW w:w="2077" w:type="dxa"/>
          </w:tcPr>
          <w:p w:rsidR="00081F1B" w:rsidRDefault="00081F1B" w:rsidP="00081F1B">
            <w:pPr>
              <w:jc w:val="left"/>
            </w:pPr>
            <w:r>
              <w:rPr>
                <w:rFonts w:hint="eastAsia"/>
              </w:rPr>
              <w:t>2020</w:t>
            </w:r>
            <w:r>
              <w:rPr>
                <w:rFonts w:hint="eastAsia"/>
              </w:rPr>
              <w:t>年</w:t>
            </w:r>
            <w:r>
              <w:rPr>
                <w:rFonts w:hint="eastAsia"/>
              </w:rPr>
              <w:t>7</w:t>
            </w:r>
            <w:r>
              <w:rPr>
                <w:rFonts w:hint="eastAsia"/>
              </w:rPr>
              <w:t>月</w:t>
            </w:r>
            <w:r>
              <w:rPr>
                <w:rFonts w:hint="eastAsia"/>
              </w:rPr>
              <w:t>28</w:t>
            </w:r>
            <w:r>
              <w:rPr>
                <w:rFonts w:hint="eastAsia"/>
              </w:rPr>
              <w:t>日</w:t>
            </w:r>
          </w:p>
        </w:tc>
      </w:tr>
      <w:tr w:rsidR="00081F1B" w:rsidTr="00081F1B">
        <w:tc>
          <w:tcPr>
            <w:tcW w:w="2076" w:type="dxa"/>
            <w:vMerge/>
          </w:tcPr>
          <w:p w:rsidR="00081F1B" w:rsidRDefault="00081F1B" w:rsidP="00081F1B">
            <w:pPr>
              <w:jc w:val="left"/>
            </w:pPr>
          </w:p>
        </w:tc>
        <w:tc>
          <w:tcPr>
            <w:tcW w:w="2076" w:type="dxa"/>
            <w:vMerge/>
          </w:tcPr>
          <w:p w:rsidR="00081F1B" w:rsidRDefault="00081F1B" w:rsidP="00081F1B">
            <w:pPr>
              <w:jc w:val="left"/>
            </w:pPr>
          </w:p>
        </w:tc>
        <w:tc>
          <w:tcPr>
            <w:tcW w:w="2077" w:type="dxa"/>
          </w:tcPr>
          <w:p w:rsidR="00081F1B" w:rsidRDefault="00081F1B" w:rsidP="00081F1B">
            <w:pPr>
              <w:jc w:val="left"/>
            </w:pPr>
            <w:r>
              <w:rPr>
                <w:rFonts w:hint="eastAsia"/>
              </w:rPr>
              <w:t>证券从业日期</w:t>
            </w:r>
          </w:p>
        </w:tc>
        <w:tc>
          <w:tcPr>
            <w:tcW w:w="2077" w:type="dxa"/>
          </w:tcPr>
          <w:p w:rsidR="00081F1B" w:rsidRDefault="00081F1B" w:rsidP="00081F1B">
            <w:pPr>
              <w:jc w:val="left"/>
            </w:pPr>
            <w:r>
              <w:rPr>
                <w:rFonts w:hint="eastAsia"/>
              </w:rPr>
              <w:t>2015</w:t>
            </w:r>
            <w:r>
              <w:rPr>
                <w:rFonts w:hint="eastAsia"/>
              </w:rPr>
              <w:t>年</w:t>
            </w:r>
            <w:r>
              <w:rPr>
                <w:rFonts w:hint="eastAsia"/>
              </w:rPr>
              <w:t>7</w:t>
            </w:r>
            <w:r>
              <w:rPr>
                <w:rFonts w:hint="eastAsia"/>
              </w:rPr>
              <w:t>月</w:t>
            </w:r>
            <w:r>
              <w:rPr>
                <w:rFonts w:hint="eastAsia"/>
              </w:rPr>
              <w:t>6</w:t>
            </w:r>
            <w:r>
              <w:rPr>
                <w:rFonts w:hint="eastAsia"/>
              </w:rPr>
              <w:t>日</w:t>
            </w:r>
          </w:p>
        </w:tc>
      </w:tr>
      <w:tr w:rsidR="00081F1B" w:rsidTr="00284DCC">
        <w:tc>
          <w:tcPr>
            <w:tcW w:w="2076" w:type="dxa"/>
          </w:tcPr>
          <w:p w:rsidR="00081F1B" w:rsidRDefault="00081F1B" w:rsidP="00081F1B">
            <w:pPr>
              <w:jc w:val="left"/>
            </w:pPr>
            <w:r>
              <w:rPr>
                <w:rFonts w:hint="eastAsia"/>
              </w:rPr>
              <w:t>其他</w:t>
            </w:r>
          </w:p>
        </w:tc>
        <w:tc>
          <w:tcPr>
            <w:tcW w:w="6230" w:type="dxa"/>
            <w:gridSpan w:val="3"/>
          </w:tcPr>
          <w:p w:rsidR="00081F1B" w:rsidRDefault="00081F1B" w:rsidP="00081F1B">
            <w:pPr>
              <w:jc w:val="left"/>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60</w:t>
            </w:r>
            <w:r>
              <w:rPr>
                <w:rFonts w:hint="eastAsia"/>
              </w:rPr>
              <w:t>个工作日出现前述情形的，基金管理人应当在</w:t>
            </w:r>
            <w:r>
              <w:rPr>
                <w:rFonts w:hint="eastAsia"/>
              </w:rPr>
              <w:t>10</w:t>
            </w:r>
            <w:r>
              <w:rPr>
                <w:rFonts w:hint="eastAsia"/>
              </w:rPr>
              <w:t>个工作日内向中国证监会报告并提出解决方案，如持续运作、转换运作方式、与其他基金合并或者终止基金合同等，并在</w:t>
            </w:r>
            <w:r>
              <w:rPr>
                <w:rFonts w:hint="eastAsia"/>
              </w:rPr>
              <w:t>6</w:t>
            </w:r>
            <w:r>
              <w:rPr>
                <w:rFonts w:hint="eastAsia"/>
              </w:rPr>
              <w:t>个月内召开基金份额持有人大会进行表决。</w:t>
            </w:r>
          </w:p>
        </w:tc>
      </w:tr>
    </w:tbl>
    <w:p w:rsidR="00081F1B" w:rsidRDefault="00081F1B" w:rsidP="00081F1B">
      <w:pPr>
        <w:pStyle w:val="-1"/>
        <w:spacing w:before="156" w:after="156"/>
        <w:rPr>
          <w:rFonts w:hint="eastAsia"/>
        </w:rPr>
      </w:pPr>
      <w:r>
        <w:rPr>
          <w:rFonts w:hint="eastAsia"/>
        </w:rPr>
        <w:t>二、基金投资与净值表现</w:t>
      </w:r>
    </w:p>
    <w:p w:rsidR="00081F1B" w:rsidRDefault="00081F1B" w:rsidP="00081F1B">
      <w:pPr>
        <w:pStyle w:val="-2"/>
        <w:spacing w:before="156" w:after="156"/>
        <w:rPr>
          <w:rFonts w:hint="eastAsia"/>
        </w:rPr>
      </w:pPr>
      <w:r>
        <w:rPr>
          <w:rFonts w:hint="eastAsia"/>
        </w:rPr>
        <w:t>（一）</w:t>
      </w:r>
      <w:r>
        <w:rPr>
          <w:rFonts w:hint="eastAsia"/>
        </w:rPr>
        <w:t xml:space="preserve"> </w:t>
      </w:r>
      <w:r>
        <w:rPr>
          <w:rFonts w:hint="eastAsia"/>
        </w:rPr>
        <w:t>投资目标与投资策略</w:t>
      </w:r>
    </w:p>
    <w:p w:rsidR="00081F1B" w:rsidRDefault="00081F1B" w:rsidP="00081F1B">
      <w:pPr>
        <w:pStyle w:val="-"/>
        <w:ind w:firstLine="420"/>
        <w:rPr>
          <w:rFonts w:hint="eastAsia"/>
        </w:rPr>
      </w:pPr>
      <w:r>
        <w:rPr>
          <w:rFonts w:hint="eastAsia"/>
        </w:rPr>
        <w:t>详见《南方科创板</w:t>
      </w:r>
      <w:r>
        <w:rPr>
          <w:rFonts w:hint="eastAsia"/>
        </w:rPr>
        <w:t>3</w:t>
      </w:r>
      <w:r>
        <w:rPr>
          <w:rFonts w:hint="eastAsia"/>
        </w:rPr>
        <w:t>年定期开放混合型证券投资基金招募说明书》第九部分“基金的投资”。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081F1B" w:rsidTr="00081F1B">
        <w:tc>
          <w:tcPr>
            <w:tcW w:w="1701" w:type="dxa"/>
          </w:tcPr>
          <w:p w:rsidR="00081F1B" w:rsidRDefault="00081F1B" w:rsidP="00081F1B">
            <w:pPr>
              <w:pStyle w:val="-"/>
              <w:shd w:val="clear" w:color="auto" w:fill="auto"/>
              <w:ind w:firstLineChars="0" w:firstLine="0"/>
              <w:jc w:val="left"/>
            </w:pPr>
            <w:r>
              <w:rPr>
                <w:rFonts w:hint="eastAsia"/>
              </w:rPr>
              <w:t>投资目标</w:t>
            </w:r>
          </w:p>
        </w:tc>
        <w:tc>
          <w:tcPr>
            <w:tcW w:w="6804" w:type="dxa"/>
          </w:tcPr>
          <w:p w:rsidR="00081F1B" w:rsidRDefault="00081F1B" w:rsidP="00081F1B">
            <w:pPr>
              <w:pStyle w:val="-"/>
              <w:shd w:val="clear" w:color="auto" w:fill="auto"/>
              <w:ind w:firstLineChars="0" w:firstLine="0"/>
              <w:jc w:val="left"/>
            </w:pPr>
            <w:r>
              <w:rPr>
                <w:rFonts w:hint="eastAsia"/>
              </w:rPr>
              <w:t>本基金在有效控制组合风险并保持良好流动性的前提下，通过专业化行业深度研究分析，力争实现基金资产的长期稳定增值。</w:t>
            </w:r>
          </w:p>
        </w:tc>
      </w:tr>
      <w:tr w:rsidR="00081F1B" w:rsidTr="00081F1B">
        <w:tc>
          <w:tcPr>
            <w:tcW w:w="1701" w:type="dxa"/>
          </w:tcPr>
          <w:p w:rsidR="00081F1B" w:rsidRDefault="00081F1B" w:rsidP="00081F1B">
            <w:pPr>
              <w:pStyle w:val="-"/>
              <w:shd w:val="clear" w:color="auto" w:fill="auto"/>
              <w:ind w:firstLineChars="0" w:firstLine="0"/>
              <w:jc w:val="left"/>
            </w:pPr>
            <w:r>
              <w:rPr>
                <w:rFonts w:hint="eastAsia"/>
              </w:rPr>
              <w:t>投资范围</w:t>
            </w:r>
          </w:p>
        </w:tc>
        <w:tc>
          <w:tcPr>
            <w:tcW w:w="6804" w:type="dxa"/>
          </w:tcPr>
          <w:p w:rsidR="00081F1B" w:rsidRDefault="00081F1B" w:rsidP="00081F1B">
            <w:pPr>
              <w:pStyle w:val="-"/>
              <w:shd w:val="clear" w:color="auto" w:fill="auto"/>
              <w:ind w:firstLineChars="0" w:firstLine="0"/>
              <w:jc w:val="left"/>
            </w:pPr>
            <w:r>
              <w:rPr>
                <w:rFonts w:hint="eastAsia"/>
              </w:rPr>
              <w:t>本基金的投资范围包括国内依法发行上市的股票（包括主板、中小板、创业板、科创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公开发行的次级债券、政府支持机构债券、政府支持债券、地方政府债券、可转换债券、可交换公司债及其他经中国证监会允许投资的债券）、资产支持证</w:t>
            </w:r>
            <w:r>
              <w:rPr>
                <w:rFonts w:hint="eastAsia"/>
              </w:rPr>
              <w:lastRenderedPageBreak/>
              <w:t>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081F1B" w:rsidRDefault="00081F1B" w:rsidP="00081F1B">
            <w:pPr>
              <w:pStyle w:val="-"/>
              <w:shd w:val="clear" w:color="auto" w:fill="auto"/>
              <w:ind w:firstLineChars="0" w:firstLine="0"/>
              <w:jc w:val="left"/>
            </w:pPr>
            <w:r>
              <w:rPr>
                <w:rFonts w:hint="eastAsia"/>
              </w:rPr>
              <w:t>本基金根据相关规定可参与转融通证券出借业务。</w:t>
            </w:r>
          </w:p>
          <w:p w:rsidR="00081F1B" w:rsidRDefault="00081F1B" w:rsidP="00081F1B">
            <w:pPr>
              <w:pStyle w:val="-"/>
              <w:shd w:val="clear" w:color="auto" w:fill="auto"/>
              <w:ind w:firstLineChars="0" w:firstLine="0"/>
              <w:jc w:val="left"/>
            </w:pPr>
            <w:r>
              <w:rPr>
                <w:rFonts w:hint="eastAsia"/>
              </w:rPr>
              <w:t>基金的投资组合比例为：本基金股票（含存托凭证）投资占基金资产的比例不低于</w:t>
            </w:r>
            <w:r>
              <w:t>60%</w:t>
            </w:r>
            <w:r>
              <w:t>（其中港股通股票投资占股票资产的比例范围为</w:t>
            </w:r>
            <w:r>
              <w:t>0-10%</w:t>
            </w:r>
            <w:r>
              <w:t>），投资于科创板的股票资产占非现金基金资产的比例不低于</w:t>
            </w:r>
            <w:r>
              <w:t>80%</w:t>
            </w:r>
            <w:r>
              <w:t>。但在每次开放期的前</w:t>
            </w:r>
            <w:r>
              <w:t>20</w:t>
            </w:r>
            <w:r>
              <w:t>个交易日、开放期以及开放期结束后</w:t>
            </w:r>
            <w:r>
              <w:t>20</w:t>
            </w:r>
            <w:r>
              <w:t>个交易日的期间内，</w:t>
            </w:r>
            <w:r>
              <w:rPr>
                <w:rFonts w:hint="eastAsia"/>
              </w:rPr>
              <w:t>基金投资不受上述比例限制。</w:t>
            </w:r>
          </w:p>
          <w:p w:rsidR="00081F1B" w:rsidRDefault="00081F1B" w:rsidP="00081F1B">
            <w:pPr>
              <w:pStyle w:val="-"/>
              <w:shd w:val="clear" w:color="auto" w:fill="auto"/>
              <w:ind w:firstLineChars="0" w:firstLine="0"/>
              <w:jc w:val="left"/>
            </w:pPr>
            <w:r>
              <w:rPr>
                <w:rFonts w:hint="eastAsia"/>
              </w:rPr>
              <w:t>开放期内，本基金每个交易日日终在扣除国债期货、股指期货、股票期权合约需缴纳的交易保证金后，应当保持不低于基金资产净值</w:t>
            </w:r>
            <w:r>
              <w:t>5%</w:t>
            </w:r>
            <w:r>
              <w:t>的现金或者到期日在一年以内的政府债券；封闭期内，本基金不受上述</w:t>
            </w:r>
            <w:r>
              <w:t>5%</w:t>
            </w:r>
            <w:r>
              <w:t>的限制，但在扣除国债期货、股指期货、股票期权合约需缴纳的交易保证金后，应当保持不低于交易保证金一倍的现金。其中现金不包括结算备付金、存出保证金、应收申购款等。</w:t>
            </w:r>
          </w:p>
          <w:p w:rsidR="00081F1B" w:rsidRDefault="00081F1B" w:rsidP="00081F1B">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081F1B" w:rsidTr="00081F1B">
        <w:tc>
          <w:tcPr>
            <w:tcW w:w="1701" w:type="dxa"/>
          </w:tcPr>
          <w:p w:rsidR="00081F1B" w:rsidRDefault="00081F1B" w:rsidP="00081F1B">
            <w:pPr>
              <w:pStyle w:val="-"/>
              <w:shd w:val="clear" w:color="auto" w:fill="auto"/>
              <w:ind w:firstLineChars="0" w:firstLine="0"/>
              <w:jc w:val="left"/>
            </w:pPr>
            <w:r>
              <w:rPr>
                <w:rFonts w:hint="eastAsia"/>
              </w:rPr>
              <w:lastRenderedPageBreak/>
              <w:t>主要投资策略</w:t>
            </w:r>
          </w:p>
        </w:tc>
        <w:tc>
          <w:tcPr>
            <w:tcW w:w="6804" w:type="dxa"/>
          </w:tcPr>
          <w:p w:rsidR="00081F1B" w:rsidRDefault="00081F1B" w:rsidP="00081F1B">
            <w:pPr>
              <w:pStyle w:val="-"/>
              <w:shd w:val="clear" w:color="auto" w:fill="auto"/>
              <w:ind w:firstLineChars="0" w:firstLine="0"/>
              <w:jc w:val="left"/>
            </w:pPr>
            <w:r>
              <w:rPr>
                <w:rFonts w:hint="eastAsia"/>
              </w:rPr>
              <w:t>（一）封闭期投资策略</w:t>
            </w:r>
          </w:p>
          <w:p w:rsidR="00081F1B" w:rsidRDefault="00081F1B" w:rsidP="00081F1B">
            <w:pPr>
              <w:pStyle w:val="-"/>
              <w:shd w:val="clear" w:color="auto" w:fill="auto"/>
              <w:ind w:firstLineChars="0" w:firstLine="0"/>
              <w:jc w:val="left"/>
            </w:pPr>
            <w:r>
              <w:t>1</w:t>
            </w:r>
            <w:r>
              <w:t>、资产配置策略；</w:t>
            </w:r>
            <w:r>
              <w:t>2</w:t>
            </w:r>
            <w:r>
              <w:t>、股票投资策略；</w:t>
            </w:r>
            <w:r>
              <w:t>3</w:t>
            </w:r>
            <w:r>
              <w:t>、债券投资策略；</w:t>
            </w:r>
          </w:p>
          <w:p w:rsidR="00081F1B" w:rsidRDefault="00081F1B" w:rsidP="00081F1B">
            <w:pPr>
              <w:pStyle w:val="-"/>
              <w:shd w:val="clear" w:color="auto" w:fill="auto"/>
              <w:ind w:firstLineChars="0" w:firstLine="0"/>
              <w:jc w:val="left"/>
            </w:pPr>
            <w:r>
              <w:t>4</w:t>
            </w:r>
            <w:r>
              <w:t>、股指期货投资策略；</w:t>
            </w:r>
            <w:r>
              <w:t>5</w:t>
            </w:r>
            <w:r>
              <w:t>、国债期货投资策略；</w:t>
            </w:r>
            <w:r>
              <w:t>6</w:t>
            </w:r>
            <w:r>
              <w:t>、资产支持证券投资策略；</w:t>
            </w:r>
            <w:r>
              <w:t>7</w:t>
            </w:r>
            <w:r>
              <w:t>、股票期权投资策略</w:t>
            </w:r>
            <w:r>
              <w:t>;8</w:t>
            </w:r>
            <w:r>
              <w:t>、转融通证券出借业务投资策略；</w:t>
            </w:r>
          </w:p>
          <w:p w:rsidR="00081F1B" w:rsidRDefault="00081F1B" w:rsidP="00081F1B">
            <w:pPr>
              <w:pStyle w:val="-"/>
              <w:shd w:val="clear" w:color="auto" w:fill="auto"/>
              <w:ind w:firstLineChars="0" w:firstLine="0"/>
              <w:jc w:val="left"/>
            </w:pPr>
            <w:r>
              <w:rPr>
                <w:rFonts w:hint="eastAsia"/>
              </w:rPr>
              <w:t>（二）开放期投资策略</w:t>
            </w:r>
          </w:p>
          <w:p w:rsidR="00081F1B" w:rsidRDefault="00081F1B" w:rsidP="00081F1B">
            <w:pPr>
              <w:pStyle w:val="-"/>
              <w:shd w:val="clear" w:color="auto" w:fill="auto"/>
              <w:ind w:firstLineChars="0" w:firstLine="0"/>
              <w:jc w:val="left"/>
            </w:pPr>
            <w:r>
              <w:rPr>
                <w:rFonts w:hint="eastAsia"/>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tc>
      </w:tr>
      <w:tr w:rsidR="00081F1B" w:rsidTr="00081F1B">
        <w:tc>
          <w:tcPr>
            <w:tcW w:w="1701" w:type="dxa"/>
          </w:tcPr>
          <w:p w:rsidR="00081F1B" w:rsidRDefault="00081F1B" w:rsidP="00081F1B">
            <w:pPr>
              <w:pStyle w:val="-"/>
              <w:shd w:val="clear" w:color="auto" w:fill="auto"/>
              <w:ind w:firstLineChars="0" w:firstLine="0"/>
              <w:jc w:val="left"/>
            </w:pPr>
            <w:r>
              <w:rPr>
                <w:rFonts w:hint="eastAsia"/>
              </w:rPr>
              <w:t>业绩比较基准</w:t>
            </w:r>
          </w:p>
        </w:tc>
        <w:tc>
          <w:tcPr>
            <w:tcW w:w="6804" w:type="dxa"/>
          </w:tcPr>
          <w:p w:rsidR="00081F1B" w:rsidRDefault="00081F1B" w:rsidP="00081F1B">
            <w:pPr>
              <w:pStyle w:val="-"/>
              <w:shd w:val="clear" w:color="auto" w:fill="auto"/>
              <w:ind w:firstLineChars="0" w:firstLine="0"/>
              <w:jc w:val="left"/>
            </w:pPr>
            <w:r>
              <w:rPr>
                <w:rFonts w:hint="eastAsia"/>
              </w:rPr>
              <w:t>中国战略新兴产业成份指数收益率</w:t>
            </w:r>
            <w:r>
              <w:t>*65%+</w:t>
            </w:r>
            <w:r>
              <w:t>中证港股通综合指数（人民币）收益率</w:t>
            </w:r>
            <w:r>
              <w:t>*5%+</w:t>
            </w:r>
            <w:r>
              <w:t>中债总指数收益率</w:t>
            </w:r>
            <w:r>
              <w:t>*30%</w:t>
            </w:r>
          </w:p>
        </w:tc>
      </w:tr>
      <w:tr w:rsidR="00081F1B" w:rsidTr="00081F1B">
        <w:tc>
          <w:tcPr>
            <w:tcW w:w="1701" w:type="dxa"/>
          </w:tcPr>
          <w:p w:rsidR="00081F1B" w:rsidRDefault="00081F1B" w:rsidP="00081F1B">
            <w:pPr>
              <w:pStyle w:val="-"/>
              <w:shd w:val="clear" w:color="auto" w:fill="auto"/>
              <w:ind w:firstLineChars="0" w:firstLine="0"/>
              <w:jc w:val="left"/>
            </w:pPr>
            <w:r>
              <w:rPr>
                <w:rFonts w:hint="eastAsia"/>
              </w:rPr>
              <w:t>风险收益特征</w:t>
            </w:r>
          </w:p>
        </w:tc>
        <w:tc>
          <w:tcPr>
            <w:tcW w:w="6804" w:type="dxa"/>
          </w:tcPr>
          <w:p w:rsidR="00081F1B" w:rsidRDefault="00081F1B" w:rsidP="00081F1B">
            <w:pPr>
              <w:pStyle w:val="-"/>
              <w:shd w:val="clear" w:color="auto" w:fill="auto"/>
              <w:ind w:firstLineChars="0" w:firstLine="0"/>
              <w:jc w:val="left"/>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本基金可投资科创板股票，会面临科创板机制下因投资标的、市场制度以及交易规则等差异带来的特有风险，包括流动性风险、退市风险和投资集中风险等。</w:t>
            </w:r>
          </w:p>
        </w:tc>
      </w:tr>
    </w:tbl>
    <w:p w:rsidR="00081F1B" w:rsidRDefault="00081F1B" w:rsidP="00081F1B">
      <w:pPr>
        <w:pStyle w:val="-2"/>
        <w:spacing w:before="156" w:after="156"/>
      </w:pPr>
      <w:r>
        <w:rPr>
          <w:rFonts w:hint="eastAsia"/>
        </w:rPr>
        <w:t>（二）</w:t>
      </w:r>
      <w:r>
        <w:t xml:space="preserve"> </w:t>
      </w:r>
      <w:r>
        <w:t>投资组合资产配置图表</w:t>
      </w:r>
      <w:r>
        <w:t>/</w:t>
      </w:r>
      <w:r>
        <w:t>区域配置图表</w:t>
      </w:r>
    </w:p>
    <w:p w:rsidR="00081F1B" w:rsidRDefault="00081F1B" w:rsidP="00081F1B">
      <w:r>
        <w:rPr>
          <w:noProof/>
        </w:rPr>
        <w:lastRenderedPageBreak/>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081F1B" w:rsidRDefault="00081F1B" w:rsidP="00081F1B">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081F1B" w:rsidRDefault="00081F1B" w:rsidP="00081F1B">
      <w:pPr>
        <w:pStyle w:val="-"/>
        <w:ind w:firstLine="420"/>
        <w:rPr>
          <w:rFonts w:hint="eastAsia"/>
        </w:rPr>
      </w:pPr>
      <w:r>
        <w:rPr>
          <w:rFonts w:hint="eastAsia"/>
        </w:rPr>
        <w:t>截至相关披露时点，本基金尚未完成建仓。</w:t>
      </w:r>
    </w:p>
    <w:p w:rsidR="00081F1B" w:rsidRDefault="00081F1B" w:rsidP="00081F1B">
      <w:pPr>
        <w:pStyle w:val="-1"/>
        <w:spacing w:before="156" w:after="156"/>
        <w:rPr>
          <w:rFonts w:hint="eastAsia"/>
        </w:rPr>
      </w:pPr>
      <w:r>
        <w:rPr>
          <w:rFonts w:hint="eastAsia"/>
        </w:rPr>
        <w:t>三、投资本基金涉及的费用</w:t>
      </w:r>
    </w:p>
    <w:p w:rsidR="00081F1B" w:rsidRDefault="00081F1B" w:rsidP="00081F1B">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081F1B" w:rsidTr="00081F1B">
        <w:tc>
          <w:tcPr>
            <w:tcW w:w="2076" w:type="dxa"/>
          </w:tcPr>
          <w:p w:rsidR="00081F1B" w:rsidRDefault="00081F1B" w:rsidP="00081F1B">
            <w:pPr>
              <w:jc w:val="center"/>
            </w:pPr>
            <w:r>
              <w:rPr>
                <w:rFonts w:hint="eastAsia"/>
              </w:rPr>
              <w:t>费用类型</w:t>
            </w:r>
          </w:p>
        </w:tc>
        <w:tc>
          <w:tcPr>
            <w:tcW w:w="2076" w:type="dxa"/>
          </w:tcPr>
          <w:p w:rsidR="00081F1B" w:rsidRDefault="00081F1B" w:rsidP="00081F1B">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081F1B" w:rsidRDefault="00081F1B" w:rsidP="00081F1B">
            <w:pPr>
              <w:jc w:val="center"/>
            </w:pPr>
            <w:r>
              <w:rPr>
                <w:rFonts w:hint="eastAsia"/>
              </w:rPr>
              <w:t>收费方式</w:t>
            </w:r>
            <w:r>
              <w:rPr>
                <w:rFonts w:hint="eastAsia"/>
              </w:rPr>
              <w:t>/</w:t>
            </w:r>
            <w:r>
              <w:rPr>
                <w:rFonts w:hint="eastAsia"/>
              </w:rPr>
              <w:t>费率</w:t>
            </w:r>
          </w:p>
        </w:tc>
        <w:tc>
          <w:tcPr>
            <w:tcW w:w="2077" w:type="dxa"/>
          </w:tcPr>
          <w:p w:rsidR="00081F1B" w:rsidRDefault="00081F1B" w:rsidP="00081F1B">
            <w:pPr>
              <w:jc w:val="center"/>
            </w:pPr>
            <w:r>
              <w:rPr>
                <w:rFonts w:hint="eastAsia"/>
              </w:rPr>
              <w:t>备注</w:t>
            </w:r>
          </w:p>
        </w:tc>
      </w:tr>
      <w:tr w:rsidR="00081F1B" w:rsidTr="00081F1B">
        <w:tc>
          <w:tcPr>
            <w:tcW w:w="2076" w:type="dxa"/>
            <w:vMerge w:val="restart"/>
          </w:tcPr>
          <w:p w:rsidR="00081F1B" w:rsidRDefault="00081F1B" w:rsidP="00081F1B">
            <w:pPr>
              <w:jc w:val="center"/>
            </w:pPr>
            <w:r>
              <w:rPr>
                <w:rFonts w:hint="eastAsia"/>
              </w:rPr>
              <w:t>认购费</w:t>
            </w:r>
          </w:p>
        </w:tc>
        <w:tc>
          <w:tcPr>
            <w:tcW w:w="2076" w:type="dxa"/>
          </w:tcPr>
          <w:p w:rsidR="00081F1B" w:rsidRDefault="00081F1B" w:rsidP="00081F1B">
            <w:pPr>
              <w:jc w:val="left"/>
            </w:pPr>
            <w:r>
              <w:rPr>
                <w:rFonts w:hint="eastAsia"/>
              </w:rPr>
              <w:t>M&lt; 100</w:t>
            </w:r>
            <w:r>
              <w:rPr>
                <w:rFonts w:hint="eastAsia"/>
              </w:rPr>
              <w:t>万元</w:t>
            </w:r>
          </w:p>
        </w:tc>
        <w:tc>
          <w:tcPr>
            <w:tcW w:w="2077" w:type="dxa"/>
          </w:tcPr>
          <w:p w:rsidR="00081F1B" w:rsidRDefault="00081F1B" w:rsidP="00081F1B">
            <w:pPr>
              <w:jc w:val="right"/>
            </w:pPr>
            <w:r>
              <w:t>1.2%</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100</w:t>
            </w:r>
            <w:r>
              <w:rPr>
                <w:rFonts w:hint="eastAsia"/>
              </w:rPr>
              <w:t>万元≤</w:t>
            </w:r>
            <w:r>
              <w:rPr>
                <w:rFonts w:hint="eastAsia"/>
              </w:rPr>
              <w:t>M&lt; 200</w:t>
            </w:r>
            <w:r>
              <w:rPr>
                <w:rFonts w:hint="eastAsia"/>
              </w:rPr>
              <w:t>万元</w:t>
            </w:r>
          </w:p>
        </w:tc>
        <w:tc>
          <w:tcPr>
            <w:tcW w:w="2077" w:type="dxa"/>
          </w:tcPr>
          <w:p w:rsidR="00081F1B" w:rsidRDefault="00081F1B" w:rsidP="00081F1B">
            <w:pPr>
              <w:jc w:val="right"/>
            </w:pPr>
            <w:r>
              <w:t>0.8%</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200</w:t>
            </w:r>
            <w:r>
              <w:rPr>
                <w:rFonts w:hint="eastAsia"/>
              </w:rPr>
              <w:t>万元≤</w:t>
            </w:r>
            <w:r>
              <w:rPr>
                <w:rFonts w:hint="eastAsia"/>
              </w:rPr>
              <w:t>M&lt; 500</w:t>
            </w:r>
            <w:r>
              <w:rPr>
                <w:rFonts w:hint="eastAsia"/>
              </w:rPr>
              <w:t>万元</w:t>
            </w:r>
          </w:p>
        </w:tc>
        <w:tc>
          <w:tcPr>
            <w:tcW w:w="2077" w:type="dxa"/>
          </w:tcPr>
          <w:p w:rsidR="00081F1B" w:rsidRDefault="00081F1B" w:rsidP="00081F1B">
            <w:pPr>
              <w:jc w:val="right"/>
            </w:pPr>
            <w:r>
              <w:t>0.5%</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500</w:t>
            </w:r>
            <w:r>
              <w:rPr>
                <w:rFonts w:hint="eastAsia"/>
              </w:rPr>
              <w:t>万元≤</w:t>
            </w:r>
            <w:r>
              <w:rPr>
                <w:rFonts w:hint="eastAsia"/>
              </w:rPr>
              <w:t>M</w:t>
            </w:r>
          </w:p>
        </w:tc>
        <w:tc>
          <w:tcPr>
            <w:tcW w:w="2077" w:type="dxa"/>
          </w:tcPr>
          <w:p w:rsidR="00081F1B" w:rsidRDefault="00081F1B" w:rsidP="00081F1B">
            <w:pPr>
              <w:jc w:val="left"/>
            </w:pPr>
            <w:r>
              <w:rPr>
                <w:rFonts w:hint="eastAsia"/>
              </w:rPr>
              <w:t>每笔</w:t>
            </w:r>
            <w:r>
              <w:rPr>
                <w:rFonts w:hint="eastAsia"/>
              </w:rPr>
              <w:t>1000</w:t>
            </w:r>
            <w:r>
              <w:rPr>
                <w:rFonts w:hint="eastAsia"/>
              </w:rPr>
              <w:t>元</w:t>
            </w:r>
          </w:p>
        </w:tc>
        <w:tc>
          <w:tcPr>
            <w:tcW w:w="2077" w:type="dxa"/>
          </w:tcPr>
          <w:p w:rsidR="00081F1B" w:rsidRDefault="00081F1B" w:rsidP="00081F1B">
            <w:pPr>
              <w:jc w:val="right"/>
            </w:pPr>
            <w:r>
              <w:t>-</w:t>
            </w:r>
          </w:p>
        </w:tc>
      </w:tr>
      <w:tr w:rsidR="00081F1B" w:rsidTr="00081F1B">
        <w:tc>
          <w:tcPr>
            <w:tcW w:w="2076" w:type="dxa"/>
            <w:vMerge w:val="restart"/>
          </w:tcPr>
          <w:p w:rsidR="00081F1B" w:rsidRDefault="00081F1B" w:rsidP="00081F1B">
            <w:pPr>
              <w:jc w:val="center"/>
            </w:pPr>
            <w:r>
              <w:rPr>
                <w:rFonts w:hint="eastAsia"/>
              </w:rPr>
              <w:t>申购费（前收费）</w:t>
            </w:r>
          </w:p>
        </w:tc>
        <w:tc>
          <w:tcPr>
            <w:tcW w:w="2076" w:type="dxa"/>
          </w:tcPr>
          <w:p w:rsidR="00081F1B" w:rsidRDefault="00081F1B" w:rsidP="00081F1B">
            <w:pPr>
              <w:jc w:val="left"/>
            </w:pPr>
            <w:r>
              <w:rPr>
                <w:rFonts w:hint="eastAsia"/>
              </w:rPr>
              <w:t>M&lt; 100</w:t>
            </w:r>
            <w:r>
              <w:rPr>
                <w:rFonts w:hint="eastAsia"/>
              </w:rPr>
              <w:t>万元</w:t>
            </w:r>
          </w:p>
        </w:tc>
        <w:tc>
          <w:tcPr>
            <w:tcW w:w="2077" w:type="dxa"/>
          </w:tcPr>
          <w:p w:rsidR="00081F1B" w:rsidRDefault="00081F1B" w:rsidP="00081F1B">
            <w:pPr>
              <w:jc w:val="right"/>
            </w:pPr>
            <w:r>
              <w:t>1.5%</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100</w:t>
            </w:r>
            <w:r>
              <w:rPr>
                <w:rFonts w:hint="eastAsia"/>
              </w:rPr>
              <w:t>万元≤</w:t>
            </w:r>
            <w:r>
              <w:rPr>
                <w:rFonts w:hint="eastAsia"/>
              </w:rPr>
              <w:t>M&lt; 200</w:t>
            </w:r>
            <w:r>
              <w:rPr>
                <w:rFonts w:hint="eastAsia"/>
              </w:rPr>
              <w:t>万元</w:t>
            </w:r>
          </w:p>
        </w:tc>
        <w:tc>
          <w:tcPr>
            <w:tcW w:w="2077" w:type="dxa"/>
          </w:tcPr>
          <w:p w:rsidR="00081F1B" w:rsidRDefault="00081F1B" w:rsidP="00081F1B">
            <w:pPr>
              <w:jc w:val="right"/>
            </w:pPr>
            <w:r>
              <w:t>1.2%</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200</w:t>
            </w:r>
            <w:r>
              <w:rPr>
                <w:rFonts w:hint="eastAsia"/>
              </w:rPr>
              <w:t>万元≤</w:t>
            </w:r>
            <w:r>
              <w:rPr>
                <w:rFonts w:hint="eastAsia"/>
              </w:rPr>
              <w:t>M&lt; 500</w:t>
            </w:r>
            <w:r>
              <w:rPr>
                <w:rFonts w:hint="eastAsia"/>
              </w:rPr>
              <w:t>万元</w:t>
            </w:r>
          </w:p>
        </w:tc>
        <w:tc>
          <w:tcPr>
            <w:tcW w:w="2077" w:type="dxa"/>
          </w:tcPr>
          <w:p w:rsidR="00081F1B" w:rsidRDefault="00081F1B" w:rsidP="00081F1B">
            <w:pPr>
              <w:jc w:val="right"/>
            </w:pPr>
            <w:r>
              <w:t>0.8%</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500</w:t>
            </w:r>
            <w:r>
              <w:rPr>
                <w:rFonts w:hint="eastAsia"/>
              </w:rPr>
              <w:t>万元≤</w:t>
            </w:r>
            <w:r>
              <w:rPr>
                <w:rFonts w:hint="eastAsia"/>
              </w:rPr>
              <w:t>M</w:t>
            </w:r>
          </w:p>
        </w:tc>
        <w:tc>
          <w:tcPr>
            <w:tcW w:w="2077" w:type="dxa"/>
          </w:tcPr>
          <w:p w:rsidR="00081F1B" w:rsidRDefault="00081F1B" w:rsidP="00081F1B">
            <w:pPr>
              <w:jc w:val="left"/>
            </w:pPr>
            <w:r>
              <w:rPr>
                <w:rFonts w:hint="eastAsia"/>
              </w:rPr>
              <w:t>每笔</w:t>
            </w:r>
            <w:r>
              <w:rPr>
                <w:rFonts w:hint="eastAsia"/>
              </w:rPr>
              <w:t>1000</w:t>
            </w:r>
            <w:r>
              <w:rPr>
                <w:rFonts w:hint="eastAsia"/>
              </w:rPr>
              <w:t>元</w:t>
            </w:r>
          </w:p>
        </w:tc>
        <w:tc>
          <w:tcPr>
            <w:tcW w:w="2077" w:type="dxa"/>
          </w:tcPr>
          <w:p w:rsidR="00081F1B" w:rsidRDefault="00081F1B" w:rsidP="00081F1B">
            <w:pPr>
              <w:jc w:val="right"/>
            </w:pPr>
            <w:r>
              <w:t>-</w:t>
            </w:r>
          </w:p>
        </w:tc>
      </w:tr>
      <w:tr w:rsidR="00081F1B" w:rsidTr="00081F1B">
        <w:tc>
          <w:tcPr>
            <w:tcW w:w="2076" w:type="dxa"/>
            <w:vMerge w:val="restart"/>
          </w:tcPr>
          <w:p w:rsidR="00081F1B" w:rsidRDefault="00081F1B" w:rsidP="00081F1B">
            <w:pPr>
              <w:jc w:val="center"/>
            </w:pPr>
            <w:r>
              <w:rPr>
                <w:rFonts w:hint="eastAsia"/>
              </w:rPr>
              <w:t>赎回费</w:t>
            </w:r>
          </w:p>
        </w:tc>
        <w:tc>
          <w:tcPr>
            <w:tcW w:w="2076" w:type="dxa"/>
          </w:tcPr>
          <w:p w:rsidR="00081F1B" w:rsidRDefault="00081F1B" w:rsidP="00081F1B">
            <w:pPr>
              <w:jc w:val="left"/>
            </w:pPr>
            <w:r>
              <w:rPr>
                <w:rFonts w:hint="eastAsia"/>
              </w:rPr>
              <w:t>N&lt; 7</w:t>
            </w:r>
            <w:r>
              <w:rPr>
                <w:rFonts w:hint="eastAsia"/>
              </w:rPr>
              <w:t>天</w:t>
            </w:r>
          </w:p>
        </w:tc>
        <w:tc>
          <w:tcPr>
            <w:tcW w:w="2077" w:type="dxa"/>
          </w:tcPr>
          <w:p w:rsidR="00081F1B" w:rsidRDefault="00081F1B" w:rsidP="00081F1B">
            <w:pPr>
              <w:jc w:val="right"/>
            </w:pPr>
            <w:r>
              <w:t>1.5%</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7</w:t>
            </w:r>
            <w:r>
              <w:rPr>
                <w:rFonts w:hint="eastAsia"/>
              </w:rPr>
              <w:t>天≤</w:t>
            </w:r>
            <w:r>
              <w:rPr>
                <w:rFonts w:hint="eastAsia"/>
              </w:rPr>
              <w:t xml:space="preserve"> N&lt; 30</w:t>
            </w:r>
            <w:r>
              <w:rPr>
                <w:rFonts w:hint="eastAsia"/>
              </w:rPr>
              <w:t>天</w:t>
            </w:r>
          </w:p>
        </w:tc>
        <w:tc>
          <w:tcPr>
            <w:tcW w:w="2077" w:type="dxa"/>
          </w:tcPr>
          <w:p w:rsidR="00081F1B" w:rsidRDefault="00081F1B" w:rsidP="00081F1B">
            <w:pPr>
              <w:jc w:val="right"/>
            </w:pPr>
            <w:r>
              <w:t>0.75%</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30</w:t>
            </w:r>
            <w:r>
              <w:rPr>
                <w:rFonts w:hint="eastAsia"/>
              </w:rPr>
              <w:t>天≤</w:t>
            </w:r>
            <w:r>
              <w:rPr>
                <w:rFonts w:hint="eastAsia"/>
              </w:rPr>
              <w:t xml:space="preserve"> N&lt; 365</w:t>
            </w:r>
            <w:r>
              <w:rPr>
                <w:rFonts w:hint="eastAsia"/>
              </w:rPr>
              <w:t>天</w:t>
            </w:r>
          </w:p>
        </w:tc>
        <w:tc>
          <w:tcPr>
            <w:tcW w:w="2077" w:type="dxa"/>
          </w:tcPr>
          <w:p w:rsidR="00081F1B" w:rsidRDefault="00081F1B" w:rsidP="00081F1B">
            <w:pPr>
              <w:jc w:val="right"/>
            </w:pPr>
            <w:r>
              <w:t>0.5%</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081F1B" w:rsidRDefault="00081F1B" w:rsidP="00081F1B">
            <w:pPr>
              <w:jc w:val="right"/>
            </w:pPr>
            <w:r>
              <w:t>0.3%</w:t>
            </w:r>
          </w:p>
        </w:tc>
        <w:tc>
          <w:tcPr>
            <w:tcW w:w="2077" w:type="dxa"/>
          </w:tcPr>
          <w:p w:rsidR="00081F1B" w:rsidRDefault="00081F1B" w:rsidP="00081F1B">
            <w:pPr>
              <w:jc w:val="right"/>
            </w:pPr>
            <w:r>
              <w:t>-</w:t>
            </w:r>
          </w:p>
        </w:tc>
      </w:tr>
      <w:tr w:rsidR="00081F1B" w:rsidTr="00081F1B">
        <w:tc>
          <w:tcPr>
            <w:tcW w:w="2076" w:type="dxa"/>
            <w:vMerge/>
          </w:tcPr>
          <w:p w:rsidR="00081F1B" w:rsidRDefault="00081F1B" w:rsidP="00081F1B">
            <w:pPr>
              <w:jc w:val="left"/>
            </w:pPr>
          </w:p>
        </w:tc>
        <w:tc>
          <w:tcPr>
            <w:tcW w:w="2076" w:type="dxa"/>
          </w:tcPr>
          <w:p w:rsidR="00081F1B" w:rsidRDefault="00081F1B" w:rsidP="00081F1B">
            <w:pPr>
              <w:jc w:val="left"/>
            </w:pPr>
            <w:r>
              <w:rPr>
                <w:rFonts w:hint="eastAsia"/>
              </w:rPr>
              <w:t>2</w:t>
            </w:r>
            <w:r>
              <w:rPr>
                <w:rFonts w:hint="eastAsia"/>
              </w:rPr>
              <w:t>年≤</w:t>
            </w:r>
            <w:r>
              <w:rPr>
                <w:rFonts w:hint="eastAsia"/>
              </w:rPr>
              <w:t xml:space="preserve"> N</w:t>
            </w:r>
          </w:p>
        </w:tc>
        <w:tc>
          <w:tcPr>
            <w:tcW w:w="2077" w:type="dxa"/>
          </w:tcPr>
          <w:p w:rsidR="00081F1B" w:rsidRDefault="00081F1B" w:rsidP="00081F1B">
            <w:pPr>
              <w:jc w:val="right"/>
            </w:pPr>
            <w:r>
              <w:t>0%</w:t>
            </w:r>
          </w:p>
        </w:tc>
        <w:tc>
          <w:tcPr>
            <w:tcW w:w="2077" w:type="dxa"/>
          </w:tcPr>
          <w:p w:rsidR="00081F1B" w:rsidRDefault="00081F1B" w:rsidP="00081F1B">
            <w:pPr>
              <w:jc w:val="right"/>
            </w:pPr>
            <w:r>
              <w:t>-</w:t>
            </w:r>
          </w:p>
        </w:tc>
      </w:tr>
    </w:tbl>
    <w:p w:rsidR="00081F1B" w:rsidRDefault="00081F1B" w:rsidP="00081F1B">
      <w:pPr>
        <w:pStyle w:val="-"/>
        <w:ind w:firstLine="420"/>
        <w:rPr>
          <w:rFonts w:hint="eastAsia"/>
        </w:rPr>
      </w:pPr>
      <w:r>
        <w:rPr>
          <w:rFonts w:hint="eastAsia"/>
        </w:rPr>
        <w:t>投资人重复申购，须按每次申购所对应的费率档次分别计费。</w:t>
      </w:r>
    </w:p>
    <w:p w:rsidR="00081F1B" w:rsidRDefault="00081F1B" w:rsidP="00081F1B">
      <w:pPr>
        <w:pStyle w:val="-"/>
        <w:ind w:firstLine="420"/>
        <w:rPr>
          <w:rFonts w:hint="eastAsia"/>
        </w:rPr>
      </w:pPr>
      <w:r>
        <w:rPr>
          <w:rFonts w:hint="eastAsia"/>
        </w:rPr>
        <w:t>申购费用由投资人承担，不列入基金财产，主要用于本基金的市场推广、销售、登记等各项费用。</w:t>
      </w:r>
    </w:p>
    <w:p w:rsidR="00081F1B" w:rsidRDefault="00081F1B" w:rsidP="00081F1B">
      <w:pPr>
        <w:pStyle w:val="-2"/>
        <w:spacing w:before="156" w:after="156"/>
      </w:pPr>
      <w:r>
        <w:rPr>
          <w:rFonts w:hint="eastAsia"/>
        </w:rPr>
        <w:lastRenderedPageBreak/>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081F1B" w:rsidTr="00081F1B">
        <w:tc>
          <w:tcPr>
            <w:tcW w:w="2768" w:type="dxa"/>
          </w:tcPr>
          <w:p w:rsidR="00081F1B" w:rsidRDefault="00081F1B" w:rsidP="00081F1B">
            <w:pPr>
              <w:jc w:val="left"/>
            </w:pPr>
            <w:r>
              <w:rPr>
                <w:rFonts w:hint="eastAsia"/>
              </w:rPr>
              <w:t>费用类别</w:t>
            </w:r>
          </w:p>
        </w:tc>
        <w:tc>
          <w:tcPr>
            <w:tcW w:w="2769" w:type="dxa"/>
          </w:tcPr>
          <w:p w:rsidR="00081F1B" w:rsidRDefault="00081F1B" w:rsidP="00081F1B">
            <w:pPr>
              <w:jc w:val="left"/>
            </w:pPr>
            <w:r>
              <w:rPr>
                <w:rFonts w:hint="eastAsia"/>
              </w:rPr>
              <w:t>收费方式</w:t>
            </w:r>
          </w:p>
        </w:tc>
        <w:tc>
          <w:tcPr>
            <w:tcW w:w="2769" w:type="dxa"/>
          </w:tcPr>
          <w:p w:rsidR="00081F1B" w:rsidRDefault="00081F1B" w:rsidP="00081F1B">
            <w:pPr>
              <w:jc w:val="left"/>
            </w:pPr>
            <w:r>
              <w:rPr>
                <w:rFonts w:hint="eastAsia"/>
              </w:rPr>
              <w:t>年费率</w:t>
            </w:r>
          </w:p>
        </w:tc>
      </w:tr>
      <w:tr w:rsidR="00081F1B" w:rsidTr="00081F1B">
        <w:tc>
          <w:tcPr>
            <w:tcW w:w="2768" w:type="dxa"/>
          </w:tcPr>
          <w:p w:rsidR="00081F1B" w:rsidRDefault="00081F1B" w:rsidP="00081F1B">
            <w:pPr>
              <w:jc w:val="left"/>
            </w:pPr>
            <w:r>
              <w:rPr>
                <w:rFonts w:hint="eastAsia"/>
              </w:rPr>
              <w:t>管理费</w:t>
            </w:r>
          </w:p>
        </w:tc>
        <w:tc>
          <w:tcPr>
            <w:tcW w:w="2769" w:type="dxa"/>
          </w:tcPr>
          <w:p w:rsidR="00081F1B" w:rsidRDefault="00081F1B" w:rsidP="00081F1B">
            <w:pPr>
              <w:jc w:val="right"/>
            </w:pPr>
            <w:r>
              <w:t>-</w:t>
            </w:r>
          </w:p>
        </w:tc>
        <w:tc>
          <w:tcPr>
            <w:tcW w:w="2769" w:type="dxa"/>
          </w:tcPr>
          <w:p w:rsidR="00081F1B" w:rsidRDefault="00081F1B" w:rsidP="00081F1B">
            <w:pPr>
              <w:jc w:val="right"/>
            </w:pPr>
            <w:r>
              <w:t>1.50%</w:t>
            </w:r>
          </w:p>
        </w:tc>
      </w:tr>
      <w:tr w:rsidR="00081F1B" w:rsidTr="00081F1B">
        <w:tc>
          <w:tcPr>
            <w:tcW w:w="2768" w:type="dxa"/>
          </w:tcPr>
          <w:p w:rsidR="00081F1B" w:rsidRDefault="00081F1B" w:rsidP="00081F1B">
            <w:pPr>
              <w:jc w:val="left"/>
            </w:pPr>
            <w:r>
              <w:rPr>
                <w:rFonts w:hint="eastAsia"/>
              </w:rPr>
              <w:t>托管费</w:t>
            </w:r>
          </w:p>
        </w:tc>
        <w:tc>
          <w:tcPr>
            <w:tcW w:w="2769" w:type="dxa"/>
          </w:tcPr>
          <w:p w:rsidR="00081F1B" w:rsidRDefault="00081F1B" w:rsidP="00081F1B">
            <w:pPr>
              <w:jc w:val="right"/>
            </w:pPr>
            <w:r>
              <w:t>-</w:t>
            </w:r>
          </w:p>
        </w:tc>
        <w:tc>
          <w:tcPr>
            <w:tcW w:w="2769" w:type="dxa"/>
          </w:tcPr>
          <w:p w:rsidR="00081F1B" w:rsidRDefault="00081F1B" w:rsidP="00081F1B">
            <w:pPr>
              <w:jc w:val="right"/>
            </w:pPr>
            <w:r>
              <w:t>0.25%</w:t>
            </w:r>
          </w:p>
        </w:tc>
      </w:tr>
      <w:tr w:rsidR="00081F1B" w:rsidTr="00081F1B">
        <w:tc>
          <w:tcPr>
            <w:tcW w:w="2768" w:type="dxa"/>
          </w:tcPr>
          <w:p w:rsidR="00081F1B" w:rsidRDefault="00081F1B" w:rsidP="00081F1B">
            <w:pPr>
              <w:jc w:val="left"/>
            </w:pPr>
            <w:r>
              <w:rPr>
                <w:rFonts w:hint="eastAsia"/>
              </w:rPr>
              <w:t>销售服务费</w:t>
            </w:r>
          </w:p>
        </w:tc>
        <w:tc>
          <w:tcPr>
            <w:tcW w:w="2769" w:type="dxa"/>
          </w:tcPr>
          <w:p w:rsidR="00081F1B" w:rsidRDefault="00081F1B" w:rsidP="00081F1B">
            <w:pPr>
              <w:jc w:val="right"/>
            </w:pPr>
            <w:r>
              <w:t>-</w:t>
            </w:r>
          </w:p>
        </w:tc>
        <w:tc>
          <w:tcPr>
            <w:tcW w:w="2769" w:type="dxa"/>
          </w:tcPr>
          <w:p w:rsidR="00081F1B" w:rsidRDefault="00081F1B" w:rsidP="00081F1B">
            <w:pPr>
              <w:jc w:val="right"/>
            </w:pPr>
            <w:r>
              <w:t>-</w:t>
            </w:r>
          </w:p>
        </w:tc>
      </w:tr>
      <w:tr w:rsidR="00081F1B" w:rsidTr="009D4950">
        <w:tc>
          <w:tcPr>
            <w:tcW w:w="2768" w:type="dxa"/>
          </w:tcPr>
          <w:p w:rsidR="00081F1B" w:rsidRDefault="00081F1B" w:rsidP="00081F1B">
            <w:pPr>
              <w:jc w:val="left"/>
            </w:pPr>
            <w:r>
              <w:rPr>
                <w:rFonts w:hint="eastAsia"/>
              </w:rPr>
              <w:t>其他费用</w:t>
            </w:r>
          </w:p>
        </w:tc>
        <w:tc>
          <w:tcPr>
            <w:tcW w:w="5538" w:type="dxa"/>
            <w:gridSpan w:val="2"/>
          </w:tcPr>
          <w:p w:rsidR="00081F1B" w:rsidRDefault="00081F1B" w:rsidP="00081F1B">
            <w:pPr>
              <w:jc w:val="left"/>
            </w:pPr>
            <w:r>
              <w:rPr>
                <w:rFonts w:hint="eastAsia"/>
              </w:rPr>
              <w:t>基金上市费用及年费；《基金合同》生效后与基金相关的信息披露费用、会计师费、律师费、审计费、诉讼费和仲裁费；基金份额持有人大会费用；基金的证券</w:t>
            </w:r>
            <w:r>
              <w:rPr>
                <w:rFonts w:hint="eastAsia"/>
              </w:rPr>
              <w:t>/</w:t>
            </w:r>
            <w:r>
              <w:rPr>
                <w:rFonts w:hint="eastAsia"/>
              </w:rPr>
              <w:t>期货交易费用；基金的银行汇划费用；基金相关账户的开户及维护费用；按照国家有关规定和《基金合同》约定，可以在基金财产中列支的其他费用；因投资港股通股票而产生的各项合理费用；因参与转融通证券出借业务而产生的各项合理费用。</w:t>
            </w:r>
          </w:p>
        </w:tc>
      </w:tr>
    </w:tbl>
    <w:p w:rsidR="00081F1B" w:rsidRDefault="00081F1B" w:rsidP="00081F1B">
      <w:pPr>
        <w:pStyle w:val="-7"/>
        <w:ind w:firstLine="420"/>
        <w:rPr>
          <w:rFonts w:hint="eastAsia"/>
        </w:rPr>
      </w:pPr>
      <w:r>
        <w:rPr>
          <w:rFonts w:hint="eastAsia"/>
        </w:rPr>
        <w:t>注：本基金交易证券、基金等产生的费用和税负，按实际发生额从基金资产扣除。</w:t>
      </w:r>
    </w:p>
    <w:p w:rsidR="00081F1B" w:rsidRDefault="00081F1B" w:rsidP="00081F1B">
      <w:pPr>
        <w:pStyle w:val="-1"/>
        <w:spacing w:before="156" w:after="156"/>
        <w:rPr>
          <w:rFonts w:hint="eastAsia"/>
        </w:rPr>
      </w:pPr>
      <w:r>
        <w:rPr>
          <w:rFonts w:hint="eastAsia"/>
        </w:rPr>
        <w:t>四、风险揭示与重要提示</w:t>
      </w:r>
    </w:p>
    <w:p w:rsidR="00081F1B" w:rsidRDefault="00081F1B" w:rsidP="00081F1B">
      <w:pPr>
        <w:pStyle w:val="-2"/>
        <w:spacing w:before="156" w:after="156"/>
        <w:rPr>
          <w:rFonts w:hint="eastAsia"/>
        </w:rPr>
      </w:pPr>
      <w:r>
        <w:rPr>
          <w:rFonts w:hint="eastAsia"/>
        </w:rPr>
        <w:t>（一）</w:t>
      </w:r>
      <w:r>
        <w:rPr>
          <w:rFonts w:hint="eastAsia"/>
        </w:rPr>
        <w:t xml:space="preserve"> </w:t>
      </w:r>
      <w:r>
        <w:rPr>
          <w:rFonts w:hint="eastAsia"/>
        </w:rPr>
        <w:t>风险揭示</w:t>
      </w:r>
    </w:p>
    <w:p w:rsidR="00081F1B" w:rsidRDefault="00081F1B" w:rsidP="00081F1B">
      <w:pPr>
        <w:pStyle w:val="-"/>
        <w:ind w:firstLine="420"/>
        <w:rPr>
          <w:rFonts w:hint="eastAsia"/>
        </w:rPr>
      </w:pPr>
      <w:r>
        <w:rPr>
          <w:rFonts w:hint="eastAsia"/>
        </w:rPr>
        <w:t>本基金不提供任何保证。投资者可能损失本金。</w:t>
      </w:r>
    </w:p>
    <w:p w:rsidR="00081F1B" w:rsidRDefault="00081F1B" w:rsidP="00081F1B">
      <w:pPr>
        <w:pStyle w:val="-"/>
        <w:ind w:firstLine="420"/>
        <w:rPr>
          <w:rFonts w:hint="eastAsia"/>
        </w:rPr>
      </w:pPr>
      <w:r>
        <w:rPr>
          <w:rFonts w:hint="eastAsia"/>
        </w:rPr>
        <w:t>投资有风险，投资者购买基金时应认真阅读本基金的《招募说明书》等销售文件。</w:t>
      </w:r>
    </w:p>
    <w:p w:rsidR="00081F1B" w:rsidRDefault="00081F1B" w:rsidP="00081F1B">
      <w:pPr>
        <w:pStyle w:val="-"/>
        <w:ind w:firstLine="420"/>
        <w:rPr>
          <w:rFonts w:hint="eastAsia"/>
        </w:rPr>
      </w:pPr>
      <w:r>
        <w:rPr>
          <w:rFonts w:hint="eastAsia"/>
        </w:rPr>
        <w:t>1</w:t>
      </w:r>
      <w:r>
        <w:rPr>
          <w:rFonts w:hint="eastAsia"/>
        </w:rPr>
        <w:t>、本基金的特有风险</w:t>
      </w:r>
    </w:p>
    <w:p w:rsidR="00081F1B" w:rsidRDefault="00081F1B" w:rsidP="00081F1B">
      <w:pPr>
        <w:pStyle w:val="-"/>
        <w:ind w:firstLine="420"/>
        <w:rPr>
          <w:rFonts w:hint="eastAsia"/>
        </w:rPr>
      </w:pPr>
      <w:r>
        <w:rPr>
          <w:rFonts w:hint="eastAsia"/>
        </w:rPr>
        <w:t>（</w:t>
      </w:r>
      <w:r>
        <w:rPr>
          <w:rFonts w:hint="eastAsia"/>
        </w:rPr>
        <w:t>1</w:t>
      </w:r>
      <w:r>
        <w:rPr>
          <w:rFonts w:hint="eastAsia"/>
        </w:rPr>
        <w:t>）本基金为混合型基金，本基金投资于股票的资产占基金资产的比例不低于</w:t>
      </w:r>
      <w:r>
        <w:rPr>
          <w:rFonts w:hint="eastAsia"/>
        </w:rPr>
        <w:t>60%</w:t>
      </w:r>
      <w:r>
        <w:rPr>
          <w:rFonts w:hint="eastAsia"/>
        </w:rPr>
        <w:t>（其中港股通股票投资占股票资产的比例范围为</w:t>
      </w:r>
      <w:r>
        <w:rPr>
          <w:rFonts w:hint="eastAsia"/>
        </w:rPr>
        <w:t>0-10%</w:t>
      </w:r>
      <w:r>
        <w:rPr>
          <w:rFonts w:hint="eastAsia"/>
        </w:rPr>
        <w:t>），本基金投资于科创板的股票资产占非现金基金资产的比例不低于</w:t>
      </w:r>
      <w:r>
        <w:rPr>
          <w:rFonts w:hint="eastAsia"/>
        </w:rPr>
        <w:t>80%</w:t>
      </w:r>
      <w:r>
        <w:rPr>
          <w:rFonts w:hint="eastAsia"/>
        </w:rPr>
        <w:t>。</w:t>
      </w:r>
    </w:p>
    <w:p w:rsidR="00081F1B" w:rsidRDefault="00081F1B" w:rsidP="00081F1B">
      <w:pPr>
        <w:pStyle w:val="-"/>
        <w:ind w:firstLine="420"/>
        <w:rPr>
          <w:rFonts w:hint="eastAsia"/>
        </w:rPr>
      </w:pPr>
      <w:r>
        <w:rPr>
          <w:rFonts w:hint="eastAsia"/>
        </w:rPr>
        <w:t>因此，国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081F1B" w:rsidRDefault="00081F1B" w:rsidP="00081F1B">
      <w:pPr>
        <w:pStyle w:val="-"/>
        <w:ind w:firstLine="420"/>
        <w:rPr>
          <w:rFonts w:hint="eastAsia"/>
        </w:rPr>
      </w:pPr>
      <w:r>
        <w:rPr>
          <w:rFonts w:hint="eastAsia"/>
        </w:rPr>
        <w:t>（</w:t>
      </w:r>
      <w:r>
        <w:rPr>
          <w:rFonts w:hint="eastAsia"/>
        </w:rPr>
        <w:t>2</w:t>
      </w:r>
      <w:r>
        <w:rPr>
          <w:rFonts w:hint="eastAsia"/>
        </w:rPr>
        <w:t>）投资港股通股票的风险</w:t>
      </w:r>
    </w:p>
    <w:p w:rsidR="00081F1B" w:rsidRDefault="00081F1B" w:rsidP="00081F1B">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081F1B" w:rsidRDefault="00081F1B" w:rsidP="00081F1B">
      <w:pPr>
        <w:pStyle w:val="-"/>
        <w:ind w:firstLine="420"/>
        <w:rPr>
          <w:rFonts w:hint="eastAsia"/>
        </w:rPr>
      </w:pPr>
      <w:r>
        <w:rPr>
          <w:rFonts w:hint="eastAsia"/>
        </w:rPr>
        <w:t>1</w:t>
      </w:r>
      <w:r>
        <w:rPr>
          <w:rFonts w:hint="eastAsia"/>
        </w:rPr>
        <w:t>）汇率风险、</w:t>
      </w:r>
      <w:r>
        <w:rPr>
          <w:rFonts w:hint="eastAsia"/>
        </w:rPr>
        <w:t>2</w:t>
      </w:r>
      <w:r>
        <w:rPr>
          <w:rFonts w:hint="eastAsia"/>
        </w:rPr>
        <w:t>）香港市场风险、</w:t>
      </w:r>
      <w:r>
        <w:rPr>
          <w:rFonts w:hint="eastAsia"/>
        </w:rPr>
        <w:t>3</w:t>
      </w:r>
      <w:r>
        <w:rPr>
          <w:rFonts w:hint="eastAsia"/>
        </w:rPr>
        <w:t>）香港交易市场制度或规则不同带来的风险、</w:t>
      </w:r>
      <w:r>
        <w:rPr>
          <w:rFonts w:hint="eastAsia"/>
        </w:rPr>
        <w:t>4</w:t>
      </w:r>
      <w:r>
        <w:rPr>
          <w:rFonts w:hint="eastAsia"/>
        </w:rPr>
        <w:t>）港股通制度限制或调整带来的风险、</w:t>
      </w:r>
      <w:r>
        <w:rPr>
          <w:rFonts w:hint="eastAsia"/>
        </w:rPr>
        <w:t>5</w:t>
      </w:r>
      <w:r>
        <w:rPr>
          <w:rFonts w:hint="eastAsia"/>
        </w:rPr>
        <w:t>）法律和政治风险、</w:t>
      </w:r>
      <w:r>
        <w:rPr>
          <w:rFonts w:hint="eastAsia"/>
        </w:rPr>
        <w:t>6</w:t>
      </w:r>
      <w:r>
        <w:rPr>
          <w:rFonts w:hint="eastAsia"/>
        </w:rPr>
        <w:t>）会计制度风险、</w:t>
      </w:r>
      <w:r>
        <w:rPr>
          <w:rFonts w:hint="eastAsia"/>
        </w:rPr>
        <w:t>7</w:t>
      </w:r>
      <w:r>
        <w:rPr>
          <w:rFonts w:hint="eastAsia"/>
        </w:rPr>
        <w:t>）税务风险。</w:t>
      </w:r>
    </w:p>
    <w:p w:rsidR="00081F1B" w:rsidRDefault="00081F1B" w:rsidP="00081F1B">
      <w:pPr>
        <w:pStyle w:val="-"/>
        <w:ind w:firstLine="420"/>
        <w:rPr>
          <w:rFonts w:hint="eastAsia"/>
        </w:rPr>
      </w:pPr>
      <w:r>
        <w:rPr>
          <w:rFonts w:hint="eastAsia"/>
        </w:rPr>
        <w:t>（</w:t>
      </w:r>
      <w:r>
        <w:rPr>
          <w:rFonts w:hint="eastAsia"/>
        </w:rPr>
        <w:t>3</w:t>
      </w:r>
      <w:r>
        <w:rPr>
          <w:rFonts w:hint="eastAsia"/>
        </w:rPr>
        <w:t>）本基金投资科创板股票的风险</w:t>
      </w:r>
    </w:p>
    <w:p w:rsidR="00081F1B" w:rsidRDefault="00081F1B" w:rsidP="00081F1B">
      <w:pPr>
        <w:pStyle w:val="-"/>
        <w:ind w:firstLine="420"/>
        <w:rPr>
          <w:rFonts w:hint="eastAsia"/>
        </w:rPr>
      </w:pPr>
      <w:r>
        <w:rPr>
          <w:rFonts w:hint="eastAsia"/>
        </w:rPr>
        <w:t>1</w:t>
      </w:r>
      <w:r>
        <w:rPr>
          <w:rFonts w:hint="eastAsia"/>
        </w:rPr>
        <w:t>）流动性风险：由于科创板股票的投资者门槛较高，股票流动性弱于</w:t>
      </w:r>
      <w:r>
        <w:rPr>
          <w:rFonts w:hint="eastAsia"/>
        </w:rPr>
        <w:t>A</w:t>
      </w:r>
      <w:r>
        <w:rPr>
          <w:rFonts w:hint="eastAsia"/>
        </w:rPr>
        <w:t>股其他板块，投资者可能在特定阶段对科创板个股形成一致性预期，因此存在基金持有股票无法正常交易的风险。</w:t>
      </w:r>
    </w:p>
    <w:p w:rsidR="00081F1B" w:rsidRDefault="00081F1B" w:rsidP="00081F1B">
      <w:pPr>
        <w:pStyle w:val="-"/>
        <w:ind w:firstLine="420"/>
        <w:rPr>
          <w:rFonts w:hint="eastAsia"/>
        </w:rPr>
      </w:pPr>
      <w:r>
        <w:rPr>
          <w:rFonts w:hint="eastAsia"/>
        </w:rPr>
        <w:t>2</w:t>
      </w:r>
      <w:r>
        <w:rPr>
          <w:rFonts w:hint="eastAsia"/>
        </w:rPr>
        <w:t>）退市风险：科创板的退市标准将比</w:t>
      </w:r>
      <w:r>
        <w:rPr>
          <w:rFonts w:hint="eastAsia"/>
        </w:rPr>
        <w:t>A</w:t>
      </w:r>
      <w:r>
        <w:rPr>
          <w:rFonts w:hint="eastAsia"/>
        </w:rPr>
        <w:t>股其他板块更加严格，且不再设置暂停上市、恢复上市和重新上市等环节，因此上市公司退市风险更大，可能给基金净值带来不利影响。</w:t>
      </w:r>
    </w:p>
    <w:p w:rsidR="00081F1B" w:rsidRDefault="00081F1B" w:rsidP="00081F1B">
      <w:pPr>
        <w:pStyle w:val="-"/>
        <w:ind w:firstLine="420"/>
        <w:rPr>
          <w:rFonts w:hint="eastAsia"/>
        </w:rPr>
      </w:pPr>
      <w:r>
        <w:rPr>
          <w:rFonts w:hint="eastAsia"/>
        </w:rPr>
        <w:t>3</w:t>
      </w:r>
      <w:r>
        <w:rPr>
          <w:rFonts w:hint="eastAsia"/>
        </w:rPr>
        <w:t>）投资集中风险：科创板上市企业主要属于科技创新成长型企业，其商业模式、盈利、风险和业绩波动等特征较为相似，因此基金难以通过分散投资来降低风险，若股票价格同向波动，将引起基金净值波动。</w:t>
      </w:r>
    </w:p>
    <w:p w:rsidR="00081F1B" w:rsidRDefault="00081F1B" w:rsidP="00081F1B">
      <w:pPr>
        <w:pStyle w:val="-"/>
        <w:ind w:firstLine="420"/>
        <w:rPr>
          <w:rFonts w:hint="eastAsia"/>
        </w:rPr>
      </w:pPr>
      <w:r>
        <w:rPr>
          <w:rFonts w:hint="eastAsia"/>
        </w:rPr>
        <w:lastRenderedPageBreak/>
        <w:t>（</w:t>
      </w:r>
      <w:r>
        <w:rPr>
          <w:rFonts w:hint="eastAsia"/>
        </w:rPr>
        <w:t>4</w:t>
      </w:r>
      <w:r>
        <w:rPr>
          <w:rFonts w:hint="eastAsia"/>
        </w:rPr>
        <w:t>）本基金可投资于股指期货，股指期货作为一种金融衍生品，主要存在以下风险：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 xml:space="preserve">;5) </w:t>
      </w:r>
      <w:r>
        <w:rPr>
          <w:rFonts w:hint="eastAsia"/>
        </w:rPr>
        <w:t>杠杆风险；</w:t>
      </w:r>
      <w:r>
        <w:rPr>
          <w:rFonts w:hint="eastAsia"/>
        </w:rPr>
        <w:t>6</w:t>
      </w:r>
      <w:r>
        <w:rPr>
          <w:rFonts w:hint="eastAsia"/>
        </w:rPr>
        <w:t>）信用风险；</w:t>
      </w:r>
      <w:r>
        <w:rPr>
          <w:rFonts w:hint="eastAsia"/>
        </w:rPr>
        <w:t>7</w:t>
      </w:r>
      <w:r>
        <w:rPr>
          <w:rFonts w:hint="eastAsia"/>
        </w:rPr>
        <w:t>）操作风险。</w:t>
      </w:r>
    </w:p>
    <w:p w:rsidR="00081F1B" w:rsidRDefault="00081F1B" w:rsidP="00081F1B">
      <w:pPr>
        <w:pStyle w:val="-"/>
        <w:ind w:firstLine="420"/>
        <w:rPr>
          <w:rFonts w:hint="eastAsia"/>
        </w:rPr>
      </w:pPr>
      <w:r>
        <w:rPr>
          <w:rFonts w:hint="eastAsia"/>
        </w:rPr>
        <w:t>（</w:t>
      </w:r>
      <w:r>
        <w:rPr>
          <w:rFonts w:hint="eastAsia"/>
        </w:rPr>
        <w:t>5</w:t>
      </w:r>
      <w:r>
        <w:rPr>
          <w:rFonts w:hint="eastAsia"/>
        </w:rPr>
        <w:t>）本基金投资范围包括国债期货，可能给本基金带来额外风险，包括杠杆风险、期货价格与基金投资品种价格的相关度降低带来的风险等，由此可能增加本基金净值的波动性。</w:t>
      </w:r>
    </w:p>
    <w:p w:rsidR="00081F1B" w:rsidRDefault="00081F1B" w:rsidP="00081F1B">
      <w:pPr>
        <w:pStyle w:val="-"/>
        <w:ind w:firstLine="420"/>
        <w:rPr>
          <w:rFonts w:hint="eastAsia"/>
        </w:rPr>
      </w:pPr>
      <w:r>
        <w:rPr>
          <w:rFonts w:hint="eastAsia"/>
        </w:rPr>
        <w:t>（</w:t>
      </w:r>
      <w:r>
        <w:rPr>
          <w:rFonts w:hint="eastAsia"/>
        </w:rPr>
        <w:t>6</w:t>
      </w:r>
      <w:r>
        <w:rPr>
          <w:rFonts w:hint="eastAsia"/>
        </w:rPr>
        <w:t>）本基金投资范围包括股票期权，股票期权价格主要受到标的资产价格水平、标的资产价格波动率、期权到期时间、市场利率水平等因素的影响。因此，投资股票期权主要存在</w:t>
      </w:r>
      <w:r>
        <w:rPr>
          <w:rFonts w:hint="eastAsia"/>
        </w:rPr>
        <w:t xml:space="preserve"> Delta </w:t>
      </w:r>
      <w:r>
        <w:rPr>
          <w:rFonts w:hint="eastAsia"/>
        </w:rPr>
        <w:t>风险、</w:t>
      </w:r>
      <w:r>
        <w:rPr>
          <w:rFonts w:hint="eastAsia"/>
        </w:rPr>
        <w:t xml:space="preserve">Gamma </w:t>
      </w:r>
      <w:r>
        <w:rPr>
          <w:rFonts w:hint="eastAsia"/>
        </w:rPr>
        <w:t>风险、</w:t>
      </w:r>
      <w:r>
        <w:rPr>
          <w:rFonts w:hint="eastAsia"/>
        </w:rPr>
        <w:t xml:space="preserve">Vega </w:t>
      </w:r>
      <w:r>
        <w:rPr>
          <w:rFonts w:hint="eastAsia"/>
        </w:rPr>
        <w:t>风险、</w:t>
      </w:r>
      <w:r>
        <w:rPr>
          <w:rFonts w:hint="eastAsia"/>
        </w:rPr>
        <w:t xml:space="preserve">Theta </w:t>
      </w:r>
      <w:r>
        <w:rPr>
          <w:rFonts w:hint="eastAsia"/>
        </w:rPr>
        <w:t>风险以及</w:t>
      </w:r>
      <w:r>
        <w:rPr>
          <w:rFonts w:hint="eastAsia"/>
        </w:rPr>
        <w:t xml:space="preserve"> Rho </w:t>
      </w:r>
      <w:r>
        <w:rPr>
          <w:rFonts w:hint="eastAsia"/>
        </w:rPr>
        <w:t>风险。同时，进行股票期权投资还面临流动性风险、信用风险、操作风险等。</w:t>
      </w:r>
    </w:p>
    <w:p w:rsidR="00081F1B" w:rsidRDefault="00081F1B" w:rsidP="00081F1B">
      <w:pPr>
        <w:pStyle w:val="-"/>
        <w:ind w:firstLine="420"/>
        <w:rPr>
          <w:rFonts w:hint="eastAsia"/>
        </w:rPr>
      </w:pPr>
      <w:r>
        <w:rPr>
          <w:rFonts w:hint="eastAsia"/>
        </w:rPr>
        <w:t>（</w:t>
      </w:r>
      <w:r>
        <w:rPr>
          <w:rFonts w:hint="eastAsia"/>
        </w:rPr>
        <w:t>7</w:t>
      </w:r>
      <w:r>
        <w:rPr>
          <w:rFonts w:hint="eastAsia"/>
        </w:rPr>
        <w:t>）本基金可投资于资产支持证券，因此可能面临资产支持证券的信用风险、利率风险、流动性风险、提前偿付风险、法律风险和操作风险。</w:t>
      </w:r>
    </w:p>
    <w:p w:rsidR="00081F1B" w:rsidRDefault="00081F1B" w:rsidP="00081F1B">
      <w:pPr>
        <w:pStyle w:val="-"/>
        <w:ind w:firstLine="420"/>
        <w:rPr>
          <w:rFonts w:hint="eastAsia"/>
        </w:rPr>
      </w:pPr>
      <w:r>
        <w:rPr>
          <w:rFonts w:hint="eastAsia"/>
        </w:rPr>
        <w:t>（</w:t>
      </w:r>
      <w:r>
        <w:rPr>
          <w:rFonts w:hint="eastAsia"/>
        </w:rPr>
        <w:t>8</w:t>
      </w:r>
      <w:r>
        <w:rPr>
          <w:rFonts w:hint="eastAsia"/>
        </w:rPr>
        <w:t>）二级市场折溢价风险</w:t>
      </w:r>
    </w:p>
    <w:p w:rsidR="00081F1B" w:rsidRDefault="00081F1B" w:rsidP="00081F1B">
      <w:pPr>
        <w:pStyle w:val="-"/>
        <w:ind w:firstLine="420"/>
        <w:rPr>
          <w:rFonts w:hint="eastAsia"/>
        </w:rPr>
      </w:pPr>
      <w:r>
        <w:rPr>
          <w:rFonts w:hint="eastAsia"/>
        </w:rPr>
        <w:t>基金份额可上市交易，投资者可在二级市场买卖基金份额。受市场供需关系等各种因素的影响，投资者买卖基金份额有可能面临相应的折溢价风险。</w:t>
      </w:r>
    </w:p>
    <w:p w:rsidR="00081F1B" w:rsidRDefault="00081F1B" w:rsidP="00081F1B">
      <w:pPr>
        <w:pStyle w:val="-"/>
        <w:ind w:firstLine="420"/>
        <w:rPr>
          <w:rFonts w:hint="eastAsia"/>
        </w:rPr>
      </w:pPr>
      <w:r>
        <w:rPr>
          <w:rFonts w:hint="eastAsia"/>
        </w:rPr>
        <w:t>（</w:t>
      </w:r>
      <w:r>
        <w:rPr>
          <w:rFonts w:hint="eastAsia"/>
        </w:rPr>
        <w:t>9</w:t>
      </w:r>
      <w:r>
        <w:rPr>
          <w:rFonts w:hint="eastAsia"/>
        </w:rPr>
        <w:t>）封闭期内无法赎回的风险</w:t>
      </w:r>
    </w:p>
    <w:p w:rsidR="00081F1B" w:rsidRDefault="00081F1B" w:rsidP="00081F1B">
      <w:pPr>
        <w:pStyle w:val="-"/>
        <w:ind w:firstLine="420"/>
        <w:rPr>
          <w:rFonts w:hint="eastAsia"/>
        </w:rPr>
      </w:pPr>
      <w:r>
        <w:rPr>
          <w:rFonts w:hint="eastAsia"/>
        </w:rPr>
        <w:t>本基金封闭期内不开放赎回，投资者无法在封闭期内赎回，只能在开放期才能提交赎回。</w:t>
      </w:r>
    </w:p>
    <w:p w:rsidR="00081F1B" w:rsidRDefault="00081F1B" w:rsidP="00081F1B">
      <w:pPr>
        <w:pStyle w:val="-"/>
        <w:ind w:firstLine="420"/>
        <w:rPr>
          <w:rFonts w:hint="eastAsia"/>
        </w:rPr>
      </w:pPr>
      <w:r>
        <w:rPr>
          <w:rFonts w:hint="eastAsia"/>
        </w:rPr>
        <w:t>（</w:t>
      </w:r>
      <w:r>
        <w:rPr>
          <w:rFonts w:hint="eastAsia"/>
        </w:rPr>
        <w:t>10</w:t>
      </w:r>
      <w:r>
        <w:rPr>
          <w:rFonts w:hint="eastAsia"/>
        </w:rPr>
        <w:t>）本基金封闭期内基金总资产可不超过基金净资产的</w:t>
      </w:r>
      <w:r>
        <w:rPr>
          <w:rFonts w:hint="eastAsia"/>
        </w:rPr>
        <w:t>200%</w:t>
      </w:r>
      <w:r>
        <w:rPr>
          <w:rFonts w:hint="eastAsia"/>
        </w:rPr>
        <w:t>，可能造成本基金资产净值波动大于普通开放式基金的风险。</w:t>
      </w:r>
    </w:p>
    <w:p w:rsidR="00081F1B" w:rsidRDefault="00081F1B" w:rsidP="00081F1B">
      <w:pPr>
        <w:pStyle w:val="-"/>
        <w:ind w:firstLine="420"/>
        <w:rPr>
          <w:rFonts w:hint="eastAsia"/>
        </w:rPr>
      </w:pPr>
      <w:r>
        <w:rPr>
          <w:rFonts w:hint="eastAsia"/>
        </w:rPr>
        <w:t>（</w:t>
      </w:r>
      <w:r>
        <w:rPr>
          <w:rFonts w:hint="eastAsia"/>
        </w:rPr>
        <w:t>11</w:t>
      </w:r>
      <w:r>
        <w:rPr>
          <w:rFonts w:hint="eastAsia"/>
        </w:rPr>
        <w:t>）参与战略配售股票投资的风险</w:t>
      </w:r>
    </w:p>
    <w:p w:rsidR="00081F1B" w:rsidRDefault="00081F1B" w:rsidP="00081F1B">
      <w:pPr>
        <w:pStyle w:val="-"/>
        <w:ind w:firstLine="420"/>
        <w:rPr>
          <w:rFonts w:hint="eastAsia"/>
        </w:rPr>
      </w:pPr>
      <w:r>
        <w:rPr>
          <w:rFonts w:hint="eastAsia"/>
        </w:rPr>
        <w:t>本基金可参与战略配售股票投资，本基金管理人将根据投资策略需要或市场环境的变化，选择将部分基金资产投资于战略配置股票，基金资产并非必然投资于战略配置股票，本基金存在可能无法配售股票风险。</w:t>
      </w:r>
    </w:p>
    <w:p w:rsidR="00081F1B" w:rsidRDefault="00081F1B" w:rsidP="00081F1B">
      <w:pPr>
        <w:pStyle w:val="-"/>
        <w:ind w:firstLine="420"/>
        <w:rPr>
          <w:rFonts w:hint="eastAsia"/>
        </w:rPr>
      </w:pPr>
      <w:r>
        <w:rPr>
          <w:rFonts w:hint="eastAsia"/>
        </w:rPr>
        <w:t>本基金可能参与并接受发行人战略配售股票，由此产生的投资风险与价格波动由投资者自行承担。战略配售股票有可能出现股价波动较大的情况，投资者有可能面临战略配售股票价格大幅波动的风险。</w:t>
      </w:r>
    </w:p>
    <w:p w:rsidR="00081F1B" w:rsidRDefault="00081F1B" w:rsidP="00081F1B">
      <w:pPr>
        <w:pStyle w:val="-"/>
        <w:ind w:firstLine="420"/>
        <w:rPr>
          <w:rFonts w:hint="eastAsia"/>
        </w:rPr>
      </w:pPr>
      <w:r>
        <w:rPr>
          <w:rFonts w:hint="eastAsia"/>
        </w:rPr>
        <w:t>此外，战略配售股票在发行时明确了一定期限锁定期，该类证券在锁定期内的流动性较差，存在市场或个券出现大幅调整时无法及时卖出的风险，可能给投资者带来损失。</w:t>
      </w:r>
    </w:p>
    <w:p w:rsidR="00081F1B" w:rsidRDefault="00081F1B" w:rsidP="00081F1B">
      <w:pPr>
        <w:pStyle w:val="-"/>
        <w:ind w:firstLine="420"/>
        <w:rPr>
          <w:rFonts w:hint="eastAsia"/>
        </w:rPr>
      </w:pPr>
      <w:r>
        <w:rPr>
          <w:rFonts w:hint="eastAsia"/>
        </w:rPr>
        <w:t>（</w:t>
      </w:r>
      <w:r>
        <w:rPr>
          <w:rFonts w:hint="eastAsia"/>
        </w:rPr>
        <w:t>12</w:t>
      </w:r>
      <w:r>
        <w:rPr>
          <w:rFonts w:hint="eastAsia"/>
        </w:rPr>
        <w:t>）参与转融通证券出借业务的风险</w:t>
      </w:r>
    </w:p>
    <w:p w:rsidR="00081F1B" w:rsidRDefault="00081F1B" w:rsidP="00081F1B">
      <w:pPr>
        <w:pStyle w:val="-"/>
        <w:ind w:firstLine="420"/>
        <w:rPr>
          <w:rFonts w:hint="eastAsia"/>
        </w:rPr>
      </w:pPr>
      <w:r>
        <w:rPr>
          <w:rFonts w:hint="eastAsia"/>
        </w:rPr>
        <w:t>本基金可根据法律法规和基金合同的约定参与转融通证券出借业务，可能存在流动性风险、市场风险和信用风险等转融通业务特有风险。</w:t>
      </w:r>
    </w:p>
    <w:p w:rsidR="00081F1B" w:rsidRDefault="00081F1B" w:rsidP="00081F1B">
      <w:pPr>
        <w:pStyle w:val="-"/>
        <w:ind w:firstLine="420"/>
        <w:rPr>
          <w:rFonts w:hint="eastAsia"/>
        </w:rPr>
      </w:pPr>
      <w:r>
        <w:rPr>
          <w:rFonts w:hint="eastAsia"/>
        </w:rPr>
        <w:t>（</w:t>
      </w:r>
      <w:r>
        <w:rPr>
          <w:rFonts w:hint="eastAsia"/>
        </w:rPr>
        <w:t>13</w:t>
      </w:r>
      <w:r>
        <w:rPr>
          <w:rFonts w:hint="eastAsia"/>
        </w:rPr>
        <w:t>）投资于存托凭证的风险</w:t>
      </w:r>
    </w:p>
    <w:p w:rsidR="00081F1B" w:rsidRDefault="00081F1B" w:rsidP="00081F1B">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81F1B" w:rsidRDefault="00081F1B" w:rsidP="00081F1B">
      <w:pPr>
        <w:pStyle w:val="-"/>
        <w:ind w:firstLine="420"/>
        <w:rPr>
          <w:rFonts w:hint="eastAsia"/>
        </w:rPr>
      </w:pPr>
      <w:r>
        <w:t>2</w:t>
      </w:r>
      <w:r>
        <w:rPr>
          <w:rFonts w:hint="eastAsia"/>
        </w:rPr>
        <w:t>、流动性风险评估</w:t>
      </w:r>
    </w:p>
    <w:p w:rsidR="00081F1B" w:rsidRDefault="00081F1B" w:rsidP="00081F1B">
      <w:pPr>
        <w:pStyle w:val="-"/>
        <w:ind w:firstLine="420"/>
        <w:rPr>
          <w:rFonts w:hint="eastAsia"/>
        </w:rPr>
      </w:pPr>
      <w:r>
        <w:rPr>
          <w:rFonts w:hint="eastAsia"/>
        </w:rPr>
        <w:t>（</w:t>
      </w:r>
      <w:r>
        <w:rPr>
          <w:rFonts w:hint="eastAsia"/>
        </w:rPr>
        <w:t>1</w:t>
      </w:r>
      <w:r>
        <w:rPr>
          <w:rFonts w:hint="eastAsia"/>
        </w:rPr>
        <w:t>）本基金的申购、赎回安排</w:t>
      </w:r>
    </w:p>
    <w:p w:rsidR="00081F1B" w:rsidRDefault="00081F1B" w:rsidP="00081F1B">
      <w:pPr>
        <w:pStyle w:val="-"/>
        <w:ind w:firstLine="420"/>
        <w:rPr>
          <w:rFonts w:hint="eastAsia"/>
        </w:rPr>
      </w:pPr>
      <w:r>
        <w:rPr>
          <w:rFonts w:hint="eastAsia"/>
        </w:rPr>
        <w:lastRenderedPageBreak/>
        <w:t>本基金以封闭期和开放期滚动的方式运作，以三年为一个封闭期。投资人在开放日办理基金份额的申购和赎回，具体办理时间为开放期内上海证券交易所、深圳证券交易所的正常交易日（若该工作日为非港股通交易日，则本基金不开放）的交易时间，但基金管理人根据法律法规、中国证监会的要求或基金合同的规定公告暂停申购、赎回时除外。封闭期内，本基金不办理申购与赎回业务</w:t>
      </w:r>
    </w:p>
    <w:p w:rsidR="00081F1B" w:rsidRDefault="00081F1B" w:rsidP="00081F1B">
      <w:pPr>
        <w:pStyle w:val="-"/>
        <w:ind w:firstLine="420"/>
        <w:rPr>
          <w:rFonts w:hint="eastAsia"/>
        </w:rPr>
      </w:pPr>
      <w:r>
        <w:rPr>
          <w:rFonts w:hint="eastAsia"/>
        </w:rPr>
        <w:t>（</w:t>
      </w:r>
      <w:r>
        <w:rPr>
          <w:rFonts w:hint="eastAsia"/>
        </w:rPr>
        <w:t>2</w:t>
      </w:r>
      <w:r>
        <w:rPr>
          <w:rFonts w:hint="eastAsia"/>
        </w:rPr>
        <w:t>）投资市场、行业及资产的流动性风险评估</w:t>
      </w:r>
    </w:p>
    <w:p w:rsidR="00081F1B" w:rsidRDefault="00081F1B" w:rsidP="00081F1B">
      <w:pPr>
        <w:pStyle w:val="-"/>
        <w:ind w:firstLine="420"/>
        <w:rPr>
          <w:rFonts w:hint="eastAsia"/>
        </w:rPr>
      </w:pPr>
      <w:r>
        <w:rPr>
          <w:rFonts w:hint="eastAsia"/>
        </w:rPr>
        <w:t>本基金的投资标的均在证监会及相关法律法规规定的合法范围之内。本基金的投资范围的设定合理、明确，操作性较强。本基金股票投资占基金资产的比例不低于</w:t>
      </w:r>
      <w:r>
        <w:rPr>
          <w:rFonts w:hint="eastAsia"/>
        </w:rPr>
        <w:t>60%</w:t>
      </w:r>
      <w:r>
        <w:rPr>
          <w:rFonts w:hint="eastAsia"/>
        </w:rPr>
        <w:t>（其中港股通股票投资占股票资产的比例范围为</w:t>
      </w:r>
      <w:r>
        <w:rPr>
          <w:rFonts w:hint="eastAsia"/>
        </w:rPr>
        <w:t>0-10%</w:t>
      </w:r>
      <w:r>
        <w:rPr>
          <w:rFonts w:hint="eastAsia"/>
        </w:rPr>
        <w:t>），投资于科创板的股票资产占非现金基金资产的比例不低于</w:t>
      </w:r>
      <w:r>
        <w:rPr>
          <w:rFonts w:hint="eastAsia"/>
        </w:rPr>
        <w:t>80%</w:t>
      </w:r>
      <w:r>
        <w:rPr>
          <w:rFonts w:hint="eastAsia"/>
        </w:rPr>
        <w:t>。但在每次开放期的前</w:t>
      </w:r>
      <w:r>
        <w:rPr>
          <w:rFonts w:hint="eastAsia"/>
        </w:rPr>
        <w:t>20</w:t>
      </w:r>
      <w:r>
        <w:rPr>
          <w:rFonts w:hint="eastAsia"/>
        </w:rPr>
        <w:t>个交易日、开放期以及开放期结束后</w:t>
      </w:r>
      <w:r>
        <w:rPr>
          <w:rFonts w:hint="eastAsia"/>
        </w:rPr>
        <w:t>20</w:t>
      </w:r>
      <w:r>
        <w:rPr>
          <w:rFonts w:hint="eastAsia"/>
        </w:rPr>
        <w:t>个交易日的期间内，基金投资不受上述比例限制。开放期内，本基金每个交易日日终在扣除国债期货、股指期货、股票期权合约需缴纳的交易保证金后，应当保持不低于基金资产净值</w:t>
      </w:r>
      <w:r>
        <w:rPr>
          <w:rFonts w:hint="eastAsia"/>
        </w:rPr>
        <w:t>5%</w:t>
      </w:r>
      <w:r>
        <w:rPr>
          <w:rFonts w:hint="eastAsia"/>
        </w:rPr>
        <w:t>的现金或者到期日在一年以内的政府债券；封闭期内，本基金不受上述</w:t>
      </w:r>
      <w:r>
        <w:rPr>
          <w:rFonts w:hint="eastAsia"/>
        </w:rPr>
        <w:t>5%</w:t>
      </w:r>
      <w:r>
        <w:rPr>
          <w:rFonts w:hint="eastAsia"/>
        </w:rPr>
        <w:t>的限制，但在扣除国债期货、股指期货、股票期权合约需缴纳的交易保证金后，应当保持不低于交易保证金一倍的现金。其中现金不包括结算备付金、存出保证金、应收申购款等。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081F1B" w:rsidRDefault="00081F1B" w:rsidP="00081F1B">
      <w:pPr>
        <w:pStyle w:val="-"/>
        <w:ind w:firstLine="420"/>
        <w:rPr>
          <w:rFonts w:hint="eastAsia"/>
        </w:rPr>
      </w:pPr>
      <w:r>
        <w:rPr>
          <w:rFonts w:hint="eastAsia"/>
        </w:rPr>
        <w:t>（</w:t>
      </w:r>
      <w:r>
        <w:rPr>
          <w:rFonts w:hint="eastAsia"/>
        </w:rPr>
        <w:t>3</w:t>
      </w:r>
      <w:r>
        <w:rPr>
          <w:rFonts w:hint="eastAsia"/>
        </w:rPr>
        <w:t>）巨额赎回情形下的流动性风险管理措施</w:t>
      </w:r>
    </w:p>
    <w:p w:rsidR="00081F1B" w:rsidRDefault="00081F1B" w:rsidP="00081F1B">
      <w:pPr>
        <w:pStyle w:val="-"/>
        <w:ind w:firstLine="420"/>
        <w:rPr>
          <w:rFonts w:hint="eastAsia"/>
        </w:rPr>
      </w:pPr>
      <w:r>
        <w:rPr>
          <w:rFonts w:hint="eastAsia"/>
        </w:rPr>
        <w:t>若本基金单个开放日内的基金份额净赎回申请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超过前一工作日的基金总份额的</w:t>
      </w:r>
      <w:r>
        <w:rPr>
          <w:rFonts w:hint="eastAsia"/>
        </w:rPr>
        <w:t>20%</w:t>
      </w:r>
      <w:r>
        <w:rPr>
          <w:rFonts w:hint="eastAsia"/>
        </w:rPr>
        <w:t>，即认为是发生了巨额赎回。</w:t>
      </w:r>
    </w:p>
    <w:p w:rsidR="00081F1B" w:rsidRDefault="00081F1B" w:rsidP="00081F1B">
      <w:pPr>
        <w:pStyle w:val="-"/>
        <w:ind w:firstLine="420"/>
        <w:rPr>
          <w:rFonts w:hint="eastAsia"/>
        </w:rPr>
      </w:pPr>
      <w:r>
        <w:rPr>
          <w:rFonts w:hint="eastAsia"/>
        </w:rPr>
        <w:t>1</w:t>
      </w:r>
      <w:r>
        <w:rPr>
          <w:rFonts w:hint="eastAsia"/>
        </w:rPr>
        <w:t>）巨额赎回的场外处理方式</w:t>
      </w:r>
    </w:p>
    <w:p w:rsidR="00081F1B" w:rsidRDefault="00081F1B" w:rsidP="00081F1B">
      <w:pPr>
        <w:pStyle w:val="-"/>
        <w:ind w:firstLine="420"/>
        <w:rPr>
          <w:rFonts w:hint="eastAsia"/>
        </w:rPr>
      </w:pPr>
      <w:r>
        <w:rPr>
          <w:rFonts w:hint="eastAsia"/>
        </w:rPr>
        <w:t>当基金出现巨额赎回时，基金管理人可以根据基金当时的资产组合状况决定全额赎回、延缓支付赎回款项或部分延期赎回。</w:t>
      </w:r>
    </w:p>
    <w:p w:rsidR="00081F1B" w:rsidRDefault="00081F1B" w:rsidP="00081F1B">
      <w:pPr>
        <w:pStyle w:val="-"/>
        <w:ind w:firstLine="420"/>
        <w:rPr>
          <w:rFonts w:hint="eastAsia"/>
        </w:rPr>
      </w:pPr>
      <w:r>
        <w:rPr>
          <w:rFonts w:hint="eastAsia"/>
        </w:rPr>
        <w:t>①全额赎回：当基金管理人认为有能力支付投资人的全部赎回申请时，按正常赎回程序执行。</w:t>
      </w:r>
    </w:p>
    <w:p w:rsidR="00081F1B" w:rsidRDefault="00081F1B" w:rsidP="00081F1B">
      <w:pPr>
        <w:pStyle w:val="-"/>
        <w:ind w:firstLine="420"/>
        <w:rPr>
          <w:rFonts w:hint="eastAsia"/>
        </w:rPr>
      </w:pPr>
      <w:r>
        <w:rPr>
          <w:rFonts w:hint="eastAsia"/>
        </w:rPr>
        <w:t>②延缓支付赎回款项：当基金管理人认为支付投资人的赎回款项有困难</w:t>
      </w:r>
      <w:r>
        <w:rPr>
          <w:rFonts w:hint="eastAsia"/>
        </w:rPr>
        <w:t xml:space="preserve"> </w:t>
      </w:r>
      <w:r>
        <w:rPr>
          <w:rFonts w:hint="eastAsia"/>
        </w:rPr>
        <w:t>或认为因支付投资人的赎回款项而进行的财产变现可能会对基金资产净值造成较大波动时，基金管理人应当接受并确认所有的有效赎回申请（基金合同另有约定的除外），当日按比例办理的赎回份额不得低于基金总份额的百分之二十，其</w:t>
      </w:r>
      <w:r>
        <w:rPr>
          <w:rFonts w:hint="eastAsia"/>
        </w:rPr>
        <w:t xml:space="preserve"> </w:t>
      </w:r>
      <w:r>
        <w:rPr>
          <w:rFonts w:hint="eastAsia"/>
        </w:rPr>
        <w:t>余赎回申请可以延缓支付赎回款项，但延缓支付的期限不得超过二十个工作日，</w:t>
      </w:r>
      <w:r>
        <w:rPr>
          <w:rFonts w:hint="eastAsia"/>
        </w:rPr>
        <w:t xml:space="preserve"> </w:t>
      </w:r>
      <w:r>
        <w:rPr>
          <w:rFonts w:hint="eastAsia"/>
        </w:rPr>
        <w:t>并应当在规定媒介上进行公告。</w:t>
      </w:r>
    </w:p>
    <w:p w:rsidR="00081F1B" w:rsidRDefault="00081F1B" w:rsidP="00081F1B">
      <w:pPr>
        <w:pStyle w:val="-"/>
        <w:ind w:firstLine="420"/>
        <w:rPr>
          <w:rFonts w:hint="eastAsia"/>
        </w:rPr>
      </w:pPr>
      <w:r>
        <w:rPr>
          <w:rFonts w:hint="eastAsia"/>
        </w:rPr>
        <w:t>③延期办理赎回申请：当基金发生巨额赎回，在单个基金份额持有人超过基金总份额</w:t>
      </w:r>
      <w:r>
        <w:rPr>
          <w:rFonts w:hint="eastAsia"/>
        </w:rPr>
        <w:t>30%</w:t>
      </w:r>
      <w:r>
        <w:rPr>
          <w:rFonts w:hint="eastAsia"/>
        </w:rPr>
        <w:t>以上的赎回申请情形下，基金管理人可以参照以下规则实施延期办理赎回申请：</w:t>
      </w:r>
    </w:p>
    <w:p w:rsidR="00081F1B" w:rsidRDefault="00081F1B" w:rsidP="00081F1B">
      <w:pPr>
        <w:pStyle w:val="-"/>
        <w:ind w:firstLine="420"/>
        <w:rPr>
          <w:rFonts w:hint="eastAsia"/>
        </w:rPr>
      </w:pPr>
      <w:r>
        <w:rPr>
          <w:rFonts w:hint="eastAsia"/>
        </w:rPr>
        <w:t>对单个基金份额持有人占基金总份额</w:t>
      </w:r>
      <w:r>
        <w:rPr>
          <w:rFonts w:hint="eastAsia"/>
        </w:rPr>
        <w:t xml:space="preserve"> 30%</w:t>
      </w:r>
      <w:r>
        <w:rPr>
          <w:rFonts w:hint="eastAsia"/>
        </w:rPr>
        <w:t>部分的赎回申请：可以接受作为当日有效赎回申请，根据前述“①全额赎回”或“②延缓支付赎回款项”的约定方式对该部分有效赎回申请与其他基金份额持有人的赎回申请一并办理。</w:t>
      </w:r>
    </w:p>
    <w:p w:rsidR="00081F1B" w:rsidRDefault="00081F1B" w:rsidP="00081F1B">
      <w:pPr>
        <w:pStyle w:val="-"/>
        <w:ind w:firstLine="420"/>
        <w:rPr>
          <w:rFonts w:hint="eastAsia"/>
        </w:rPr>
      </w:pPr>
      <w:r>
        <w:rPr>
          <w:rFonts w:hint="eastAsia"/>
        </w:rPr>
        <w:t>对单个基金份额持有人超过基金总份额</w:t>
      </w:r>
      <w:r>
        <w:rPr>
          <w:rFonts w:hint="eastAsia"/>
        </w:rPr>
        <w:t>30%</w:t>
      </w:r>
      <w:r>
        <w:rPr>
          <w:rFonts w:hint="eastAsia"/>
        </w:rPr>
        <w:t>以上的赎回申请：可以实施延期赎回，延期的赎回申请与下一开放日赎回申请一并处理，无优先权并以下一开放日的该类基金份额净值为基础计算赎回金额，以此类推；但若在开放期最后一日发生上述情形的，超过部分将视为无效赎回申请。</w:t>
      </w:r>
    </w:p>
    <w:p w:rsidR="00081F1B" w:rsidRDefault="00081F1B" w:rsidP="00081F1B">
      <w:pPr>
        <w:pStyle w:val="-"/>
        <w:ind w:firstLine="420"/>
        <w:rPr>
          <w:rFonts w:hint="eastAsia"/>
        </w:rPr>
      </w:pPr>
      <w:r>
        <w:rPr>
          <w:rFonts w:hint="eastAsia"/>
        </w:rPr>
        <w:lastRenderedPageBreak/>
        <w:t>如投资人在提交赎回申请时对延期部分选择取消赎回的，当日未获受理的部分赎回申请将被撤销。如果投资人在提交赎回申请时未作明确选择，投资人未能赎回部分作自动延期赎回处理。</w:t>
      </w:r>
    </w:p>
    <w:p w:rsidR="00081F1B" w:rsidRDefault="00081F1B" w:rsidP="00081F1B">
      <w:pPr>
        <w:pStyle w:val="-"/>
        <w:ind w:firstLine="420"/>
        <w:rPr>
          <w:rFonts w:hint="eastAsia"/>
        </w:rPr>
      </w:pPr>
      <w:r>
        <w:rPr>
          <w:rFonts w:hint="eastAsia"/>
        </w:rPr>
        <w:t>2</w:t>
      </w:r>
      <w:r>
        <w:rPr>
          <w:rFonts w:hint="eastAsia"/>
        </w:rPr>
        <w:t>）巨额赎回的场内处理方式</w:t>
      </w:r>
    </w:p>
    <w:p w:rsidR="00081F1B" w:rsidRDefault="00081F1B" w:rsidP="00081F1B">
      <w:pPr>
        <w:pStyle w:val="-"/>
        <w:ind w:firstLine="420"/>
        <w:rPr>
          <w:rFonts w:hint="eastAsia"/>
        </w:rPr>
      </w:pPr>
      <w:r>
        <w:rPr>
          <w:rFonts w:hint="eastAsia"/>
        </w:rPr>
        <w:t>巨额赎回的场内处理按照上海证券交易所及中国证券登记结算有限责任公司的有关规定办理。</w:t>
      </w:r>
    </w:p>
    <w:p w:rsidR="00081F1B" w:rsidRDefault="00081F1B" w:rsidP="00081F1B">
      <w:pPr>
        <w:pStyle w:val="-"/>
        <w:ind w:firstLine="420"/>
        <w:rPr>
          <w:rFonts w:hint="eastAsia"/>
        </w:rPr>
      </w:pPr>
      <w:r>
        <w:rPr>
          <w:rFonts w:hint="eastAsia"/>
        </w:rPr>
        <w:t>3</w:t>
      </w:r>
      <w:r>
        <w:rPr>
          <w:rFonts w:hint="eastAsia"/>
        </w:rPr>
        <w:t>、市场风险。证券市场价格受到经济因素、政治因素、投资心理和交易制度等各种因素的影响，导致基金收益水平变化，产生风险，主要包括：</w:t>
      </w:r>
    </w:p>
    <w:p w:rsidR="00081F1B" w:rsidRDefault="00081F1B" w:rsidP="00081F1B">
      <w:pPr>
        <w:pStyle w:val="-"/>
        <w:ind w:firstLine="420"/>
        <w:rPr>
          <w:rFonts w:hint="eastAsia"/>
        </w:rPr>
      </w:pPr>
      <w:r>
        <w:rPr>
          <w:rFonts w:hint="eastAsia"/>
        </w:rPr>
        <w:t>（</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081F1B" w:rsidRDefault="00081F1B" w:rsidP="00081F1B">
      <w:pPr>
        <w:pStyle w:val="-"/>
        <w:ind w:firstLine="420"/>
        <w:rPr>
          <w:rFonts w:hint="eastAsia"/>
        </w:rPr>
      </w:pPr>
      <w:r>
        <w:rPr>
          <w:rFonts w:hint="eastAsia"/>
        </w:rPr>
        <w:t>4</w:t>
      </w:r>
      <w:r>
        <w:rPr>
          <w:rFonts w:hint="eastAsia"/>
        </w:rPr>
        <w:t>、实施备用的流动性风险管理工具的情形、程序及对投资者的潜在影响</w:t>
      </w:r>
    </w:p>
    <w:p w:rsidR="00081F1B" w:rsidRDefault="00081F1B" w:rsidP="00081F1B">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081F1B" w:rsidRDefault="00081F1B" w:rsidP="00081F1B">
      <w:pPr>
        <w:pStyle w:val="-"/>
        <w:ind w:firstLine="420"/>
      </w:pPr>
      <w:r>
        <w:rPr>
          <w:rFonts w:hint="eastAsia"/>
        </w:rPr>
        <w:t>5</w:t>
      </w:r>
      <w:r>
        <w:rPr>
          <w:rFonts w:hint="eastAsia"/>
        </w:rPr>
        <w:t>、本基金法律文件风险收益特征表述与销售机构基金风险评价可能不一致的风险</w:t>
      </w:r>
    </w:p>
    <w:p w:rsidR="00081F1B" w:rsidRDefault="00081F1B" w:rsidP="00081F1B">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81F1B" w:rsidRDefault="00081F1B" w:rsidP="00081F1B">
      <w:pPr>
        <w:pStyle w:val="-"/>
        <w:ind w:firstLine="420"/>
        <w:rPr>
          <w:rFonts w:hint="eastAsia"/>
        </w:rPr>
      </w:pPr>
      <w:r>
        <w:rPr>
          <w:rFonts w:hint="eastAsia"/>
        </w:rPr>
        <w:t>6</w:t>
      </w:r>
      <w:r>
        <w:rPr>
          <w:rFonts w:hint="eastAsia"/>
        </w:rPr>
        <w:t>、基金投资组合收益率与业绩比较基准收益率偏离的风险</w:t>
      </w:r>
    </w:p>
    <w:p w:rsidR="00081F1B" w:rsidRDefault="00081F1B" w:rsidP="00081F1B">
      <w:pPr>
        <w:pStyle w:val="-"/>
        <w:ind w:firstLine="420"/>
        <w:rPr>
          <w:rFonts w:hint="eastAsia"/>
        </w:rPr>
      </w:pPr>
      <w:r>
        <w:rPr>
          <w:rFonts w:hint="eastAsia"/>
        </w:rPr>
        <w:t>7</w:t>
      </w:r>
      <w:r>
        <w:rPr>
          <w:rFonts w:hint="eastAsia"/>
        </w:rPr>
        <w:t>、开放式基金共有的风险如管理风险、流动性风险和其他风险。</w:t>
      </w:r>
    </w:p>
    <w:p w:rsidR="00081F1B" w:rsidRDefault="00081F1B" w:rsidP="00081F1B">
      <w:pPr>
        <w:pStyle w:val="-2"/>
        <w:spacing w:before="156" w:after="156"/>
      </w:pPr>
      <w:r>
        <w:rPr>
          <w:rFonts w:hint="eastAsia"/>
        </w:rPr>
        <w:t>（二）</w:t>
      </w:r>
      <w:r>
        <w:t xml:space="preserve"> </w:t>
      </w:r>
      <w:r>
        <w:t>重要提示</w:t>
      </w:r>
    </w:p>
    <w:p w:rsidR="00081F1B" w:rsidRDefault="00081F1B" w:rsidP="00081F1B">
      <w:pPr>
        <w:pStyle w:val="-"/>
        <w:ind w:firstLine="420"/>
        <w:rPr>
          <w:rFonts w:hint="eastAsia"/>
        </w:rPr>
      </w:pPr>
      <w:r>
        <w:rPr>
          <w:rFonts w:hint="eastAsia"/>
        </w:rPr>
        <w:t>南方科创板</w:t>
      </w:r>
      <w:r>
        <w:rPr>
          <w:rFonts w:hint="eastAsia"/>
        </w:rPr>
        <w:t>3</w:t>
      </w:r>
      <w:r>
        <w:rPr>
          <w:rFonts w:hint="eastAsia"/>
        </w:rPr>
        <w:t>年定期开放混合型证券投资基金（以下简称“本基金”）经中国证监会</w:t>
      </w:r>
      <w:r>
        <w:rPr>
          <w:rFonts w:hint="eastAsia"/>
        </w:rPr>
        <w:t xml:space="preserve"> 2020 </w:t>
      </w:r>
      <w:r>
        <w:rPr>
          <w:rFonts w:hint="eastAsia"/>
        </w:rPr>
        <w:t>年</w:t>
      </w:r>
      <w:r>
        <w:rPr>
          <w:rFonts w:hint="eastAsia"/>
        </w:rPr>
        <w:t xml:space="preserve"> 7 </w:t>
      </w:r>
      <w:r>
        <w:rPr>
          <w:rFonts w:hint="eastAsia"/>
        </w:rPr>
        <w:t>月</w:t>
      </w:r>
      <w:r>
        <w:rPr>
          <w:rFonts w:hint="eastAsia"/>
        </w:rPr>
        <w:t xml:space="preserve"> 16 </w:t>
      </w:r>
      <w:r>
        <w:rPr>
          <w:rFonts w:hint="eastAsia"/>
        </w:rPr>
        <w:t>日证监许可</w:t>
      </w:r>
      <w:r>
        <w:rPr>
          <w:rFonts w:hint="eastAsia"/>
        </w:rPr>
        <w:t xml:space="preserve">[2020]1494 </w:t>
      </w:r>
      <w:r>
        <w:rPr>
          <w:rFonts w:hint="eastAsia"/>
        </w:rPr>
        <w:t>号文注册募集。中国证监会对本基金募集的注册，并不表明其对本基金的价值和收益作出实质性判断或保证，也不表明投资于本基金没有风险。</w:t>
      </w:r>
    </w:p>
    <w:p w:rsidR="00081F1B" w:rsidRDefault="00081F1B" w:rsidP="00081F1B">
      <w:pPr>
        <w:pStyle w:val="-"/>
        <w:ind w:firstLine="420"/>
        <w:rPr>
          <w:rFonts w:hint="eastAsia"/>
        </w:rPr>
      </w:pPr>
      <w:r>
        <w:rPr>
          <w:rFonts w:hint="eastAsia"/>
        </w:rPr>
        <w:t>基金管理人依照恪尽职守、诚实信用、谨慎勤勉的原则管理和运用基金财产，但不保证基金一定盈利，也不保证最低收益。</w:t>
      </w:r>
    </w:p>
    <w:p w:rsidR="00081F1B" w:rsidRDefault="00081F1B" w:rsidP="00081F1B">
      <w:pPr>
        <w:pStyle w:val="-"/>
        <w:ind w:firstLine="420"/>
        <w:rPr>
          <w:rFonts w:hint="eastAsia"/>
        </w:rPr>
      </w:pPr>
      <w:r>
        <w:rPr>
          <w:rFonts w:hint="eastAsia"/>
        </w:rPr>
        <w:t>基金投资者自依基金合同取得基金份额，即成为基金份额持有人和基金合同的当事人。</w:t>
      </w:r>
    </w:p>
    <w:p w:rsidR="00081F1B" w:rsidRDefault="00081F1B" w:rsidP="00081F1B">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基金合同相关的争议解决方式为仲裁。因本基金产生的或与基金合同有关的一切争议，如经友好协商未能解决的，任何一方均有权将争议提交深圳国际仲裁院仲裁，仲裁地点为深圳市。</w:t>
      </w:r>
    </w:p>
    <w:p w:rsidR="00081F1B" w:rsidRDefault="00081F1B" w:rsidP="00081F1B">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81F1B" w:rsidRDefault="00081F1B" w:rsidP="00081F1B">
      <w:pPr>
        <w:pStyle w:val="-"/>
        <w:ind w:firstLine="420"/>
        <w:rPr>
          <w:rFonts w:hint="eastAsia"/>
        </w:rPr>
      </w:pPr>
      <w:r>
        <w:rPr>
          <w:rFonts w:hint="eastAsia"/>
        </w:rPr>
        <w:lastRenderedPageBreak/>
        <w:t>投资人知悉并同意基金管理人可为投资人提供营销信息、资讯与增值服务，并可自主选择退订，具体的服务说明详见招募说明书“基金份额持有人服务”章节。</w:t>
      </w:r>
    </w:p>
    <w:p w:rsidR="00081F1B" w:rsidRDefault="00081F1B" w:rsidP="00081F1B">
      <w:pPr>
        <w:pStyle w:val="-1"/>
        <w:spacing w:before="156" w:after="156"/>
        <w:rPr>
          <w:rFonts w:hint="eastAsia"/>
        </w:rPr>
      </w:pPr>
      <w:r>
        <w:rPr>
          <w:rFonts w:hint="eastAsia"/>
        </w:rPr>
        <w:t>五、其他资料查询方式</w:t>
      </w:r>
    </w:p>
    <w:p w:rsidR="00081F1B" w:rsidRDefault="00081F1B" w:rsidP="00081F1B">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081F1B" w:rsidRDefault="00081F1B" w:rsidP="00081F1B">
      <w:pPr>
        <w:pStyle w:val="-"/>
        <w:ind w:firstLine="420"/>
        <w:rPr>
          <w:rFonts w:hint="eastAsia"/>
        </w:rPr>
      </w:pPr>
      <w:r>
        <w:rPr>
          <w:rFonts w:hint="eastAsia"/>
        </w:rPr>
        <w:t>●《南方科创板</w:t>
      </w:r>
      <w:r>
        <w:rPr>
          <w:rFonts w:hint="eastAsia"/>
        </w:rPr>
        <w:t>3</w:t>
      </w:r>
      <w:r>
        <w:rPr>
          <w:rFonts w:hint="eastAsia"/>
        </w:rPr>
        <w:t>年定期开放混合型证券投资基金基金合同》、</w:t>
      </w:r>
    </w:p>
    <w:p w:rsidR="00081F1B" w:rsidRDefault="00081F1B" w:rsidP="00081F1B">
      <w:pPr>
        <w:pStyle w:val="-"/>
        <w:ind w:firstLine="420"/>
        <w:rPr>
          <w:rFonts w:hint="eastAsia"/>
        </w:rPr>
      </w:pPr>
      <w:r>
        <w:rPr>
          <w:rFonts w:hint="eastAsia"/>
        </w:rPr>
        <w:t>《南方科创板</w:t>
      </w:r>
      <w:r>
        <w:rPr>
          <w:rFonts w:hint="eastAsia"/>
        </w:rPr>
        <w:t>3</w:t>
      </w:r>
      <w:r>
        <w:rPr>
          <w:rFonts w:hint="eastAsia"/>
        </w:rPr>
        <w:t>年定期开放混合型证券投资基金基金托管协议》、</w:t>
      </w:r>
    </w:p>
    <w:p w:rsidR="00081F1B" w:rsidRDefault="00081F1B" w:rsidP="00081F1B">
      <w:pPr>
        <w:pStyle w:val="-"/>
        <w:ind w:firstLine="420"/>
        <w:rPr>
          <w:rFonts w:hint="eastAsia"/>
        </w:rPr>
      </w:pPr>
      <w:r>
        <w:rPr>
          <w:rFonts w:hint="eastAsia"/>
        </w:rPr>
        <w:t>《南方科创板</w:t>
      </w:r>
      <w:r>
        <w:rPr>
          <w:rFonts w:hint="eastAsia"/>
        </w:rPr>
        <w:t>3</w:t>
      </w:r>
      <w:r>
        <w:rPr>
          <w:rFonts w:hint="eastAsia"/>
        </w:rPr>
        <w:t>年定期开放混合型证券投资基金基金招募说明书》</w:t>
      </w:r>
    </w:p>
    <w:p w:rsidR="00081F1B" w:rsidRDefault="00081F1B" w:rsidP="00081F1B">
      <w:pPr>
        <w:pStyle w:val="-"/>
        <w:ind w:firstLine="420"/>
        <w:rPr>
          <w:rFonts w:hint="eastAsia"/>
        </w:rPr>
      </w:pPr>
      <w:r>
        <w:rPr>
          <w:rFonts w:hint="eastAsia"/>
        </w:rPr>
        <w:t>●定期报告、包括基金季度报告、中期报告和年度报告</w:t>
      </w:r>
    </w:p>
    <w:p w:rsidR="00081F1B" w:rsidRDefault="00081F1B" w:rsidP="00081F1B">
      <w:pPr>
        <w:pStyle w:val="-"/>
        <w:ind w:firstLine="420"/>
        <w:rPr>
          <w:rFonts w:hint="eastAsia"/>
        </w:rPr>
      </w:pPr>
      <w:r>
        <w:rPr>
          <w:rFonts w:hint="eastAsia"/>
        </w:rPr>
        <w:t>●基金份额净值</w:t>
      </w:r>
    </w:p>
    <w:p w:rsidR="00081F1B" w:rsidRDefault="00081F1B" w:rsidP="00081F1B">
      <w:pPr>
        <w:pStyle w:val="-"/>
        <w:ind w:firstLine="420"/>
        <w:rPr>
          <w:rFonts w:hint="eastAsia"/>
        </w:rPr>
      </w:pPr>
      <w:r>
        <w:rPr>
          <w:rFonts w:hint="eastAsia"/>
        </w:rPr>
        <w:t>●基金销售机构及联系方式</w:t>
      </w:r>
    </w:p>
    <w:p w:rsidR="00081F1B" w:rsidRDefault="00081F1B" w:rsidP="00081F1B">
      <w:pPr>
        <w:pStyle w:val="-"/>
        <w:ind w:firstLine="420"/>
        <w:rPr>
          <w:rFonts w:hint="eastAsia"/>
        </w:rPr>
      </w:pPr>
      <w:r>
        <w:rPr>
          <w:rFonts w:hint="eastAsia"/>
        </w:rPr>
        <w:t>●其他重要资料</w:t>
      </w:r>
    </w:p>
    <w:p w:rsidR="00081F1B" w:rsidRDefault="00081F1B" w:rsidP="00081F1B">
      <w:pPr>
        <w:pStyle w:val="-1"/>
        <w:spacing w:before="156" w:after="156"/>
        <w:rPr>
          <w:rFonts w:hint="eastAsia"/>
        </w:rPr>
      </w:pPr>
      <w:r>
        <w:rPr>
          <w:rFonts w:hint="eastAsia"/>
        </w:rPr>
        <w:t>六、其他情况说明</w:t>
      </w:r>
    </w:p>
    <w:p w:rsidR="00081F1B" w:rsidRDefault="00081F1B" w:rsidP="00081F1B">
      <w:pPr>
        <w:pStyle w:val="-"/>
        <w:ind w:firstLine="420"/>
        <w:rPr>
          <w:rFonts w:hint="eastAsia"/>
        </w:rPr>
      </w:pPr>
      <w:bookmarkStart w:id="0" w:name="_GoBack"/>
      <w:bookmarkEnd w:id="0"/>
      <w:r>
        <w:rPr>
          <w:rFonts w:hint="eastAsia"/>
        </w:rPr>
        <w:t>暂无。</w:t>
      </w:r>
    </w:p>
    <w:p w:rsidR="00E67375" w:rsidRPr="00ED7F31" w:rsidRDefault="00081F1B" w:rsidP="00081F1B">
      <w:pPr>
        <w:pStyle w:val="-"/>
        <w:ind w:firstLine="420"/>
      </w:pPr>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F1B" w:rsidRDefault="00081F1B" w:rsidP="00C06F04">
      <w:r>
        <w:separator/>
      </w:r>
    </w:p>
  </w:endnote>
  <w:endnote w:type="continuationSeparator" w:id="0">
    <w:p w:rsidR="00081F1B" w:rsidRDefault="00081F1B"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1B" w:rsidRDefault="00081F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081F1B" w:rsidRPr="00081F1B">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1B" w:rsidRDefault="00081F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F1B" w:rsidRDefault="00081F1B" w:rsidP="00C06F04">
      <w:r>
        <w:separator/>
      </w:r>
    </w:p>
  </w:footnote>
  <w:footnote w:type="continuationSeparator" w:id="0">
    <w:p w:rsidR="00081F1B" w:rsidRDefault="00081F1B"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1B" w:rsidRDefault="00081F1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081F1B" w:rsidP="00CE07B7">
    <w:pPr>
      <w:pStyle w:val="a6"/>
      <w:jc w:val="right"/>
    </w:pPr>
    <w:r>
      <w:rPr>
        <w:rFonts w:hint="eastAsia"/>
      </w:rPr>
      <w:t>南方科创板</w:t>
    </w:r>
    <w:r>
      <w:rPr>
        <w:rFonts w:hint="eastAsia"/>
      </w:rPr>
      <w:t>3</w:t>
    </w:r>
    <w:r>
      <w:rPr>
        <w:rFonts w:hint="eastAsia"/>
      </w:rPr>
      <w:t>年定期开放混合型证券投资基金基金产品资料概要（</w:t>
    </w:r>
    <w:r>
      <w:rPr>
        <w:rFonts w:hint="eastAsia"/>
      </w:rPr>
      <w:t>20211020</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F1B" w:rsidRDefault="00081F1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081F1B"/>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6D40-E915-404F-9B59-BCE66C6D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1164</Words>
  <Characters>6639</Characters>
  <Application>Microsoft Office Word</Application>
  <DocSecurity>0</DocSecurity>
  <Lines>55</Lines>
  <Paragraphs>15</Paragraphs>
  <ScaleCrop>false</ScaleCrop>
  <Company>MC SYSTEM</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2021-10-15T02:36:00Z</dcterms:created>
  <dcterms:modified xsi:type="dcterms:W3CDTF">2021-10-15T02:37:00Z</dcterms:modified>
</cp:coreProperties>
</file>