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6E366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南方宝元债券型基金（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6E3665">
        <w:rPr>
          <w:rFonts w:ascii="仿宋" w:hAnsi="仿宋"/>
          <w:color w:val="000000" w:themeColor="text1"/>
          <w:sz w:val="24"/>
          <w:szCs w:val="24"/>
        </w:rPr>
        <w:t>2021年9月19日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6E3665">
        <w:rPr>
          <w:rFonts w:ascii="仿宋" w:hAnsi="仿宋"/>
          <w:color w:val="000000" w:themeColor="text1"/>
          <w:sz w:val="24"/>
          <w:szCs w:val="24"/>
        </w:rPr>
        <w:t>2021年10月18日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6E3665" w:rsidRDefault="006E3665" w:rsidP="006E366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6E3665" w:rsidTr="006E3665">
        <w:tc>
          <w:tcPr>
            <w:tcW w:w="2076" w:type="dxa"/>
          </w:tcPr>
          <w:p w:rsidR="006E3665" w:rsidRDefault="006E3665" w:rsidP="006E3665">
            <w:pPr>
              <w:jc w:val="left"/>
            </w:pPr>
            <w:r>
              <w:rPr>
                <w:rFonts w:hint="eastAsia"/>
              </w:rPr>
              <w:t>基金简称</w:t>
            </w:r>
          </w:p>
        </w:tc>
        <w:tc>
          <w:tcPr>
            <w:tcW w:w="2076" w:type="dxa"/>
          </w:tcPr>
          <w:p w:rsidR="006E3665" w:rsidRDefault="006E3665" w:rsidP="006E3665">
            <w:pPr>
              <w:jc w:val="left"/>
            </w:pPr>
            <w:r>
              <w:rPr>
                <w:rFonts w:hint="eastAsia"/>
              </w:rPr>
              <w:t>南方宝元债券</w:t>
            </w:r>
            <w:r>
              <w:rPr>
                <w:rFonts w:hint="eastAsia"/>
              </w:rPr>
              <w:t>A</w:t>
            </w:r>
          </w:p>
        </w:tc>
        <w:tc>
          <w:tcPr>
            <w:tcW w:w="2077" w:type="dxa"/>
          </w:tcPr>
          <w:p w:rsidR="006E3665" w:rsidRDefault="006E3665" w:rsidP="006E3665">
            <w:pPr>
              <w:jc w:val="left"/>
            </w:pPr>
            <w:r>
              <w:rPr>
                <w:rFonts w:hint="eastAsia"/>
              </w:rPr>
              <w:t>基金代码</w:t>
            </w:r>
          </w:p>
        </w:tc>
        <w:tc>
          <w:tcPr>
            <w:tcW w:w="2077" w:type="dxa"/>
          </w:tcPr>
          <w:p w:rsidR="006E3665" w:rsidRDefault="006E3665" w:rsidP="006E3665">
            <w:pPr>
              <w:jc w:val="left"/>
            </w:pPr>
            <w:r>
              <w:t>202101</w:t>
            </w:r>
          </w:p>
        </w:tc>
      </w:tr>
      <w:tr w:rsidR="006E3665" w:rsidTr="006E3665">
        <w:tc>
          <w:tcPr>
            <w:tcW w:w="2076" w:type="dxa"/>
          </w:tcPr>
          <w:p w:rsidR="006E3665" w:rsidRDefault="006E3665" w:rsidP="006E3665">
            <w:pPr>
              <w:jc w:val="left"/>
            </w:pPr>
            <w:r>
              <w:rPr>
                <w:rFonts w:hint="eastAsia"/>
              </w:rPr>
              <w:t>基金管理人</w:t>
            </w:r>
          </w:p>
        </w:tc>
        <w:tc>
          <w:tcPr>
            <w:tcW w:w="2076" w:type="dxa"/>
          </w:tcPr>
          <w:p w:rsidR="006E3665" w:rsidRDefault="006E3665" w:rsidP="006E3665">
            <w:pPr>
              <w:jc w:val="left"/>
            </w:pPr>
            <w:r>
              <w:rPr>
                <w:rFonts w:hint="eastAsia"/>
              </w:rPr>
              <w:t>南方基金管理股份有限公司</w:t>
            </w:r>
          </w:p>
        </w:tc>
        <w:tc>
          <w:tcPr>
            <w:tcW w:w="2077" w:type="dxa"/>
          </w:tcPr>
          <w:p w:rsidR="006E3665" w:rsidRDefault="006E3665" w:rsidP="006E3665">
            <w:pPr>
              <w:jc w:val="left"/>
            </w:pPr>
            <w:r>
              <w:rPr>
                <w:rFonts w:hint="eastAsia"/>
              </w:rPr>
              <w:t>基金托管人</w:t>
            </w:r>
          </w:p>
        </w:tc>
        <w:tc>
          <w:tcPr>
            <w:tcW w:w="2077" w:type="dxa"/>
          </w:tcPr>
          <w:p w:rsidR="006E3665" w:rsidRDefault="006E3665" w:rsidP="006E3665">
            <w:pPr>
              <w:jc w:val="left"/>
            </w:pPr>
            <w:r>
              <w:rPr>
                <w:rFonts w:hint="eastAsia"/>
              </w:rPr>
              <w:t>中国工商银行股份有限公司</w:t>
            </w:r>
          </w:p>
        </w:tc>
      </w:tr>
      <w:tr w:rsidR="006E3665" w:rsidTr="00FD6C4F">
        <w:tc>
          <w:tcPr>
            <w:tcW w:w="2076" w:type="dxa"/>
          </w:tcPr>
          <w:p w:rsidR="006E3665" w:rsidRDefault="006E3665" w:rsidP="006E3665">
            <w:pPr>
              <w:jc w:val="left"/>
            </w:pPr>
            <w:r>
              <w:rPr>
                <w:rFonts w:hint="eastAsia"/>
              </w:rPr>
              <w:t>基金合同生效日</w:t>
            </w:r>
          </w:p>
        </w:tc>
        <w:tc>
          <w:tcPr>
            <w:tcW w:w="6230" w:type="dxa"/>
            <w:gridSpan w:val="3"/>
          </w:tcPr>
          <w:p w:rsidR="006E3665" w:rsidRDefault="006E3665" w:rsidP="006E3665">
            <w:pPr>
              <w:jc w:val="left"/>
            </w:pPr>
            <w:r>
              <w:rPr>
                <w:rFonts w:hint="eastAsia"/>
              </w:rPr>
              <w:t>2002</w:t>
            </w:r>
            <w:r>
              <w:rPr>
                <w:rFonts w:hint="eastAsia"/>
              </w:rPr>
              <w:t>年</w:t>
            </w:r>
            <w:r>
              <w:rPr>
                <w:rFonts w:hint="eastAsia"/>
              </w:rPr>
              <w:t>9</w:t>
            </w:r>
            <w:r>
              <w:rPr>
                <w:rFonts w:hint="eastAsia"/>
              </w:rPr>
              <w:t>月</w:t>
            </w:r>
            <w:r>
              <w:rPr>
                <w:rFonts w:hint="eastAsia"/>
              </w:rPr>
              <w:t>20</w:t>
            </w:r>
            <w:r>
              <w:rPr>
                <w:rFonts w:hint="eastAsia"/>
              </w:rPr>
              <w:t>日</w:t>
            </w:r>
          </w:p>
        </w:tc>
      </w:tr>
      <w:tr w:rsidR="006E3665" w:rsidTr="006E3665">
        <w:tc>
          <w:tcPr>
            <w:tcW w:w="2076" w:type="dxa"/>
          </w:tcPr>
          <w:p w:rsidR="006E3665" w:rsidRDefault="006E3665" w:rsidP="006E3665">
            <w:pPr>
              <w:jc w:val="left"/>
            </w:pPr>
            <w:r>
              <w:rPr>
                <w:rFonts w:hint="eastAsia"/>
              </w:rPr>
              <w:t>基金类型</w:t>
            </w:r>
          </w:p>
        </w:tc>
        <w:tc>
          <w:tcPr>
            <w:tcW w:w="2076" w:type="dxa"/>
          </w:tcPr>
          <w:p w:rsidR="006E3665" w:rsidRDefault="006E3665" w:rsidP="006E3665">
            <w:pPr>
              <w:jc w:val="left"/>
            </w:pPr>
            <w:r>
              <w:rPr>
                <w:rFonts w:hint="eastAsia"/>
              </w:rPr>
              <w:t>债券型</w:t>
            </w:r>
          </w:p>
        </w:tc>
        <w:tc>
          <w:tcPr>
            <w:tcW w:w="2077" w:type="dxa"/>
          </w:tcPr>
          <w:p w:rsidR="006E3665" w:rsidRDefault="006E3665" w:rsidP="006E3665">
            <w:pPr>
              <w:jc w:val="left"/>
            </w:pPr>
            <w:r>
              <w:rPr>
                <w:rFonts w:hint="eastAsia"/>
              </w:rPr>
              <w:t>交易币种</w:t>
            </w:r>
          </w:p>
        </w:tc>
        <w:tc>
          <w:tcPr>
            <w:tcW w:w="2077" w:type="dxa"/>
          </w:tcPr>
          <w:p w:rsidR="006E3665" w:rsidRDefault="006E3665" w:rsidP="006E3665">
            <w:pPr>
              <w:jc w:val="left"/>
            </w:pPr>
            <w:r>
              <w:rPr>
                <w:rFonts w:hint="eastAsia"/>
              </w:rPr>
              <w:t>人民币</w:t>
            </w:r>
          </w:p>
        </w:tc>
      </w:tr>
      <w:tr w:rsidR="006E3665" w:rsidTr="00FF560F">
        <w:tc>
          <w:tcPr>
            <w:tcW w:w="2076" w:type="dxa"/>
          </w:tcPr>
          <w:p w:rsidR="006E3665" w:rsidRDefault="006E3665" w:rsidP="006E3665">
            <w:pPr>
              <w:jc w:val="left"/>
            </w:pPr>
            <w:r>
              <w:rPr>
                <w:rFonts w:hint="eastAsia"/>
              </w:rPr>
              <w:t>运作方式</w:t>
            </w:r>
          </w:p>
        </w:tc>
        <w:tc>
          <w:tcPr>
            <w:tcW w:w="6230" w:type="dxa"/>
            <w:gridSpan w:val="3"/>
          </w:tcPr>
          <w:p w:rsidR="006E3665" w:rsidRDefault="006E3665" w:rsidP="006E3665">
            <w:pPr>
              <w:jc w:val="left"/>
            </w:pPr>
            <w:r>
              <w:rPr>
                <w:rFonts w:hint="eastAsia"/>
              </w:rPr>
              <w:t>普通开放式</w:t>
            </w:r>
          </w:p>
        </w:tc>
      </w:tr>
      <w:tr w:rsidR="006E3665" w:rsidTr="00311399">
        <w:tc>
          <w:tcPr>
            <w:tcW w:w="2076" w:type="dxa"/>
          </w:tcPr>
          <w:p w:rsidR="006E3665" w:rsidRDefault="006E3665" w:rsidP="006E3665">
            <w:pPr>
              <w:jc w:val="left"/>
            </w:pPr>
            <w:r>
              <w:rPr>
                <w:rFonts w:hint="eastAsia"/>
              </w:rPr>
              <w:t>开放频率</w:t>
            </w:r>
          </w:p>
        </w:tc>
        <w:tc>
          <w:tcPr>
            <w:tcW w:w="6230" w:type="dxa"/>
            <w:gridSpan w:val="3"/>
          </w:tcPr>
          <w:p w:rsidR="006E3665" w:rsidRDefault="006E3665" w:rsidP="006E3665">
            <w:pPr>
              <w:jc w:val="left"/>
            </w:pPr>
            <w:r>
              <w:rPr>
                <w:rFonts w:hint="eastAsia"/>
              </w:rPr>
              <w:t>每个开放日</w:t>
            </w:r>
          </w:p>
        </w:tc>
      </w:tr>
      <w:tr w:rsidR="006E3665" w:rsidTr="006E3665">
        <w:tc>
          <w:tcPr>
            <w:tcW w:w="2076" w:type="dxa"/>
            <w:vMerge w:val="restart"/>
          </w:tcPr>
          <w:p w:rsidR="006E3665" w:rsidRDefault="006E3665" w:rsidP="006E3665">
            <w:pPr>
              <w:jc w:val="left"/>
            </w:pPr>
            <w:r>
              <w:rPr>
                <w:rFonts w:hint="eastAsia"/>
              </w:rPr>
              <w:t>基金经理</w:t>
            </w:r>
          </w:p>
        </w:tc>
        <w:tc>
          <w:tcPr>
            <w:tcW w:w="2076" w:type="dxa"/>
            <w:vMerge w:val="restart"/>
          </w:tcPr>
          <w:p w:rsidR="006E3665" w:rsidRDefault="006E3665" w:rsidP="006E3665">
            <w:pPr>
              <w:jc w:val="left"/>
            </w:pPr>
            <w:r>
              <w:rPr>
                <w:rFonts w:hint="eastAsia"/>
              </w:rPr>
              <w:t>林乐峰</w:t>
            </w:r>
          </w:p>
        </w:tc>
        <w:tc>
          <w:tcPr>
            <w:tcW w:w="2077" w:type="dxa"/>
          </w:tcPr>
          <w:p w:rsidR="006E3665" w:rsidRDefault="006E3665" w:rsidP="006E3665">
            <w:pPr>
              <w:jc w:val="left"/>
            </w:pPr>
            <w:r>
              <w:rPr>
                <w:rFonts w:hint="eastAsia"/>
              </w:rPr>
              <w:t>开始担任本基金基金经理的日期</w:t>
            </w:r>
          </w:p>
        </w:tc>
        <w:tc>
          <w:tcPr>
            <w:tcW w:w="2077" w:type="dxa"/>
          </w:tcPr>
          <w:p w:rsidR="006E3665" w:rsidRDefault="006E3665" w:rsidP="006E3665">
            <w:pPr>
              <w:jc w:val="left"/>
            </w:pPr>
            <w:r>
              <w:rPr>
                <w:rFonts w:hint="eastAsia"/>
              </w:rPr>
              <w:t>2016</w:t>
            </w:r>
            <w:r>
              <w:rPr>
                <w:rFonts w:hint="eastAsia"/>
              </w:rPr>
              <w:t>年</w:t>
            </w:r>
            <w:r>
              <w:rPr>
                <w:rFonts w:hint="eastAsia"/>
              </w:rPr>
              <w:t>3</w:t>
            </w:r>
            <w:r>
              <w:rPr>
                <w:rFonts w:hint="eastAsia"/>
              </w:rPr>
              <w:t>月</w:t>
            </w:r>
            <w:r>
              <w:rPr>
                <w:rFonts w:hint="eastAsia"/>
              </w:rPr>
              <w:t>30</w:t>
            </w:r>
            <w:r>
              <w:rPr>
                <w:rFonts w:hint="eastAsia"/>
              </w:rPr>
              <w:t>日</w:t>
            </w:r>
          </w:p>
        </w:tc>
      </w:tr>
      <w:tr w:rsidR="006E3665" w:rsidTr="006E3665">
        <w:tc>
          <w:tcPr>
            <w:tcW w:w="2076" w:type="dxa"/>
            <w:vMerge/>
          </w:tcPr>
          <w:p w:rsidR="006E3665" w:rsidRDefault="006E3665" w:rsidP="006E3665">
            <w:pPr>
              <w:jc w:val="left"/>
            </w:pPr>
          </w:p>
        </w:tc>
        <w:tc>
          <w:tcPr>
            <w:tcW w:w="2076" w:type="dxa"/>
            <w:vMerge/>
          </w:tcPr>
          <w:p w:rsidR="006E3665" w:rsidRDefault="006E3665" w:rsidP="006E3665">
            <w:pPr>
              <w:jc w:val="left"/>
            </w:pPr>
          </w:p>
        </w:tc>
        <w:tc>
          <w:tcPr>
            <w:tcW w:w="2077" w:type="dxa"/>
          </w:tcPr>
          <w:p w:rsidR="006E3665" w:rsidRDefault="006E3665" w:rsidP="006E3665">
            <w:pPr>
              <w:jc w:val="left"/>
            </w:pPr>
            <w:r>
              <w:rPr>
                <w:rFonts w:hint="eastAsia"/>
              </w:rPr>
              <w:t>证券从业日期</w:t>
            </w:r>
          </w:p>
        </w:tc>
        <w:tc>
          <w:tcPr>
            <w:tcW w:w="2077" w:type="dxa"/>
          </w:tcPr>
          <w:p w:rsidR="006E3665" w:rsidRDefault="006E3665" w:rsidP="006E3665">
            <w:pPr>
              <w:jc w:val="left"/>
            </w:pPr>
            <w:r>
              <w:rPr>
                <w:rFonts w:hint="eastAsia"/>
              </w:rPr>
              <w:t>2008</w:t>
            </w:r>
            <w:r>
              <w:rPr>
                <w:rFonts w:hint="eastAsia"/>
              </w:rPr>
              <w:t>年</w:t>
            </w:r>
            <w:r>
              <w:rPr>
                <w:rFonts w:hint="eastAsia"/>
              </w:rPr>
              <w:t>7</w:t>
            </w:r>
            <w:r>
              <w:rPr>
                <w:rFonts w:hint="eastAsia"/>
              </w:rPr>
              <w:t>月</w:t>
            </w:r>
            <w:r>
              <w:rPr>
                <w:rFonts w:hint="eastAsia"/>
              </w:rPr>
              <w:t>8</w:t>
            </w:r>
            <w:r>
              <w:rPr>
                <w:rFonts w:hint="eastAsia"/>
              </w:rPr>
              <w:t>日</w:t>
            </w:r>
          </w:p>
        </w:tc>
      </w:tr>
      <w:tr w:rsidR="006E3665" w:rsidTr="007E23DD">
        <w:tc>
          <w:tcPr>
            <w:tcW w:w="2076" w:type="dxa"/>
          </w:tcPr>
          <w:p w:rsidR="006E3665" w:rsidRDefault="006E3665" w:rsidP="006E3665">
            <w:pPr>
              <w:jc w:val="left"/>
            </w:pPr>
            <w:r>
              <w:rPr>
                <w:rFonts w:hint="eastAsia"/>
              </w:rPr>
              <w:t>其他</w:t>
            </w:r>
          </w:p>
        </w:tc>
        <w:tc>
          <w:tcPr>
            <w:tcW w:w="6230" w:type="dxa"/>
            <w:gridSpan w:val="3"/>
          </w:tcPr>
          <w:p w:rsidR="006E3665" w:rsidRDefault="006E3665" w:rsidP="006E3665">
            <w:pPr>
              <w:jc w:val="left"/>
            </w:pPr>
            <w:r>
              <w:rPr>
                <w:rFonts w:hint="eastAsia"/>
              </w:rPr>
              <w:t>本基金成立后的存续期内，有效基金持有人数量连续</w:t>
            </w:r>
            <w:r>
              <w:rPr>
                <w:rFonts w:hint="eastAsia"/>
              </w:rPr>
              <w:t>20</w:t>
            </w:r>
            <w:r>
              <w:rPr>
                <w:rFonts w:hint="eastAsia"/>
              </w:rPr>
              <w:t>个工作日达不到</w:t>
            </w:r>
            <w:r>
              <w:rPr>
                <w:rFonts w:hint="eastAsia"/>
              </w:rPr>
              <w:t>100</w:t>
            </w:r>
            <w:r>
              <w:rPr>
                <w:rFonts w:hint="eastAsia"/>
              </w:rPr>
              <w:t>人，或连续</w:t>
            </w:r>
            <w:r>
              <w:rPr>
                <w:rFonts w:hint="eastAsia"/>
              </w:rPr>
              <w:t>20</w:t>
            </w:r>
            <w:r>
              <w:rPr>
                <w:rFonts w:hint="eastAsia"/>
              </w:rPr>
              <w:t>个工作日基金资产净值低于</w:t>
            </w:r>
            <w:r>
              <w:rPr>
                <w:rFonts w:hint="eastAsia"/>
              </w:rPr>
              <w:t>5000</w:t>
            </w:r>
            <w:r>
              <w:rPr>
                <w:rFonts w:hint="eastAsia"/>
              </w:rPr>
              <w:t>万元人民币，基金管理人应当及时向中国证监会报告，说明出现上述情况的原因以及解决方案。存续期内，基金持有人数量连续</w:t>
            </w:r>
            <w:r>
              <w:rPr>
                <w:rFonts w:hint="eastAsia"/>
              </w:rPr>
              <w:t>60</w:t>
            </w:r>
            <w:r>
              <w:rPr>
                <w:rFonts w:hint="eastAsia"/>
              </w:rPr>
              <w:t>个工作日达不到</w:t>
            </w:r>
            <w:r>
              <w:rPr>
                <w:rFonts w:hint="eastAsia"/>
              </w:rPr>
              <w:t>100</w:t>
            </w:r>
            <w:r>
              <w:rPr>
                <w:rFonts w:hint="eastAsia"/>
              </w:rPr>
              <w:t>人，或连续</w:t>
            </w:r>
            <w:r>
              <w:rPr>
                <w:rFonts w:hint="eastAsia"/>
              </w:rPr>
              <w:t>60</w:t>
            </w:r>
            <w:r>
              <w:rPr>
                <w:rFonts w:hint="eastAsia"/>
              </w:rPr>
              <w:t>个工作日基金资产净值低于</w:t>
            </w:r>
            <w:r>
              <w:rPr>
                <w:rFonts w:hint="eastAsia"/>
              </w:rPr>
              <w:t>5000</w:t>
            </w:r>
            <w:r>
              <w:rPr>
                <w:rFonts w:hint="eastAsia"/>
              </w:rPr>
              <w:t>万元人民币，基金管理人将宣布本基金终止，并报中国证监会备案。</w:t>
            </w:r>
          </w:p>
        </w:tc>
      </w:tr>
    </w:tbl>
    <w:p w:rsidR="006E3665" w:rsidRDefault="006E3665" w:rsidP="006E3665">
      <w:pPr>
        <w:pStyle w:val="-1"/>
        <w:spacing w:before="156" w:after="156"/>
        <w:rPr>
          <w:rFonts w:hint="eastAsia"/>
        </w:rPr>
      </w:pPr>
      <w:r>
        <w:rPr>
          <w:rFonts w:hint="eastAsia"/>
        </w:rPr>
        <w:t>二、基金投资与净值表现</w:t>
      </w:r>
    </w:p>
    <w:p w:rsidR="006E3665" w:rsidRDefault="006E3665" w:rsidP="006E3665">
      <w:pPr>
        <w:pStyle w:val="-2"/>
        <w:spacing w:before="156" w:after="156"/>
        <w:rPr>
          <w:rFonts w:hint="eastAsia"/>
        </w:rPr>
      </w:pPr>
      <w:r>
        <w:rPr>
          <w:rFonts w:hint="eastAsia"/>
        </w:rPr>
        <w:t>（一）</w:t>
      </w:r>
      <w:r>
        <w:rPr>
          <w:rFonts w:hint="eastAsia"/>
        </w:rPr>
        <w:t xml:space="preserve"> </w:t>
      </w:r>
      <w:r>
        <w:rPr>
          <w:rFonts w:hint="eastAsia"/>
        </w:rPr>
        <w:t>投资目标与投资策略</w:t>
      </w:r>
    </w:p>
    <w:p w:rsidR="006E3665" w:rsidRDefault="006E3665" w:rsidP="006E3665">
      <w:pPr>
        <w:pStyle w:val="-"/>
        <w:ind w:firstLine="420"/>
        <w:rPr>
          <w:rFonts w:hint="eastAsia"/>
        </w:rPr>
      </w:pPr>
      <w:r>
        <w:rPr>
          <w:rFonts w:hint="eastAsia"/>
        </w:rPr>
        <w:t>详见《南方宝元债券型基金招募说明书》第七部分“基金的投资”。</w:t>
      </w:r>
    </w:p>
    <w:tbl>
      <w:tblPr>
        <w:tblStyle w:val="-noheader"/>
        <w:tblW w:w="8505" w:type="dxa"/>
        <w:tblLayout w:type="fixed"/>
        <w:tblLook w:val="04A0" w:firstRow="1" w:lastRow="0" w:firstColumn="1" w:lastColumn="0" w:noHBand="0" w:noVBand="1"/>
      </w:tblPr>
      <w:tblGrid>
        <w:gridCol w:w="1701"/>
        <w:gridCol w:w="6804"/>
      </w:tblGrid>
      <w:tr w:rsidR="006E3665" w:rsidTr="006E3665">
        <w:tc>
          <w:tcPr>
            <w:tcW w:w="1701" w:type="dxa"/>
          </w:tcPr>
          <w:p w:rsidR="006E3665" w:rsidRDefault="006E3665" w:rsidP="006E3665">
            <w:pPr>
              <w:pStyle w:val="-"/>
              <w:shd w:val="clear" w:color="auto" w:fill="auto"/>
              <w:ind w:firstLineChars="0" w:firstLine="0"/>
              <w:jc w:val="left"/>
            </w:pPr>
            <w:r>
              <w:rPr>
                <w:rFonts w:hint="eastAsia"/>
              </w:rPr>
              <w:t>投资目标</w:t>
            </w:r>
          </w:p>
        </w:tc>
        <w:tc>
          <w:tcPr>
            <w:tcW w:w="6804" w:type="dxa"/>
          </w:tcPr>
          <w:p w:rsidR="006E3665" w:rsidRDefault="006E3665" w:rsidP="006E3665">
            <w:pPr>
              <w:pStyle w:val="-"/>
              <w:shd w:val="clear" w:color="auto" w:fill="auto"/>
              <w:ind w:firstLineChars="0" w:firstLine="0"/>
              <w:jc w:val="left"/>
            </w:pPr>
            <w:r>
              <w:rPr>
                <w:rFonts w:hint="eastAsia"/>
              </w:rPr>
              <w:t>本基金为开放式债券型基金，以债券投资为主，股票投资为辅，在保持投资组合低风险和充分流动性的前提下，确保基金安全及追求资产长期稳定增值。</w:t>
            </w:r>
          </w:p>
        </w:tc>
      </w:tr>
      <w:tr w:rsidR="006E3665" w:rsidTr="006E3665">
        <w:tc>
          <w:tcPr>
            <w:tcW w:w="1701" w:type="dxa"/>
          </w:tcPr>
          <w:p w:rsidR="006E3665" w:rsidRDefault="006E3665" w:rsidP="006E3665">
            <w:pPr>
              <w:pStyle w:val="-"/>
              <w:shd w:val="clear" w:color="auto" w:fill="auto"/>
              <w:ind w:firstLineChars="0" w:firstLine="0"/>
              <w:jc w:val="left"/>
            </w:pPr>
            <w:r>
              <w:rPr>
                <w:rFonts w:hint="eastAsia"/>
              </w:rPr>
              <w:t>投资范围</w:t>
            </w:r>
          </w:p>
        </w:tc>
        <w:tc>
          <w:tcPr>
            <w:tcW w:w="6804" w:type="dxa"/>
          </w:tcPr>
          <w:p w:rsidR="006E3665" w:rsidRDefault="006E3665" w:rsidP="006E3665">
            <w:pPr>
              <w:pStyle w:val="-"/>
              <w:shd w:val="clear" w:color="auto" w:fill="auto"/>
              <w:ind w:firstLineChars="0" w:firstLine="0"/>
              <w:jc w:val="left"/>
            </w:pPr>
            <w:r>
              <w:rPr>
                <w:rFonts w:hint="eastAsia"/>
              </w:rPr>
              <w:t>本基金的投资范围为具有良好流动性的金融工具，包括国内依法公开发行的各类债券、股票（含存托凭证（下同））以及中国证监会允许基金投资的其他金融工具。作为债券型基金，本基金主要投资于各类债券，品种主要包括国债、金融债、企业债与可转换债券。</w:t>
            </w:r>
          </w:p>
          <w:p w:rsidR="006E3665" w:rsidRDefault="006E3665" w:rsidP="006E3665">
            <w:pPr>
              <w:pStyle w:val="-"/>
              <w:shd w:val="clear" w:color="auto" w:fill="auto"/>
              <w:ind w:firstLineChars="0" w:firstLine="0"/>
              <w:jc w:val="left"/>
            </w:pPr>
            <w:r>
              <w:rPr>
                <w:rFonts w:hint="eastAsia"/>
              </w:rPr>
              <w:t>基金的投资组合比例为：债券投资在资产配置中的比例最低为</w:t>
            </w:r>
            <w:r>
              <w:t>45%</w:t>
            </w:r>
            <w:r>
              <w:t>，最高为</w:t>
            </w:r>
            <w:r>
              <w:t>95%</w:t>
            </w:r>
            <w:r>
              <w:t>；股票（含存托凭证）投资在资产配置中的比例不超过</w:t>
            </w:r>
            <w:r>
              <w:t>35%</w:t>
            </w:r>
            <w:r>
              <w:t>。</w:t>
            </w:r>
          </w:p>
          <w:p w:rsidR="006E3665" w:rsidRDefault="006E3665" w:rsidP="006E3665">
            <w:pPr>
              <w:pStyle w:val="-"/>
              <w:shd w:val="clear" w:color="auto" w:fill="auto"/>
              <w:ind w:firstLineChars="0" w:firstLine="0"/>
              <w:jc w:val="left"/>
            </w:pPr>
            <w:r>
              <w:rPr>
                <w:rFonts w:hint="eastAsia"/>
              </w:rPr>
              <w:lastRenderedPageBreak/>
              <w:t>本基金每个交易日日终在扣除国债期货合约需缴纳的交易保证金后，应当保持不低于基金资产净值</w:t>
            </w:r>
            <w:r>
              <w:t>5%</w:t>
            </w:r>
            <w:r>
              <w:t>的现金或者到期日在一年以内的政府债券，其中现金不包括结</w:t>
            </w:r>
            <w:r>
              <w:rPr>
                <w:rFonts w:hint="eastAsia"/>
              </w:rPr>
              <w:t>算备付金、存出保证金、应收申购款等；</w:t>
            </w:r>
          </w:p>
          <w:p w:rsidR="006E3665" w:rsidRDefault="006E3665" w:rsidP="006E3665">
            <w:pPr>
              <w:pStyle w:val="-"/>
              <w:shd w:val="clear" w:color="auto" w:fill="auto"/>
              <w:ind w:firstLineChars="0" w:firstLine="0"/>
              <w:jc w:val="left"/>
            </w:pPr>
            <w:r>
              <w:rPr>
                <w:rFonts w:hint="eastAsia"/>
              </w:rPr>
              <w:t>本基金管理人管理的全部开放式基金（包括开放式基金以及处于开放期的定期开放基金）持有一家上市公司发行的可流通股票，不得超过该上市公司可流通股票的</w:t>
            </w:r>
            <w:r>
              <w:t>15%</w:t>
            </w:r>
            <w:r>
              <w:t>；本基金管理人管理的全部投资组合持有一家上市公司发行的可流通股票，不得超过该上市公司可流通股票的</w:t>
            </w:r>
            <w:r>
              <w:t>30%</w:t>
            </w:r>
            <w:r>
              <w:t>。</w:t>
            </w:r>
          </w:p>
          <w:p w:rsidR="006E3665" w:rsidRDefault="006E3665" w:rsidP="006E3665">
            <w:pPr>
              <w:pStyle w:val="-"/>
              <w:shd w:val="clear" w:color="auto" w:fill="auto"/>
              <w:ind w:firstLineChars="0" w:firstLine="0"/>
              <w:jc w:val="left"/>
            </w:pPr>
            <w:r>
              <w:rPr>
                <w:rFonts w:hint="eastAsia"/>
              </w:rPr>
              <w:t>本基金主动投资于流动性受限资产的市值合计不得超过基金资产净值的</w:t>
            </w:r>
            <w:r>
              <w:t>15%</w:t>
            </w:r>
            <w:r>
              <w:t>；因证券市场波动、上市公司股票停牌、基金规模变动等基金管理人之外的因素致使基金不符合该比例限制的，基金管理人不得主动新增流动性受限资产的投资。</w:t>
            </w:r>
          </w:p>
          <w:p w:rsidR="006E3665" w:rsidRDefault="006E3665" w:rsidP="006E3665">
            <w:pPr>
              <w:pStyle w:val="-"/>
              <w:shd w:val="clear" w:color="auto" w:fill="auto"/>
              <w:ind w:firstLineChars="0" w:firstLine="0"/>
              <w:jc w:val="left"/>
            </w:pPr>
            <w:r>
              <w:rPr>
                <w:rFonts w:hint="eastAsia"/>
              </w:rPr>
              <w:t>本基金与私募类证券资管产品及中国证监会认定的其他主体为交易对手开展逆回购交易的，可接受质押品的资质要求应当与基金合同约定的投资范围保持一致。</w:t>
            </w:r>
          </w:p>
        </w:tc>
      </w:tr>
      <w:tr w:rsidR="006E3665" w:rsidTr="006E3665">
        <w:tc>
          <w:tcPr>
            <w:tcW w:w="1701" w:type="dxa"/>
          </w:tcPr>
          <w:p w:rsidR="006E3665" w:rsidRDefault="006E3665" w:rsidP="006E3665">
            <w:pPr>
              <w:pStyle w:val="-"/>
              <w:shd w:val="clear" w:color="auto" w:fill="auto"/>
              <w:ind w:firstLineChars="0" w:firstLine="0"/>
              <w:jc w:val="left"/>
            </w:pPr>
            <w:r>
              <w:rPr>
                <w:rFonts w:hint="eastAsia"/>
              </w:rPr>
              <w:lastRenderedPageBreak/>
              <w:t>主要投资策略</w:t>
            </w:r>
          </w:p>
        </w:tc>
        <w:tc>
          <w:tcPr>
            <w:tcW w:w="6804" w:type="dxa"/>
          </w:tcPr>
          <w:p w:rsidR="006E3665" w:rsidRDefault="006E3665" w:rsidP="006E3665">
            <w:pPr>
              <w:pStyle w:val="-"/>
              <w:shd w:val="clear" w:color="auto" w:fill="auto"/>
              <w:ind w:firstLineChars="0" w:firstLine="0"/>
              <w:jc w:val="left"/>
            </w:pPr>
            <w:r>
              <w:rPr>
                <w:rFonts w:hint="eastAsia"/>
              </w:rPr>
              <w:t>南方宝元债券型基金采取自上而下的投资策略，通过对宏观经济形势以及财政货币政策的深入分析，确定资产配置的指导原则，在此基础上依照收益率与风险特征对不同金融产品的投资比例进行合理配置，并随投资环境的变化及时做出调整。力争在控制利率风险与市场风险的同时，为投资者获取稳定收益。</w:t>
            </w:r>
          </w:p>
        </w:tc>
      </w:tr>
      <w:tr w:rsidR="006E3665" w:rsidTr="006E3665">
        <w:tc>
          <w:tcPr>
            <w:tcW w:w="1701" w:type="dxa"/>
          </w:tcPr>
          <w:p w:rsidR="006E3665" w:rsidRDefault="006E3665" w:rsidP="006E3665">
            <w:pPr>
              <w:pStyle w:val="-"/>
              <w:shd w:val="clear" w:color="auto" w:fill="auto"/>
              <w:ind w:firstLineChars="0" w:firstLine="0"/>
              <w:jc w:val="left"/>
            </w:pPr>
            <w:r>
              <w:rPr>
                <w:rFonts w:hint="eastAsia"/>
              </w:rPr>
              <w:t>业绩比较基准</w:t>
            </w:r>
          </w:p>
        </w:tc>
        <w:tc>
          <w:tcPr>
            <w:tcW w:w="6804" w:type="dxa"/>
          </w:tcPr>
          <w:p w:rsidR="006E3665" w:rsidRDefault="006E3665" w:rsidP="006E3665">
            <w:pPr>
              <w:pStyle w:val="-"/>
              <w:shd w:val="clear" w:color="auto" w:fill="auto"/>
              <w:ind w:firstLineChars="0" w:firstLine="0"/>
              <w:jc w:val="left"/>
            </w:pPr>
            <w:r>
              <w:t>75%</w:t>
            </w:r>
            <w:r>
              <w:t>交易所国债指数</w:t>
            </w:r>
            <w:r>
              <w:t>+25%</w:t>
            </w:r>
            <w:r>
              <w:t>（上证</w:t>
            </w:r>
            <w:r>
              <w:t>A</w:t>
            </w:r>
            <w:r>
              <w:t>股指数</w:t>
            </w:r>
            <w:r>
              <w:t>+</w:t>
            </w:r>
            <w:r>
              <w:t>深证</w:t>
            </w:r>
            <w:r>
              <w:t>A</w:t>
            </w:r>
            <w:r>
              <w:t>股指数）</w:t>
            </w:r>
          </w:p>
        </w:tc>
      </w:tr>
      <w:tr w:rsidR="006E3665" w:rsidTr="006E3665">
        <w:tc>
          <w:tcPr>
            <w:tcW w:w="1701" w:type="dxa"/>
          </w:tcPr>
          <w:p w:rsidR="006E3665" w:rsidRDefault="006E3665" w:rsidP="006E3665">
            <w:pPr>
              <w:pStyle w:val="-"/>
              <w:shd w:val="clear" w:color="auto" w:fill="auto"/>
              <w:ind w:firstLineChars="0" w:firstLine="0"/>
              <w:jc w:val="left"/>
            </w:pPr>
            <w:r>
              <w:rPr>
                <w:rFonts w:hint="eastAsia"/>
              </w:rPr>
              <w:t>风险收益特征</w:t>
            </w:r>
          </w:p>
        </w:tc>
        <w:tc>
          <w:tcPr>
            <w:tcW w:w="6804" w:type="dxa"/>
          </w:tcPr>
          <w:p w:rsidR="006E3665" w:rsidRDefault="006E3665" w:rsidP="006E3665">
            <w:pPr>
              <w:pStyle w:val="-"/>
              <w:shd w:val="clear" w:color="auto" w:fill="auto"/>
              <w:ind w:firstLineChars="0" w:firstLine="0"/>
              <w:jc w:val="right"/>
            </w:pPr>
            <w:r>
              <w:t>-</w:t>
            </w:r>
          </w:p>
        </w:tc>
      </w:tr>
    </w:tbl>
    <w:p w:rsidR="006E3665" w:rsidRDefault="006E3665" w:rsidP="006E3665">
      <w:pPr>
        <w:pStyle w:val="-2"/>
        <w:spacing w:before="156" w:after="156"/>
      </w:pPr>
      <w:r>
        <w:rPr>
          <w:rFonts w:hint="eastAsia"/>
        </w:rPr>
        <w:t>（二）</w:t>
      </w:r>
      <w:r>
        <w:t xml:space="preserve"> </w:t>
      </w:r>
      <w:r>
        <w:t>投资组合资产配置图表</w:t>
      </w:r>
      <w:r>
        <w:t>/</w:t>
      </w:r>
      <w:r>
        <w:t>区域配置图表</w:t>
      </w:r>
    </w:p>
    <w:p w:rsidR="006E3665" w:rsidRDefault="006E3665" w:rsidP="006E3665">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6E3665" w:rsidRDefault="006E3665" w:rsidP="006E3665">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6E3665" w:rsidRDefault="006E3665" w:rsidP="006E3665">
      <w:r>
        <w:rPr>
          <w:noProof/>
        </w:rPr>
        <w:lastRenderedPageBreak/>
        <w:drawing>
          <wp:inline distT="0" distB="0" distL="0" distR="0">
            <wp:extent cx="5274310" cy="35267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26790"/>
                    </a:xfrm>
                    <a:prstGeom prst="rect">
                      <a:avLst/>
                    </a:prstGeom>
                  </pic:spPr>
                </pic:pic>
              </a:graphicData>
            </a:graphic>
          </wp:inline>
        </w:drawing>
      </w:r>
    </w:p>
    <w:p w:rsidR="006E3665" w:rsidRDefault="006E3665" w:rsidP="006E3665">
      <w:pPr>
        <w:pStyle w:val="-1"/>
        <w:spacing w:before="156" w:after="156"/>
        <w:rPr>
          <w:rFonts w:hint="eastAsia"/>
        </w:rPr>
      </w:pPr>
      <w:r>
        <w:rPr>
          <w:rFonts w:hint="eastAsia"/>
        </w:rPr>
        <w:t>三、投资本基金涉及的费用</w:t>
      </w:r>
    </w:p>
    <w:p w:rsidR="006E3665" w:rsidRDefault="006E3665" w:rsidP="006E366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6E3665" w:rsidTr="006E3665">
        <w:tc>
          <w:tcPr>
            <w:tcW w:w="2076" w:type="dxa"/>
          </w:tcPr>
          <w:p w:rsidR="006E3665" w:rsidRDefault="006E3665" w:rsidP="006E3665">
            <w:pPr>
              <w:jc w:val="center"/>
            </w:pPr>
            <w:r>
              <w:rPr>
                <w:rFonts w:hint="eastAsia"/>
              </w:rPr>
              <w:t>费用类型</w:t>
            </w:r>
          </w:p>
        </w:tc>
        <w:tc>
          <w:tcPr>
            <w:tcW w:w="2076" w:type="dxa"/>
          </w:tcPr>
          <w:p w:rsidR="006E3665" w:rsidRDefault="006E3665" w:rsidP="006E366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6E3665" w:rsidRDefault="006E3665" w:rsidP="006E3665">
            <w:pPr>
              <w:jc w:val="center"/>
            </w:pPr>
            <w:r>
              <w:rPr>
                <w:rFonts w:hint="eastAsia"/>
              </w:rPr>
              <w:t>收费方式</w:t>
            </w:r>
            <w:r>
              <w:rPr>
                <w:rFonts w:hint="eastAsia"/>
              </w:rPr>
              <w:t>/</w:t>
            </w:r>
            <w:r>
              <w:rPr>
                <w:rFonts w:hint="eastAsia"/>
              </w:rPr>
              <w:t>费率</w:t>
            </w:r>
          </w:p>
        </w:tc>
        <w:tc>
          <w:tcPr>
            <w:tcW w:w="2077" w:type="dxa"/>
          </w:tcPr>
          <w:p w:rsidR="006E3665" w:rsidRDefault="006E3665" w:rsidP="006E3665">
            <w:pPr>
              <w:jc w:val="center"/>
            </w:pPr>
            <w:r>
              <w:rPr>
                <w:rFonts w:hint="eastAsia"/>
              </w:rPr>
              <w:t>备注</w:t>
            </w:r>
          </w:p>
        </w:tc>
      </w:tr>
      <w:tr w:rsidR="006E3665" w:rsidTr="006E3665">
        <w:tc>
          <w:tcPr>
            <w:tcW w:w="2076" w:type="dxa"/>
            <w:vMerge w:val="restart"/>
          </w:tcPr>
          <w:p w:rsidR="006E3665" w:rsidRDefault="006E3665" w:rsidP="006E3665">
            <w:pPr>
              <w:jc w:val="center"/>
            </w:pPr>
            <w:r>
              <w:rPr>
                <w:rFonts w:hint="eastAsia"/>
              </w:rPr>
              <w:t>认购费</w:t>
            </w:r>
          </w:p>
        </w:tc>
        <w:tc>
          <w:tcPr>
            <w:tcW w:w="2076" w:type="dxa"/>
          </w:tcPr>
          <w:p w:rsidR="006E3665" w:rsidRDefault="006E3665" w:rsidP="006E3665">
            <w:pPr>
              <w:jc w:val="left"/>
            </w:pPr>
            <w:r>
              <w:rPr>
                <w:rFonts w:hint="eastAsia"/>
              </w:rPr>
              <w:t>M&lt; 100</w:t>
            </w:r>
            <w:r>
              <w:rPr>
                <w:rFonts w:hint="eastAsia"/>
              </w:rPr>
              <w:t>万元</w:t>
            </w:r>
          </w:p>
        </w:tc>
        <w:tc>
          <w:tcPr>
            <w:tcW w:w="2077" w:type="dxa"/>
          </w:tcPr>
          <w:p w:rsidR="006E3665" w:rsidRDefault="006E3665" w:rsidP="006E3665">
            <w:pPr>
              <w:jc w:val="right"/>
            </w:pPr>
            <w:r>
              <w:t>0.8%</w:t>
            </w:r>
          </w:p>
        </w:tc>
        <w:tc>
          <w:tcPr>
            <w:tcW w:w="2077" w:type="dxa"/>
          </w:tcPr>
          <w:p w:rsidR="006E3665" w:rsidRDefault="006E3665" w:rsidP="006E3665">
            <w:pPr>
              <w:jc w:val="right"/>
            </w:pPr>
            <w:r>
              <w:t>-</w:t>
            </w:r>
          </w:p>
        </w:tc>
      </w:tr>
      <w:tr w:rsidR="006E3665" w:rsidTr="006E3665">
        <w:tc>
          <w:tcPr>
            <w:tcW w:w="2076" w:type="dxa"/>
            <w:vMerge/>
          </w:tcPr>
          <w:p w:rsidR="006E3665" w:rsidRDefault="006E3665" w:rsidP="006E3665">
            <w:pPr>
              <w:jc w:val="left"/>
            </w:pPr>
          </w:p>
        </w:tc>
        <w:tc>
          <w:tcPr>
            <w:tcW w:w="2076" w:type="dxa"/>
          </w:tcPr>
          <w:p w:rsidR="006E3665" w:rsidRDefault="006E3665" w:rsidP="006E3665">
            <w:pPr>
              <w:jc w:val="left"/>
            </w:pPr>
            <w:r>
              <w:rPr>
                <w:rFonts w:hint="eastAsia"/>
              </w:rPr>
              <w:t>100</w:t>
            </w:r>
            <w:r>
              <w:rPr>
                <w:rFonts w:hint="eastAsia"/>
              </w:rPr>
              <w:t>万元≤</w:t>
            </w:r>
            <w:r>
              <w:rPr>
                <w:rFonts w:hint="eastAsia"/>
              </w:rPr>
              <w:t>M&lt; 1000</w:t>
            </w:r>
            <w:r>
              <w:rPr>
                <w:rFonts w:hint="eastAsia"/>
              </w:rPr>
              <w:t>万元</w:t>
            </w:r>
          </w:p>
        </w:tc>
        <w:tc>
          <w:tcPr>
            <w:tcW w:w="2077" w:type="dxa"/>
          </w:tcPr>
          <w:p w:rsidR="006E3665" w:rsidRDefault="006E3665" w:rsidP="006E3665">
            <w:pPr>
              <w:jc w:val="right"/>
            </w:pPr>
            <w:r>
              <w:t>0.5%</w:t>
            </w:r>
          </w:p>
        </w:tc>
        <w:tc>
          <w:tcPr>
            <w:tcW w:w="2077" w:type="dxa"/>
          </w:tcPr>
          <w:p w:rsidR="006E3665" w:rsidRDefault="006E3665" w:rsidP="006E3665">
            <w:pPr>
              <w:jc w:val="right"/>
            </w:pPr>
            <w:r>
              <w:t>-</w:t>
            </w:r>
          </w:p>
        </w:tc>
      </w:tr>
      <w:tr w:rsidR="006E3665" w:rsidTr="006E3665">
        <w:tc>
          <w:tcPr>
            <w:tcW w:w="2076" w:type="dxa"/>
            <w:vMerge/>
          </w:tcPr>
          <w:p w:rsidR="006E3665" w:rsidRDefault="006E3665" w:rsidP="006E3665">
            <w:pPr>
              <w:jc w:val="left"/>
            </w:pPr>
          </w:p>
        </w:tc>
        <w:tc>
          <w:tcPr>
            <w:tcW w:w="2076" w:type="dxa"/>
          </w:tcPr>
          <w:p w:rsidR="006E3665" w:rsidRDefault="006E3665" w:rsidP="006E3665">
            <w:pPr>
              <w:jc w:val="left"/>
            </w:pPr>
            <w:r>
              <w:rPr>
                <w:rFonts w:hint="eastAsia"/>
              </w:rPr>
              <w:t>1000</w:t>
            </w:r>
            <w:r>
              <w:rPr>
                <w:rFonts w:hint="eastAsia"/>
              </w:rPr>
              <w:t>万元≤</w:t>
            </w:r>
            <w:r>
              <w:rPr>
                <w:rFonts w:hint="eastAsia"/>
              </w:rPr>
              <w:t xml:space="preserve">M </w:t>
            </w:r>
          </w:p>
        </w:tc>
        <w:tc>
          <w:tcPr>
            <w:tcW w:w="2077" w:type="dxa"/>
          </w:tcPr>
          <w:p w:rsidR="006E3665" w:rsidRDefault="006E3665" w:rsidP="006E3665">
            <w:pPr>
              <w:jc w:val="right"/>
            </w:pPr>
            <w:r>
              <w:t>0.3%</w:t>
            </w:r>
          </w:p>
        </w:tc>
        <w:tc>
          <w:tcPr>
            <w:tcW w:w="2077" w:type="dxa"/>
          </w:tcPr>
          <w:p w:rsidR="006E3665" w:rsidRDefault="006E3665" w:rsidP="006E3665">
            <w:pPr>
              <w:jc w:val="right"/>
            </w:pPr>
            <w:r>
              <w:t>-</w:t>
            </w:r>
          </w:p>
        </w:tc>
      </w:tr>
      <w:tr w:rsidR="006E3665" w:rsidTr="006E3665">
        <w:tc>
          <w:tcPr>
            <w:tcW w:w="2076" w:type="dxa"/>
            <w:vMerge w:val="restart"/>
          </w:tcPr>
          <w:p w:rsidR="006E3665" w:rsidRDefault="006E3665" w:rsidP="006E3665">
            <w:pPr>
              <w:jc w:val="center"/>
            </w:pPr>
            <w:r>
              <w:rPr>
                <w:rFonts w:hint="eastAsia"/>
              </w:rPr>
              <w:t>申购费（前收费）</w:t>
            </w:r>
          </w:p>
        </w:tc>
        <w:tc>
          <w:tcPr>
            <w:tcW w:w="2076" w:type="dxa"/>
          </w:tcPr>
          <w:p w:rsidR="006E3665" w:rsidRDefault="006E3665" w:rsidP="006E3665">
            <w:pPr>
              <w:jc w:val="left"/>
            </w:pPr>
            <w:r>
              <w:rPr>
                <w:rFonts w:hint="eastAsia"/>
              </w:rPr>
              <w:t>M&lt; 100</w:t>
            </w:r>
            <w:r>
              <w:rPr>
                <w:rFonts w:hint="eastAsia"/>
              </w:rPr>
              <w:t>万元</w:t>
            </w:r>
          </w:p>
        </w:tc>
        <w:tc>
          <w:tcPr>
            <w:tcW w:w="2077" w:type="dxa"/>
          </w:tcPr>
          <w:p w:rsidR="006E3665" w:rsidRDefault="006E3665" w:rsidP="006E3665">
            <w:pPr>
              <w:jc w:val="right"/>
            </w:pPr>
            <w:r>
              <w:t>0.8%</w:t>
            </w:r>
          </w:p>
        </w:tc>
        <w:tc>
          <w:tcPr>
            <w:tcW w:w="2077" w:type="dxa"/>
          </w:tcPr>
          <w:p w:rsidR="006E3665" w:rsidRDefault="006E3665" w:rsidP="006E3665">
            <w:pPr>
              <w:jc w:val="right"/>
            </w:pPr>
            <w:r>
              <w:t>-</w:t>
            </w:r>
          </w:p>
        </w:tc>
      </w:tr>
      <w:tr w:rsidR="006E3665" w:rsidTr="006E3665">
        <w:tc>
          <w:tcPr>
            <w:tcW w:w="2076" w:type="dxa"/>
            <w:vMerge/>
          </w:tcPr>
          <w:p w:rsidR="006E3665" w:rsidRDefault="006E3665" w:rsidP="006E3665">
            <w:pPr>
              <w:jc w:val="left"/>
            </w:pPr>
          </w:p>
        </w:tc>
        <w:tc>
          <w:tcPr>
            <w:tcW w:w="2076" w:type="dxa"/>
          </w:tcPr>
          <w:p w:rsidR="006E3665" w:rsidRDefault="006E3665" w:rsidP="006E3665">
            <w:pPr>
              <w:jc w:val="left"/>
            </w:pPr>
            <w:r>
              <w:rPr>
                <w:rFonts w:hint="eastAsia"/>
              </w:rPr>
              <w:t>100</w:t>
            </w:r>
            <w:r>
              <w:rPr>
                <w:rFonts w:hint="eastAsia"/>
              </w:rPr>
              <w:t>万元≤</w:t>
            </w:r>
            <w:r>
              <w:rPr>
                <w:rFonts w:hint="eastAsia"/>
              </w:rPr>
              <w:t>M&lt; 1000</w:t>
            </w:r>
            <w:r>
              <w:rPr>
                <w:rFonts w:hint="eastAsia"/>
              </w:rPr>
              <w:t>万元</w:t>
            </w:r>
          </w:p>
        </w:tc>
        <w:tc>
          <w:tcPr>
            <w:tcW w:w="2077" w:type="dxa"/>
          </w:tcPr>
          <w:p w:rsidR="006E3665" w:rsidRDefault="006E3665" w:rsidP="006E3665">
            <w:pPr>
              <w:jc w:val="right"/>
            </w:pPr>
            <w:r>
              <w:t>0.5%</w:t>
            </w:r>
          </w:p>
        </w:tc>
        <w:tc>
          <w:tcPr>
            <w:tcW w:w="2077" w:type="dxa"/>
          </w:tcPr>
          <w:p w:rsidR="006E3665" w:rsidRDefault="006E3665" w:rsidP="006E3665">
            <w:pPr>
              <w:jc w:val="right"/>
            </w:pPr>
            <w:r>
              <w:t>-</w:t>
            </w:r>
          </w:p>
        </w:tc>
      </w:tr>
      <w:tr w:rsidR="006E3665" w:rsidTr="006E3665">
        <w:tc>
          <w:tcPr>
            <w:tcW w:w="2076" w:type="dxa"/>
            <w:vMerge/>
          </w:tcPr>
          <w:p w:rsidR="006E3665" w:rsidRDefault="006E3665" w:rsidP="006E3665">
            <w:pPr>
              <w:jc w:val="left"/>
            </w:pPr>
          </w:p>
        </w:tc>
        <w:tc>
          <w:tcPr>
            <w:tcW w:w="2076" w:type="dxa"/>
          </w:tcPr>
          <w:p w:rsidR="006E3665" w:rsidRDefault="006E3665" w:rsidP="006E3665">
            <w:pPr>
              <w:jc w:val="left"/>
            </w:pPr>
            <w:r>
              <w:rPr>
                <w:rFonts w:hint="eastAsia"/>
              </w:rPr>
              <w:t>1000</w:t>
            </w:r>
            <w:r>
              <w:rPr>
                <w:rFonts w:hint="eastAsia"/>
              </w:rPr>
              <w:t>万元≤</w:t>
            </w:r>
            <w:r>
              <w:rPr>
                <w:rFonts w:hint="eastAsia"/>
              </w:rPr>
              <w:t xml:space="preserve">M </w:t>
            </w:r>
          </w:p>
        </w:tc>
        <w:tc>
          <w:tcPr>
            <w:tcW w:w="2077" w:type="dxa"/>
          </w:tcPr>
          <w:p w:rsidR="006E3665" w:rsidRDefault="006E3665" w:rsidP="006E3665">
            <w:pPr>
              <w:jc w:val="left"/>
            </w:pPr>
            <w:r>
              <w:rPr>
                <w:rFonts w:hint="eastAsia"/>
              </w:rPr>
              <w:t>每笔</w:t>
            </w:r>
            <w:r>
              <w:rPr>
                <w:rFonts w:hint="eastAsia"/>
              </w:rPr>
              <w:t>1000</w:t>
            </w:r>
            <w:r>
              <w:rPr>
                <w:rFonts w:hint="eastAsia"/>
              </w:rPr>
              <w:t>元</w:t>
            </w:r>
          </w:p>
        </w:tc>
        <w:tc>
          <w:tcPr>
            <w:tcW w:w="2077" w:type="dxa"/>
          </w:tcPr>
          <w:p w:rsidR="006E3665" w:rsidRDefault="006E3665" w:rsidP="006E3665">
            <w:pPr>
              <w:jc w:val="right"/>
            </w:pPr>
            <w:r>
              <w:t>-</w:t>
            </w:r>
          </w:p>
        </w:tc>
      </w:tr>
      <w:tr w:rsidR="006E3665" w:rsidTr="006E3665">
        <w:tc>
          <w:tcPr>
            <w:tcW w:w="2076" w:type="dxa"/>
            <w:vMerge w:val="restart"/>
          </w:tcPr>
          <w:p w:rsidR="006E3665" w:rsidRDefault="006E3665" w:rsidP="006E3665">
            <w:pPr>
              <w:jc w:val="center"/>
            </w:pPr>
            <w:r>
              <w:rPr>
                <w:rFonts w:hint="eastAsia"/>
              </w:rPr>
              <w:t>赎回费</w:t>
            </w:r>
          </w:p>
        </w:tc>
        <w:tc>
          <w:tcPr>
            <w:tcW w:w="2076" w:type="dxa"/>
          </w:tcPr>
          <w:p w:rsidR="006E3665" w:rsidRDefault="006E3665" w:rsidP="006E3665">
            <w:pPr>
              <w:jc w:val="left"/>
            </w:pPr>
            <w:r>
              <w:rPr>
                <w:rFonts w:hint="eastAsia"/>
              </w:rPr>
              <w:t>N&lt; 7</w:t>
            </w:r>
            <w:r>
              <w:rPr>
                <w:rFonts w:hint="eastAsia"/>
              </w:rPr>
              <w:t>天</w:t>
            </w:r>
          </w:p>
        </w:tc>
        <w:tc>
          <w:tcPr>
            <w:tcW w:w="2077" w:type="dxa"/>
          </w:tcPr>
          <w:p w:rsidR="006E3665" w:rsidRDefault="006E3665" w:rsidP="006E3665">
            <w:pPr>
              <w:jc w:val="right"/>
            </w:pPr>
            <w:r>
              <w:t>1.5%</w:t>
            </w:r>
          </w:p>
        </w:tc>
        <w:tc>
          <w:tcPr>
            <w:tcW w:w="2077" w:type="dxa"/>
          </w:tcPr>
          <w:p w:rsidR="006E3665" w:rsidRDefault="006E3665" w:rsidP="006E3665">
            <w:pPr>
              <w:jc w:val="right"/>
            </w:pPr>
            <w:r>
              <w:t>-</w:t>
            </w:r>
          </w:p>
        </w:tc>
      </w:tr>
      <w:tr w:rsidR="006E3665" w:rsidTr="006E3665">
        <w:tc>
          <w:tcPr>
            <w:tcW w:w="2076" w:type="dxa"/>
            <w:vMerge/>
          </w:tcPr>
          <w:p w:rsidR="006E3665" w:rsidRDefault="006E3665" w:rsidP="006E3665">
            <w:pPr>
              <w:jc w:val="left"/>
            </w:pPr>
          </w:p>
        </w:tc>
        <w:tc>
          <w:tcPr>
            <w:tcW w:w="2076" w:type="dxa"/>
          </w:tcPr>
          <w:p w:rsidR="006E3665" w:rsidRDefault="006E3665" w:rsidP="006E3665">
            <w:pPr>
              <w:jc w:val="left"/>
            </w:pPr>
            <w:r>
              <w:rPr>
                <w:rFonts w:hint="eastAsia"/>
              </w:rPr>
              <w:t>7</w:t>
            </w:r>
            <w:r>
              <w:rPr>
                <w:rFonts w:hint="eastAsia"/>
              </w:rPr>
              <w:t>天≤</w:t>
            </w:r>
            <w:r>
              <w:rPr>
                <w:rFonts w:hint="eastAsia"/>
              </w:rPr>
              <w:t xml:space="preserve"> N </w:t>
            </w:r>
          </w:p>
        </w:tc>
        <w:tc>
          <w:tcPr>
            <w:tcW w:w="2077" w:type="dxa"/>
          </w:tcPr>
          <w:p w:rsidR="006E3665" w:rsidRDefault="006E3665" w:rsidP="006E3665">
            <w:pPr>
              <w:jc w:val="right"/>
            </w:pPr>
            <w:r>
              <w:t>0.3%</w:t>
            </w:r>
          </w:p>
        </w:tc>
        <w:tc>
          <w:tcPr>
            <w:tcW w:w="2077" w:type="dxa"/>
          </w:tcPr>
          <w:p w:rsidR="006E3665" w:rsidRDefault="006E3665" w:rsidP="006E3665">
            <w:pPr>
              <w:jc w:val="right"/>
            </w:pPr>
            <w:r>
              <w:t>-</w:t>
            </w:r>
          </w:p>
        </w:tc>
      </w:tr>
    </w:tbl>
    <w:p w:rsidR="006E3665" w:rsidRDefault="006E3665" w:rsidP="006E3665">
      <w:pPr>
        <w:pStyle w:val="-"/>
        <w:ind w:firstLine="420"/>
        <w:rPr>
          <w:rFonts w:hint="eastAsia"/>
        </w:rPr>
      </w:pPr>
      <w:r>
        <w:rPr>
          <w:rFonts w:hint="eastAsia"/>
        </w:rPr>
        <w:t>对于本基金</w:t>
      </w:r>
      <w:r>
        <w:rPr>
          <w:rFonts w:hint="eastAsia"/>
        </w:rPr>
        <w:t>A</w:t>
      </w:r>
      <w:r>
        <w:rPr>
          <w:rFonts w:hint="eastAsia"/>
        </w:rPr>
        <w:t>类份额，除对持续持有期少于</w:t>
      </w:r>
      <w:r>
        <w:rPr>
          <w:rFonts w:hint="eastAsia"/>
        </w:rPr>
        <w:t xml:space="preserve">7 </w:t>
      </w:r>
      <w:r>
        <w:rPr>
          <w:rFonts w:hint="eastAsia"/>
        </w:rPr>
        <w:t>日的投资者收取不低于</w:t>
      </w:r>
      <w:r>
        <w:rPr>
          <w:rFonts w:hint="eastAsia"/>
        </w:rPr>
        <w:t>1.5%</w:t>
      </w:r>
      <w:r>
        <w:rPr>
          <w:rFonts w:hint="eastAsia"/>
        </w:rPr>
        <w:t>的赎回费并将上述赎回费全额计入基金财产外，赎回费率为</w:t>
      </w:r>
      <w:r>
        <w:rPr>
          <w:rFonts w:hint="eastAsia"/>
        </w:rPr>
        <w:t>0.3%</w:t>
      </w:r>
      <w:r>
        <w:rPr>
          <w:rFonts w:hint="eastAsia"/>
        </w:rPr>
        <w:t>。赎回费在扣除手续费后，余额不得低于赎回费总额的百分之二十五，并应当归入基金财产。</w:t>
      </w:r>
    </w:p>
    <w:p w:rsidR="006E3665" w:rsidRDefault="006E3665" w:rsidP="006E3665">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6E3665" w:rsidTr="006E3665">
        <w:tc>
          <w:tcPr>
            <w:tcW w:w="2768" w:type="dxa"/>
          </w:tcPr>
          <w:p w:rsidR="006E3665" w:rsidRDefault="006E3665" w:rsidP="006E3665">
            <w:pPr>
              <w:jc w:val="left"/>
            </w:pPr>
            <w:r>
              <w:rPr>
                <w:rFonts w:hint="eastAsia"/>
              </w:rPr>
              <w:t>费用类别</w:t>
            </w:r>
          </w:p>
        </w:tc>
        <w:tc>
          <w:tcPr>
            <w:tcW w:w="2769" w:type="dxa"/>
          </w:tcPr>
          <w:p w:rsidR="006E3665" w:rsidRDefault="006E3665" w:rsidP="006E3665">
            <w:pPr>
              <w:jc w:val="left"/>
            </w:pPr>
            <w:r>
              <w:rPr>
                <w:rFonts w:hint="eastAsia"/>
              </w:rPr>
              <w:t>收费方式</w:t>
            </w:r>
          </w:p>
        </w:tc>
        <w:tc>
          <w:tcPr>
            <w:tcW w:w="2769" w:type="dxa"/>
          </w:tcPr>
          <w:p w:rsidR="006E3665" w:rsidRDefault="006E3665" w:rsidP="006E3665">
            <w:pPr>
              <w:jc w:val="left"/>
            </w:pPr>
            <w:r>
              <w:rPr>
                <w:rFonts w:hint="eastAsia"/>
              </w:rPr>
              <w:t>年费率</w:t>
            </w:r>
          </w:p>
        </w:tc>
      </w:tr>
      <w:tr w:rsidR="006E3665" w:rsidTr="006E3665">
        <w:tc>
          <w:tcPr>
            <w:tcW w:w="2768" w:type="dxa"/>
          </w:tcPr>
          <w:p w:rsidR="006E3665" w:rsidRDefault="006E3665" w:rsidP="006E3665">
            <w:pPr>
              <w:jc w:val="left"/>
            </w:pPr>
            <w:r>
              <w:rPr>
                <w:rFonts w:hint="eastAsia"/>
              </w:rPr>
              <w:t>管理费</w:t>
            </w:r>
          </w:p>
        </w:tc>
        <w:tc>
          <w:tcPr>
            <w:tcW w:w="2769" w:type="dxa"/>
          </w:tcPr>
          <w:p w:rsidR="006E3665" w:rsidRDefault="006E3665" w:rsidP="006E3665">
            <w:pPr>
              <w:jc w:val="right"/>
            </w:pPr>
            <w:r>
              <w:t>-</w:t>
            </w:r>
          </w:p>
        </w:tc>
        <w:tc>
          <w:tcPr>
            <w:tcW w:w="2769" w:type="dxa"/>
          </w:tcPr>
          <w:p w:rsidR="006E3665" w:rsidRDefault="006E3665" w:rsidP="006E3665">
            <w:pPr>
              <w:jc w:val="right"/>
            </w:pPr>
            <w:r>
              <w:t>0.75%</w:t>
            </w:r>
          </w:p>
        </w:tc>
      </w:tr>
      <w:tr w:rsidR="006E3665" w:rsidTr="006E3665">
        <w:tc>
          <w:tcPr>
            <w:tcW w:w="2768" w:type="dxa"/>
          </w:tcPr>
          <w:p w:rsidR="006E3665" w:rsidRDefault="006E3665" w:rsidP="006E3665">
            <w:pPr>
              <w:jc w:val="left"/>
            </w:pPr>
            <w:r>
              <w:rPr>
                <w:rFonts w:hint="eastAsia"/>
              </w:rPr>
              <w:t>托管费</w:t>
            </w:r>
          </w:p>
        </w:tc>
        <w:tc>
          <w:tcPr>
            <w:tcW w:w="2769" w:type="dxa"/>
          </w:tcPr>
          <w:p w:rsidR="006E3665" w:rsidRDefault="006E3665" w:rsidP="006E3665">
            <w:pPr>
              <w:jc w:val="right"/>
            </w:pPr>
            <w:r>
              <w:t>-</w:t>
            </w:r>
          </w:p>
        </w:tc>
        <w:tc>
          <w:tcPr>
            <w:tcW w:w="2769" w:type="dxa"/>
          </w:tcPr>
          <w:p w:rsidR="006E3665" w:rsidRDefault="006E3665" w:rsidP="006E3665">
            <w:pPr>
              <w:jc w:val="right"/>
            </w:pPr>
            <w:r>
              <w:t>0.175%</w:t>
            </w:r>
          </w:p>
        </w:tc>
      </w:tr>
      <w:tr w:rsidR="006E3665" w:rsidTr="006E3665">
        <w:tc>
          <w:tcPr>
            <w:tcW w:w="2768" w:type="dxa"/>
          </w:tcPr>
          <w:p w:rsidR="006E3665" w:rsidRDefault="006E3665" w:rsidP="006E3665">
            <w:pPr>
              <w:jc w:val="left"/>
            </w:pPr>
            <w:r>
              <w:rPr>
                <w:rFonts w:hint="eastAsia"/>
              </w:rPr>
              <w:t>销售服务费</w:t>
            </w:r>
          </w:p>
        </w:tc>
        <w:tc>
          <w:tcPr>
            <w:tcW w:w="2769" w:type="dxa"/>
          </w:tcPr>
          <w:p w:rsidR="006E3665" w:rsidRDefault="006E3665" w:rsidP="006E3665">
            <w:pPr>
              <w:jc w:val="right"/>
            </w:pPr>
            <w:r>
              <w:t>-</w:t>
            </w:r>
          </w:p>
        </w:tc>
        <w:tc>
          <w:tcPr>
            <w:tcW w:w="2769" w:type="dxa"/>
          </w:tcPr>
          <w:p w:rsidR="006E3665" w:rsidRDefault="006E3665" w:rsidP="006E3665">
            <w:pPr>
              <w:jc w:val="right"/>
            </w:pPr>
            <w:r>
              <w:t>-</w:t>
            </w:r>
          </w:p>
        </w:tc>
      </w:tr>
      <w:tr w:rsidR="006E3665" w:rsidTr="00D10435">
        <w:tc>
          <w:tcPr>
            <w:tcW w:w="2768" w:type="dxa"/>
          </w:tcPr>
          <w:p w:rsidR="006E3665" w:rsidRDefault="006E3665" w:rsidP="006E3665">
            <w:pPr>
              <w:jc w:val="left"/>
            </w:pPr>
            <w:r>
              <w:rPr>
                <w:rFonts w:hint="eastAsia"/>
              </w:rPr>
              <w:lastRenderedPageBreak/>
              <w:t>其他费用</w:t>
            </w:r>
          </w:p>
        </w:tc>
        <w:tc>
          <w:tcPr>
            <w:tcW w:w="5538" w:type="dxa"/>
            <w:gridSpan w:val="2"/>
          </w:tcPr>
          <w:p w:rsidR="006E3665" w:rsidRDefault="006E3665" w:rsidP="006E3665">
            <w:pPr>
              <w:jc w:val="left"/>
            </w:pPr>
            <w:r>
              <w:rPr>
                <w:rFonts w:hint="eastAsia"/>
              </w:rPr>
              <w:t>《基金合同》生效后与基金相关的证券交易费用，基金信息披露费用，基金持有人大会费用，会计师费、律师费，照国家有关规定可以列入的其它费用。</w:t>
            </w:r>
          </w:p>
        </w:tc>
      </w:tr>
    </w:tbl>
    <w:p w:rsidR="006E3665" w:rsidRDefault="006E3665" w:rsidP="006E3665">
      <w:pPr>
        <w:pStyle w:val="-7"/>
        <w:ind w:firstLine="420"/>
        <w:rPr>
          <w:rFonts w:hint="eastAsia"/>
        </w:rPr>
      </w:pPr>
      <w:r>
        <w:rPr>
          <w:rFonts w:hint="eastAsia"/>
        </w:rPr>
        <w:t>注：本基金交易证券、基金等产生的费用和税负，按实际发生额从基金资产扣除。</w:t>
      </w:r>
    </w:p>
    <w:p w:rsidR="006E3665" w:rsidRDefault="006E3665" w:rsidP="006E3665">
      <w:pPr>
        <w:pStyle w:val="-1"/>
        <w:spacing w:before="156" w:after="156"/>
        <w:rPr>
          <w:rFonts w:hint="eastAsia"/>
        </w:rPr>
      </w:pPr>
      <w:r>
        <w:rPr>
          <w:rFonts w:hint="eastAsia"/>
        </w:rPr>
        <w:t>四、风险揭示与重要提示</w:t>
      </w:r>
    </w:p>
    <w:p w:rsidR="006E3665" w:rsidRDefault="006E3665" w:rsidP="006E3665">
      <w:pPr>
        <w:pStyle w:val="-2"/>
        <w:spacing w:before="156" w:after="156"/>
        <w:rPr>
          <w:rFonts w:hint="eastAsia"/>
        </w:rPr>
      </w:pPr>
      <w:r>
        <w:rPr>
          <w:rFonts w:hint="eastAsia"/>
        </w:rPr>
        <w:t>（一）</w:t>
      </w:r>
      <w:r>
        <w:rPr>
          <w:rFonts w:hint="eastAsia"/>
        </w:rPr>
        <w:t xml:space="preserve"> </w:t>
      </w:r>
      <w:r>
        <w:rPr>
          <w:rFonts w:hint="eastAsia"/>
        </w:rPr>
        <w:t>风险揭示</w:t>
      </w:r>
    </w:p>
    <w:p w:rsidR="006E3665" w:rsidRDefault="006E3665" w:rsidP="006E3665">
      <w:pPr>
        <w:pStyle w:val="-"/>
        <w:ind w:firstLine="420"/>
        <w:rPr>
          <w:rFonts w:hint="eastAsia"/>
        </w:rPr>
      </w:pPr>
      <w:r>
        <w:rPr>
          <w:rFonts w:hint="eastAsia"/>
        </w:rPr>
        <w:t>本基金不提供任何保证。投资者可能损失投资本金。</w:t>
      </w:r>
    </w:p>
    <w:p w:rsidR="006E3665" w:rsidRDefault="006E3665" w:rsidP="006E3665">
      <w:pPr>
        <w:pStyle w:val="-"/>
        <w:ind w:firstLine="420"/>
        <w:rPr>
          <w:rFonts w:hint="eastAsia"/>
        </w:rPr>
      </w:pPr>
      <w:r>
        <w:rPr>
          <w:rFonts w:hint="eastAsia"/>
        </w:rPr>
        <w:t>投资有风险，投资者购买基金时应认真阅读本基金的《招募说明书》等销售文件。</w:t>
      </w:r>
    </w:p>
    <w:p w:rsidR="006E3665" w:rsidRDefault="006E3665" w:rsidP="006E3665">
      <w:pPr>
        <w:pStyle w:val="-"/>
        <w:ind w:firstLine="420"/>
        <w:rPr>
          <w:rFonts w:hint="eastAsia"/>
        </w:rPr>
      </w:pPr>
      <w:r>
        <w:rPr>
          <w:rFonts w:hint="eastAsia"/>
        </w:rPr>
        <w:t>（一）市场风险</w:t>
      </w:r>
    </w:p>
    <w:p w:rsidR="006E3665" w:rsidRDefault="006E3665" w:rsidP="006E3665">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、信用风险。</w:t>
      </w:r>
      <w:r>
        <w:rPr>
          <w:rFonts w:hint="eastAsia"/>
        </w:rPr>
        <w:t>6</w:t>
      </w:r>
      <w:r>
        <w:rPr>
          <w:rFonts w:hint="eastAsia"/>
        </w:rPr>
        <w:t>、购买力风险。</w:t>
      </w:r>
      <w:r>
        <w:rPr>
          <w:rFonts w:hint="eastAsia"/>
        </w:rPr>
        <w:t>7</w:t>
      </w:r>
      <w:r>
        <w:rPr>
          <w:rFonts w:hint="eastAsia"/>
        </w:rPr>
        <w:t>、债券收益率曲线风险。</w:t>
      </w:r>
      <w:r>
        <w:rPr>
          <w:rFonts w:hint="eastAsia"/>
        </w:rPr>
        <w:t>8</w:t>
      </w:r>
      <w:r>
        <w:rPr>
          <w:rFonts w:hint="eastAsia"/>
        </w:rPr>
        <w:t>、再投资风险。</w:t>
      </w:r>
      <w:r>
        <w:rPr>
          <w:rFonts w:hint="eastAsia"/>
        </w:rPr>
        <w:t>9</w:t>
      </w:r>
      <w:r>
        <w:rPr>
          <w:rFonts w:hint="eastAsia"/>
        </w:rPr>
        <w:t>、波动性风险。</w:t>
      </w:r>
    </w:p>
    <w:p w:rsidR="006E3665" w:rsidRDefault="006E3665" w:rsidP="006E3665">
      <w:pPr>
        <w:pStyle w:val="-"/>
        <w:ind w:firstLine="420"/>
        <w:rPr>
          <w:rFonts w:hint="eastAsia"/>
        </w:rPr>
      </w:pPr>
      <w:r>
        <w:rPr>
          <w:rFonts w:hint="eastAsia"/>
        </w:rPr>
        <w:t>（二）管理风险</w:t>
      </w:r>
    </w:p>
    <w:p w:rsidR="006E3665" w:rsidRDefault="006E3665" w:rsidP="006E3665">
      <w:pPr>
        <w:pStyle w:val="-"/>
        <w:ind w:firstLine="420"/>
        <w:rPr>
          <w:rFonts w:hint="eastAsia"/>
        </w:rPr>
      </w:pPr>
      <w:r>
        <w:rPr>
          <w:rFonts w:hint="eastAsia"/>
        </w:rPr>
        <w:t>（三）流动性风险</w:t>
      </w:r>
    </w:p>
    <w:p w:rsidR="006E3665" w:rsidRDefault="006E3665" w:rsidP="006E3665">
      <w:pPr>
        <w:pStyle w:val="-"/>
        <w:ind w:firstLine="420"/>
        <w:rPr>
          <w:rFonts w:hint="eastAsia"/>
        </w:rPr>
      </w:pPr>
      <w:r>
        <w:rPr>
          <w:rFonts w:hint="eastAsia"/>
        </w:rPr>
        <w:t>1</w:t>
      </w:r>
      <w:r>
        <w:rPr>
          <w:rFonts w:hint="eastAsia"/>
        </w:rPr>
        <w:t>、本基金的申购、赎回安排</w:t>
      </w:r>
    </w:p>
    <w:p w:rsidR="006E3665" w:rsidRDefault="006E3665" w:rsidP="006E3665">
      <w:pPr>
        <w:pStyle w:val="-"/>
        <w:ind w:firstLine="420"/>
      </w:pPr>
      <w:r>
        <w:rPr>
          <w:rFonts w:hint="eastAsia"/>
        </w:rPr>
        <w:t>2</w:t>
      </w:r>
      <w:r>
        <w:rPr>
          <w:rFonts w:hint="eastAsia"/>
        </w:rPr>
        <w:t>、投资市场、行业及资产的流动性风险评估</w:t>
      </w:r>
    </w:p>
    <w:p w:rsidR="006E3665" w:rsidRDefault="006E3665" w:rsidP="006E3665">
      <w:pPr>
        <w:pStyle w:val="-"/>
        <w:ind w:firstLine="420"/>
        <w:rPr>
          <w:rFonts w:hint="eastAsia"/>
        </w:rPr>
      </w:pPr>
      <w:r>
        <w:rPr>
          <w:rFonts w:hint="eastAsia"/>
        </w:rPr>
        <w:t>3</w:t>
      </w:r>
      <w:r>
        <w:rPr>
          <w:rFonts w:hint="eastAsia"/>
        </w:rPr>
        <w:t>、巨额赎回情形下的流动性风险管理措施</w:t>
      </w:r>
    </w:p>
    <w:p w:rsidR="006E3665" w:rsidRDefault="006E3665" w:rsidP="006E3665">
      <w:pPr>
        <w:pStyle w:val="-"/>
        <w:ind w:firstLine="420"/>
        <w:rPr>
          <w:rFonts w:hint="eastAsia"/>
        </w:rPr>
      </w:pPr>
      <w:r>
        <w:rPr>
          <w:rFonts w:hint="eastAsia"/>
        </w:rPr>
        <w:t>4</w:t>
      </w:r>
      <w:r>
        <w:rPr>
          <w:rFonts w:hint="eastAsia"/>
        </w:rPr>
        <w:t>、实施备用的流动性风险管理工具的情形、程序及对投资者的潜在影响</w:t>
      </w:r>
    </w:p>
    <w:p w:rsidR="006E3665" w:rsidRDefault="006E3665" w:rsidP="006E3665">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E3665" w:rsidRDefault="006E3665" w:rsidP="006E3665">
      <w:pPr>
        <w:pStyle w:val="-"/>
        <w:ind w:firstLine="420"/>
        <w:rPr>
          <w:rFonts w:hint="eastAsia"/>
        </w:rPr>
      </w:pPr>
      <w:r>
        <w:rPr>
          <w:rFonts w:hint="eastAsia"/>
        </w:rPr>
        <w:t>（四）相对风险与绝对风险</w:t>
      </w:r>
    </w:p>
    <w:p w:rsidR="006E3665" w:rsidRDefault="006E3665" w:rsidP="006E3665">
      <w:pPr>
        <w:pStyle w:val="-"/>
        <w:ind w:firstLine="420"/>
        <w:rPr>
          <w:rFonts w:hint="eastAsia"/>
        </w:rPr>
      </w:pPr>
      <w:r>
        <w:rPr>
          <w:rFonts w:hint="eastAsia"/>
        </w:rPr>
        <w:t>对于证券投资的风险衡量上，还应该区分相对风险与绝对风险。绝对风险主要是指上面已经提到的各种风险，由于这些风险的存在，投资者可能会承担资本损失。而相对风险主要是指基金收益所对应的风险。固定收益投资虽然有着较低的风险，但其收益也比较低，所以其相对风险可能并不低于股票投资。</w:t>
      </w:r>
    </w:p>
    <w:p w:rsidR="006E3665" w:rsidRDefault="006E3665" w:rsidP="006E3665">
      <w:pPr>
        <w:pStyle w:val="-"/>
        <w:ind w:firstLine="420"/>
        <w:rPr>
          <w:rFonts w:hint="eastAsia"/>
        </w:rPr>
      </w:pPr>
      <w:r>
        <w:rPr>
          <w:rFonts w:hint="eastAsia"/>
        </w:rPr>
        <w:t>（五）本基金法律文件风险收益特征表述与销售机构基金风险评价可能不一致的风险</w:t>
      </w:r>
    </w:p>
    <w:p w:rsidR="006E3665" w:rsidRDefault="006E3665" w:rsidP="006E3665">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E3665" w:rsidRDefault="006E3665" w:rsidP="006E3665">
      <w:pPr>
        <w:pStyle w:val="-"/>
        <w:ind w:firstLine="420"/>
        <w:rPr>
          <w:rFonts w:hint="eastAsia"/>
        </w:rPr>
      </w:pPr>
      <w:r>
        <w:rPr>
          <w:rFonts w:hint="eastAsia"/>
        </w:rPr>
        <w:t>（六）投资于存托凭证的风险</w:t>
      </w:r>
    </w:p>
    <w:p w:rsidR="006E3665" w:rsidRDefault="006E3665" w:rsidP="006E3665">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w:t>
      </w:r>
      <w:r>
        <w:rPr>
          <w:rFonts w:hint="eastAsia"/>
        </w:rPr>
        <w:lastRenderedPageBreak/>
        <w:t>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E3665" w:rsidRDefault="006E3665" w:rsidP="006E3665">
      <w:pPr>
        <w:pStyle w:val="-"/>
        <w:ind w:firstLine="420"/>
        <w:rPr>
          <w:rFonts w:hint="eastAsia"/>
        </w:rPr>
      </w:pPr>
      <w:r>
        <w:rPr>
          <w:rFonts w:hint="eastAsia"/>
        </w:rPr>
        <w:t>（七）实施侧袋机制对投资者的影响</w:t>
      </w:r>
    </w:p>
    <w:p w:rsidR="006E3665" w:rsidRDefault="006E3665" w:rsidP="006E3665">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6E3665" w:rsidRDefault="006E3665" w:rsidP="006E3665">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6E3665" w:rsidRDefault="006E3665" w:rsidP="006E3665">
      <w:pPr>
        <w:pStyle w:val="-"/>
        <w:ind w:firstLine="420"/>
        <w:rPr>
          <w:rFonts w:hint="eastAsia"/>
        </w:rPr>
      </w:pPr>
      <w:r>
        <w:rPr>
          <w:rFonts w:hint="eastAsia"/>
        </w:rPr>
        <w:t>基金管理人将根据主袋账户运作情况合理确定申购政策，因此实施侧袋机制后主袋账户份额存在暂停申购的可能。</w:t>
      </w:r>
    </w:p>
    <w:p w:rsidR="006E3665" w:rsidRDefault="006E3665" w:rsidP="006E3665">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6E3665" w:rsidRDefault="006E3665" w:rsidP="006E3665">
      <w:pPr>
        <w:pStyle w:val="-"/>
        <w:ind w:firstLine="420"/>
        <w:rPr>
          <w:rFonts w:hint="eastAsia"/>
        </w:rPr>
      </w:pPr>
      <w:r>
        <w:rPr>
          <w:rFonts w:hint="eastAsia"/>
        </w:rPr>
        <w:t>（八）其他风险。</w:t>
      </w:r>
    </w:p>
    <w:p w:rsidR="006E3665" w:rsidRDefault="006E3665" w:rsidP="006E3665">
      <w:pPr>
        <w:pStyle w:val="-2"/>
        <w:spacing w:before="156" w:after="156"/>
      </w:pPr>
      <w:r>
        <w:rPr>
          <w:rFonts w:hint="eastAsia"/>
        </w:rPr>
        <w:t>（二）</w:t>
      </w:r>
      <w:r>
        <w:t xml:space="preserve"> </w:t>
      </w:r>
      <w:r>
        <w:t>重要提示</w:t>
      </w:r>
    </w:p>
    <w:p w:rsidR="006E3665" w:rsidRDefault="006E3665" w:rsidP="006E3665">
      <w:pPr>
        <w:pStyle w:val="-"/>
        <w:ind w:firstLine="420"/>
        <w:rPr>
          <w:rFonts w:hint="eastAsia"/>
        </w:rPr>
      </w:pPr>
      <w:r>
        <w:rPr>
          <w:rFonts w:hint="eastAsia"/>
        </w:rPr>
        <w:t>南方宝元债券型基金（以下简称“本基金”）经中国证券监督管理委员会证监基金字【</w:t>
      </w:r>
      <w:r>
        <w:rPr>
          <w:rFonts w:hint="eastAsia"/>
        </w:rPr>
        <w:t>2002</w:t>
      </w:r>
      <w:r>
        <w:rPr>
          <w:rFonts w:hint="eastAsia"/>
        </w:rPr>
        <w:t>】</w:t>
      </w:r>
      <w:r>
        <w:rPr>
          <w:rFonts w:hint="eastAsia"/>
        </w:rPr>
        <w:t>42</w:t>
      </w:r>
      <w:r>
        <w:rPr>
          <w:rFonts w:hint="eastAsia"/>
        </w:rPr>
        <w:t>号文和证监基金字【</w:t>
      </w:r>
      <w:r>
        <w:rPr>
          <w:rFonts w:hint="eastAsia"/>
        </w:rPr>
        <w:t>2002</w:t>
      </w:r>
      <w:r>
        <w:rPr>
          <w:rFonts w:hint="eastAsia"/>
        </w:rPr>
        <w:t>】</w:t>
      </w:r>
      <w:r>
        <w:rPr>
          <w:rFonts w:hint="eastAsia"/>
        </w:rPr>
        <w:t>55</w:t>
      </w:r>
      <w:r>
        <w:rPr>
          <w:rFonts w:hint="eastAsia"/>
        </w:rPr>
        <w:t>号文批准公开发行。中国证监会对本基金募集的批准，并不表明其对本基金的价值和收益作出实质性判断或保证，也不表明投资于本基金没有风险。</w:t>
      </w:r>
    </w:p>
    <w:p w:rsidR="006E3665" w:rsidRDefault="006E3665" w:rsidP="006E366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6E3665" w:rsidRDefault="006E3665" w:rsidP="006E3665">
      <w:pPr>
        <w:pStyle w:val="-"/>
        <w:ind w:firstLine="420"/>
        <w:rPr>
          <w:rFonts w:hint="eastAsia"/>
        </w:rPr>
      </w:pPr>
      <w:r>
        <w:rPr>
          <w:rFonts w:hint="eastAsia"/>
        </w:rPr>
        <w:t>基金投资者自依基金合同取得基金份额，即成为基金份额持有人和基金合同的当事人。</w:t>
      </w:r>
    </w:p>
    <w:p w:rsidR="006E3665" w:rsidRDefault="006E3665" w:rsidP="006E3665">
      <w:pPr>
        <w:pStyle w:val="-"/>
        <w:ind w:firstLine="420"/>
        <w:rPr>
          <w:rFonts w:hint="eastAsia"/>
        </w:rPr>
      </w:pPr>
      <w:r>
        <w:rPr>
          <w:rFonts w:hint="eastAsia"/>
        </w:rPr>
        <w:t>各方当事人因基金合同而产生的或与基金合同有关的一切争议，如经友好协商未能解决的，可向基金管理人注册地人民法院起诉。基金管理人注册地为深圳市。</w:t>
      </w:r>
    </w:p>
    <w:p w:rsidR="006E3665" w:rsidRDefault="006E3665" w:rsidP="006E366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6E3665" w:rsidRDefault="006E3665" w:rsidP="006E3665">
      <w:pPr>
        <w:pStyle w:val="-1"/>
        <w:spacing w:before="156" w:after="156"/>
        <w:rPr>
          <w:rFonts w:hint="eastAsia"/>
        </w:rPr>
      </w:pPr>
      <w:r>
        <w:rPr>
          <w:rFonts w:hint="eastAsia"/>
        </w:rPr>
        <w:t>五、其他资料查询方式</w:t>
      </w:r>
    </w:p>
    <w:p w:rsidR="006E3665" w:rsidRDefault="006E3665" w:rsidP="006E366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6E3665" w:rsidRDefault="006E3665" w:rsidP="006E3665">
      <w:pPr>
        <w:pStyle w:val="-"/>
        <w:ind w:firstLine="420"/>
        <w:rPr>
          <w:rFonts w:hint="eastAsia"/>
        </w:rPr>
      </w:pPr>
      <w:r>
        <w:rPr>
          <w:rFonts w:hint="eastAsia"/>
        </w:rPr>
        <w:t>●《南方宝元债券型基金基金合同》、</w:t>
      </w:r>
    </w:p>
    <w:p w:rsidR="006E3665" w:rsidRDefault="006E3665" w:rsidP="006E3665">
      <w:pPr>
        <w:pStyle w:val="-"/>
        <w:ind w:firstLine="420"/>
        <w:rPr>
          <w:rFonts w:hint="eastAsia"/>
        </w:rPr>
      </w:pPr>
      <w:r>
        <w:rPr>
          <w:rFonts w:hint="eastAsia"/>
        </w:rPr>
        <w:t>《南方宝元债券型基金托管协议》、</w:t>
      </w:r>
    </w:p>
    <w:p w:rsidR="006E3665" w:rsidRDefault="006E3665" w:rsidP="006E3665">
      <w:pPr>
        <w:pStyle w:val="-"/>
        <w:ind w:firstLine="420"/>
        <w:rPr>
          <w:rFonts w:hint="eastAsia"/>
        </w:rPr>
      </w:pPr>
      <w:r>
        <w:rPr>
          <w:rFonts w:hint="eastAsia"/>
        </w:rPr>
        <w:t>《南方宝元债券型基金招募说明书》</w:t>
      </w:r>
    </w:p>
    <w:p w:rsidR="006E3665" w:rsidRDefault="006E3665" w:rsidP="006E3665">
      <w:pPr>
        <w:pStyle w:val="-"/>
        <w:ind w:firstLine="420"/>
        <w:rPr>
          <w:rFonts w:hint="eastAsia"/>
        </w:rPr>
      </w:pPr>
      <w:r>
        <w:rPr>
          <w:rFonts w:hint="eastAsia"/>
        </w:rPr>
        <w:lastRenderedPageBreak/>
        <w:t>●定期报告、包括基金季度报告、中期报告和年度报告</w:t>
      </w:r>
    </w:p>
    <w:p w:rsidR="006E3665" w:rsidRDefault="006E3665" w:rsidP="006E3665">
      <w:pPr>
        <w:pStyle w:val="-"/>
        <w:ind w:firstLine="420"/>
        <w:rPr>
          <w:rFonts w:hint="eastAsia"/>
        </w:rPr>
      </w:pPr>
      <w:r>
        <w:rPr>
          <w:rFonts w:hint="eastAsia"/>
        </w:rPr>
        <w:t>●基金份额净值</w:t>
      </w:r>
    </w:p>
    <w:p w:rsidR="006E3665" w:rsidRDefault="006E3665" w:rsidP="006E3665">
      <w:pPr>
        <w:pStyle w:val="-"/>
        <w:ind w:firstLine="420"/>
        <w:rPr>
          <w:rFonts w:hint="eastAsia"/>
        </w:rPr>
      </w:pPr>
      <w:r>
        <w:rPr>
          <w:rFonts w:hint="eastAsia"/>
        </w:rPr>
        <w:t>●基金销售机构及联系方式</w:t>
      </w:r>
    </w:p>
    <w:p w:rsidR="006E3665" w:rsidRDefault="006E3665" w:rsidP="006E3665">
      <w:pPr>
        <w:pStyle w:val="-"/>
        <w:ind w:firstLine="420"/>
        <w:rPr>
          <w:rFonts w:hint="eastAsia"/>
        </w:rPr>
      </w:pPr>
      <w:r>
        <w:rPr>
          <w:rFonts w:hint="eastAsia"/>
        </w:rPr>
        <w:t>●其他重要资料</w:t>
      </w:r>
    </w:p>
    <w:p w:rsidR="006E3665" w:rsidRDefault="006E3665" w:rsidP="006E3665">
      <w:pPr>
        <w:pStyle w:val="-1"/>
        <w:spacing w:before="156" w:after="156"/>
        <w:rPr>
          <w:rFonts w:hint="eastAsia"/>
        </w:rPr>
      </w:pPr>
      <w:r>
        <w:rPr>
          <w:rFonts w:hint="eastAsia"/>
        </w:rPr>
        <w:t>六、其他情况说明</w:t>
      </w:r>
    </w:p>
    <w:p w:rsidR="006E3665" w:rsidRDefault="006E3665" w:rsidP="006E3665">
      <w:pPr>
        <w:pStyle w:val="-"/>
        <w:ind w:firstLine="420"/>
        <w:rPr>
          <w:rFonts w:hint="eastAsia"/>
        </w:rPr>
      </w:pPr>
      <w:bookmarkStart w:id="0" w:name="_GoBack"/>
      <w:bookmarkEnd w:id="0"/>
      <w:r>
        <w:rPr>
          <w:rFonts w:hint="eastAsia"/>
        </w:rPr>
        <w:t>暂无。</w:t>
      </w:r>
    </w:p>
    <w:p w:rsidR="00E67375" w:rsidRPr="00ED7F31" w:rsidRDefault="006E3665" w:rsidP="006E3665">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65" w:rsidRDefault="006E3665" w:rsidP="00C06F04">
      <w:r>
        <w:separator/>
      </w:r>
    </w:p>
  </w:endnote>
  <w:endnote w:type="continuationSeparator" w:id="0">
    <w:p w:rsidR="006E3665" w:rsidRDefault="006E366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65" w:rsidRDefault="006E36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6E3665" w:rsidRPr="006E3665">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65" w:rsidRDefault="006E36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65" w:rsidRDefault="006E3665" w:rsidP="00C06F04">
      <w:r>
        <w:separator/>
      </w:r>
    </w:p>
  </w:footnote>
  <w:footnote w:type="continuationSeparator" w:id="0">
    <w:p w:rsidR="006E3665" w:rsidRDefault="006E3665"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65" w:rsidRDefault="006E36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6E3665" w:rsidP="00CE07B7">
    <w:pPr>
      <w:pStyle w:val="a6"/>
      <w:jc w:val="right"/>
    </w:pPr>
    <w:r>
      <w:rPr>
        <w:rFonts w:hint="eastAsia"/>
      </w:rPr>
      <w:t>南方宝元债券型基金（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65" w:rsidRDefault="006E36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E3665"/>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F02E-BB81-4162-87B5-63B5F094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3825</Characters>
  <Application>Microsoft Office Word</Application>
  <DocSecurity>0</DocSecurity>
  <Lines>31</Lines>
  <Paragraphs>8</Paragraphs>
  <ScaleCrop>false</ScaleCrop>
  <Company>MC SYSTEM</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2021-10-12T03:04:00Z</dcterms:created>
  <dcterms:modified xsi:type="dcterms:W3CDTF">2021-10-12T03:04:00Z</dcterms:modified>
</cp:coreProperties>
</file>