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227A74"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南方瑞合三年定期开放混合型发起式证券投资基金（</w:t>
      </w:r>
      <w:r>
        <w:rPr>
          <w:rFonts w:ascii="宋体" w:hAnsi="方正黑体简体" w:cs="方正黑体简体"/>
          <w:b/>
          <w:bCs/>
          <w:iCs/>
          <w:sz w:val="31"/>
          <w:szCs w:val="36"/>
        </w:rPr>
        <w:t>LOF）基金产品资料概要(更新)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227A74">
        <w:rPr>
          <w:rFonts w:ascii="仿宋" w:hAnsi="仿宋"/>
          <w:color w:val="000000" w:themeColor="text1"/>
          <w:sz w:val="24"/>
          <w:szCs w:val="24"/>
        </w:rPr>
        <w:t>2021年8月22日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227A74">
        <w:rPr>
          <w:rFonts w:ascii="仿宋" w:hAnsi="仿宋"/>
          <w:color w:val="000000" w:themeColor="text1"/>
          <w:sz w:val="24"/>
          <w:szCs w:val="24"/>
        </w:rPr>
        <w:t>2021年9月17日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227A74" w:rsidRDefault="00227A74" w:rsidP="00227A74">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227A74" w:rsidTr="00227A74">
        <w:tc>
          <w:tcPr>
            <w:tcW w:w="2076" w:type="dxa"/>
          </w:tcPr>
          <w:p w:rsidR="00227A74" w:rsidRDefault="00227A74" w:rsidP="00227A74">
            <w:pPr>
              <w:jc w:val="left"/>
            </w:pPr>
            <w:r>
              <w:rPr>
                <w:rFonts w:hint="eastAsia"/>
              </w:rPr>
              <w:t>基金简称</w:t>
            </w:r>
          </w:p>
        </w:tc>
        <w:tc>
          <w:tcPr>
            <w:tcW w:w="2076" w:type="dxa"/>
          </w:tcPr>
          <w:p w:rsidR="00227A74" w:rsidRDefault="00227A74" w:rsidP="00227A74">
            <w:pPr>
              <w:jc w:val="left"/>
            </w:pPr>
            <w:r>
              <w:rPr>
                <w:rFonts w:hint="eastAsia"/>
              </w:rPr>
              <w:t>南方瑞合三年定期开放混合</w:t>
            </w:r>
          </w:p>
        </w:tc>
        <w:tc>
          <w:tcPr>
            <w:tcW w:w="2077" w:type="dxa"/>
          </w:tcPr>
          <w:p w:rsidR="00227A74" w:rsidRDefault="00227A74" w:rsidP="00227A74">
            <w:pPr>
              <w:jc w:val="left"/>
            </w:pPr>
            <w:r>
              <w:rPr>
                <w:rFonts w:hint="eastAsia"/>
              </w:rPr>
              <w:t>基金代码</w:t>
            </w:r>
          </w:p>
        </w:tc>
        <w:tc>
          <w:tcPr>
            <w:tcW w:w="2077" w:type="dxa"/>
          </w:tcPr>
          <w:p w:rsidR="00227A74" w:rsidRDefault="00227A74" w:rsidP="00227A74">
            <w:pPr>
              <w:jc w:val="left"/>
            </w:pPr>
            <w:r>
              <w:t>501062</w:t>
            </w:r>
          </w:p>
        </w:tc>
      </w:tr>
      <w:tr w:rsidR="00227A74" w:rsidTr="00227A74">
        <w:tc>
          <w:tcPr>
            <w:tcW w:w="2076" w:type="dxa"/>
          </w:tcPr>
          <w:p w:rsidR="00227A74" w:rsidRDefault="00227A74" w:rsidP="00227A74">
            <w:pPr>
              <w:jc w:val="left"/>
            </w:pPr>
            <w:r>
              <w:rPr>
                <w:rFonts w:hint="eastAsia"/>
              </w:rPr>
              <w:t>基金管理人</w:t>
            </w:r>
          </w:p>
        </w:tc>
        <w:tc>
          <w:tcPr>
            <w:tcW w:w="2076" w:type="dxa"/>
          </w:tcPr>
          <w:p w:rsidR="00227A74" w:rsidRDefault="00227A74" w:rsidP="00227A74">
            <w:pPr>
              <w:jc w:val="left"/>
            </w:pPr>
            <w:r>
              <w:rPr>
                <w:rFonts w:hint="eastAsia"/>
              </w:rPr>
              <w:t>南方基金管理股份有限公司</w:t>
            </w:r>
          </w:p>
        </w:tc>
        <w:tc>
          <w:tcPr>
            <w:tcW w:w="2077" w:type="dxa"/>
          </w:tcPr>
          <w:p w:rsidR="00227A74" w:rsidRDefault="00227A74" w:rsidP="00227A74">
            <w:pPr>
              <w:jc w:val="left"/>
            </w:pPr>
            <w:r>
              <w:rPr>
                <w:rFonts w:hint="eastAsia"/>
              </w:rPr>
              <w:t>基金托管人</w:t>
            </w:r>
          </w:p>
        </w:tc>
        <w:tc>
          <w:tcPr>
            <w:tcW w:w="2077" w:type="dxa"/>
          </w:tcPr>
          <w:p w:rsidR="00227A74" w:rsidRDefault="00227A74" w:rsidP="00227A74">
            <w:pPr>
              <w:jc w:val="left"/>
            </w:pPr>
            <w:r>
              <w:rPr>
                <w:rFonts w:hint="eastAsia"/>
              </w:rPr>
              <w:t>中国建设银行股份有限公司</w:t>
            </w:r>
          </w:p>
        </w:tc>
      </w:tr>
      <w:tr w:rsidR="00227A74" w:rsidTr="00227A74">
        <w:tc>
          <w:tcPr>
            <w:tcW w:w="2076" w:type="dxa"/>
            <w:vMerge w:val="restart"/>
          </w:tcPr>
          <w:p w:rsidR="00227A74" w:rsidRDefault="00227A74" w:rsidP="00227A74">
            <w:pPr>
              <w:jc w:val="left"/>
            </w:pPr>
            <w:r>
              <w:rPr>
                <w:rFonts w:hint="eastAsia"/>
              </w:rPr>
              <w:t>基金合同生效日</w:t>
            </w:r>
          </w:p>
        </w:tc>
        <w:tc>
          <w:tcPr>
            <w:tcW w:w="2076" w:type="dxa"/>
            <w:vMerge w:val="restart"/>
          </w:tcPr>
          <w:p w:rsidR="00227A74" w:rsidRDefault="00227A74" w:rsidP="00227A74">
            <w:pPr>
              <w:jc w:val="left"/>
            </w:pPr>
            <w:r>
              <w:rPr>
                <w:rFonts w:hint="eastAsia"/>
              </w:rPr>
              <w:t>2018</w:t>
            </w:r>
            <w:r>
              <w:rPr>
                <w:rFonts w:hint="eastAsia"/>
              </w:rPr>
              <w:t>年</w:t>
            </w:r>
            <w:r>
              <w:rPr>
                <w:rFonts w:hint="eastAsia"/>
              </w:rPr>
              <w:t>9</w:t>
            </w:r>
            <w:r>
              <w:rPr>
                <w:rFonts w:hint="eastAsia"/>
              </w:rPr>
              <w:t>月</w:t>
            </w:r>
            <w:r>
              <w:rPr>
                <w:rFonts w:hint="eastAsia"/>
              </w:rPr>
              <w:t>6</w:t>
            </w:r>
            <w:r>
              <w:rPr>
                <w:rFonts w:hint="eastAsia"/>
              </w:rPr>
              <w:t>日</w:t>
            </w:r>
          </w:p>
        </w:tc>
        <w:tc>
          <w:tcPr>
            <w:tcW w:w="2077" w:type="dxa"/>
          </w:tcPr>
          <w:p w:rsidR="00227A74" w:rsidRDefault="00227A74" w:rsidP="00227A74">
            <w:pPr>
              <w:jc w:val="left"/>
            </w:pPr>
            <w:r>
              <w:rPr>
                <w:rFonts w:hint="eastAsia"/>
              </w:rPr>
              <w:t>上市交易所</w:t>
            </w:r>
          </w:p>
        </w:tc>
        <w:tc>
          <w:tcPr>
            <w:tcW w:w="2077" w:type="dxa"/>
          </w:tcPr>
          <w:p w:rsidR="00227A74" w:rsidRDefault="00227A74" w:rsidP="00227A74">
            <w:pPr>
              <w:jc w:val="left"/>
            </w:pPr>
            <w:r>
              <w:rPr>
                <w:rFonts w:hint="eastAsia"/>
              </w:rPr>
              <w:t>上海证券交易所</w:t>
            </w:r>
          </w:p>
        </w:tc>
      </w:tr>
      <w:tr w:rsidR="00227A74" w:rsidTr="00227A74">
        <w:tc>
          <w:tcPr>
            <w:tcW w:w="2076" w:type="dxa"/>
            <w:vMerge/>
          </w:tcPr>
          <w:p w:rsidR="00227A74" w:rsidRDefault="00227A74" w:rsidP="00227A74">
            <w:pPr>
              <w:jc w:val="left"/>
            </w:pPr>
          </w:p>
        </w:tc>
        <w:tc>
          <w:tcPr>
            <w:tcW w:w="2076" w:type="dxa"/>
            <w:vMerge/>
          </w:tcPr>
          <w:p w:rsidR="00227A74" w:rsidRDefault="00227A74" w:rsidP="00227A74">
            <w:pPr>
              <w:jc w:val="left"/>
            </w:pPr>
          </w:p>
        </w:tc>
        <w:tc>
          <w:tcPr>
            <w:tcW w:w="2077" w:type="dxa"/>
          </w:tcPr>
          <w:p w:rsidR="00227A74" w:rsidRDefault="00227A74" w:rsidP="00227A74">
            <w:pPr>
              <w:jc w:val="left"/>
            </w:pPr>
            <w:r>
              <w:rPr>
                <w:rFonts w:hint="eastAsia"/>
              </w:rPr>
              <w:t>上市日期</w:t>
            </w:r>
          </w:p>
        </w:tc>
        <w:tc>
          <w:tcPr>
            <w:tcW w:w="2077" w:type="dxa"/>
          </w:tcPr>
          <w:p w:rsidR="00227A74" w:rsidRDefault="00227A74" w:rsidP="00227A74">
            <w:pPr>
              <w:jc w:val="left"/>
            </w:pPr>
            <w:r>
              <w:rPr>
                <w:rFonts w:hint="eastAsia"/>
              </w:rPr>
              <w:t>2018</w:t>
            </w:r>
            <w:r>
              <w:rPr>
                <w:rFonts w:hint="eastAsia"/>
              </w:rPr>
              <w:t>年</w:t>
            </w:r>
            <w:r>
              <w:rPr>
                <w:rFonts w:hint="eastAsia"/>
              </w:rPr>
              <w:t>12</w:t>
            </w:r>
            <w:r>
              <w:rPr>
                <w:rFonts w:hint="eastAsia"/>
              </w:rPr>
              <w:t>月</w:t>
            </w:r>
            <w:r>
              <w:rPr>
                <w:rFonts w:hint="eastAsia"/>
              </w:rPr>
              <w:t>5</w:t>
            </w:r>
            <w:r>
              <w:rPr>
                <w:rFonts w:hint="eastAsia"/>
              </w:rPr>
              <w:t>日</w:t>
            </w:r>
          </w:p>
        </w:tc>
      </w:tr>
      <w:tr w:rsidR="00227A74" w:rsidTr="00227A74">
        <w:tc>
          <w:tcPr>
            <w:tcW w:w="2076" w:type="dxa"/>
          </w:tcPr>
          <w:p w:rsidR="00227A74" w:rsidRDefault="00227A74" w:rsidP="00227A74">
            <w:pPr>
              <w:jc w:val="left"/>
            </w:pPr>
            <w:r>
              <w:rPr>
                <w:rFonts w:hint="eastAsia"/>
              </w:rPr>
              <w:t>基金类型</w:t>
            </w:r>
          </w:p>
        </w:tc>
        <w:tc>
          <w:tcPr>
            <w:tcW w:w="2076" w:type="dxa"/>
          </w:tcPr>
          <w:p w:rsidR="00227A74" w:rsidRDefault="00227A74" w:rsidP="00227A74">
            <w:pPr>
              <w:jc w:val="left"/>
            </w:pPr>
            <w:r>
              <w:rPr>
                <w:rFonts w:hint="eastAsia"/>
              </w:rPr>
              <w:t>混合型</w:t>
            </w:r>
          </w:p>
        </w:tc>
        <w:tc>
          <w:tcPr>
            <w:tcW w:w="2077" w:type="dxa"/>
          </w:tcPr>
          <w:p w:rsidR="00227A74" w:rsidRDefault="00227A74" w:rsidP="00227A74">
            <w:pPr>
              <w:jc w:val="left"/>
            </w:pPr>
            <w:r>
              <w:rPr>
                <w:rFonts w:hint="eastAsia"/>
              </w:rPr>
              <w:t>交易币种</w:t>
            </w:r>
          </w:p>
        </w:tc>
        <w:tc>
          <w:tcPr>
            <w:tcW w:w="2077" w:type="dxa"/>
          </w:tcPr>
          <w:p w:rsidR="00227A74" w:rsidRDefault="00227A74" w:rsidP="00227A74">
            <w:pPr>
              <w:jc w:val="left"/>
            </w:pPr>
            <w:r>
              <w:rPr>
                <w:rFonts w:hint="eastAsia"/>
              </w:rPr>
              <w:t>人民币</w:t>
            </w:r>
          </w:p>
        </w:tc>
      </w:tr>
      <w:tr w:rsidR="00227A74" w:rsidTr="00EB6FD2">
        <w:tc>
          <w:tcPr>
            <w:tcW w:w="2076" w:type="dxa"/>
          </w:tcPr>
          <w:p w:rsidR="00227A74" w:rsidRDefault="00227A74" w:rsidP="00227A74">
            <w:pPr>
              <w:jc w:val="left"/>
            </w:pPr>
            <w:r>
              <w:rPr>
                <w:rFonts w:hint="eastAsia"/>
              </w:rPr>
              <w:t>运作方式</w:t>
            </w:r>
          </w:p>
        </w:tc>
        <w:tc>
          <w:tcPr>
            <w:tcW w:w="6230" w:type="dxa"/>
            <w:gridSpan w:val="3"/>
          </w:tcPr>
          <w:p w:rsidR="00227A74" w:rsidRDefault="00227A74" w:rsidP="00227A74">
            <w:pPr>
              <w:jc w:val="left"/>
            </w:pPr>
            <w:r>
              <w:rPr>
                <w:rFonts w:hint="eastAsia"/>
              </w:rPr>
              <w:t>定期开放式</w:t>
            </w:r>
          </w:p>
        </w:tc>
      </w:tr>
      <w:tr w:rsidR="00227A74" w:rsidTr="008036F8">
        <w:tc>
          <w:tcPr>
            <w:tcW w:w="2076" w:type="dxa"/>
          </w:tcPr>
          <w:p w:rsidR="00227A74" w:rsidRDefault="00227A74" w:rsidP="00227A74">
            <w:pPr>
              <w:jc w:val="left"/>
            </w:pPr>
            <w:r>
              <w:rPr>
                <w:rFonts w:hint="eastAsia"/>
              </w:rPr>
              <w:t>开放频率</w:t>
            </w:r>
          </w:p>
        </w:tc>
        <w:tc>
          <w:tcPr>
            <w:tcW w:w="6230" w:type="dxa"/>
            <w:gridSpan w:val="3"/>
          </w:tcPr>
          <w:p w:rsidR="00227A74" w:rsidRDefault="00227A74" w:rsidP="00227A74">
            <w:pPr>
              <w:jc w:val="left"/>
            </w:pPr>
            <w:r>
              <w:rPr>
                <w:rFonts w:hint="eastAsia"/>
              </w:rPr>
              <w:t>每三年开放一次</w:t>
            </w:r>
          </w:p>
        </w:tc>
      </w:tr>
      <w:tr w:rsidR="00227A74" w:rsidTr="00227A74">
        <w:tc>
          <w:tcPr>
            <w:tcW w:w="2076" w:type="dxa"/>
            <w:vMerge w:val="restart"/>
          </w:tcPr>
          <w:p w:rsidR="00227A74" w:rsidRDefault="00227A74" w:rsidP="00227A74">
            <w:pPr>
              <w:jc w:val="left"/>
            </w:pPr>
            <w:r>
              <w:rPr>
                <w:rFonts w:hint="eastAsia"/>
              </w:rPr>
              <w:t>基金经理</w:t>
            </w:r>
          </w:p>
        </w:tc>
        <w:tc>
          <w:tcPr>
            <w:tcW w:w="2076" w:type="dxa"/>
            <w:vMerge w:val="restart"/>
          </w:tcPr>
          <w:p w:rsidR="00227A74" w:rsidRDefault="00227A74" w:rsidP="00227A74">
            <w:pPr>
              <w:jc w:val="left"/>
            </w:pPr>
            <w:r>
              <w:rPr>
                <w:rFonts w:hint="eastAsia"/>
              </w:rPr>
              <w:t>史博</w:t>
            </w:r>
          </w:p>
        </w:tc>
        <w:tc>
          <w:tcPr>
            <w:tcW w:w="2077" w:type="dxa"/>
          </w:tcPr>
          <w:p w:rsidR="00227A74" w:rsidRDefault="00227A74" w:rsidP="00227A74">
            <w:pPr>
              <w:jc w:val="left"/>
            </w:pPr>
            <w:r>
              <w:rPr>
                <w:rFonts w:hint="eastAsia"/>
              </w:rPr>
              <w:t>开始担任本基金基金经理的日期</w:t>
            </w:r>
          </w:p>
        </w:tc>
        <w:tc>
          <w:tcPr>
            <w:tcW w:w="2077" w:type="dxa"/>
          </w:tcPr>
          <w:p w:rsidR="00227A74" w:rsidRDefault="00227A74" w:rsidP="00227A74">
            <w:pPr>
              <w:jc w:val="left"/>
            </w:pPr>
            <w:r>
              <w:rPr>
                <w:rFonts w:hint="eastAsia"/>
              </w:rPr>
              <w:t>2018</w:t>
            </w:r>
            <w:r>
              <w:rPr>
                <w:rFonts w:hint="eastAsia"/>
              </w:rPr>
              <w:t>年</w:t>
            </w:r>
            <w:r>
              <w:rPr>
                <w:rFonts w:hint="eastAsia"/>
              </w:rPr>
              <w:t>9</w:t>
            </w:r>
            <w:r>
              <w:rPr>
                <w:rFonts w:hint="eastAsia"/>
              </w:rPr>
              <w:t>月</w:t>
            </w:r>
            <w:r>
              <w:rPr>
                <w:rFonts w:hint="eastAsia"/>
              </w:rPr>
              <w:t>6</w:t>
            </w:r>
            <w:r>
              <w:rPr>
                <w:rFonts w:hint="eastAsia"/>
              </w:rPr>
              <w:t>日</w:t>
            </w:r>
          </w:p>
        </w:tc>
      </w:tr>
      <w:tr w:rsidR="00227A74" w:rsidTr="00227A74">
        <w:tc>
          <w:tcPr>
            <w:tcW w:w="2076" w:type="dxa"/>
            <w:vMerge/>
          </w:tcPr>
          <w:p w:rsidR="00227A74" w:rsidRDefault="00227A74" w:rsidP="00227A74">
            <w:pPr>
              <w:jc w:val="left"/>
            </w:pPr>
          </w:p>
        </w:tc>
        <w:tc>
          <w:tcPr>
            <w:tcW w:w="2076" w:type="dxa"/>
            <w:vMerge/>
          </w:tcPr>
          <w:p w:rsidR="00227A74" w:rsidRDefault="00227A74" w:rsidP="00227A74">
            <w:pPr>
              <w:jc w:val="left"/>
            </w:pPr>
          </w:p>
        </w:tc>
        <w:tc>
          <w:tcPr>
            <w:tcW w:w="2077" w:type="dxa"/>
          </w:tcPr>
          <w:p w:rsidR="00227A74" w:rsidRDefault="00227A74" w:rsidP="00227A74">
            <w:pPr>
              <w:jc w:val="left"/>
            </w:pPr>
            <w:r>
              <w:rPr>
                <w:rFonts w:hint="eastAsia"/>
              </w:rPr>
              <w:t>证券从业日期</w:t>
            </w:r>
          </w:p>
        </w:tc>
        <w:tc>
          <w:tcPr>
            <w:tcW w:w="2077" w:type="dxa"/>
          </w:tcPr>
          <w:p w:rsidR="00227A74" w:rsidRDefault="00227A74" w:rsidP="00227A74">
            <w:pPr>
              <w:jc w:val="left"/>
            </w:pPr>
            <w:r>
              <w:rPr>
                <w:rFonts w:hint="eastAsia"/>
              </w:rPr>
              <w:t>1998</w:t>
            </w:r>
            <w:r>
              <w:rPr>
                <w:rFonts w:hint="eastAsia"/>
              </w:rPr>
              <w:t>年</w:t>
            </w:r>
            <w:r>
              <w:rPr>
                <w:rFonts w:hint="eastAsia"/>
              </w:rPr>
              <w:t>6</w:t>
            </w:r>
            <w:r>
              <w:rPr>
                <w:rFonts w:hint="eastAsia"/>
              </w:rPr>
              <w:t>月</w:t>
            </w:r>
            <w:r>
              <w:rPr>
                <w:rFonts w:hint="eastAsia"/>
              </w:rPr>
              <w:t>1</w:t>
            </w:r>
            <w:r>
              <w:rPr>
                <w:rFonts w:hint="eastAsia"/>
              </w:rPr>
              <w:t>日</w:t>
            </w:r>
          </w:p>
        </w:tc>
      </w:tr>
      <w:tr w:rsidR="00227A74" w:rsidTr="00AD7171">
        <w:tc>
          <w:tcPr>
            <w:tcW w:w="2076" w:type="dxa"/>
          </w:tcPr>
          <w:p w:rsidR="00227A74" w:rsidRDefault="00227A74" w:rsidP="00227A74">
            <w:pPr>
              <w:jc w:val="left"/>
            </w:pPr>
            <w:r>
              <w:rPr>
                <w:rFonts w:hint="eastAsia"/>
              </w:rPr>
              <w:t>其他</w:t>
            </w:r>
          </w:p>
        </w:tc>
        <w:tc>
          <w:tcPr>
            <w:tcW w:w="6230" w:type="dxa"/>
            <w:gridSpan w:val="3"/>
          </w:tcPr>
          <w:p w:rsidR="00227A74" w:rsidRDefault="00227A74" w:rsidP="00227A74">
            <w:pPr>
              <w:jc w:val="left"/>
              <w:rPr>
                <w:rFonts w:hint="eastAsia"/>
              </w:rPr>
            </w:pPr>
            <w:r>
              <w:rPr>
                <w:rFonts w:hint="eastAsia"/>
              </w:rPr>
              <w:t xml:space="preserve">1. </w:t>
            </w:r>
            <w:r>
              <w:rPr>
                <w:rFonts w:hint="eastAsia"/>
              </w:rPr>
              <w:t>场内简称：南方瑞合。</w:t>
            </w:r>
          </w:p>
          <w:p w:rsidR="00227A74" w:rsidRDefault="00227A74" w:rsidP="00227A74">
            <w:pPr>
              <w:jc w:val="left"/>
              <w:rPr>
                <w:rFonts w:hint="eastAsia"/>
              </w:rPr>
            </w:pPr>
            <w:r>
              <w:rPr>
                <w:rFonts w:hint="eastAsia"/>
              </w:rPr>
              <w:t xml:space="preserve">2. </w:t>
            </w:r>
            <w:r>
              <w:rPr>
                <w:rFonts w:hint="eastAsia"/>
              </w:rPr>
              <w:t>《基金合同》生效之日起三年后的对应日，若基金资产净值低于</w:t>
            </w:r>
            <w:r>
              <w:rPr>
                <w:rFonts w:hint="eastAsia"/>
              </w:rPr>
              <w:t>2</w:t>
            </w:r>
            <w:r>
              <w:rPr>
                <w:rFonts w:hint="eastAsia"/>
              </w:rPr>
              <w:t>亿元，基金合同自动终止，且不得通过召开基金份额持有人大会延续基金合同期限。</w:t>
            </w:r>
          </w:p>
          <w:p w:rsidR="00227A74" w:rsidRDefault="00227A74" w:rsidP="00227A74">
            <w:pPr>
              <w:jc w:val="left"/>
            </w:pPr>
            <w:r>
              <w:rPr>
                <w:rFonts w:hint="eastAsia"/>
              </w:rPr>
              <w:t>基金合同生效满三年后，每个开放期届满时，基金份额持有人数量不满</w:t>
            </w:r>
            <w:r>
              <w:rPr>
                <w:rFonts w:hint="eastAsia"/>
              </w:rPr>
              <w:t>200</w:t>
            </w:r>
            <w:r>
              <w:rPr>
                <w:rFonts w:hint="eastAsia"/>
              </w:rPr>
              <w:t>人或基金资产净值低于</w:t>
            </w:r>
            <w:r>
              <w:rPr>
                <w:rFonts w:hint="eastAsia"/>
              </w:rPr>
              <w:t>5000</w:t>
            </w:r>
            <w:r>
              <w:rPr>
                <w:rFonts w:hint="eastAsia"/>
              </w:rPr>
              <w:t>万元的，基金合同自动终止</w:t>
            </w:r>
            <w:r>
              <w:rPr>
                <w:rFonts w:hint="eastAsia"/>
              </w:rPr>
              <w:t xml:space="preserve">, </w:t>
            </w:r>
            <w:r>
              <w:rPr>
                <w:rFonts w:hint="eastAsia"/>
              </w:rPr>
              <w:t>不需要基金份额召开持有人大会。法律法规或中国证监会另有规定时，从其规定。</w:t>
            </w:r>
          </w:p>
        </w:tc>
      </w:tr>
    </w:tbl>
    <w:p w:rsidR="00227A74" w:rsidRDefault="00227A74" w:rsidP="00227A74">
      <w:pPr>
        <w:pStyle w:val="-1"/>
        <w:spacing w:before="156" w:after="156"/>
        <w:rPr>
          <w:rFonts w:hint="eastAsia"/>
        </w:rPr>
      </w:pPr>
      <w:r>
        <w:rPr>
          <w:rFonts w:hint="eastAsia"/>
        </w:rPr>
        <w:t>二、基金投资与净值表现</w:t>
      </w:r>
    </w:p>
    <w:p w:rsidR="00227A74" w:rsidRDefault="00227A74" w:rsidP="00227A74">
      <w:pPr>
        <w:pStyle w:val="-2"/>
        <w:spacing w:before="156" w:after="156"/>
        <w:rPr>
          <w:rFonts w:hint="eastAsia"/>
        </w:rPr>
      </w:pPr>
      <w:r>
        <w:rPr>
          <w:rFonts w:hint="eastAsia"/>
        </w:rPr>
        <w:t>（一）</w:t>
      </w:r>
      <w:r>
        <w:rPr>
          <w:rFonts w:hint="eastAsia"/>
        </w:rPr>
        <w:t xml:space="preserve"> </w:t>
      </w:r>
      <w:r>
        <w:rPr>
          <w:rFonts w:hint="eastAsia"/>
        </w:rPr>
        <w:t>投资目标与投资策略</w:t>
      </w:r>
    </w:p>
    <w:p w:rsidR="00227A74" w:rsidRDefault="00227A74" w:rsidP="00227A74">
      <w:pPr>
        <w:pStyle w:val="-"/>
        <w:ind w:firstLine="420"/>
        <w:rPr>
          <w:rFonts w:hint="eastAsia"/>
        </w:rPr>
      </w:pPr>
      <w:r>
        <w:rPr>
          <w:rFonts w:hint="eastAsia"/>
        </w:rPr>
        <w:t>详见《南方瑞合三年定期开放混合型发起式证券投资基金</w:t>
      </w:r>
      <w:r>
        <w:rPr>
          <w:rFonts w:hint="eastAsia"/>
        </w:rPr>
        <w:t>(LOF)</w:t>
      </w:r>
      <w:r>
        <w:rPr>
          <w:rFonts w:hint="eastAsia"/>
        </w:rPr>
        <w:t>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227A74" w:rsidTr="00227A74">
        <w:tc>
          <w:tcPr>
            <w:tcW w:w="8505" w:type="nil"/>
          </w:tcPr>
          <w:p w:rsidR="00227A74" w:rsidRDefault="00227A74" w:rsidP="00227A74">
            <w:pPr>
              <w:pStyle w:val="-"/>
              <w:shd w:val="clear" w:color="auto" w:fill="auto"/>
              <w:ind w:firstLineChars="0" w:firstLine="0"/>
              <w:jc w:val="left"/>
            </w:pPr>
            <w:r>
              <w:rPr>
                <w:rFonts w:hint="eastAsia"/>
              </w:rPr>
              <w:t>投资目标</w:t>
            </w:r>
          </w:p>
        </w:tc>
        <w:tc>
          <w:tcPr>
            <w:tcW w:w="8505" w:type="nil"/>
          </w:tcPr>
          <w:p w:rsidR="00227A74" w:rsidRDefault="00227A74" w:rsidP="00227A74">
            <w:pPr>
              <w:pStyle w:val="-"/>
              <w:shd w:val="clear" w:color="auto" w:fill="auto"/>
              <w:ind w:firstLineChars="0" w:firstLine="0"/>
              <w:jc w:val="left"/>
            </w:pPr>
            <w:r>
              <w:rPr>
                <w:rFonts w:hint="eastAsia"/>
              </w:rPr>
              <w:t>在严格控制风险的前提下，追求超越业绩比较基准的投资回报，力争实现基金资产的长期稳健增值。</w:t>
            </w:r>
          </w:p>
        </w:tc>
      </w:tr>
      <w:tr w:rsidR="00227A74" w:rsidTr="00227A74">
        <w:tc>
          <w:tcPr>
            <w:tcW w:w="8505" w:type="nil"/>
          </w:tcPr>
          <w:p w:rsidR="00227A74" w:rsidRDefault="00227A74" w:rsidP="00227A74">
            <w:pPr>
              <w:pStyle w:val="-"/>
              <w:shd w:val="clear" w:color="auto" w:fill="auto"/>
              <w:ind w:firstLineChars="0" w:firstLine="0"/>
              <w:jc w:val="left"/>
            </w:pPr>
            <w:r>
              <w:rPr>
                <w:rFonts w:hint="eastAsia"/>
              </w:rPr>
              <w:t>投资范围</w:t>
            </w:r>
          </w:p>
        </w:tc>
        <w:tc>
          <w:tcPr>
            <w:tcW w:w="8505" w:type="nil"/>
          </w:tcPr>
          <w:p w:rsidR="00227A74" w:rsidRDefault="00227A74" w:rsidP="00227A74">
            <w:pPr>
              <w:pStyle w:val="-"/>
              <w:shd w:val="clear" w:color="auto" w:fill="auto"/>
              <w:ind w:firstLineChars="0" w:firstLine="0"/>
              <w:jc w:val="left"/>
            </w:pPr>
            <w:r>
              <w:rPr>
                <w:rFonts w:hint="eastAsia"/>
              </w:rPr>
              <w:t>本基金的投资范围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w:t>
            </w:r>
            <w:r>
              <w:rPr>
                <w:rFonts w:hint="eastAsia"/>
              </w:rPr>
              <w:lastRenderedPageBreak/>
              <w:t>票”）、债券（包括国内依法发行和上市交易的国债、央行票据、金融债券、企业债券、公司债券、中期票据、短期融资券、超短期融资券、公开发行的次级债券、政府支持机构债券、政府支持债券、地方政府债券、可转换债券（可转债仅投资可分离交易可转债的纯债部分）及其他经中国证监会允许投资的债券）、资产支持证券、债券回购、银行存款（包括协议存款、定期存款及其他银行存款）、同业存单、货币市场工具、权证、股指期货、国债期货以及法律法规或中国证监会允许基金投资的其他金融工具</w:t>
            </w:r>
            <w:r>
              <w:t>(</w:t>
            </w:r>
            <w:r>
              <w:t>但须符合中国证监会相关规定</w:t>
            </w:r>
            <w:r>
              <w:t>)</w:t>
            </w:r>
            <w:r>
              <w:t>。</w:t>
            </w:r>
          </w:p>
          <w:p w:rsidR="00227A74" w:rsidRDefault="00227A74" w:rsidP="00227A74">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p w:rsidR="00227A74" w:rsidRDefault="00227A74" w:rsidP="00227A74">
            <w:pPr>
              <w:pStyle w:val="-"/>
              <w:shd w:val="clear" w:color="auto" w:fill="auto"/>
              <w:ind w:firstLineChars="0" w:firstLine="0"/>
              <w:jc w:val="left"/>
            </w:pPr>
            <w:r>
              <w:rPr>
                <w:rFonts w:hint="eastAsia"/>
              </w:rPr>
              <w:t>本基金的投资组合比例如下：</w:t>
            </w:r>
          </w:p>
          <w:p w:rsidR="00227A74" w:rsidRDefault="00227A74" w:rsidP="00227A74">
            <w:pPr>
              <w:pStyle w:val="-"/>
              <w:shd w:val="clear" w:color="auto" w:fill="auto"/>
              <w:ind w:firstLineChars="0" w:firstLine="0"/>
              <w:jc w:val="left"/>
            </w:pPr>
            <w:r>
              <w:rPr>
                <w:rFonts w:hint="eastAsia"/>
              </w:rPr>
              <w:t>开放期内，本基金股票（含存托凭证）投资占基金资产的比例范围为</w:t>
            </w:r>
            <w:r>
              <w:t>40%-95%</w:t>
            </w:r>
            <w:r>
              <w:t>；封闭期内，本基金股票（含存托凭证）投资占基金资产的比例范围为</w:t>
            </w:r>
            <w:r>
              <w:t>40%—100%</w:t>
            </w:r>
            <w:r>
              <w:t>。在开放期和封</w:t>
            </w:r>
            <w:r>
              <w:rPr>
                <w:rFonts w:hint="eastAsia"/>
              </w:rPr>
              <w:t>闭期内，本基金港股通股票最高投资比例不得超过股票资产的</w:t>
            </w:r>
            <w:r>
              <w:t>50%</w:t>
            </w:r>
            <w:r>
              <w:t>。</w:t>
            </w:r>
          </w:p>
          <w:p w:rsidR="00227A74" w:rsidRDefault="00227A74" w:rsidP="00227A74">
            <w:pPr>
              <w:pStyle w:val="-"/>
              <w:shd w:val="clear" w:color="auto" w:fill="auto"/>
              <w:ind w:firstLineChars="0" w:firstLine="0"/>
              <w:jc w:val="left"/>
            </w:pPr>
            <w:r>
              <w:rPr>
                <w:rFonts w:hint="eastAsia"/>
              </w:rPr>
              <w:t>开放期内，本基金每个交易日日终在扣除国债期货和股指期货合约需缴纳的交易保证金后，应当保持不低于基金资产净值</w:t>
            </w:r>
            <w:r>
              <w:t>5%</w:t>
            </w:r>
            <w:r>
              <w:t>的现金或者到期日在一年以内的政府债券；封闭期内，本基金不受上述</w:t>
            </w:r>
            <w:r>
              <w:t>5%</w:t>
            </w:r>
            <w:r>
              <w:t>的限制，但在扣除国债期货和股指期货合约需缴纳的交易保证金后，应当保持不低于交易保证金一倍的现金。其中现金不包括结算备付金、存出保证金、应收申购款等。</w:t>
            </w:r>
          </w:p>
        </w:tc>
      </w:tr>
      <w:tr w:rsidR="00227A74" w:rsidTr="00227A74">
        <w:tc>
          <w:tcPr>
            <w:tcW w:w="8505" w:type="nil"/>
          </w:tcPr>
          <w:p w:rsidR="00227A74" w:rsidRDefault="00227A74" w:rsidP="00227A74">
            <w:pPr>
              <w:pStyle w:val="-"/>
              <w:shd w:val="clear" w:color="auto" w:fill="auto"/>
              <w:ind w:firstLineChars="0" w:firstLine="0"/>
              <w:jc w:val="left"/>
            </w:pPr>
            <w:r>
              <w:rPr>
                <w:rFonts w:hint="eastAsia"/>
              </w:rPr>
              <w:lastRenderedPageBreak/>
              <w:t>主要投资策略</w:t>
            </w:r>
          </w:p>
        </w:tc>
        <w:tc>
          <w:tcPr>
            <w:tcW w:w="8505" w:type="nil"/>
          </w:tcPr>
          <w:p w:rsidR="00227A74" w:rsidRDefault="00227A74" w:rsidP="00227A74">
            <w:pPr>
              <w:pStyle w:val="-"/>
              <w:shd w:val="clear" w:color="auto" w:fill="auto"/>
              <w:ind w:firstLineChars="0" w:firstLine="0"/>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227A74" w:rsidTr="00227A74">
        <w:tc>
          <w:tcPr>
            <w:tcW w:w="8505" w:type="nil"/>
          </w:tcPr>
          <w:p w:rsidR="00227A74" w:rsidRDefault="00227A74" w:rsidP="00227A74">
            <w:pPr>
              <w:pStyle w:val="-"/>
              <w:shd w:val="clear" w:color="auto" w:fill="auto"/>
              <w:ind w:firstLineChars="0" w:firstLine="0"/>
              <w:jc w:val="left"/>
            </w:pPr>
            <w:r>
              <w:rPr>
                <w:rFonts w:hint="eastAsia"/>
              </w:rPr>
              <w:t>业绩比较基准</w:t>
            </w:r>
          </w:p>
        </w:tc>
        <w:tc>
          <w:tcPr>
            <w:tcW w:w="8505" w:type="nil"/>
          </w:tcPr>
          <w:p w:rsidR="00227A74" w:rsidRDefault="00227A74" w:rsidP="00227A74">
            <w:pPr>
              <w:pStyle w:val="-"/>
              <w:shd w:val="clear" w:color="auto" w:fill="auto"/>
              <w:ind w:firstLineChars="0" w:firstLine="0"/>
              <w:jc w:val="left"/>
            </w:pPr>
            <w:r>
              <w:rPr>
                <w:rFonts w:hint="eastAsia"/>
              </w:rPr>
              <w:t>沪深</w:t>
            </w:r>
            <w:r>
              <w:t>300</w:t>
            </w:r>
            <w:r>
              <w:t>指数收益率</w:t>
            </w:r>
            <w:r>
              <w:t>×40%+</w:t>
            </w:r>
            <w:r>
              <w:t>中证港股通综合指数（人民币）收益率</w:t>
            </w:r>
            <w:r>
              <w:t>×20%+</w:t>
            </w:r>
            <w:r>
              <w:t>上证国债指数收益率</w:t>
            </w:r>
            <w:r>
              <w:t>×40%</w:t>
            </w:r>
          </w:p>
        </w:tc>
      </w:tr>
      <w:tr w:rsidR="00227A74" w:rsidTr="00227A74">
        <w:tc>
          <w:tcPr>
            <w:tcW w:w="8505" w:type="nil"/>
          </w:tcPr>
          <w:p w:rsidR="00227A74" w:rsidRDefault="00227A74" w:rsidP="00227A74">
            <w:pPr>
              <w:pStyle w:val="-"/>
              <w:shd w:val="clear" w:color="auto" w:fill="auto"/>
              <w:ind w:firstLineChars="0" w:firstLine="0"/>
              <w:jc w:val="left"/>
            </w:pPr>
            <w:r>
              <w:rPr>
                <w:rFonts w:hint="eastAsia"/>
              </w:rPr>
              <w:t>风险收益特征</w:t>
            </w:r>
          </w:p>
        </w:tc>
        <w:tc>
          <w:tcPr>
            <w:tcW w:w="8505" w:type="nil"/>
          </w:tcPr>
          <w:p w:rsidR="00227A74" w:rsidRDefault="00227A74" w:rsidP="00227A74">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227A74" w:rsidRDefault="00227A74" w:rsidP="00227A74">
      <w:pPr>
        <w:pStyle w:val="-2"/>
        <w:spacing w:before="156" w:after="156"/>
      </w:pPr>
      <w:r>
        <w:rPr>
          <w:rFonts w:hint="eastAsia"/>
        </w:rPr>
        <w:t>（二）</w:t>
      </w:r>
      <w:r>
        <w:t xml:space="preserve"> </w:t>
      </w:r>
      <w:r>
        <w:t>投资组合资产配置图表</w:t>
      </w:r>
      <w:r>
        <w:t>/</w:t>
      </w:r>
      <w:r>
        <w:t>区域配置图表</w:t>
      </w:r>
    </w:p>
    <w:p w:rsidR="00227A74" w:rsidRDefault="00227A74" w:rsidP="00227A74">
      <w:r>
        <w:rPr>
          <w:noProof/>
        </w:rPr>
        <w:lastRenderedPageBreak/>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227A74" w:rsidRDefault="00227A74" w:rsidP="00227A74">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227A74" w:rsidRDefault="00227A74" w:rsidP="00227A74">
      <w:r>
        <w:rPr>
          <w:noProof/>
        </w:rPr>
        <w:drawing>
          <wp:inline distT="0" distB="0" distL="0" distR="0">
            <wp:extent cx="5274310" cy="320865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08655"/>
                    </a:xfrm>
                    <a:prstGeom prst="rect">
                      <a:avLst/>
                    </a:prstGeom>
                  </pic:spPr>
                </pic:pic>
              </a:graphicData>
            </a:graphic>
          </wp:inline>
        </w:drawing>
      </w:r>
    </w:p>
    <w:p w:rsidR="00227A74" w:rsidRDefault="00227A74" w:rsidP="00227A74">
      <w:pPr>
        <w:pStyle w:val="-1"/>
        <w:spacing w:before="156" w:after="156"/>
        <w:rPr>
          <w:rFonts w:hint="eastAsia"/>
        </w:rPr>
      </w:pPr>
      <w:r>
        <w:rPr>
          <w:rFonts w:hint="eastAsia"/>
        </w:rPr>
        <w:t>三、投资本基金涉及的费用</w:t>
      </w:r>
    </w:p>
    <w:p w:rsidR="00227A74" w:rsidRDefault="00227A74" w:rsidP="00227A74">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227A74" w:rsidTr="00227A74">
        <w:tc>
          <w:tcPr>
            <w:tcW w:w="2076" w:type="dxa"/>
          </w:tcPr>
          <w:p w:rsidR="00227A74" w:rsidRDefault="00227A74" w:rsidP="00227A74">
            <w:pPr>
              <w:jc w:val="center"/>
            </w:pPr>
            <w:r>
              <w:rPr>
                <w:rFonts w:hint="eastAsia"/>
              </w:rPr>
              <w:t>费用类型</w:t>
            </w:r>
          </w:p>
        </w:tc>
        <w:tc>
          <w:tcPr>
            <w:tcW w:w="2076" w:type="dxa"/>
          </w:tcPr>
          <w:p w:rsidR="00227A74" w:rsidRDefault="00227A74" w:rsidP="00227A74">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227A74" w:rsidRDefault="00227A74" w:rsidP="00227A74">
            <w:pPr>
              <w:jc w:val="center"/>
            </w:pPr>
            <w:r>
              <w:rPr>
                <w:rFonts w:hint="eastAsia"/>
              </w:rPr>
              <w:t>收费方式</w:t>
            </w:r>
            <w:r>
              <w:rPr>
                <w:rFonts w:hint="eastAsia"/>
              </w:rPr>
              <w:t>/</w:t>
            </w:r>
            <w:r>
              <w:rPr>
                <w:rFonts w:hint="eastAsia"/>
              </w:rPr>
              <w:t>费率</w:t>
            </w:r>
          </w:p>
        </w:tc>
        <w:tc>
          <w:tcPr>
            <w:tcW w:w="2077" w:type="dxa"/>
          </w:tcPr>
          <w:p w:rsidR="00227A74" w:rsidRDefault="00227A74" w:rsidP="00227A74">
            <w:pPr>
              <w:jc w:val="center"/>
            </w:pPr>
            <w:r>
              <w:rPr>
                <w:rFonts w:hint="eastAsia"/>
              </w:rPr>
              <w:t>备注</w:t>
            </w:r>
          </w:p>
        </w:tc>
      </w:tr>
      <w:tr w:rsidR="00227A74" w:rsidTr="00227A74">
        <w:tc>
          <w:tcPr>
            <w:tcW w:w="2076" w:type="dxa"/>
            <w:vMerge w:val="restart"/>
          </w:tcPr>
          <w:p w:rsidR="00227A74" w:rsidRDefault="00227A74" w:rsidP="00227A74">
            <w:pPr>
              <w:jc w:val="center"/>
            </w:pPr>
            <w:r>
              <w:rPr>
                <w:rFonts w:hint="eastAsia"/>
              </w:rPr>
              <w:t>认购费</w:t>
            </w:r>
          </w:p>
        </w:tc>
        <w:tc>
          <w:tcPr>
            <w:tcW w:w="2076" w:type="dxa"/>
          </w:tcPr>
          <w:p w:rsidR="00227A74" w:rsidRDefault="00227A74" w:rsidP="00227A74">
            <w:pPr>
              <w:jc w:val="left"/>
            </w:pPr>
            <w:r>
              <w:rPr>
                <w:rFonts w:hint="eastAsia"/>
              </w:rPr>
              <w:t>M&lt; 1000</w:t>
            </w:r>
            <w:r>
              <w:rPr>
                <w:rFonts w:hint="eastAsia"/>
              </w:rPr>
              <w:t>万元</w:t>
            </w:r>
          </w:p>
        </w:tc>
        <w:tc>
          <w:tcPr>
            <w:tcW w:w="2077" w:type="dxa"/>
          </w:tcPr>
          <w:p w:rsidR="00227A74" w:rsidRDefault="00227A74" w:rsidP="00227A74">
            <w:pPr>
              <w:jc w:val="right"/>
            </w:pPr>
            <w:r>
              <w:t>1.2%</w:t>
            </w:r>
          </w:p>
        </w:tc>
        <w:tc>
          <w:tcPr>
            <w:tcW w:w="2077" w:type="dxa"/>
          </w:tcPr>
          <w:p w:rsidR="00227A74" w:rsidRDefault="00227A74" w:rsidP="00227A74">
            <w:pPr>
              <w:jc w:val="right"/>
            </w:pPr>
            <w:r>
              <w:t>-</w:t>
            </w:r>
          </w:p>
        </w:tc>
      </w:tr>
      <w:tr w:rsidR="00227A74" w:rsidTr="00227A74">
        <w:tc>
          <w:tcPr>
            <w:tcW w:w="2076" w:type="dxa"/>
            <w:vMerge/>
          </w:tcPr>
          <w:p w:rsidR="00227A74" w:rsidRDefault="00227A74" w:rsidP="00227A74">
            <w:pPr>
              <w:jc w:val="left"/>
            </w:pPr>
          </w:p>
        </w:tc>
        <w:tc>
          <w:tcPr>
            <w:tcW w:w="2076" w:type="dxa"/>
          </w:tcPr>
          <w:p w:rsidR="00227A74" w:rsidRDefault="00227A74" w:rsidP="00227A74">
            <w:pPr>
              <w:jc w:val="left"/>
            </w:pPr>
            <w:r>
              <w:rPr>
                <w:rFonts w:hint="eastAsia"/>
              </w:rPr>
              <w:t>1000</w:t>
            </w:r>
            <w:r>
              <w:rPr>
                <w:rFonts w:hint="eastAsia"/>
              </w:rPr>
              <w:t>万元≤</w:t>
            </w:r>
            <w:r>
              <w:rPr>
                <w:rFonts w:hint="eastAsia"/>
              </w:rPr>
              <w:t xml:space="preserve">M </w:t>
            </w:r>
          </w:p>
        </w:tc>
        <w:tc>
          <w:tcPr>
            <w:tcW w:w="2077" w:type="dxa"/>
          </w:tcPr>
          <w:p w:rsidR="00227A74" w:rsidRDefault="00227A74" w:rsidP="00227A74">
            <w:pPr>
              <w:jc w:val="left"/>
            </w:pPr>
            <w:r>
              <w:rPr>
                <w:rFonts w:hint="eastAsia"/>
              </w:rPr>
              <w:t>每笔</w:t>
            </w:r>
            <w:r>
              <w:rPr>
                <w:rFonts w:hint="eastAsia"/>
              </w:rPr>
              <w:t>1000</w:t>
            </w:r>
            <w:r>
              <w:rPr>
                <w:rFonts w:hint="eastAsia"/>
              </w:rPr>
              <w:t>元</w:t>
            </w:r>
          </w:p>
        </w:tc>
        <w:tc>
          <w:tcPr>
            <w:tcW w:w="2077" w:type="dxa"/>
          </w:tcPr>
          <w:p w:rsidR="00227A74" w:rsidRDefault="00227A74" w:rsidP="00227A74">
            <w:pPr>
              <w:jc w:val="right"/>
            </w:pPr>
            <w:r>
              <w:t>-</w:t>
            </w:r>
          </w:p>
        </w:tc>
      </w:tr>
      <w:tr w:rsidR="00227A74" w:rsidTr="00227A74">
        <w:tc>
          <w:tcPr>
            <w:tcW w:w="2076" w:type="dxa"/>
            <w:vMerge w:val="restart"/>
          </w:tcPr>
          <w:p w:rsidR="00227A74" w:rsidRDefault="00227A74" w:rsidP="00227A74">
            <w:pPr>
              <w:jc w:val="center"/>
            </w:pPr>
            <w:r>
              <w:rPr>
                <w:rFonts w:hint="eastAsia"/>
              </w:rPr>
              <w:t>申购费（前收费）</w:t>
            </w:r>
          </w:p>
        </w:tc>
        <w:tc>
          <w:tcPr>
            <w:tcW w:w="2076" w:type="dxa"/>
          </w:tcPr>
          <w:p w:rsidR="00227A74" w:rsidRDefault="00227A74" w:rsidP="00227A74">
            <w:pPr>
              <w:jc w:val="left"/>
            </w:pPr>
            <w:r>
              <w:rPr>
                <w:rFonts w:hint="eastAsia"/>
              </w:rPr>
              <w:t>M&lt; 1000</w:t>
            </w:r>
            <w:r>
              <w:rPr>
                <w:rFonts w:hint="eastAsia"/>
              </w:rPr>
              <w:t>万元</w:t>
            </w:r>
          </w:p>
        </w:tc>
        <w:tc>
          <w:tcPr>
            <w:tcW w:w="2077" w:type="dxa"/>
          </w:tcPr>
          <w:p w:rsidR="00227A74" w:rsidRDefault="00227A74" w:rsidP="00227A74">
            <w:pPr>
              <w:jc w:val="right"/>
            </w:pPr>
            <w:r>
              <w:t>1.5%</w:t>
            </w:r>
          </w:p>
        </w:tc>
        <w:tc>
          <w:tcPr>
            <w:tcW w:w="2077" w:type="dxa"/>
          </w:tcPr>
          <w:p w:rsidR="00227A74" w:rsidRDefault="00227A74" w:rsidP="00227A74">
            <w:pPr>
              <w:jc w:val="right"/>
            </w:pPr>
            <w:r>
              <w:t>-</w:t>
            </w:r>
          </w:p>
        </w:tc>
      </w:tr>
      <w:tr w:rsidR="00227A74" w:rsidTr="00227A74">
        <w:tc>
          <w:tcPr>
            <w:tcW w:w="2076" w:type="dxa"/>
            <w:vMerge/>
          </w:tcPr>
          <w:p w:rsidR="00227A74" w:rsidRDefault="00227A74" w:rsidP="00227A74">
            <w:pPr>
              <w:jc w:val="left"/>
            </w:pPr>
          </w:p>
        </w:tc>
        <w:tc>
          <w:tcPr>
            <w:tcW w:w="2076" w:type="dxa"/>
          </w:tcPr>
          <w:p w:rsidR="00227A74" w:rsidRDefault="00227A74" w:rsidP="00227A74">
            <w:pPr>
              <w:jc w:val="left"/>
            </w:pPr>
            <w:r>
              <w:rPr>
                <w:rFonts w:hint="eastAsia"/>
              </w:rPr>
              <w:t>1000</w:t>
            </w:r>
            <w:r>
              <w:rPr>
                <w:rFonts w:hint="eastAsia"/>
              </w:rPr>
              <w:t>万元≤</w:t>
            </w:r>
            <w:r>
              <w:rPr>
                <w:rFonts w:hint="eastAsia"/>
              </w:rPr>
              <w:t xml:space="preserve">M </w:t>
            </w:r>
          </w:p>
        </w:tc>
        <w:tc>
          <w:tcPr>
            <w:tcW w:w="2077" w:type="dxa"/>
          </w:tcPr>
          <w:p w:rsidR="00227A74" w:rsidRDefault="00227A74" w:rsidP="00227A74">
            <w:pPr>
              <w:jc w:val="left"/>
            </w:pPr>
            <w:r>
              <w:rPr>
                <w:rFonts w:hint="eastAsia"/>
              </w:rPr>
              <w:t>每笔</w:t>
            </w:r>
            <w:r>
              <w:rPr>
                <w:rFonts w:hint="eastAsia"/>
              </w:rPr>
              <w:t>1000</w:t>
            </w:r>
            <w:r>
              <w:rPr>
                <w:rFonts w:hint="eastAsia"/>
              </w:rPr>
              <w:t>元</w:t>
            </w:r>
          </w:p>
        </w:tc>
        <w:tc>
          <w:tcPr>
            <w:tcW w:w="2077" w:type="dxa"/>
          </w:tcPr>
          <w:p w:rsidR="00227A74" w:rsidRDefault="00227A74" w:rsidP="00227A74">
            <w:pPr>
              <w:jc w:val="right"/>
            </w:pPr>
            <w:r>
              <w:t>-</w:t>
            </w:r>
          </w:p>
        </w:tc>
      </w:tr>
      <w:tr w:rsidR="00227A74" w:rsidTr="00227A74">
        <w:tc>
          <w:tcPr>
            <w:tcW w:w="2076" w:type="dxa"/>
            <w:vMerge w:val="restart"/>
          </w:tcPr>
          <w:p w:rsidR="00227A74" w:rsidRDefault="00227A74" w:rsidP="00227A74">
            <w:pPr>
              <w:jc w:val="center"/>
            </w:pPr>
            <w:r>
              <w:rPr>
                <w:rFonts w:hint="eastAsia"/>
              </w:rPr>
              <w:t>赎回费</w:t>
            </w:r>
          </w:p>
        </w:tc>
        <w:tc>
          <w:tcPr>
            <w:tcW w:w="2076" w:type="dxa"/>
          </w:tcPr>
          <w:p w:rsidR="00227A74" w:rsidRDefault="00227A74" w:rsidP="00227A74">
            <w:pPr>
              <w:jc w:val="left"/>
            </w:pPr>
            <w:r>
              <w:rPr>
                <w:rFonts w:hint="eastAsia"/>
              </w:rPr>
              <w:t>N&lt; 7</w:t>
            </w:r>
            <w:r>
              <w:rPr>
                <w:rFonts w:hint="eastAsia"/>
              </w:rPr>
              <w:t>天</w:t>
            </w:r>
          </w:p>
        </w:tc>
        <w:tc>
          <w:tcPr>
            <w:tcW w:w="2077" w:type="dxa"/>
          </w:tcPr>
          <w:p w:rsidR="00227A74" w:rsidRDefault="00227A74" w:rsidP="00227A74">
            <w:pPr>
              <w:jc w:val="right"/>
            </w:pPr>
            <w:r>
              <w:t>1.5%</w:t>
            </w:r>
          </w:p>
        </w:tc>
        <w:tc>
          <w:tcPr>
            <w:tcW w:w="2077" w:type="dxa"/>
          </w:tcPr>
          <w:p w:rsidR="00227A74" w:rsidRDefault="00227A74" w:rsidP="00227A74">
            <w:pPr>
              <w:jc w:val="right"/>
            </w:pPr>
            <w:r>
              <w:t>-</w:t>
            </w:r>
          </w:p>
        </w:tc>
      </w:tr>
      <w:tr w:rsidR="00227A74" w:rsidTr="00227A74">
        <w:tc>
          <w:tcPr>
            <w:tcW w:w="2076" w:type="dxa"/>
            <w:vMerge/>
          </w:tcPr>
          <w:p w:rsidR="00227A74" w:rsidRDefault="00227A74" w:rsidP="00227A74">
            <w:pPr>
              <w:jc w:val="left"/>
            </w:pPr>
          </w:p>
        </w:tc>
        <w:tc>
          <w:tcPr>
            <w:tcW w:w="2076" w:type="dxa"/>
          </w:tcPr>
          <w:p w:rsidR="00227A74" w:rsidRDefault="00227A74" w:rsidP="00227A74">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227A74" w:rsidRDefault="00227A74" w:rsidP="00227A74">
            <w:pPr>
              <w:jc w:val="right"/>
            </w:pPr>
            <w:r>
              <w:t>0.75%</w:t>
            </w:r>
          </w:p>
        </w:tc>
        <w:tc>
          <w:tcPr>
            <w:tcW w:w="2077" w:type="dxa"/>
          </w:tcPr>
          <w:p w:rsidR="00227A74" w:rsidRDefault="00227A74" w:rsidP="00227A74">
            <w:pPr>
              <w:jc w:val="right"/>
            </w:pPr>
            <w:r>
              <w:t>-</w:t>
            </w:r>
          </w:p>
        </w:tc>
      </w:tr>
      <w:tr w:rsidR="00227A74" w:rsidTr="00227A74">
        <w:tc>
          <w:tcPr>
            <w:tcW w:w="2076" w:type="dxa"/>
            <w:vMerge/>
          </w:tcPr>
          <w:p w:rsidR="00227A74" w:rsidRDefault="00227A74" w:rsidP="00227A74">
            <w:pPr>
              <w:jc w:val="left"/>
            </w:pPr>
          </w:p>
        </w:tc>
        <w:tc>
          <w:tcPr>
            <w:tcW w:w="2076" w:type="dxa"/>
          </w:tcPr>
          <w:p w:rsidR="00227A74" w:rsidRDefault="00227A74" w:rsidP="00227A74">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227A74" w:rsidRDefault="00227A74" w:rsidP="00227A74">
            <w:pPr>
              <w:jc w:val="right"/>
            </w:pPr>
            <w:r>
              <w:t>0.5%</w:t>
            </w:r>
          </w:p>
        </w:tc>
        <w:tc>
          <w:tcPr>
            <w:tcW w:w="2077" w:type="dxa"/>
          </w:tcPr>
          <w:p w:rsidR="00227A74" w:rsidRDefault="00227A74" w:rsidP="00227A74">
            <w:pPr>
              <w:jc w:val="right"/>
            </w:pPr>
            <w:r>
              <w:t>-</w:t>
            </w:r>
          </w:p>
        </w:tc>
      </w:tr>
      <w:tr w:rsidR="00227A74" w:rsidTr="00227A74">
        <w:tc>
          <w:tcPr>
            <w:tcW w:w="2076" w:type="dxa"/>
            <w:vMerge/>
          </w:tcPr>
          <w:p w:rsidR="00227A74" w:rsidRDefault="00227A74" w:rsidP="00227A74">
            <w:pPr>
              <w:jc w:val="left"/>
            </w:pPr>
          </w:p>
        </w:tc>
        <w:tc>
          <w:tcPr>
            <w:tcW w:w="2076" w:type="dxa"/>
          </w:tcPr>
          <w:p w:rsidR="00227A74" w:rsidRDefault="00227A74" w:rsidP="00227A74">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227A74" w:rsidRDefault="00227A74" w:rsidP="00227A74">
            <w:pPr>
              <w:jc w:val="right"/>
            </w:pPr>
            <w:r>
              <w:t>0.3%</w:t>
            </w:r>
          </w:p>
        </w:tc>
        <w:tc>
          <w:tcPr>
            <w:tcW w:w="2077" w:type="dxa"/>
          </w:tcPr>
          <w:p w:rsidR="00227A74" w:rsidRDefault="00227A74" w:rsidP="00227A74">
            <w:pPr>
              <w:jc w:val="right"/>
            </w:pPr>
            <w:r>
              <w:t>-</w:t>
            </w:r>
          </w:p>
        </w:tc>
      </w:tr>
      <w:tr w:rsidR="00227A74" w:rsidTr="00227A74">
        <w:tc>
          <w:tcPr>
            <w:tcW w:w="2076" w:type="dxa"/>
            <w:vMerge/>
          </w:tcPr>
          <w:p w:rsidR="00227A74" w:rsidRDefault="00227A74" w:rsidP="00227A74">
            <w:pPr>
              <w:jc w:val="left"/>
            </w:pPr>
          </w:p>
        </w:tc>
        <w:tc>
          <w:tcPr>
            <w:tcW w:w="2076" w:type="dxa"/>
          </w:tcPr>
          <w:p w:rsidR="00227A74" w:rsidRDefault="00227A74" w:rsidP="00227A74">
            <w:pPr>
              <w:jc w:val="left"/>
            </w:pPr>
            <w:r>
              <w:rPr>
                <w:rFonts w:hint="eastAsia"/>
              </w:rPr>
              <w:t>2</w:t>
            </w:r>
            <w:r>
              <w:rPr>
                <w:rFonts w:hint="eastAsia"/>
              </w:rPr>
              <w:t>年≤</w:t>
            </w:r>
            <w:r>
              <w:rPr>
                <w:rFonts w:hint="eastAsia"/>
              </w:rPr>
              <w:t xml:space="preserve"> N </w:t>
            </w:r>
          </w:p>
        </w:tc>
        <w:tc>
          <w:tcPr>
            <w:tcW w:w="2077" w:type="dxa"/>
          </w:tcPr>
          <w:p w:rsidR="00227A74" w:rsidRDefault="00227A74" w:rsidP="00227A74">
            <w:pPr>
              <w:jc w:val="right"/>
            </w:pPr>
            <w:r>
              <w:t>0%</w:t>
            </w:r>
          </w:p>
        </w:tc>
        <w:tc>
          <w:tcPr>
            <w:tcW w:w="2077" w:type="dxa"/>
          </w:tcPr>
          <w:p w:rsidR="00227A74" w:rsidRDefault="00227A74" w:rsidP="00227A74">
            <w:pPr>
              <w:jc w:val="right"/>
            </w:pPr>
            <w:r>
              <w:t>-</w:t>
            </w:r>
          </w:p>
        </w:tc>
      </w:tr>
    </w:tbl>
    <w:p w:rsidR="00227A74" w:rsidRDefault="00227A74" w:rsidP="00227A74">
      <w:pPr>
        <w:pStyle w:val="-7"/>
        <w:ind w:firstLine="420"/>
        <w:rPr>
          <w:rFonts w:hint="eastAsia"/>
        </w:rPr>
      </w:pPr>
      <w:r>
        <w:rPr>
          <w:rFonts w:hint="eastAsia"/>
        </w:rPr>
        <w:t>注：投资人重复申购，须按每次申购所对应的费率档次分别计费。</w:t>
      </w:r>
    </w:p>
    <w:p w:rsidR="00227A74" w:rsidRDefault="00227A74" w:rsidP="00227A74">
      <w:pPr>
        <w:pStyle w:val="-"/>
        <w:ind w:firstLine="420"/>
        <w:rPr>
          <w:rFonts w:hint="eastAsia"/>
        </w:rPr>
      </w:pPr>
      <w:r>
        <w:rPr>
          <w:rFonts w:hint="eastAsia"/>
        </w:rPr>
        <w:t>申购费用由投资人承担，不列入基金财产，主要用于本基金的市场推广、销售、登记等各项费用。</w:t>
      </w:r>
    </w:p>
    <w:p w:rsidR="00227A74" w:rsidRDefault="00227A74" w:rsidP="00227A74">
      <w:pPr>
        <w:pStyle w:val="-"/>
        <w:ind w:firstLine="420"/>
        <w:rPr>
          <w:rFonts w:hint="eastAsia"/>
        </w:rPr>
      </w:pPr>
      <w:r>
        <w:rPr>
          <w:rFonts w:hint="eastAsia"/>
        </w:rPr>
        <w:t>对于认购或在某一开放期申购并持有一个封闭期以上的份额（包括红利再投资份额）赎回时不收取赎回费。</w:t>
      </w:r>
    </w:p>
    <w:p w:rsidR="00227A74" w:rsidRDefault="00227A74" w:rsidP="00227A74">
      <w:pPr>
        <w:pStyle w:val="-"/>
        <w:ind w:firstLine="420"/>
        <w:rPr>
          <w:rFonts w:hint="eastAsia"/>
        </w:rPr>
      </w:pPr>
      <w:r>
        <w:rPr>
          <w:rFonts w:hint="eastAsia"/>
        </w:rPr>
        <w:t>赎回费用由赎回基金份额的基金份额持有人承担，在基金份额持有人赎回基金份额时收取。</w:t>
      </w:r>
    </w:p>
    <w:p w:rsidR="00227A74" w:rsidRDefault="00227A74" w:rsidP="00227A74">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227A74" w:rsidTr="00227A74">
        <w:tc>
          <w:tcPr>
            <w:tcW w:w="2768" w:type="dxa"/>
          </w:tcPr>
          <w:p w:rsidR="00227A74" w:rsidRDefault="00227A74" w:rsidP="00227A74">
            <w:pPr>
              <w:jc w:val="left"/>
            </w:pPr>
            <w:r>
              <w:rPr>
                <w:rFonts w:hint="eastAsia"/>
              </w:rPr>
              <w:t>费用类别</w:t>
            </w:r>
          </w:p>
        </w:tc>
        <w:tc>
          <w:tcPr>
            <w:tcW w:w="2769" w:type="dxa"/>
          </w:tcPr>
          <w:p w:rsidR="00227A74" w:rsidRDefault="00227A74" w:rsidP="00227A74">
            <w:pPr>
              <w:jc w:val="left"/>
            </w:pPr>
            <w:r>
              <w:rPr>
                <w:rFonts w:hint="eastAsia"/>
              </w:rPr>
              <w:t>收费方式</w:t>
            </w:r>
          </w:p>
        </w:tc>
        <w:tc>
          <w:tcPr>
            <w:tcW w:w="2769" w:type="dxa"/>
          </w:tcPr>
          <w:p w:rsidR="00227A74" w:rsidRDefault="00227A74" w:rsidP="00227A74">
            <w:pPr>
              <w:jc w:val="left"/>
            </w:pPr>
            <w:r>
              <w:rPr>
                <w:rFonts w:hint="eastAsia"/>
              </w:rPr>
              <w:t>年费率</w:t>
            </w:r>
          </w:p>
        </w:tc>
      </w:tr>
      <w:tr w:rsidR="00227A74" w:rsidTr="00227A74">
        <w:tc>
          <w:tcPr>
            <w:tcW w:w="2768" w:type="dxa"/>
          </w:tcPr>
          <w:p w:rsidR="00227A74" w:rsidRDefault="00227A74" w:rsidP="00227A74">
            <w:pPr>
              <w:jc w:val="left"/>
            </w:pPr>
            <w:r>
              <w:rPr>
                <w:rFonts w:hint="eastAsia"/>
              </w:rPr>
              <w:t>管理费</w:t>
            </w:r>
          </w:p>
        </w:tc>
        <w:tc>
          <w:tcPr>
            <w:tcW w:w="2769" w:type="dxa"/>
          </w:tcPr>
          <w:p w:rsidR="00227A74" w:rsidRDefault="00227A74" w:rsidP="00227A74">
            <w:pPr>
              <w:jc w:val="right"/>
            </w:pPr>
            <w:r>
              <w:t>-</w:t>
            </w:r>
          </w:p>
        </w:tc>
        <w:tc>
          <w:tcPr>
            <w:tcW w:w="2769" w:type="dxa"/>
          </w:tcPr>
          <w:p w:rsidR="00227A74" w:rsidRDefault="00227A74" w:rsidP="00227A74">
            <w:pPr>
              <w:jc w:val="right"/>
            </w:pPr>
            <w:r>
              <w:t>1.50%</w:t>
            </w:r>
          </w:p>
        </w:tc>
      </w:tr>
      <w:tr w:rsidR="00227A74" w:rsidTr="00227A74">
        <w:tc>
          <w:tcPr>
            <w:tcW w:w="2768" w:type="dxa"/>
          </w:tcPr>
          <w:p w:rsidR="00227A74" w:rsidRDefault="00227A74" w:rsidP="00227A74">
            <w:pPr>
              <w:jc w:val="left"/>
            </w:pPr>
            <w:r>
              <w:rPr>
                <w:rFonts w:hint="eastAsia"/>
              </w:rPr>
              <w:t>托管费</w:t>
            </w:r>
          </w:p>
        </w:tc>
        <w:tc>
          <w:tcPr>
            <w:tcW w:w="2769" w:type="dxa"/>
          </w:tcPr>
          <w:p w:rsidR="00227A74" w:rsidRDefault="00227A74" w:rsidP="00227A74">
            <w:pPr>
              <w:jc w:val="right"/>
            </w:pPr>
            <w:r>
              <w:t>-</w:t>
            </w:r>
          </w:p>
        </w:tc>
        <w:tc>
          <w:tcPr>
            <w:tcW w:w="2769" w:type="dxa"/>
          </w:tcPr>
          <w:p w:rsidR="00227A74" w:rsidRDefault="00227A74" w:rsidP="00227A74">
            <w:pPr>
              <w:jc w:val="right"/>
            </w:pPr>
            <w:r>
              <w:t>0.25%</w:t>
            </w:r>
          </w:p>
        </w:tc>
      </w:tr>
      <w:tr w:rsidR="00227A74" w:rsidTr="00227A74">
        <w:tc>
          <w:tcPr>
            <w:tcW w:w="2768" w:type="dxa"/>
          </w:tcPr>
          <w:p w:rsidR="00227A74" w:rsidRDefault="00227A74" w:rsidP="00227A74">
            <w:pPr>
              <w:jc w:val="left"/>
            </w:pPr>
            <w:r>
              <w:rPr>
                <w:rFonts w:hint="eastAsia"/>
              </w:rPr>
              <w:t>销售服务费</w:t>
            </w:r>
          </w:p>
        </w:tc>
        <w:tc>
          <w:tcPr>
            <w:tcW w:w="2769" w:type="dxa"/>
          </w:tcPr>
          <w:p w:rsidR="00227A74" w:rsidRDefault="00227A74" w:rsidP="00227A74">
            <w:pPr>
              <w:jc w:val="right"/>
            </w:pPr>
            <w:r>
              <w:t>-</w:t>
            </w:r>
          </w:p>
        </w:tc>
        <w:tc>
          <w:tcPr>
            <w:tcW w:w="2769" w:type="dxa"/>
          </w:tcPr>
          <w:p w:rsidR="00227A74" w:rsidRDefault="00227A74" w:rsidP="00227A74">
            <w:pPr>
              <w:jc w:val="right"/>
            </w:pPr>
            <w:r>
              <w:t>-</w:t>
            </w:r>
          </w:p>
        </w:tc>
      </w:tr>
      <w:tr w:rsidR="00227A74" w:rsidTr="00A96236">
        <w:tc>
          <w:tcPr>
            <w:tcW w:w="2768" w:type="dxa"/>
          </w:tcPr>
          <w:p w:rsidR="00227A74" w:rsidRDefault="00227A74" w:rsidP="00227A74">
            <w:pPr>
              <w:jc w:val="left"/>
            </w:pPr>
            <w:r>
              <w:rPr>
                <w:rFonts w:hint="eastAsia"/>
              </w:rPr>
              <w:t>其他费用</w:t>
            </w:r>
          </w:p>
        </w:tc>
        <w:tc>
          <w:tcPr>
            <w:tcW w:w="5538" w:type="dxa"/>
            <w:gridSpan w:val="2"/>
          </w:tcPr>
          <w:p w:rsidR="00227A74" w:rsidRDefault="00227A74" w:rsidP="00227A74">
            <w:pPr>
              <w:jc w:val="left"/>
            </w:pPr>
            <w:r>
              <w:rPr>
                <w:rFonts w:hint="eastAsia"/>
              </w:rPr>
              <w:t>《基金合同》生效后与基金相关的信息披露费用；《基金合同》生效后与基金相关的会计师费、律师费、审计费、诉讼费和仲裁费；基金份额持有人大会费用；基金的证券、期货交易费用；基金的银行汇划费用；基金相关账户的开户及维护费用；按照国家有关规定和《基金合同》约定，可以在基金财产中列支的其他费用。</w:t>
            </w:r>
          </w:p>
        </w:tc>
      </w:tr>
    </w:tbl>
    <w:p w:rsidR="00227A74" w:rsidRDefault="00227A74" w:rsidP="00227A74">
      <w:pPr>
        <w:pStyle w:val="-7"/>
        <w:ind w:firstLine="420"/>
        <w:rPr>
          <w:rFonts w:hint="eastAsia"/>
        </w:rPr>
      </w:pPr>
      <w:r>
        <w:rPr>
          <w:rFonts w:hint="eastAsia"/>
        </w:rPr>
        <w:t>注：本基金交易证券、基金等产生的费用和税负，按实际发生额从基金资产扣除。</w:t>
      </w:r>
    </w:p>
    <w:p w:rsidR="00227A74" w:rsidRDefault="00227A74" w:rsidP="00227A74">
      <w:pPr>
        <w:pStyle w:val="-"/>
        <w:ind w:firstLine="420"/>
        <w:rPr>
          <w:rFonts w:hint="eastAsia"/>
        </w:rPr>
      </w:pPr>
      <w:r>
        <w:rPr>
          <w:rFonts w:hint="eastAsia"/>
        </w:rPr>
        <w:t>基金管理费每日计算，逐日累计至每个封闭期的最后一日。经基金管理人与基金托管人双方核对无误后，在每个封闭期的最后一日，若基金份额的期末净值小于或等于期初净值，则该封闭期及前一开放期（若有）内的管理费全额返还至基金资产；否则由基金托管人根据与基金管理人核对一致的财务数据，自动在该封闭期结束后</w:t>
      </w:r>
      <w:r>
        <w:rPr>
          <w:rFonts w:hint="eastAsia"/>
        </w:rPr>
        <w:t>5</w:t>
      </w:r>
      <w:r>
        <w:rPr>
          <w:rFonts w:hint="eastAsia"/>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27A74" w:rsidRDefault="00227A74" w:rsidP="00227A74">
      <w:pPr>
        <w:pStyle w:val="-"/>
        <w:ind w:firstLine="420"/>
        <w:rPr>
          <w:rFonts w:hint="eastAsia"/>
        </w:rPr>
      </w:pPr>
      <w:r>
        <w:rPr>
          <w:rFonts w:hint="eastAsia"/>
        </w:rPr>
        <w:t>本基金终止清算时所发生费用，按实际支出额从基金财产总值中扣除。</w:t>
      </w:r>
    </w:p>
    <w:p w:rsidR="00227A74" w:rsidRDefault="00227A74" w:rsidP="00227A74">
      <w:pPr>
        <w:pStyle w:val="-1"/>
        <w:spacing w:before="156" w:after="156"/>
        <w:rPr>
          <w:rFonts w:hint="eastAsia"/>
        </w:rPr>
      </w:pPr>
      <w:r>
        <w:rPr>
          <w:rFonts w:hint="eastAsia"/>
        </w:rPr>
        <w:t>四、风险揭示与重要提示</w:t>
      </w:r>
    </w:p>
    <w:p w:rsidR="00227A74" w:rsidRDefault="00227A74" w:rsidP="00227A74">
      <w:pPr>
        <w:pStyle w:val="-2"/>
        <w:spacing w:before="156" w:after="156"/>
        <w:rPr>
          <w:rFonts w:hint="eastAsia"/>
        </w:rPr>
      </w:pPr>
      <w:r>
        <w:rPr>
          <w:rFonts w:hint="eastAsia"/>
        </w:rPr>
        <w:t>（一）</w:t>
      </w:r>
      <w:r>
        <w:rPr>
          <w:rFonts w:hint="eastAsia"/>
        </w:rPr>
        <w:t xml:space="preserve"> </w:t>
      </w:r>
      <w:r>
        <w:rPr>
          <w:rFonts w:hint="eastAsia"/>
        </w:rPr>
        <w:t>风险揭示</w:t>
      </w:r>
    </w:p>
    <w:p w:rsidR="00227A74" w:rsidRDefault="00227A74" w:rsidP="00227A74">
      <w:pPr>
        <w:pStyle w:val="-"/>
        <w:ind w:firstLine="420"/>
        <w:rPr>
          <w:rFonts w:hint="eastAsia"/>
        </w:rPr>
      </w:pPr>
      <w:r>
        <w:rPr>
          <w:rFonts w:hint="eastAsia"/>
        </w:rPr>
        <w:t>本基金不提供任何保证。投资者可能损失投资本金。</w:t>
      </w:r>
    </w:p>
    <w:p w:rsidR="00227A74" w:rsidRDefault="00227A74" w:rsidP="00227A74">
      <w:pPr>
        <w:pStyle w:val="-"/>
        <w:ind w:firstLine="420"/>
        <w:rPr>
          <w:rFonts w:hint="eastAsia"/>
        </w:rPr>
      </w:pPr>
      <w:r>
        <w:rPr>
          <w:rFonts w:hint="eastAsia"/>
        </w:rPr>
        <w:t>投资有风险，投资者购买基金时应认真阅读本基金的《招募说明书》等销售文件。</w:t>
      </w:r>
    </w:p>
    <w:p w:rsidR="00227A74" w:rsidRDefault="00227A74" w:rsidP="00227A74">
      <w:pPr>
        <w:pStyle w:val="-"/>
        <w:ind w:firstLine="420"/>
        <w:rPr>
          <w:rFonts w:hint="eastAsia"/>
        </w:rPr>
      </w:pPr>
      <w:r>
        <w:rPr>
          <w:rFonts w:hint="eastAsia"/>
        </w:rPr>
        <w:t>1</w:t>
      </w:r>
      <w:r>
        <w:rPr>
          <w:rFonts w:hint="eastAsia"/>
        </w:rPr>
        <w:t>、本基金特有的风险</w:t>
      </w:r>
    </w:p>
    <w:p w:rsidR="00227A74" w:rsidRDefault="00227A74" w:rsidP="00227A74">
      <w:pPr>
        <w:pStyle w:val="-"/>
        <w:ind w:firstLine="420"/>
        <w:rPr>
          <w:rFonts w:hint="eastAsia"/>
        </w:rPr>
      </w:pPr>
      <w:r>
        <w:rPr>
          <w:rFonts w:hint="eastAsia"/>
        </w:rPr>
        <w:t>（</w:t>
      </w:r>
      <w:r>
        <w:rPr>
          <w:rFonts w:hint="eastAsia"/>
        </w:rPr>
        <w:t>1</w:t>
      </w:r>
      <w:r>
        <w:rPr>
          <w:rFonts w:hint="eastAsia"/>
        </w:rPr>
        <w:t>）本基金为混合型基金，开放期内，本基金股票投资占基金资产的比例范围为</w:t>
      </w:r>
      <w:r>
        <w:rPr>
          <w:rFonts w:hint="eastAsia"/>
        </w:rPr>
        <w:t>40%-95%</w:t>
      </w:r>
      <w:r>
        <w:rPr>
          <w:rFonts w:hint="eastAsia"/>
        </w:rPr>
        <w:t>；封闭期内，本基金股票投资占基金资产的比例范围为</w:t>
      </w:r>
      <w:r>
        <w:rPr>
          <w:rFonts w:hint="eastAsia"/>
        </w:rPr>
        <w:t>40%-100%</w:t>
      </w:r>
      <w:r>
        <w:rPr>
          <w:rFonts w:hint="eastAsia"/>
        </w:rPr>
        <w:t>。在开放期和封闭期内，本基金港股通股票最高投资比例不得超过股票资产的</w:t>
      </w:r>
      <w:r>
        <w:rPr>
          <w:rFonts w:hint="eastAsia"/>
        </w:rPr>
        <w:t>50%</w:t>
      </w:r>
      <w:r>
        <w:rPr>
          <w:rFonts w:hint="eastAsia"/>
        </w:rPr>
        <w:t>。因此，国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227A74" w:rsidRDefault="00227A74" w:rsidP="00227A74">
      <w:pPr>
        <w:pStyle w:val="-"/>
        <w:ind w:firstLine="420"/>
        <w:rPr>
          <w:rFonts w:hint="eastAsia"/>
        </w:rPr>
      </w:pPr>
      <w:r>
        <w:rPr>
          <w:rFonts w:hint="eastAsia"/>
        </w:rPr>
        <w:lastRenderedPageBreak/>
        <w:t>（</w:t>
      </w:r>
      <w:r>
        <w:rPr>
          <w:rFonts w:hint="eastAsia"/>
        </w:rPr>
        <w:t>2</w:t>
      </w:r>
      <w:r>
        <w:rPr>
          <w:rFonts w:hint="eastAsia"/>
        </w:rPr>
        <w:t>）投资港股通股票的风险</w:t>
      </w:r>
    </w:p>
    <w:p w:rsidR="00227A74" w:rsidRDefault="00227A74" w:rsidP="00227A74">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227A74" w:rsidRDefault="00227A74" w:rsidP="00227A74">
      <w:pPr>
        <w:pStyle w:val="-"/>
        <w:ind w:firstLine="420"/>
        <w:rPr>
          <w:rFonts w:hint="eastAsia"/>
        </w:rPr>
      </w:pP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227A74" w:rsidRDefault="00227A74" w:rsidP="00227A74">
      <w:pPr>
        <w:pStyle w:val="-"/>
        <w:ind w:firstLine="420"/>
        <w:rPr>
          <w:rFonts w:hint="eastAsia"/>
        </w:rPr>
      </w:pPr>
      <w:r>
        <w:rPr>
          <w:rFonts w:hint="eastAsia"/>
        </w:rPr>
        <w:t>（</w:t>
      </w:r>
      <w:r>
        <w:rPr>
          <w:rFonts w:hint="eastAsia"/>
        </w:rPr>
        <w:t>3</w:t>
      </w:r>
      <w:r>
        <w:rPr>
          <w:rFonts w:hint="eastAsia"/>
        </w:rPr>
        <w:t>）本基金投资股指期货的风险。</w:t>
      </w:r>
    </w:p>
    <w:p w:rsidR="00227A74" w:rsidRDefault="00227A74" w:rsidP="00227A74">
      <w:pPr>
        <w:pStyle w:val="-"/>
        <w:ind w:firstLine="420"/>
        <w:rPr>
          <w:rFonts w:hint="eastAsia"/>
        </w:rPr>
      </w:pPr>
      <w:r>
        <w:rPr>
          <w:rFonts w:hint="eastAsia"/>
        </w:rPr>
        <w:t>本基金可投资于股指期货，股指期货作为一种金融衍生品，主要存在以下风险：</w:t>
      </w:r>
    </w:p>
    <w:p w:rsidR="00227A74" w:rsidRDefault="00227A74" w:rsidP="00227A74">
      <w:pPr>
        <w:pStyle w:val="-"/>
        <w:ind w:firstLine="420"/>
        <w:rPr>
          <w:rFonts w:hint="eastAsia"/>
        </w:rPr>
      </w:pPr>
      <w:r>
        <w:rPr>
          <w:rFonts w:hint="eastAsia"/>
        </w:rPr>
        <w:t>1</w:t>
      </w:r>
      <w:r>
        <w:rPr>
          <w:rFonts w:hint="eastAsia"/>
        </w:rPr>
        <w:t>）市场风险：是指由于股指期货价格变动而给投资者带来的风险。</w:t>
      </w:r>
    </w:p>
    <w:p w:rsidR="00227A74" w:rsidRDefault="00227A74" w:rsidP="00227A74">
      <w:pPr>
        <w:pStyle w:val="-"/>
        <w:ind w:firstLine="420"/>
        <w:rPr>
          <w:rFonts w:hint="eastAsia"/>
        </w:rPr>
      </w:pPr>
      <w:r>
        <w:rPr>
          <w:rFonts w:hint="eastAsia"/>
        </w:rPr>
        <w:t>2</w:t>
      </w:r>
      <w:r>
        <w:rPr>
          <w:rFonts w:hint="eastAsia"/>
        </w:rPr>
        <w:t>）流动性风险：是指由于股指期货合约无法及时变现所带来的风险。</w:t>
      </w:r>
    </w:p>
    <w:p w:rsidR="00227A74" w:rsidRDefault="00227A74" w:rsidP="00227A74">
      <w:pPr>
        <w:pStyle w:val="-"/>
        <w:ind w:firstLine="420"/>
        <w:rPr>
          <w:rFonts w:hint="eastAsia"/>
        </w:rPr>
      </w:pPr>
      <w:r>
        <w:rPr>
          <w:rFonts w:hint="eastAsia"/>
        </w:rPr>
        <w:t>3</w:t>
      </w:r>
      <w:r>
        <w:rPr>
          <w:rFonts w:hint="eastAsia"/>
        </w:rPr>
        <w:t>）基差风险：是指股指期货合约价格和标的指数价格之间的价格差的波动所造成的风险。</w:t>
      </w:r>
    </w:p>
    <w:p w:rsidR="00227A74" w:rsidRDefault="00227A74" w:rsidP="00227A74">
      <w:pPr>
        <w:pStyle w:val="-"/>
        <w:ind w:firstLine="420"/>
        <w:rPr>
          <w:rFonts w:hint="eastAsia"/>
        </w:rPr>
      </w:pPr>
      <w:r>
        <w:rPr>
          <w:rFonts w:hint="eastAsia"/>
        </w:rPr>
        <w:t>4</w:t>
      </w:r>
      <w:r>
        <w:rPr>
          <w:rFonts w:hint="eastAsia"/>
        </w:rPr>
        <w:t>）保证金风险：是指由于无法及时筹措资金满足建立或者维持股指期货合约头寸所要求的保证金而带来的风险。</w:t>
      </w:r>
    </w:p>
    <w:p w:rsidR="00227A74" w:rsidRDefault="00227A74" w:rsidP="00227A74">
      <w:pPr>
        <w:pStyle w:val="-"/>
        <w:ind w:firstLine="420"/>
        <w:rPr>
          <w:rFonts w:hint="eastAsia"/>
        </w:rPr>
      </w:pPr>
      <w:r>
        <w:rPr>
          <w:rFonts w:hint="eastAsia"/>
        </w:rPr>
        <w:t>5</w:t>
      </w:r>
      <w:r>
        <w:rPr>
          <w:rFonts w:hint="eastAsia"/>
        </w:rPr>
        <w:t>）杠杆风险：因股指期货采用保证金交易而存在杠杆，基金财产可能因此产生更大的收益波动。</w:t>
      </w:r>
    </w:p>
    <w:p w:rsidR="00227A74" w:rsidRDefault="00227A74" w:rsidP="00227A74">
      <w:pPr>
        <w:pStyle w:val="-"/>
        <w:ind w:firstLine="420"/>
        <w:rPr>
          <w:rFonts w:hint="eastAsia"/>
        </w:rPr>
      </w:pPr>
      <w:r>
        <w:rPr>
          <w:rFonts w:hint="eastAsia"/>
        </w:rPr>
        <w:t>6</w:t>
      </w:r>
      <w:r>
        <w:rPr>
          <w:rFonts w:hint="eastAsia"/>
        </w:rPr>
        <w:t>）信用风险：是指期货经纪公司违约而产生损失的风险。</w:t>
      </w:r>
    </w:p>
    <w:p w:rsidR="00227A74" w:rsidRDefault="00227A74" w:rsidP="00227A74">
      <w:pPr>
        <w:pStyle w:val="-"/>
        <w:ind w:firstLine="420"/>
        <w:rPr>
          <w:rFonts w:hint="eastAsia"/>
        </w:rPr>
      </w:pPr>
      <w:r>
        <w:rPr>
          <w:rFonts w:hint="eastAsia"/>
        </w:rPr>
        <w:t>7</w:t>
      </w:r>
      <w:r>
        <w:rPr>
          <w:rFonts w:hint="eastAsia"/>
        </w:rPr>
        <w:t>）操作风险：是指由于内部流程的不完善，业务人员出现差错或者疏漏，或者系统出现故障等原因造成损失的风险。</w:t>
      </w:r>
    </w:p>
    <w:p w:rsidR="00227A74" w:rsidRDefault="00227A74" w:rsidP="00227A74">
      <w:pPr>
        <w:pStyle w:val="-"/>
        <w:ind w:firstLine="420"/>
        <w:rPr>
          <w:rFonts w:hint="eastAsia"/>
        </w:rPr>
      </w:pPr>
      <w:r>
        <w:rPr>
          <w:rFonts w:hint="eastAsia"/>
        </w:rPr>
        <w:t>（</w:t>
      </w:r>
      <w:r>
        <w:rPr>
          <w:rFonts w:hint="eastAsia"/>
        </w:rPr>
        <w:t>4</w:t>
      </w:r>
      <w:r>
        <w:rPr>
          <w:rFonts w:hint="eastAsia"/>
        </w:rPr>
        <w:t>）本基金投资范围包括国债期货，可能给本基金带来额外风险，包括杠杆风险、期货价格与基金投资品种价格的相关度降低带来的风险等，由此可能增加本基金净值的波动性。</w:t>
      </w:r>
    </w:p>
    <w:p w:rsidR="00227A74" w:rsidRDefault="00227A74" w:rsidP="00227A74">
      <w:pPr>
        <w:pStyle w:val="-"/>
        <w:ind w:firstLine="420"/>
        <w:rPr>
          <w:rFonts w:hint="eastAsia"/>
        </w:rPr>
      </w:pPr>
      <w:r>
        <w:rPr>
          <w:rFonts w:hint="eastAsia"/>
        </w:rPr>
        <w:t>（</w:t>
      </w:r>
      <w:r>
        <w:rPr>
          <w:rFonts w:hint="eastAsia"/>
        </w:rPr>
        <w:t>5</w:t>
      </w:r>
      <w:r>
        <w:rPr>
          <w:rFonts w:hint="eastAsia"/>
        </w:rPr>
        <w:t>）本基金封闭期内基金总资产可不超过基金净资产的</w:t>
      </w:r>
      <w:r>
        <w:rPr>
          <w:rFonts w:hint="eastAsia"/>
        </w:rPr>
        <w:t>200%</w:t>
      </w:r>
      <w:r>
        <w:rPr>
          <w:rFonts w:hint="eastAsia"/>
        </w:rPr>
        <w:t>，可能造成本基金资产净值波动大于普通开放式基金的风险。</w:t>
      </w:r>
    </w:p>
    <w:p w:rsidR="00227A74" w:rsidRDefault="00227A74" w:rsidP="00227A74">
      <w:pPr>
        <w:pStyle w:val="-"/>
        <w:ind w:firstLine="420"/>
        <w:rPr>
          <w:rFonts w:hint="eastAsia"/>
        </w:rPr>
      </w:pPr>
      <w:r>
        <w:rPr>
          <w:rFonts w:hint="eastAsia"/>
        </w:rPr>
        <w:t>（</w:t>
      </w:r>
      <w:r>
        <w:rPr>
          <w:rFonts w:hint="eastAsia"/>
        </w:rPr>
        <w:t>6</w:t>
      </w:r>
      <w:r>
        <w:rPr>
          <w:rFonts w:hint="eastAsia"/>
        </w:rPr>
        <w:t>）本基金封闭期届满前的</w:t>
      </w:r>
      <w:r>
        <w:rPr>
          <w:rFonts w:hint="eastAsia"/>
        </w:rPr>
        <w:t>3</w:t>
      </w:r>
      <w:r>
        <w:rPr>
          <w:rFonts w:hint="eastAsia"/>
        </w:rPr>
        <w:t>个月内，根据基金实际运作情况，本基金可暂停上市交易。若本基金暂停上市交易，暂停期间投资者面临无法在二级市场进行交易的风险。</w:t>
      </w:r>
    </w:p>
    <w:p w:rsidR="00227A74" w:rsidRDefault="00227A74" w:rsidP="00227A74">
      <w:pPr>
        <w:pStyle w:val="-"/>
        <w:ind w:firstLine="420"/>
        <w:rPr>
          <w:rFonts w:hint="eastAsia"/>
        </w:rPr>
      </w:pPr>
      <w:r>
        <w:rPr>
          <w:rFonts w:hint="eastAsia"/>
        </w:rPr>
        <w:t>（</w:t>
      </w:r>
      <w:r>
        <w:rPr>
          <w:rFonts w:hint="eastAsia"/>
        </w:rPr>
        <w:t>7</w:t>
      </w:r>
      <w:r>
        <w:rPr>
          <w:rFonts w:hint="eastAsia"/>
        </w:rPr>
        <w:t>）投资于存托凭证的风险</w:t>
      </w:r>
    </w:p>
    <w:p w:rsidR="00227A74" w:rsidRDefault="00227A74" w:rsidP="00227A74">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27A74" w:rsidRDefault="00227A74" w:rsidP="00227A74">
      <w:pPr>
        <w:pStyle w:val="-"/>
        <w:ind w:firstLine="420"/>
        <w:rPr>
          <w:rFonts w:hint="eastAsia"/>
        </w:rPr>
      </w:pPr>
      <w:r>
        <w:rPr>
          <w:rFonts w:hint="eastAsia"/>
        </w:rPr>
        <w:t>2</w:t>
      </w:r>
      <w:r>
        <w:rPr>
          <w:rFonts w:hint="eastAsia"/>
        </w:rPr>
        <w:t>、本基金法律文件风险收益特征表述与销售机构基金风险评价可能不一致的风险</w:t>
      </w:r>
    </w:p>
    <w:p w:rsidR="00227A74" w:rsidRDefault="00227A74" w:rsidP="00227A74">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27A74" w:rsidRDefault="00227A74" w:rsidP="00227A74">
      <w:pPr>
        <w:pStyle w:val="-"/>
        <w:ind w:firstLine="420"/>
        <w:rPr>
          <w:rFonts w:hint="eastAsia"/>
        </w:rPr>
      </w:pPr>
      <w:r>
        <w:rPr>
          <w:rFonts w:hint="eastAsia"/>
        </w:rPr>
        <w:lastRenderedPageBreak/>
        <w:t>3</w:t>
      </w:r>
      <w:r>
        <w:rPr>
          <w:rFonts w:hint="eastAsia"/>
        </w:rPr>
        <w:t>、实施备用的流动性风险管理工具的情形、程序及对投资者的潜在影响</w:t>
      </w:r>
    </w:p>
    <w:p w:rsidR="00227A74" w:rsidRDefault="00227A74" w:rsidP="00227A74">
      <w:pPr>
        <w:pStyle w:val="-"/>
        <w:ind w:firstLine="420"/>
        <w:rPr>
          <w:rFonts w:hint="eastAsia"/>
        </w:rPr>
      </w:pPr>
      <w:r>
        <w:rPr>
          <w:rFonts w:hint="eastAsia"/>
        </w:rPr>
        <w:t>本基金在面临大规模赎回的情况下有可能因为无法变现造成流动性风险。</w:t>
      </w:r>
    </w:p>
    <w:p w:rsidR="00227A74" w:rsidRDefault="00227A74" w:rsidP="00227A74">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227A74" w:rsidRDefault="00227A74" w:rsidP="00227A74">
      <w:pPr>
        <w:pStyle w:val="-"/>
        <w:ind w:firstLine="420"/>
        <w:rPr>
          <w:rFonts w:hint="eastAsia"/>
        </w:rPr>
      </w:pPr>
      <w:r>
        <w:rPr>
          <w:rFonts w:hint="eastAsia"/>
        </w:rPr>
        <w:t>4</w:t>
      </w:r>
      <w:r>
        <w:rPr>
          <w:rFonts w:hint="eastAsia"/>
        </w:rPr>
        <w:t>、本基金面临的主要风险还存在</w:t>
      </w:r>
      <w:r>
        <w:rPr>
          <w:rFonts w:hint="eastAsia"/>
        </w:rPr>
        <w:t>:</w:t>
      </w:r>
      <w:r>
        <w:rPr>
          <w:rFonts w:hint="eastAsia"/>
        </w:rPr>
        <w:t>市场风险、管理风险、流动性风险、其他风险。</w:t>
      </w:r>
    </w:p>
    <w:p w:rsidR="00227A74" w:rsidRDefault="00227A74" w:rsidP="00227A74">
      <w:pPr>
        <w:pStyle w:val="-2"/>
        <w:spacing w:before="156" w:after="156"/>
      </w:pPr>
      <w:r>
        <w:rPr>
          <w:rFonts w:hint="eastAsia"/>
        </w:rPr>
        <w:t>（二）</w:t>
      </w:r>
      <w:r>
        <w:t xml:space="preserve"> </w:t>
      </w:r>
      <w:r>
        <w:t>重要提示</w:t>
      </w:r>
    </w:p>
    <w:p w:rsidR="00227A74" w:rsidRDefault="00227A74" w:rsidP="00227A74">
      <w:pPr>
        <w:pStyle w:val="-"/>
        <w:ind w:firstLine="420"/>
        <w:rPr>
          <w:rFonts w:hint="eastAsia"/>
        </w:rPr>
      </w:pPr>
      <w:r>
        <w:rPr>
          <w:rFonts w:hint="eastAsia"/>
        </w:rPr>
        <w:t>南方瑞合三年定期开放混合型发起式证券投资基金</w:t>
      </w:r>
      <w:r>
        <w:rPr>
          <w:rFonts w:hint="eastAsia"/>
        </w:rPr>
        <w:t>(LOF)</w:t>
      </w:r>
      <w:r>
        <w:rPr>
          <w:rFonts w:hint="eastAsia"/>
        </w:rPr>
        <w:t>（以下简称“本基金”）经中国证监会</w:t>
      </w:r>
      <w:r>
        <w:rPr>
          <w:rFonts w:hint="eastAsia"/>
        </w:rPr>
        <w:t>2018</w:t>
      </w:r>
      <w:r>
        <w:rPr>
          <w:rFonts w:hint="eastAsia"/>
        </w:rPr>
        <w:t>年</w:t>
      </w:r>
      <w:r>
        <w:rPr>
          <w:rFonts w:hint="eastAsia"/>
        </w:rPr>
        <w:t>5</w:t>
      </w:r>
      <w:r>
        <w:rPr>
          <w:rFonts w:hint="eastAsia"/>
        </w:rPr>
        <w:t>月</w:t>
      </w:r>
      <w:r>
        <w:rPr>
          <w:rFonts w:hint="eastAsia"/>
        </w:rPr>
        <w:t>24</w:t>
      </w:r>
      <w:r>
        <w:rPr>
          <w:rFonts w:hint="eastAsia"/>
        </w:rPr>
        <w:t>日证监许可</w:t>
      </w:r>
      <w:r>
        <w:rPr>
          <w:rFonts w:hint="eastAsia"/>
        </w:rPr>
        <w:t>[2018]842</w:t>
      </w:r>
      <w:r>
        <w:rPr>
          <w:rFonts w:hint="eastAsia"/>
        </w:rPr>
        <w:t>号文注册募集。中国证监会对本基金募集的注册，并不表明其对本基金的价值和收益作出实质性判断或保证，也不表明投资于本基金没有风险。</w:t>
      </w:r>
    </w:p>
    <w:p w:rsidR="00227A74" w:rsidRDefault="00227A74" w:rsidP="00227A74">
      <w:pPr>
        <w:pStyle w:val="-"/>
        <w:ind w:firstLine="420"/>
        <w:rPr>
          <w:rFonts w:hint="eastAsia"/>
        </w:rPr>
      </w:pPr>
      <w:r>
        <w:rPr>
          <w:rFonts w:hint="eastAsia"/>
        </w:rPr>
        <w:t>基金管理人依照恪尽职守、诚实信用、谨慎勤勉的原则管理和运用基金财产，但不保证基金一定盈利，也不保证最低收益。</w:t>
      </w:r>
    </w:p>
    <w:p w:rsidR="00227A74" w:rsidRDefault="00227A74" w:rsidP="00227A74">
      <w:pPr>
        <w:pStyle w:val="-"/>
        <w:ind w:firstLine="420"/>
        <w:rPr>
          <w:rFonts w:hint="eastAsia"/>
        </w:rPr>
      </w:pPr>
      <w:r>
        <w:rPr>
          <w:rFonts w:hint="eastAsia"/>
        </w:rPr>
        <w:t>基金投资者自依基金合同取得基金份额，即成为基金份额持有人和基金合同的当事人。</w:t>
      </w:r>
    </w:p>
    <w:p w:rsidR="00227A74" w:rsidRDefault="00227A74" w:rsidP="00227A74">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227A74" w:rsidRDefault="00227A74" w:rsidP="00227A74">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227A74" w:rsidRDefault="00227A74" w:rsidP="00227A74">
      <w:pPr>
        <w:pStyle w:val="-1"/>
        <w:spacing w:before="156" w:after="156"/>
        <w:rPr>
          <w:rFonts w:hint="eastAsia"/>
        </w:rPr>
      </w:pPr>
      <w:r>
        <w:rPr>
          <w:rFonts w:hint="eastAsia"/>
        </w:rPr>
        <w:t>五、其他资料查询方式</w:t>
      </w:r>
    </w:p>
    <w:p w:rsidR="00227A74" w:rsidRDefault="00227A74" w:rsidP="00227A74">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227A74" w:rsidRDefault="00227A74" w:rsidP="00227A74">
      <w:pPr>
        <w:pStyle w:val="-"/>
        <w:ind w:firstLine="420"/>
        <w:rPr>
          <w:rFonts w:hint="eastAsia"/>
        </w:rPr>
      </w:pPr>
      <w:r>
        <w:rPr>
          <w:rFonts w:hint="eastAsia"/>
        </w:rPr>
        <w:t>●《南方瑞合三年定期开放混合型发起式证券投资基金（</w:t>
      </w:r>
      <w:r>
        <w:rPr>
          <w:rFonts w:hint="eastAsia"/>
        </w:rPr>
        <w:t>LOF</w:t>
      </w:r>
      <w:r>
        <w:rPr>
          <w:rFonts w:hint="eastAsia"/>
        </w:rPr>
        <w:t>）基金合同》、</w:t>
      </w:r>
    </w:p>
    <w:p w:rsidR="00227A74" w:rsidRDefault="00227A74" w:rsidP="00227A74">
      <w:pPr>
        <w:pStyle w:val="-"/>
        <w:ind w:firstLine="420"/>
        <w:rPr>
          <w:rFonts w:hint="eastAsia"/>
        </w:rPr>
      </w:pPr>
      <w:r>
        <w:rPr>
          <w:rFonts w:hint="eastAsia"/>
        </w:rPr>
        <w:t>《南方瑞合三年定期开放混合型发起式证券投资基金（</w:t>
      </w:r>
      <w:r>
        <w:rPr>
          <w:rFonts w:hint="eastAsia"/>
        </w:rPr>
        <w:t>LOF</w:t>
      </w:r>
      <w:r>
        <w:rPr>
          <w:rFonts w:hint="eastAsia"/>
        </w:rPr>
        <w:t>）托管协议》、</w:t>
      </w:r>
    </w:p>
    <w:p w:rsidR="00227A74" w:rsidRDefault="00227A74" w:rsidP="00227A74">
      <w:pPr>
        <w:pStyle w:val="-"/>
        <w:ind w:firstLine="420"/>
        <w:rPr>
          <w:rFonts w:hint="eastAsia"/>
        </w:rPr>
      </w:pPr>
      <w:r>
        <w:rPr>
          <w:rFonts w:hint="eastAsia"/>
        </w:rPr>
        <w:t>《南方瑞合三年定期开放混合型发起式证券投资基金（</w:t>
      </w:r>
      <w:r>
        <w:rPr>
          <w:rFonts w:hint="eastAsia"/>
        </w:rPr>
        <w:t>LOF</w:t>
      </w:r>
      <w:r>
        <w:rPr>
          <w:rFonts w:hint="eastAsia"/>
        </w:rPr>
        <w:t>）招募说明书》</w:t>
      </w:r>
    </w:p>
    <w:p w:rsidR="00227A74" w:rsidRDefault="00227A74" w:rsidP="00227A74">
      <w:pPr>
        <w:pStyle w:val="-"/>
        <w:ind w:firstLine="420"/>
        <w:rPr>
          <w:rFonts w:hint="eastAsia"/>
        </w:rPr>
      </w:pPr>
      <w:r>
        <w:rPr>
          <w:rFonts w:hint="eastAsia"/>
        </w:rPr>
        <w:t>●定期报告、包括基金季度报告、中期报告和年度报告</w:t>
      </w:r>
    </w:p>
    <w:p w:rsidR="00227A74" w:rsidRDefault="00227A74" w:rsidP="00227A74">
      <w:pPr>
        <w:pStyle w:val="-"/>
        <w:ind w:firstLine="420"/>
        <w:rPr>
          <w:rFonts w:hint="eastAsia"/>
        </w:rPr>
      </w:pPr>
      <w:r>
        <w:rPr>
          <w:rFonts w:hint="eastAsia"/>
        </w:rPr>
        <w:t>●基金份额净值</w:t>
      </w:r>
    </w:p>
    <w:p w:rsidR="00227A74" w:rsidRDefault="00227A74" w:rsidP="00227A74">
      <w:pPr>
        <w:pStyle w:val="-"/>
        <w:ind w:firstLine="420"/>
        <w:rPr>
          <w:rFonts w:hint="eastAsia"/>
        </w:rPr>
      </w:pPr>
      <w:r>
        <w:rPr>
          <w:rFonts w:hint="eastAsia"/>
        </w:rPr>
        <w:t>●基金销售机构及联系方式</w:t>
      </w:r>
    </w:p>
    <w:p w:rsidR="00227A74" w:rsidRDefault="00227A74" w:rsidP="00227A74">
      <w:pPr>
        <w:pStyle w:val="-"/>
        <w:ind w:firstLine="420"/>
        <w:rPr>
          <w:rFonts w:hint="eastAsia"/>
        </w:rPr>
      </w:pPr>
      <w:r>
        <w:rPr>
          <w:rFonts w:hint="eastAsia"/>
        </w:rPr>
        <w:t>●其他重要资料</w:t>
      </w:r>
    </w:p>
    <w:p w:rsidR="00227A74" w:rsidRDefault="00227A74" w:rsidP="00227A74">
      <w:pPr>
        <w:pStyle w:val="-1"/>
        <w:spacing w:before="156" w:after="156"/>
        <w:rPr>
          <w:rFonts w:hint="eastAsia"/>
        </w:rPr>
      </w:pPr>
      <w:r>
        <w:rPr>
          <w:rFonts w:hint="eastAsia"/>
        </w:rPr>
        <w:t>六、其他情况说明</w:t>
      </w:r>
    </w:p>
    <w:p w:rsidR="00227A74" w:rsidRDefault="00227A74" w:rsidP="00227A74">
      <w:pPr>
        <w:pStyle w:val="-"/>
        <w:ind w:firstLine="420"/>
        <w:rPr>
          <w:rFonts w:hint="eastAsia"/>
        </w:rPr>
      </w:pPr>
      <w:bookmarkStart w:id="0" w:name="_GoBack"/>
      <w:bookmarkEnd w:id="0"/>
      <w:r>
        <w:rPr>
          <w:rFonts w:hint="eastAsia"/>
        </w:rPr>
        <w:t>暂无。</w:t>
      </w:r>
    </w:p>
    <w:p w:rsidR="00E67375" w:rsidRPr="00ED7F31" w:rsidRDefault="00227A74" w:rsidP="00227A74">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74" w:rsidRDefault="00227A74" w:rsidP="00C06F04">
      <w:r>
        <w:separator/>
      </w:r>
    </w:p>
  </w:endnote>
  <w:endnote w:type="continuationSeparator" w:id="0">
    <w:p w:rsidR="00227A74" w:rsidRDefault="00227A74"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74" w:rsidRDefault="00227A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227A74" w:rsidRPr="00227A74">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74" w:rsidRDefault="00227A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74" w:rsidRDefault="00227A74" w:rsidP="00C06F04">
      <w:r>
        <w:separator/>
      </w:r>
    </w:p>
  </w:footnote>
  <w:footnote w:type="continuationSeparator" w:id="0">
    <w:p w:rsidR="00227A74" w:rsidRDefault="00227A74"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74" w:rsidRDefault="00227A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227A74" w:rsidP="00CE07B7">
    <w:pPr>
      <w:pStyle w:val="a6"/>
      <w:jc w:val="right"/>
    </w:pPr>
    <w:r>
      <w:rPr>
        <w:rFonts w:hint="eastAsia"/>
      </w:rPr>
      <w:t>南方瑞合三年定期开放混合型发起式证券投资基金（</w:t>
    </w:r>
    <w:r>
      <w:rPr>
        <w:rFonts w:hint="eastAsia"/>
      </w:rPr>
      <w:t>LOF</w:t>
    </w:r>
    <w:r>
      <w:rPr>
        <w:rFonts w:hint="eastAsia"/>
      </w:rPr>
      <w:t>）基金产品资料概要</w:t>
    </w:r>
    <w:r>
      <w:rPr>
        <w:rFonts w:hint="eastAsia"/>
      </w:rPr>
      <w:t>(</w:t>
    </w:r>
    <w:r>
      <w:rPr>
        <w:rFonts w:hint="eastAsia"/>
      </w:rPr>
      <w:t>更新</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74" w:rsidRDefault="00227A7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27A74"/>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5FA5D-B69A-4F0D-AFBA-087F9210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812</Words>
  <Characters>4635</Characters>
  <Application>Microsoft Office Word</Application>
  <DocSecurity>0</DocSecurity>
  <Lines>38</Lines>
  <Paragraphs>10</Paragraphs>
  <ScaleCrop>false</ScaleCrop>
  <Company>MC SYSTEM</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2021-09-13T06:03:00Z</dcterms:created>
  <dcterms:modified xsi:type="dcterms:W3CDTF">2021-09-13T06:04:00Z</dcterms:modified>
</cp:coreProperties>
</file>