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1E0E9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南方富瑞稳健养老目标一年持有期混合型基金中基金（</w:t>
      </w:r>
      <w:r>
        <w:rPr>
          <w:rFonts w:ascii="宋体" w:hAnsi="方正黑体简体" w:cs="方正黑体简体"/>
          <w:b/>
          <w:bCs/>
          <w:iCs/>
          <w:sz w:val="31"/>
          <w:szCs w:val="36"/>
        </w:rPr>
        <w:t>FOF）基金产品资料概要更新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E0E9A">
        <w:rPr>
          <w:rFonts w:ascii="仿宋" w:hAnsi="仿宋"/>
          <w:color w:val="000000" w:themeColor="text1"/>
          <w:sz w:val="24"/>
          <w:szCs w:val="24"/>
        </w:rPr>
        <w:t>2021年9月9日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E0E9A">
        <w:rPr>
          <w:rFonts w:ascii="仿宋" w:hAnsi="仿宋"/>
          <w:color w:val="000000" w:themeColor="text1"/>
          <w:sz w:val="24"/>
          <w:szCs w:val="24"/>
        </w:rPr>
        <w:t>2021年9月10日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1E0E9A" w:rsidRDefault="001E0E9A" w:rsidP="001E0E9A">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1E0E9A" w:rsidTr="001E0E9A">
        <w:tc>
          <w:tcPr>
            <w:tcW w:w="2076" w:type="dxa"/>
          </w:tcPr>
          <w:p w:rsidR="001E0E9A" w:rsidRDefault="001E0E9A" w:rsidP="001E0E9A">
            <w:pPr>
              <w:jc w:val="left"/>
            </w:pPr>
            <w:r>
              <w:rPr>
                <w:rFonts w:hint="eastAsia"/>
              </w:rPr>
              <w:t>基金简称</w:t>
            </w:r>
          </w:p>
        </w:tc>
        <w:tc>
          <w:tcPr>
            <w:tcW w:w="2076" w:type="dxa"/>
          </w:tcPr>
          <w:p w:rsidR="001E0E9A" w:rsidRDefault="001E0E9A" w:rsidP="001E0E9A">
            <w:pPr>
              <w:jc w:val="left"/>
            </w:pPr>
            <w:r>
              <w:rPr>
                <w:rFonts w:hint="eastAsia"/>
              </w:rPr>
              <w:t>南方富瑞稳健养老一年混合（</w:t>
            </w:r>
            <w:r>
              <w:rPr>
                <w:rFonts w:hint="eastAsia"/>
              </w:rPr>
              <w:t>FOF</w:t>
            </w:r>
            <w:r>
              <w:rPr>
                <w:rFonts w:hint="eastAsia"/>
              </w:rPr>
              <w:t>）</w:t>
            </w:r>
          </w:p>
        </w:tc>
        <w:tc>
          <w:tcPr>
            <w:tcW w:w="2077" w:type="dxa"/>
          </w:tcPr>
          <w:p w:rsidR="001E0E9A" w:rsidRDefault="001E0E9A" w:rsidP="001E0E9A">
            <w:pPr>
              <w:jc w:val="left"/>
            </w:pPr>
            <w:r>
              <w:rPr>
                <w:rFonts w:hint="eastAsia"/>
              </w:rPr>
              <w:t>基金代码</w:t>
            </w:r>
          </w:p>
        </w:tc>
        <w:tc>
          <w:tcPr>
            <w:tcW w:w="2077" w:type="dxa"/>
          </w:tcPr>
          <w:p w:rsidR="001E0E9A" w:rsidRDefault="001E0E9A" w:rsidP="001E0E9A">
            <w:pPr>
              <w:jc w:val="left"/>
            </w:pPr>
            <w:r>
              <w:t>012515</w:t>
            </w:r>
          </w:p>
        </w:tc>
      </w:tr>
      <w:tr w:rsidR="001E0E9A" w:rsidTr="001E0E9A">
        <w:tc>
          <w:tcPr>
            <w:tcW w:w="2076" w:type="dxa"/>
          </w:tcPr>
          <w:p w:rsidR="001E0E9A" w:rsidRDefault="001E0E9A" w:rsidP="001E0E9A">
            <w:pPr>
              <w:jc w:val="left"/>
            </w:pPr>
            <w:r>
              <w:rPr>
                <w:rFonts w:hint="eastAsia"/>
              </w:rPr>
              <w:t>基金管理人</w:t>
            </w:r>
          </w:p>
        </w:tc>
        <w:tc>
          <w:tcPr>
            <w:tcW w:w="2076" w:type="dxa"/>
          </w:tcPr>
          <w:p w:rsidR="001E0E9A" w:rsidRDefault="001E0E9A" w:rsidP="001E0E9A">
            <w:pPr>
              <w:jc w:val="left"/>
            </w:pPr>
            <w:r>
              <w:rPr>
                <w:rFonts w:hint="eastAsia"/>
              </w:rPr>
              <w:t>南方基金管理股份有限公司</w:t>
            </w:r>
          </w:p>
        </w:tc>
        <w:tc>
          <w:tcPr>
            <w:tcW w:w="2077" w:type="dxa"/>
          </w:tcPr>
          <w:p w:rsidR="001E0E9A" w:rsidRDefault="001E0E9A" w:rsidP="001E0E9A">
            <w:pPr>
              <w:jc w:val="left"/>
            </w:pPr>
            <w:r>
              <w:rPr>
                <w:rFonts w:hint="eastAsia"/>
              </w:rPr>
              <w:t>基金托管人</w:t>
            </w:r>
          </w:p>
        </w:tc>
        <w:tc>
          <w:tcPr>
            <w:tcW w:w="2077" w:type="dxa"/>
          </w:tcPr>
          <w:p w:rsidR="001E0E9A" w:rsidRDefault="001E0E9A" w:rsidP="001E0E9A">
            <w:pPr>
              <w:jc w:val="left"/>
            </w:pPr>
            <w:r>
              <w:rPr>
                <w:rFonts w:hint="eastAsia"/>
              </w:rPr>
              <w:t>招商银行股份有限公司</w:t>
            </w:r>
          </w:p>
        </w:tc>
      </w:tr>
      <w:tr w:rsidR="001E0E9A" w:rsidTr="00290072">
        <w:tc>
          <w:tcPr>
            <w:tcW w:w="2076" w:type="dxa"/>
          </w:tcPr>
          <w:p w:rsidR="001E0E9A" w:rsidRDefault="001E0E9A" w:rsidP="001E0E9A">
            <w:pPr>
              <w:jc w:val="left"/>
            </w:pPr>
            <w:r>
              <w:rPr>
                <w:rFonts w:hint="eastAsia"/>
              </w:rPr>
              <w:t>基金合同生效日</w:t>
            </w:r>
          </w:p>
        </w:tc>
        <w:tc>
          <w:tcPr>
            <w:tcW w:w="6230" w:type="dxa"/>
            <w:gridSpan w:val="3"/>
          </w:tcPr>
          <w:p w:rsidR="001E0E9A" w:rsidRDefault="001E0E9A" w:rsidP="001E0E9A">
            <w:pPr>
              <w:jc w:val="left"/>
            </w:pPr>
            <w:r>
              <w:rPr>
                <w:rFonts w:hint="eastAsia"/>
              </w:rPr>
              <w:t>2021</w:t>
            </w:r>
            <w:r>
              <w:rPr>
                <w:rFonts w:hint="eastAsia"/>
              </w:rPr>
              <w:t>年</w:t>
            </w:r>
            <w:r>
              <w:rPr>
                <w:rFonts w:hint="eastAsia"/>
              </w:rPr>
              <w:t>7</w:t>
            </w:r>
            <w:r>
              <w:rPr>
                <w:rFonts w:hint="eastAsia"/>
              </w:rPr>
              <w:t>月</w:t>
            </w:r>
            <w:r>
              <w:rPr>
                <w:rFonts w:hint="eastAsia"/>
              </w:rPr>
              <w:t>27</w:t>
            </w:r>
            <w:r>
              <w:rPr>
                <w:rFonts w:hint="eastAsia"/>
              </w:rPr>
              <w:t>日</w:t>
            </w:r>
          </w:p>
        </w:tc>
      </w:tr>
      <w:tr w:rsidR="001E0E9A" w:rsidTr="001E0E9A">
        <w:tc>
          <w:tcPr>
            <w:tcW w:w="2076" w:type="dxa"/>
          </w:tcPr>
          <w:p w:rsidR="001E0E9A" w:rsidRDefault="001E0E9A" w:rsidP="001E0E9A">
            <w:pPr>
              <w:jc w:val="left"/>
            </w:pPr>
            <w:r>
              <w:rPr>
                <w:rFonts w:hint="eastAsia"/>
              </w:rPr>
              <w:t>基金类型</w:t>
            </w:r>
          </w:p>
        </w:tc>
        <w:tc>
          <w:tcPr>
            <w:tcW w:w="2076" w:type="dxa"/>
          </w:tcPr>
          <w:p w:rsidR="001E0E9A" w:rsidRDefault="001E0E9A" w:rsidP="001E0E9A">
            <w:pPr>
              <w:jc w:val="left"/>
            </w:pPr>
            <w:r>
              <w:rPr>
                <w:rFonts w:hint="eastAsia"/>
              </w:rPr>
              <w:t>基金中基金</w:t>
            </w:r>
          </w:p>
        </w:tc>
        <w:tc>
          <w:tcPr>
            <w:tcW w:w="2077" w:type="dxa"/>
          </w:tcPr>
          <w:p w:rsidR="001E0E9A" w:rsidRDefault="001E0E9A" w:rsidP="001E0E9A">
            <w:pPr>
              <w:jc w:val="left"/>
            </w:pPr>
            <w:r>
              <w:rPr>
                <w:rFonts w:hint="eastAsia"/>
              </w:rPr>
              <w:t>交易币种</w:t>
            </w:r>
          </w:p>
        </w:tc>
        <w:tc>
          <w:tcPr>
            <w:tcW w:w="2077" w:type="dxa"/>
          </w:tcPr>
          <w:p w:rsidR="001E0E9A" w:rsidRDefault="001E0E9A" w:rsidP="001E0E9A">
            <w:pPr>
              <w:jc w:val="left"/>
            </w:pPr>
            <w:r>
              <w:rPr>
                <w:rFonts w:hint="eastAsia"/>
              </w:rPr>
              <w:t>人民币</w:t>
            </w:r>
          </w:p>
        </w:tc>
      </w:tr>
      <w:tr w:rsidR="001E0E9A" w:rsidTr="003F6708">
        <w:tc>
          <w:tcPr>
            <w:tcW w:w="2076" w:type="dxa"/>
          </w:tcPr>
          <w:p w:rsidR="001E0E9A" w:rsidRDefault="001E0E9A" w:rsidP="001E0E9A">
            <w:pPr>
              <w:jc w:val="left"/>
            </w:pPr>
            <w:r>
              <w:rPr>
                <w:rFonts w:hint="eastAsia"/>
              </w:rPr>
              <w:t>运作方式</w:t>
            </w:r>
          </w:p>
        </w:tc>
        <w:tc>
          <w:tcPr>
            <w:tcW w:w="6230" w:type="dxa"/>
            <w:gridSpan w:val="3"/>
          </w:tcPr>
          <w:p w:rsidR="001E0E9A" w:rsidRDefault="001E0E9A" w:rsidP="001E0E9A">
            <w:pPr>
              <w:jc w:val="left"/>
            </w:pPr>
            <w:r>
              <w:rPr>
                <w:rFonts w:hint="eastAsia"/>
              </w:rPr>
              <w:t>普通开放式</w:t>
            </w:r>
          </w:p>
        </w:tc>
      </w:tr>
      <w:tr w:rsidR="001E0E9A" w:rsidTr="00283A4C">
        <w:tc>
          <w:tcPr>
            <w:tcW w:w="2076" w:type="dxa"/>
          </w:tcPr>
          <w:p w:rsidR="001E0E9A" w:rsidRDefault="001E0E9A" w:rsidP="001E0E9A">
            <w:pPr>
              <w:jc w:val="left"/>
            </w:pPr>
            <w:r>
              <w:rPr>
                <w:rFonts w:hint="eastAsia"/>
              </w:rPr>
              <w:t>开放频率</w:t>
            </w:r>
          </w:p>
        </w:tc>
        <w:tc>
          <w:tcPr>
            <w:tcW w:w="6230" w:type="dxa"/>
            <w:gridSpan w:val="3"/>
          </w:tcPr>
          <w:p w:rsidR="001E0E9A" w:rsidRDefault="001E0E9A" w:rsidP="001E0E9A">
            <w:pPr>
              <w:jc w:val="left"/>
            </w:pPr>
            <w:r>
              <w:rPr>
                <w:rFonts w:hint="eastAsia"/>
              </w:rPr>
              <w:t>每个开放日</w:t>
            </w:r>
          </w:p>
        </w:tc>
      </w:tr>
      <w:tr w:rsidR="001E0E9A" w:rsidTr="001E0E9A">
        <w:tc>
          <w:tcPr>
            <w:tcW w:w="2076" w:type="dxa"/>
            <w:vMerge w:val="restart"/>
          </w:tcPr>
          <w:p w:rsidR="001E0E9A" w:rsidRDefault="001E0E9A" w:rsidP="001E0E9A">
            <w:pPr>
              <w:jc w:val="left"/>
            </w:pPr>
            <w:r>
              <w:rPr>
                <w:rFonts w:hint="eastAsia"/>
              </w:rPr>
              <w:t>基金经理</w:t>
            </w:r>
          </w:p>
        </w:tc>
        <w:tc>
          <w:tcPr>
            <w:tcW w:w="2076" w:type="dxa"/>
            <w:vMerge w:val="restart"/>
          </w:tcPr>
          <w:p w:rsidR="001E0E9A" w:rsidRDefault="001E0E9A" w:rsidP="001E0E9A">
            <w:pPr>
              <w:jc w:val="left"/>
            </w:pPr>
            <w:r>
              <w:rPr>
                <w:rFonts w:hint="eastAsia"/>
              </w:rPr>
              <w:t>李文良</w:t>
            </w:r>
          </w:p>
        </w:tc>
        <w:tc>
          <w:tcPr>
            <w:tcW w:w="2077" w:type="dxa"/>
          </w:tcPr>
          <w:p w:rsidR="001E0E9A" w:rsidRDefault="001E0E9A" w:rsidP="001E0E9A">
            <w:pPr>
              <w:jc w:val="left"/>
            </w:pPr>
            <w:r>
              <w:rPr>
                <w:rFonts w:hint="eastAsia"/>
              </w:rPr>
              <w:t>开始担任本基金基金经理的日期</w:t>
            </w:r>
          </w:p>
        </w:tc>
        <w:tc>
          <w:tcPr>
            <w:tcW w:w="2077" w:type="dxa"/>
          </w:tcPr>
          <w:p w:rsidR="001E0E9A" w:rsidRDefault="001E0E9A" w:rsidP="001E0E9A">
            <w:pPr>
              <w:jc w:val="left"/>
            </w:pPr>
            <w:r>
              <w:rPr>
                <w:rFonts w:hint="eastAsia"/>
              </w:rPr>
              <w:t>2021</w:t>
            </w:r>
            <w:r>
              <w:rPr>
                <w:rFonts w:hint="eastAsia"/>
              </w:rPr>
              <w:t>年</w:t>
            </w:r>
            <w:r>
              <w:rPr>
                <w:rFonts w:hint="eastAsia"/>
              </w:rPr>
              <w:t>7</w:t>
            </w:r>
            <w:r>
              <w:rPr>
                <w:rFonts w:hint="eastAsia"/>
              </w:rPr>
              <w:t>月</w:t>
            </w:r>
            <w:r>
              <w:rPr>
                <w:rFonts w:hint="eastAsia"/>
              </w:rPr>
              <w:t>27</w:t>
            </w:r>
            <w:r>
              <w:rPr>
                <w:rFonts w:hint="eastAsia"/>
              </w:rPr>
              <w:t>日</w:t>
            </w:r>
          </w:p>
        </w:tc>
      </w:tr>
      <w:tr w:rsidR="001E0E9A" w:rsidTr="001E0E9A">
        <w:tc>
          <w:tcPr>
            <w:tcW w:w="2076" w:type="dxa"/>
            <w:vMerge/>
          </w:tcPr>
          <w:p w:rsidR="001E0E9A" w:rsidRDefault="001E0E9A" w:rsidP="001E0E9A">
            <w:pPr>
              <w:jc w:val="left"/>
            </w:pPr>
          </w:p>
        </w:tc>
        <w:tc>
          <w:tcPr>
            <w:tcW w:w="2076" w:type="dxa"/>
            <w:vMerge/>
          </w:tcPr>
          <w:p w:rsidR="001E0E9A" w:rsidRDefault="001E0E9A" w:rsidP="001E0E9A">
            <w:pPr>
              <w:jc w:val="left"/>
            </w:pPr>
          </w:p>
        </w:tc>
        <w:tc>
          <w:tcPr>
            <w:tcW w:w="2077" w:type="dxa"/>
          </w:tcPr>
          <w:p w:rsidR="001E0E9A" w:rsidRDefault="001E0E9A" w:rsidP="001E0E9A">
            <w:pPr>
              <w:jc w:val="left"/>
            </w:pPr>
            <w:r>
              <w:rPr>
                <w:rFonts w:hint="eastAsia"/>
              </w:rPr>
              <w:t>证券从业日期</w:t>
            </w:r>
          </w:p>
        </w:tc>
        <w:tc>
          <w:tcPr>
            <w:tcW w:w="2077" w:type="dxa"/>
          </w:tcPr>
          <w:p w:rsidR="001E0E9A" w:rsidRDefault="001E0E9A" w:rsidP="001E0E9A">
            <w:pPr>
              <w:jc w:val="left"/>
            </w:pPr>
            <w:r>
              <w:rPr>
                <w:rFonts w:hint="eastAsia"/>
              </w:rPr>
              <w:t>2009</w:t>
            </w:r>
            <w:r>
              <w:rPr>
                <w:rFonts w:hint="eastAsia"/>
              </w:rPr>
              <w:t>年</w:t>
            </w:r>
            <w:r>
              <w:rPr>
                <w:rFonts w:hint="eastAsia"/>
              </w:rPr>
              <w:t>6</w:t>
            </w:r>
            <w:r>
              <w:rPr>
                <w:rFonts w:hint="eastAsia"/>
              </w:rPr>
              <w:t>月</w:t>
            </w:r>
            <w:r>
              <w:rPr>
                <w:rFonts w:hint="eastAsia"/>
              </w:rPr>
              <w:t>1</w:t>
            </w:r>
            <w:r>
              <w:rPr>
                <w:rFonts w:hint="eastAsia"/>
              </w:rPr>
              <w:t>日</w:t>
            </w:r>
          </w:p>
        </w:tc>
      </w:tr>
    </w:tbl>
    <w:p w:rsidR="001E0E9A" w:rsidRDefault="001E0E9A" w:rsidP="001E0E9A">
      <w:pPr>
        <w:pStyle w:val="-1"/>
        <w:spacing w:before="156" w:after="156"/>
        <w:rPr>
          <w:rFonts w:hint="eastAsia"/>
        </w:rPr>
      </w:pPr>
      <w:r>
        <w:rPr>
          <w:rFonts w:hint="eastAsia"/>
        </w:rPr>
        <w:t>二、基金投资与净值表现</w:t>
      </w:r>
    </w:p>
    <w:p w:rsidR="001E0E9A" w:rsidRDefault="001E0E9A" w:rsidP="001E0E9A">
      <w:pPr>
        <w:pStyle w:val="-2"/>
        <w:spacing w:before="156" w:after="156"/>
        <w:rPr>
          <w:rFonts w:hint="eastAsia"/>
        </w:rPr>
      </w:pPr>
      <w:r>
        <w:rPr>
          <w:rFonts w:hint="eastAsia"/>
        </w:rPr>
        <w:t>（一）</w:t>
      </w:r>
      <w:r>
        <w:rPr>
          <w:rFonts w:hint="eastAsia"/>
        </w:rPr>
        <w:t xml:space="preserve"> </w:t>
      </w:r>
      <w:r>
        <w:rPr>
          <w:rFonts w:hint="eastAsia"/>
        </w:rPr>
        <w:t>投资目标与投资策略</w:t>
      </w:r>
    </w:p>
    <w:p w:rsidR="001E0E9A" w:rsidRDefault="001E0E9A" w:rsidP="001E0E9A">
      <w:pPr>
        <w:pStyle w:val="-"/>
        <w:ind w:firstLine="420"/>
        <w:rPr>
          <w:rFonts w:hint="eastAsia"/>
        </w:rPr>
      </w:pPr>
      <w:r>
        <w:rPr>
          <w:rFonts w:hint="eastAsia"/>
        </w:rPr>
        <w:t>详见《南方富瑞稳健养老目标一年持有期混合型基金中基金</w:t>
      </w:r>
      <w:r>
        <w:rPr>
          <w:rFonts w:hint="eastAsia"/>
        </w:rPr>
        <w:t>(FOF)</w:t>
      </w:r>
      <w:r>
        <w:rPr>
          <w:rFonts w:hint="eastAsia"/>
        </w:rPr>
        <w:t>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1E0E9A" w:rsidTr="001E0E9A">
        <w:tc>
          <w:tcPr>
            <w:tcW w:w="8505" w:type="nil"/>
          </w:tcPr>
          <w:p w:rsidR="001E0E9A" w:rsidRDefault="001E0E9A" w:rsidP="001E0E9A">
            <w:pPr>
              <w:pStyle w:val="-"/>
              <w:shd w:val="clear" w:color="auto" w:fill="auto"/>
              <w:ind w:firstLineChars="0" w:firstLine="0"/>
              <w:jc w:val="left"/>
            </w:pPr>
            <w:r>
              <w:rPr>
                <w:rFonts w:hint="eastAsia"/>
              </w:rPr>
              <w:t>投资目标</w:t>
            </w:r>
          </w:p>
        </w:tc>
        <w:tc>
          <w:tcPr>
            <w:tcW w:w="8505" w:type="nil"/>
          </w:tcPr>
          <w:p w:rsidR="001E0E9A" w:rsidRDefault="001E0E9A" w:rsidP="001E0E9A">
            <w:pPr>
              <w:pStyle w:val="-"/>
              <w:shd w:val="clear" w:color="auto" w:fill="auto"/>
              <w:ind w:firstLineChars="0" w:firstLine="0"/>
              <w:jc w:val="left"/>
            </w:pPr>
            <w:r>
              <w:rPr>
                <w:rFonts w:hint="eastAsia"/>
              </w:rPr>
              <w:t>本基金是基金中基金，通过大类资产配置，投资于多种具有不同风险收益特征的基金，寻求基金资产的长期稳健增值。</w:t>
            </w:r>
          </w:p>
        </w:tc>
      </w:tr>
      <w:tr w:rsidR="001E0E9A" w:rsidTr="001E0E9A">
        <w:tc>
          <w:tcPr>
            <w:tcW w:w="8505" w:type="nil"/>
          </w:tcPr>
          <w:p w:rsidR="001E0E9A" w:rsidRDefault="001E0E9A" w:rsidP="001E0E9A">
            <w:pPr>
              <w:pStyle w:val="-"/>
              <w:shd w:val="clear" w:color="auto" w:fill="auto"/>
              <w:ind w:firstLineChars="0" w:firstLine="0"/>
              <w:jc w:val="left"/>
            </w:pPr>
            <w:r>
              <w:rPr>
                <w:rFonts w:hint="eastAsia"/>
              </w:rPr>
              <w:t>投资范围</w:t>
            </w:r>
          </w:p>
        </w:tc>
        <w:tc>
          <w:tcPr>
            <w:tcW w:w="8505" w:type="nil"/>
          </w:tcPr>
          <w:p w:rsidR="001E0E9A" w:rsidRDefault="001E0E9A" w:rsidP="001E0E9A">
            <w:pPr>
              <w:pStyle w:val="-"/>
              <w:shd w:val="clear" w:color="auto" w:fill="auto"/>
              <w:ind w:firstLineChars="0" w:firstLine="0"/>
              <w:jc w:val="left"/>
            </w:pPr>
            <w:r>
              <w:rPr>
                <w:rFonts w:hint="eastAsia"/>
              </w:rPr>
              <w:t>本基金投资于依法发行或上市的基金、股票、债券等金融工具及法律法规或中国证监会允许基金投资的其他金融工具。具体包括：经中国证监会依法核准或注册的公开募集的基金份额（含</w:t>
            </w:r>
            <w:r>
              <w:t>QDII</w:t>
            </w:r>
            <w:r>
              <w:t>、香港互认基金）、股票（包含主板、创业板及其他经中国证监会核准或注册上市的股票、存托凭证（下同）及港股通标的股票）、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w:t>
            </w:r>
            <w:r>
              <w:rPr>
                <w:rFonts w:hint="eastAsia"/>
              </w:rPr>
              <w:t>券）、资产支持证券、债券回购、银行存款（包括协议存款、定期存款以及其他银行存款）、同业存单、货币市场工具，以及法律法规或中国证监会允许基金投资的其他金融工具（但须符合中国证监会的相关规定）。</w:t>
            </w:r>
          </w:p>
          <w:p w:rsidR="001E0E9A" w:rsidRDefault="001E0E9A" w:rsidP="001E0E9A">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1E0E9A" w:rsidTr="001E0E9A">
        <w:tc>
          <w:tcPr>
            <w:tcW w:w="8505" w:type="nil"/>
          </w:tcPr>
          <w:p w:rsidR="001E0E9A" w:rsidRDefault="001E0E9A" w:rsidP="001E0E9A">
            <w:pPr>
              <w:pStyle w:val="-"/>
              <w:shd w:val="clear" w:color="auto" w:fill="auto"/>
              <w:ind w:firstLineChars="0" w:firstLine="0"/>
              <w:jc w:val="left"/>
            </w:pPr>
            <w:r>
              <w:rPr>
                <w:rFonts w:hint="eastAsia"/>
              </w:rPr>
              <w:lastRenderedPageBreak/>
              <w:t>主要投资策略</w:t>
            </w:r>
          </w:p>
        </w:tc>
        <w:tc>
          <w:tcPr>
            <w:tcW w:w="8505" w:type="nil"/>
          </w:tcPr>
          <w:p w:rsidR="001E0E9A" w:rsidRDefault="001E0E9A" w:rsidP="001E0E9A">
            <w:pPr>
              <w:pStyle w:val="-"/>
              <w:shd w:val="clear" w:color="auto" w:fill="auto"/>
              <w:ind w:firstLineChars="0" w:firstLine="0"/>
              <w:jc w:val="left"/>
            </w:pPr>
            <w:r>
              <w:rPr>
                <w:rFonts w:hint="eastAsia"/>
              </w:rPr>
              <w:t>本基金力争通过合理判断市场走势，合理配置基金、股票、债券等投资工具的比例，通过定量和定性相结合的方法精选具有不同风险收益特征的基金，力争实现基金资产的稳定回报。</w:t>
            </w:r>
          </w:p>
        </w:tc>
      </w:tr>
      <w:tr w:rsidR="001E0E9A" w:rsidTr="001E0E9A">
        <w:tc>
          <w:tcPr>
            <w:tcW w:w="8505" w:type="nil"/>
          </w:tcPr>
          <w:p w:rsidR="001E0E9A" w:rsidRDefault="001E0E9A" w:rsidP="001E0E9A">
            <w:pPr>
              <w:pStyle w:val="-"/>
              <w:shd w:val="clear" w:color="auto" w:fill="auto"/>
              <w:ind w:firstLineChars="0" w:firstLine="0"/>
              <w:jc w:val="left"/>
            </w:pPr>
            <w:r>
              <w:rPr>
                <w:rFonts w:hint="eastAsia"/>
              </w:rPr>
              <w:t>业绩比较基准</w:t>
            </w:r>
          </w:p>
        </w:tc>
        <w:tc>
          <w:tcPr>
            <w:tcW w:w="8505" w:type="nil"/>
          </w:tcPr>
          <w:p w:rsidR="001E0E9A" w:rsidRDefault="001E0E9A" w:rsidP="001E0E9A">
            <w:pPr>
              <w:pStyle w:val="-"/>
              <w:shd w:val="clear" w:color="auto" w:fill="auto"/>
              <w:ind w:firstLineChars="0" w:firstLine="0"/>
              <w:jc w:val="left"/>
            </w:pPr>
            <w:r>
              <w:rPr>
                <w:rFonts w:hint="eastAsia"/>
              </w:rPr>
              <w:t>沪深</w:t>
            </w:r>
            <w:r>
              <w:t>300</w:t>
            </w:r>
            <w:r>
              <w:t>指数收益率</w:t>
            </w:r>
            <w:r>
              <w:t>×20%</w:t>
            </w:r>
            <w:r>
              <w:t>＋上证国债指数收益率</w:t>
            </w:r>
            <w:r>
              <w:t>×80%</w:t>
            </w:r>
          </w:p>
        </w:tc>
      </w:tr>
      <w:tr w:rsidR="001E0E9A" w:rsidTr="001E0E9A">
        <w:tc>
          <w:tcPr>
            <w:tcW w:w="8505" w:type="nil"/>
          </w:tcPr>
          <w:p w:rsidR="001E0E9A" w:rsidRDefault="001E0E9A" w:rsidP="001E0E9A">
            <w:pPr>
              <w:pStyle w:val="-"/>
              <w:shd w:val="clear" w:color="auto" w:fill="auto"/>
              <w:ind w:firstLineChars="0" w:firstLine="0"/>
              <w:jc w:val="left"/>
            </w:pPr>
            <w:r>
              <w:rPr>
                <w:rFonts w:hint="eastAsia"/>
              </w:rPr>
              <w:t>风险收益特征</w:t>
            </w:r>
          </w:p>
        </w:tc>
        <w:tc>
          <w:tcPr>
            <w:tcW w:w="8505" w:type="nil"/>
          </w:tcPr>
          <w:p w:rsidR="001E0E9A" w:rsidRDefault="001E0E9A" w:rsidP="001E0E9A">
            <w:pPr>
              <w:pStyle w:val="-"/>
              <w:shd w:val="clear" w:color="auto" w:fill="auto"/>
              <w:ind w:firstLineChars="0" w:firstLine="0"/>
              <w:jc w:val="left"/>
            </w:pPr>
            <w:r>
              <w:rPr>
                <w:rFonts w:hint="eastAsia"/>
              </w:rPr>
              <w:t>本基金为混合型基金中基金，目标风险系列</w:t>
            </w:r>
            <w:r>
              <w:t xml:space="preserve"> FOF </w:t>
            </w:r>
            <w:r>
              <w:t>产品中，风险系列根据不同风险程度划分为三档，分别是稳健、均衡、积极。本基金以风险控制为产品主要导向，定位为较为稳健的</w:t>
            </w:r>
            <w:r>
              <w:t xml:space="preserve"> FOF </w:t>
            </w:r>
            <w:r>
              <w:t>产品。本基金相对股票基金和一般的混合基金其预期风险较小，但高于债券基金和货币市场基金。</w:t>
            </w:r>
          </w:p>
        </w:tc>
      </w:tr>
    </w:tbl>
    <w:p w:rsidR="001E0E9A" w:rsidRDefault="001E0E9A" w:rsidP="001E0E9A">
      <w:pPr>
        <w:pStyle w:val="-2"/>
        <w:spacing w:before="156" w:after="156"/>
      </w:pPr>
      <w:r>
        <w:rPr>
          <w:rFonts w:hint="eastAsia"/>
        </w:rPr>
        <w:t>（二）</w:t>
      </w:r>
      <w:r>
        <w:t xml:space="preserve"> </w:t>
      </w:r>
      <w:r>
        <w:t>投资组合资产配置图表</w:t>
      </w:r>
      <w:r>
        <w:t>/</w:t>
      </w:r>
      <w:r>
        <w:t>区域配置图表</w:t>
      </w:r>
    </w:p>
    <w:p w:rsidR="001E0E9A" w:rsidRDefault="001E0E9A" w:rsidP="001E0E9A">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1E0E9A" w:rsidRDefault="001E0E9A" w:rsidP="001E0E9A">
      <w:pPr>
        <w:pStyle w:val="-1"/>
        <w:spacing w:before="156" w:after="156"/>
        <w:rPr>
          <w:rFonts w:hint="eastAsia"/>
        </w:rPr>
      </w:pPr>
      <w:r>
        <w:rPr>
          <w:rFonts w:hint="eastAsia"/>
        </w:rPr>
        <w:t>三、投资本基金涉及的费用</w:t>
      </w:r>
    </w:p>
    <w:p w:rsidR="001E0E9A" w:rsidRDefault="001E0E9A" w:rsidP="001E0E9A">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1E0E9A" w:rsidTr="001E0E9A">
        <w:tc>
          <w:tcPr>
            <w:tcW w:w="2076" w:type="dxa"/>
          </w:tcPr>
          <w:p w:rsidR="001E0E9A" w:rsidRDefault="001E0E9A" w:rsidP="001E0E9A">
            <w:pPr>
              <w:jc w:val="center"/>
            </w:pPr>
            <w:r>
              <w:rPr>
                <w:rFonts w:hint="eastAsia"/>
              </w:rPr>
              <w:t>费用类型</w:t>
            </w:r>
          </w:p>
        </w:tc>
        <w:tc>
          <w:tcPr>
            <w:tcW w:w="2076" w:type="dxa"/>
          </w:tcPr>
          <w:p w:rsidR="001E0E9A" w:rsidRDefault="001E0E9A" w:rsidP="001E0E9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E0E9A" w:rsidRDefault="001E0E9A" w:rsidP="001E0E9A">
            <w:pPr>
              <w:jc w:val="center"/>
            </w:pPr>
            <w:r>
              <w:rPr>
                <w:rFonts w:hint="eastAsia"/>
              </w:rPr>
              <w:t>收费方式</w:t>
            </w:r>
            <w:r>
              <w:rPr>
                <w:rFonts w:hint="eastAsia"/>
              </w:rPr>
              <w:t>/</w:t>
            </w:r>
            <w:r>
              <w:rPr>
                <w:rFonts w:hint="eastAsia"/>
              </w:rPr>
              <w:t>费率</w:t>
            </w:r>
          </w:p>
        </w:tc>
        <w:tc>
          <w:tcPr>
            <w:tcW w:w="2077" w:type="dxa"/>
          </w:tcPr>
          <w:p w:rsidR="001E0E9A" w:rsidRDefault="001E0E9A" w:rsidP="001E0E9A">
            <w:pPr>
              <w:jc w:val="center"/>
            </w:pPr>
            <w:r>
              <w:rPr>
                <w:rFonts w:hint="eastAsia"/>
              </w:rPr>
              <w:t>备注</w:t>
            </w:r>
          </w:p>
        </w:tc>
      </w:tr>
      <w:tr w:rsidR="001E0E9A" w:rsidTr="001E0E9A">
        <w:tc>
          <w:tcPr>
            <w:tcW w:w="2076" w:type="dxa"/>
            <w:vMerge w:val="restart"/>
          </w:tcPr>
          <w:p w:rsidR="001E0E9A" w:rsidRDefault="001E0E9A" w:rsidP="001E0E9A">
            <w:pPr>
              <w:jc w:val="center"/>
            </w:pPr>
            <w:r>
              <w:rPr>
                <w:rFonts w:hint="eastAsia"/>
              </w:rPr>
              <w:t>认购费</w:t>
            </w:r>
          </w:p>
        </w:tc>
        <w:tc>
          <w:tcPr>
            <w:tcW w:w="2076" w:type="dxa"/>
          </w:tcPr>
          <w:p w:rsidR="001E0E9A" w:rsidRDefault="001E0E9A" w:rsidP="001E0E9A">
            <w:pPr>
              <w:jc w:val="left"/>
            </w:pPr>
            <w:r>
              <w:rPr>
                <w:rFonts w:hint="eastAsia"/>
              </w:rPr>
              <w:t>M&lt; 100</w:t>
            </w:r>
            <w:r>
              <w:rPr>
                <w:rFonts w:hint="eastAsia"/>
              </w:rPr>
              <w:t>万元</w:t>
            </w:r>
          </w:p>
        </w:tc>
        <w:tc>
          <w:tcPr>
            <w:tcW w:w="2077" w:type="dxa"/>
          </w:tcPr>
          <w:p w:rsidR="001E0E9A" w:rsidRDefault="001E0E9A" w:rsidP="001E0E9A">
            <w:pPr>
              <w:jc w:val="right"/>
            </w:pPr>
            <w:r>
              <w:t>1.0%</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100</w:t>
            </w:r>
            <w:r>
              <w:rPr>
                <w:rFonts w:hint="eastAsia"/>
              </w:rPr>
              <w:t>万元≤</w:t>
            </w:r>
            <w:r>
              <w:rPr>
                <w:rFonts w:hint="eastAsia"/>
              </w:rPr>
              <w:t>M&lt; 200</w:t>
            </w:r>
            <w:r>
              <w:rPr>
                <w:rFonts w:hint="eastAsia"/>
              </w:rPr>
              <w:t>万元</w:t>
            </w:r>
          </w:p>
        </w:tc>
        <w:tc>
          <w:tcPr>
            <w:tcW w:w="2077" w:type="dxa"/>
          </w:tcPr>
          <w:p w:rsidR="001E0E9A" w:rsidRDefault="001E0E9A" w:rsidP="001E0E9A">
            <w:pPr>
              <w:jc w:val="right"/>
            </w:pPr>
            <w:r>
              <w:t>0.6%</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200</w:t>
            </w:r>
            <w:r>
              <w:rPr>
                <w:rFonts w:hint="eastAsia"/>
              </w:rPr>
              <w:t>万元≤</w:t>
            </w:r>
            <w:r>
              <w:rPr>
                <w:rFonts w:hint="eastAsia"/>
              </w:rPr>
              <w:t>M&lt; 500</w:t>
            </w:r>
            <w:r>
              <w:rPr>
                <w:rFonts w:hint="eastAsia"/>
              </w:rPr>
              <w:t>万元</w:t>
            </w:r>
          </w:p>
        </w:tc>
        <w:tc>
          <w:tcPr>
            <w:tcW w:w="2077" w:type="dxa"/>
          </w:tcPr>
          <w:p w:rsidR="001E0E9A" w:rsidRDefault="001E0E9A" w:rsidP="001E0E9A">
            <w:pPr>
              <w:jc w:val="right"/>
            </w:pPr>
            <w:r>
              <w:t>0.2%</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500</w:t>
            </w:r>
            <w:r>
              <w:rPr>
                <w:rFonts w:hint="eastAsia"/>
              </w:rPr>
              <w:t>万元≤</w:t>
            </w:r>
            <w:r>
              <w:rPr>
                <w:rFonts w:hint="eastAsia"/>
              </w:rPr>
              <w:t>M</w:t>
            </w:r>
          </w:p>
        </w:tc>
        <w:tc>
          <w:tcPr>
            <w:tcW w:w="2077" w:type="dxa"/>
          </w:tcPr>
          <w:p w:rsidR="001E0E9A" w:rsidRDefault="001E0E9A" w:rsidP="001E0E9A">
            <w:pPr>
              <w:jc w:val="left"/>
            </w:pPr>
            <w:r>
              <w:rPr>
                <w:rFonts w:hint="eastAsia"/>
              </w:rPr>
              <w:t>每笔</w:t>
            </w:r>
            <w:r>
              <w:rPr>
                <w:rFonts w:hint="eastAsia"/>
              </w:rPr>
              <w:t>1000</w:t>
            </w:r>
            <w:r>
              <w:rPr>
                <w:rFonts w:hint="eastAsia"/>
              </w:rPr>
              <w:t>元</w:t>
            </w:r>
          </w:p>
        </w:tc>
        <w:tc>
          <w:tcPr>
            <w:tcW w:w="2077" w:type="dxa"/>
          </w:tcPr>
          <w:p w:rsidR="001E0E9A" w:rsidRDefault="001E0E9A" w:rsidP="001E0E9A">
            <w:pPr>
              <w:jc w:val="right"/>
            </w:pPr>
            <w:r>
              <w:t>-</w:t>
            </w:r>
          </w:p>
        </w:tc>
      </w:tr>
      <w:tr w:rsidR="001E0E9A" w:rsidTr="001E0E9A">
        <w:tc>
          <w:tcPr>
            <w:tcW w:w="2076" w:type="dxa"/>
            <w:vMerge w:val="restart"/>
          </w:tcPr>
          <w:p w:rsidR="001E0E9A" w:rsidRDefault="001E0E9A" w:rsidP="001E0E9A">
            <w:pPr>
              <w:jc w:val="center"/>
            </w:pPr>
            <w:r>
              <w:rPr>
                <w:rFonts w:hint="eastAsia"/>
              </w:rPr>
              <w:t>申购费（前收费）</w:t>
            </w:r>
          </w:p>
        </w:tc>
        <w:tc>
          <w:tcPr>
            <w:tcW w:w="2076" w:type="dxa"/>
          </w:tcPr>
          <w:p w:rsidR="001E0E9A" w:rsidRDefault="001E0E9A" w:rsidP="001E0E9A">
            <w:pPr>
              <w:jc w:val="left"/>
            </w:pPr>
            <w:r>
              <w:rPr>
                <w:rFonts w:hint="eastAsia"/>
              </w:rPr>
              <w:t>M&lt; 100</w:t>
            </w:r>
            <w:r>
              <w:rPr>
                <w:rFonts w:hint="eastAsia"/>
              </w:rPr>
              <w:t>万元</w:t>
            </w:r>
          </w:p>
        </w:tc>
        <w:tc>
          <w:tcPr>
            <w:tcW w:w="2077" w:type="dxa"/>
          </w:tcPr>
          <w:p w:rsidR="001E0E9A" w:rsidRDefault="001E0E9A" w:rsidP="001E0E9A">
            <w:pPr>
              <w:jc w:val="right"/>
            </w:pPr>
            <w:r>
              <w:t>1.2%</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100</w:t>
            </w:r>
            <w:r>
              <w:rPr>
                <w:rFonts w:hint="eastAsia"/>
              </w:rPr>
              <w:t>万元≤</w:t>
            </w:r>
            <w:r>
              <w:rPr>
                <w:rFonts w:hint="eastAsia"/>
              </w:rPr>
              <w:t>M&lt; 200</w:t>
            </w:r>
            <w:r>
              <w:rPr>
                <w:rFonts w:hint="eastAsia"/>
              </w:rPr>
              <w:t>万元</w:t>
            </w:r>
          </w:p>
        </w:tc>
        <w:tc>
          <w:tcPr>
            <w:tcW w:w="2077" w:type="dxa"/>
          </w:tcPr>
          <w:p w:rsidR="001E0E9A" w:rsidRDefault="001E0E9A" w:rsidP="001E0E9A">
            <w:pPr>
              <w:jc w:val="right"/>
            </w:pPr>
            <w:r>
              <w:t>0.8%</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200</w:t>
            </w:r>
            <w:r>
              <w:rPr>
                <w:rFonts w:hint="eastAsia"/>
              </w:rPr>
              <w:t>万元≤</w:t>
            </w:r>
            <w:r>
              <w:rPr>
                <w:rFonts w:hint="eastAsia"/>
              </w:rPr>
              <w:t>M&lt; 500</w:t>
            </w:r>
            <w:r>
              <w:rPr>
                <w:rFonts w:hint="eastAsia"/>
              </w:rPr>
              <w:t>万元</w:t>
            </w:r>
          </w:p>
        </w:tc>
        <w:tc>
          <w:tcPr>
            <w:tcW w:w="2077" w:type="dxa"/>
          </w:tcPr>
          <w:p w:rsidR="001E0E9A" w:rsidRDefault="001E0E9A" w:rsidP="001E0E9A">
            <w:pPr>
              <w:jc w:val="right"/>
            </w:pPr>
            <w:r>
              <w:t>0.3%</w:t>
            </w:r>
          </w:p>
        </w:tc>
        <w:tc>
          <w:tcPr>
            <w:tcW w:w="2077" w:type="dxa"/>
          </w:tcPr>
          <w:p w:rsidR="001E0E9A" w:rsidRDefault="001E0E9A" w:rsidP="001E0E9A">
            <w:pPr>
              <w:jc w:val="right"/>
            </w:pPr>
            <w:r>
              <w:t>-</w:t>
            </w:r>
          </w:p>
        </w:tc>
      </w:tr>
      <w:tr w:rsidR="001E0E9A" w:rsidTr="001E0E9A">
        <w:tc>
          <w:tcPr>
            <w:tcW w:w="2076" w:type="dxa"/>
            <w:vMerge/>
          </w:tcPr>
          <w:p w:rsidR="001E0E9A" w:rsidRDefault="001E0E9A" w:rsidP="001E0E9A">
            <w:pPr>
              <w:jc w:val="left"/>
            </w:pPr>
          </w:p>
        </w:tc>
        <w:tc>
          <w:tcPr>
            <w:tcW w:w="2076" w:type="dxa"/>
          </w:tcPr>
          <w:p w:rsidR="001E0E9A" w:rsidRDefault="001E0E9A" w:rsidP="001E0E9A">
            <w:pPr>
              <w:jc w:val="left"/>
            </w:pPr>
            <w:r>
              <w:rPr>
                <w:rFonts w:hint="eastAsia"/>
              </w:rPr>
              <w:t>500</w:t>
            </w:r>
            <w:r>
              <w:rPr>
                <w:rFonts w:hint="eastAsia"/>
              </w:rPr>
              <w:t>万元≤</w:t>
            </w:r>
            <w:r>
              <w:rPr>
                <w:rFonts w:hint="eastAsia"/>
              </w:rPr>
              <w:t>M</w:t>
            </w:r>
          </w:p>
        </w:tc>
        <w:tc>
          <w:tcPr>
            <w:tcW w:w="2077" w:type="dxa"/>
          </w:tcPr>
          <w:p w:rsidR="001E0E9A" w:rsidRDefault="001E0E9A" w:rsidP="001E0E9A">
            <w:pPr>
              <w:jc w:val="left"/>
            </w:pPr>
            <w:r>
              <w:rPr>
                <w:rFonts w:hint="eastAsia"/>
              </w:rPr>
              <w:t>每笔</w:t>
            </w:r>
            <w:r>
              <w:rPr>
                <w:rFonts w:hint="eastAsia"/>
              </w:rPr>
              <w:t>1000</w:t>
            </w:r>
            <w:r>
              <w:rPr>
                <w:rFonts w:hint="eastAsia"/>
              </w:rPr>
              <w:t>元</w:t>
            </w:r>
          </w:p>
        </w:tc>
        <w:tc>
          <w:tcPr>
            <w:tcW w:w="2077" w:type="dxa"/>
          </w:tcPr>
          <w:p w:rsidR="001E0E9A" w:rsidRDefault="001E0E9A" w:rsidP="001E0E9A">
            <w:pPr>
              <w:jc w:val="right"/>
            </w:pPr>
            <w:r>
              <w:t>-</w:t>
            </w:r>
          </w:p>
        </w:tc>
      </w:tr>
      <w:tr w:rsidR="001E0E9A" w:rsidTr="001E0E9A">
        <w:tc>
          <w:tcPr>
            <w:tcW w:w="2076" w:type="dxa"/>
          </w:tcPr>
          <w:p w:rsidR="001E0E9A" w:rsidRDefault="001E0E9A" w:rsidP="001E0E9A">
            <w:pPr>
              <w:jc w:val="center"/>
            </w:pPr>
            <w:r>
              <w:rPr>
                <w:rFonts w:hint="eastAsia"/>
              </w:rPr>
              <w:t>赎回费</w:t>
            </w:r>
          </w:p>
        </w:tc>
        <w:tc>
          <w:tcPr>
            <w:tcW w:w="2076" w:type="dxa"/>
          </w:tcPr>
          <w:p w:rsidR="001E0E9A" w:rsidRDefault="001E0E9A" w:rsidP="001E0E9A">
            <w:pPr>
              <w:jc w:val="right"/>
            </w:pPr>
            <w:r>
              <w:t>-</w:t>
            </w:r>
          </w:p>
        </w:tc>
        <w:tc>
          <w:tcPr>
            <w:tcW w:w="2077" w:type="dxa"/>
          </w:tcPr>
          <w:p w:rsidR="001E0E9A" w:rsidRDefault="001E0E9A" w:rsidP="001E0E9A">
            <w:pPr>
              <w:jc w:val="right"/>
            </w:pPr>
            <w:r>
              <w:t>0%</w:t>
            </w:r>
          </w:p>
        </w:tc>
        <w:tc>
          <w:tcPr>
            <w:tcW w:w="2077" w:type="dxa"/>
          </w:tcPr>
          <w:p w:rsidR="001E0E9A" w:rsidRDefault="001E0E9A" w:rsidP="001E0E9A">
            <w:pPr>
              <w:jc w:val="right"/>
            </w:pPr>
            <w:r>
              <w:t>-</w:t>
            </w:r>
          </w:p>
        </w:tc>
      </w:tr>
    </w:tbl>
    <w:p w:rsidR="001E0E9A" w:rsidRDefault="001E0E9A" w:rsidP="001E0E9A">
      <w:pPr>
        <w:pStyle w:val="-"/>
        <w:ind w:firstLine="420"/>
        <w:rPr>
          <w:rFonts w:hint="eastAsia"/>
        </w:rPr>
      </w:pPr>
      <w:r>
        <w:rPr>
          <w:rFonts w:hint="eastAsia"/>
        </w:rPr>
        <w:t>投资人重复申购，须按每次申购所对应的费率档次分别计费。</w:t>
      </w:r>
    </w:p>
    <w:p w:rsidR="001E0E9A" w:rsidRDefault="001E0E9A" w:rsidP="001E0E9A">
      <w:pPr>
        <w:pStyle w:val="-"/>
        <w:ind w:firstLine="420"/>
        <w:rPr>
          <w:rFonts w:hint="eastAsia"/>
        </w:rPr>
      </w:pPr>
      <w:r>
        <w:rPr>
          <w:rFonts w:hint="eastAsia"/>
        </w:rPr>
        <w:t>申购费用由投资人承担，不列入基金财产，主要用于本基金的市场推广、销售、登记等各项费用。</w:t>
      </w:r>
    </w:p>
    <w:p w:rsidR="001E0E9A" w:rsidRDefault="001E0E9A" w:rsidP="001E0E9A">
      <w:pPr>
        <w:pStyle w:val="-"/>
        <w:ind w:firstLine="420"/>
        <w:rPr>
          <w:rFonts w:hint="eastAsia"/>
        </w:rPr>
      </w:pPr>
      <w:r>
        <w:rPr>
          <w:rFonts w:hint="eastAsia"/>
        </w:rPr>
        <w:t>本基金不收取赎回费。红利再投资份额的锁定期视作与原份额相同，不收取赎回费。</w:t>
      </w:r>
    </w:p>
    <w:p w:rsidR="001E0E9A" w:rsidRDefault="001E0E9A" w:rsidP="001E0E9A">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1E0E9A" w:rsidTr="001E0E9A">
        <w:tc>
          <w:tcPr>
            <w:tcW w:w="2768" w:type="dxa"/>
          </w:tcPr>
          <w:p w:rsidR="001E0E9A" w:rsidRDefault="001E0E9A" w:rsidP="001E0E9A">
            <w:pPr>
              <w:jc w:val="left"/>
            </w:pPr>
            <w:r>
              <w:rPr>
                <w:rFonts w:hint="eastAsia"/>
              </w:rPr>
              <w:t>费用类别</w:t>
            </w:r>
          </w:p>
        </w:tc>
        <w:tc>
          <w:tcPr>
            <w:tcW w:w="2769" w:type="dxa"/>
          </w:tcPr>
          <w:p w:rsidR="001E0E9A" w:rsidRDefault="001E0E9A" w:rsidP="001E0E9A">
            <w:pPr>
              <w:jc w:val="left"/>
            </w:pPr>
            <w:r>
              <w:rPr>
                <w:rFonts w:hint="eastAsia"/>
              </w:rPr>
              <w:t>收费方式</w:t>
            </w:r>
          </w:p>
        </w:tc>
        <w:tc>
          <w:tcPr>
            <w:tcW w:w="2769" w:type="dxa"/>
          </w:tcPr>
          <w:p w:rsidR="001E0E9A" w:rsidRDefault="001E0E9A" w:rsidP="001E0E9A">
            <w:pPr>
              <w:jc w:val="left"/>
            </w:pPr>
            <w:r>
              <w:rPr>
                <w:rFonts w:hint="eastAsia"/>
              </w:rPr>
              <w:t>年费率</w:t>
            </w:r>
          </w:p>
        </w:tc>
      </w:tr>
      <w:tr w:rsidR="001E0E9A" w:rsidTr="001E0E9A">
        <w:tc>
          <w:tcPr>
            <w:tcW w:w="2768" w:type="dxa"/>
          </w:tcPr>
          <w:p w:rsidR="001E0E9A" w:rsidRDefault="001E0E9A" w:rsidP="001E0E9A">
            <w:pPr>
              <w:jc w:val="left"/>
            </w:pPr>
            <w:r>
              <w:rPr>
                <w:rFonts w:hint="eastAsia"/>
              </w:rPr>
              <w:t>管理费</w:t>
            </w:r>
          </w:p>
        </w:tc>
        <w:tc>
          <w:tcPr>
            <w:tcW w:w="2769" w:type="dxa"/>
          </w:tcPr>
          <w:p w:rsidR="001E0E9A" w:rsidRDefault="001E0E9A" w:rsidP="001E0E9A">
            <w:pPr>
              <w:jc w:val="right"/>
            </w:pPr>
            <w:r>
              <w:t>-</w:t>
            </w:r>
          </w:p>
        </w:tc>
        <w:tc>
          <w:tcPr>
            <w:tcW w:w="2769" w:type="dxa"/>
          </w:tcPr>
          <w:p w:rsidR="001E0E9A" w:rsidRDefault="001E0E9A" w:rsidP="001E0E9A">
            <w:pPr>
              <w:jc w:val="right"/>
            </w:pPr>
            <w:r>
              <w:t>0.90%</w:t>
            </w:r>
          </w:p>
        </w:tc>
      </w:tr>
      <w:tr w:rsidR="001E0E9A" w:rsidTr="001E0E9A">
        <w:tc>
          <w:tcPr>
            <w:tcW w:w="2768" w:type="dxa"/>
          </w:tcPr>
          <w:p w:rsidR="001E0E9A" w:rsidRDefault="001E0E9A" w:rsidP="001E0E9A">
            <w:pPr>
              <w:jc w:val="left"/>
            </w:pPr>
            <w:r>
              <w:rPr>
                <w:rFonts w:hint="eastAsia"/>
              </w:rPr>
              <w:t>托管费</w:t>
            </w:r>
          </w:p>
        </w:tc>
        <w:tc>
          <w:tcPr>
            <w:tcW w:w="2769" w:type="dxa"/>
          </w:tcPr>
          <w:p w:rsidR="001E0E9A" w:rsidRDefault="001E0E9A" w:rsidP="001E0E9A">
            <w:pPr>
              <w:jc w:val="right"/>
            </w:pPr>
            <w:r>
              <w:t>-</w:t>
            </w:r>
          </w:p>
        </w:tc>
        <w:tc>
          <w:tcPr>
            <w:tcW w:w="2769" w:type="dxa"/>
          </w:tcPr>
          <w:p w:rsidR="001E0E9A" w:rsidRDefault="001E0E9A" w:rsidP="001E0E9A">
            <w:pPr>
              <w:jc w:val="right"/>
            </w:pPr>
            <w:r>
              <w:t>0.20%</w:t>
            </w:r>
          </w:p>
        </w:tc>
      </w:tr>
      <w:tr w:rsidR="001E0E9A" w:rsidTr="001E0E9A">
        <w:tc>
          <w:tcPr>
            <w:tcW w:w="2768" w:type="dxa"/>
          </w:tcPr>
          <w:p w:rsidR="001E0E9A" w:rsidRDefault="001E0E9A" w:rsidP="001E0E9A">
            <w:pPr>
              <w:jc w:val="left"/>
            </w:pPr>
            <w:r>
              <w:rPr>
                <w:rFonts w:hint="eastAsia"/>
              </w:rPr>
              <w:t>销售服务费</w:t>
            </w:r>
          </w:p>
        </w:tc>
        <w:tc>
          <w:tcPr>
            <w:tcW w:w="2769" w:type="dxa"/>
          </w:tcPr>
          <w:p w:rsidR="001E0E9A" w:rsidRDefault="001E0E9A" w:rsidP="001E0E9A">
            <w:pPr>
              <w:jc w:val="right"/>
            </w:pPr>
            <w:r>
              <w:t>-</w:t>
            </w:r>
          </w:p>
        </w:tc>
        <w:tc>
          <w:tcPr>
            <w:tcW w:w="2769" w:type="dxa"/>
          </w:tcPr>
          <w:p w:rsidR="001E0E9A" w:rsidRDefault="001E0E9A" w:rsidP="001E0E9A">
            <w:pPr>
              <w:jc w:val="right"/>
            </w:pPr>
            <w:r>
              <w:t>-</w:t>
            </w:r>
          </w:p>
        </w:tc>
      </w:tr>
      <w:tr w:rsidR="001E0E9A" w:rsidTr="00C60D82">
        <w:tc>
          <w:tcPr>
            <w:tcW w:w="2768" w:type="dxa"/>
          </w:tcPr>
          <w:p w:rsidR="001E0E9A" w:rsidRDefault="001E0E9A" w:rsidP="001E0E9A">
            <w:pPr>
              <w:jc w:val="left"/>
            </w:pPr>
            <w:r>
              <w:rPr>
                <w:rFonts w:hint="eastAsia"/>
              </w:rPr>
              <w:t>其他费用</w:t>
            </w:r>
          </w:p>
        </w:tc>
        <w:tc>
          <w:tcPr>
            <w:tcW w:w="5538" w:type="dxa"/>
            <w:gridSpan w:val="2"/>
          </w:tcPr>
          <w:p w:rsidR="001E0E9A" w:rsidRDefault="001E0E9A" w:rsidP="001E0E9A">
            <w:pPr>
              <w:jc w:val="left"/>
            </w:pPr>
            <w:r>
              <w:rPr>
                <w:rFonts w:hint="eastAsia"/>
              </w:rPr>
              <w:t>《基金合同》生效后与基金相关的信息披露费用；会计师费、律师费、审计费、诉讼费和仲裁费；基金份额持有人</w:t>
            </w:r>
            <w:r>
              <w:rPr>
                <w:rFonts w:hint="eastAsia"/>
              </w:rPr>
              <w:lastRenderedPageBreak/>
              <w:t>大会费用；基金的证券交易费用；基金的银行汇划费用；基金相关账户的开户及维护费用；基金投资其他基金产生的其他基金的销售费用，但法律法规禁止从基金财产中列支的除外；因投资港股通标的股票而产生的各项合理费用；按照国家有关规定和《基金合同》约定，可以在基金财产中列支的其他费用</w:t>
            </w:r>
          </w:p>
        </w:tc>
      </w:tr>
    </w:tbl>
    <w:p w:rsidR="001E0E9A" w:rsidRDefault="001E0E9A" w:rsidP="001E0E9A">
      <w:pPr>
        <w:pStyle w:val="-7"/>
        <w:ind w:firstLine="420"/>
        <w:rPr>
          <w:rFonts w:hint="eastAsia"/>
        </w:rPr>
      </w:pPr>
      <w:r>
        <w:rPr>
          <w:rFonts w:hint="eastAsia"/>
        </w:rPr>
        <w:lastRenderedPageBreak/>
        <w:t>注：本基金交易证券、基金等产生的费用和税负，按实际发生额从基金资产扣除。</w:t>
      </w:r>
    </w:p>
    <w:p w:rsidR="001E0E9A" w:rsidRDefault="001E0E9A" w:rsidP="001E0E9A">
      <w:pPr>
        <w:pStyle w:val="-"/>
        <w:ind w:firstLine="420"/>
        <w:rPr>
          <w:rFonts w:hint="eastAsia"/>
        </w:rPr>
      </w:pPr>
      <w:r>
        <w:rPr>
          <w:rFonts w:hint="eastAsia"/>
        </w:rPr>
        <w:t>本基金投资于本基金管理人所管理的公开募集证券投资基金的部分不收取管理费；本基金投资于本基金托管人所托管的公开募集证券投资基金的部分不收取托管费。</w:t>
      </w:r>
    </w:p>
    <w:p w:rsidR="001E0E9A" w:rsidRDefault="001E0E9A" w:rsidP="001E0E9A">
      <w:pPr>
        <w:pStyle w:val="-1"/>
        <w:spacing w:before="156" w:after="156"/>
        <w:rPr>
          <w:rFonts w:hint="eastAsia"/>
        </w:rPr>
      </w:pPr>
      <w:r>
        <w:rPr>
          <w:rFonts w:hint="eastAsia"/>
        </w:rPr>
        <w:t>四、风险揭示与重要提示</w:t>
      </w:r>
    </w:p>
    <w:p w:rsidR="001E0E9A" w:rsidRDefault="001E0E9A" w:rsidP="001E0E9A">
      <w:pPr>
        <w:pStyle w:val="-2"/>
        <w:spacing w:before="156" w:after="156"/>
        <w:rPr>
          <w:rFonts w:hint="eastAsia"/>
        </w:rPr>
      </w:pPr>
      <w:r>
        <w:rPr>
          <w:rFonts w:hint="eastAsia"/>
        </w:rPr>
        <w:t>（一）</w:t>
      </w:r>
      <w:r>
        <w:rPr>
          <w:rFonts w:hint="eastAsia"/>
        </w:rPr>
        <w:t xml:space="preserve"> </w:t>
      </w:r>
      <w:r>
        <w:rPr>
          <w:rFonts w:hint="eastAsia"/>
        </w:rPr>
        <w:t>风险揭示</w:t>
      </w:r>
    </w:p>
    <w:p w:rsidR="001E0E9A" w:rsidRDefault="001E0E9A" w:rsidP="001E0E9A">
      <w:pPr>
        <w:pStyle w:val="-"/>
        <w:ind w:firstLine="420"/>
        <w:rPr>
          <w:rFonts w:hint="eastAsia"/>
        </w:rPr>
      </w:pPr>
      <w:r>
        <w:rPr>
          <w:rFonts w:hint="eastAsia"/>
        </w:rPr>
        <w:t>一、本基金特有的风险</w:t>
      </w:r>
    </w:p>
    <w:p w:rsidR="001E0E9A" w:rsidRDefault="001E0E9A" w:rsidP="001E0E9A">
      <w:pPr>
        <w:pStyle w:val="-"/>
        <w:ind w:firstLine="420"/>
        <w:rPr>
          <w:rFonts w:hint="eastAsia"/>
        </w:rPr>
      </w:pPr>
      <w:r>
        <w:rPr>
          <w:rFonts w:hint="eastAsia"/>
        </w:rPr>
        <w:t>1</w:t>
      </w:r>
      <w:r>
        <w:rPr>
          <w:rFonts w:hint="eastAsia"/>
        </w:rPr>
        <w:t>、本基金为基金中基金，通过大类资产配置，投资于多种具有不同风险收益特征的基金。因此各类资产股票市场、债券市场、海外市场等的变化将影响到本基金基金业绩表现。本基金管理人将发挥专业研究优势，力争通过各类资产的合理配置，持续优化组合配置，以控制特定风险。</w:t>
      </w:r>
    </w:p>
    <w:p w:rsidR="001E0E9A" w:rsidRDefault="001E0E9A" w:rsidP="001E0E9A">
      <w:pPr>
        <w:pStyle w:val="-"/>
        <w:ind w:firstLine="420"/>
        <w:rPr>
          <w:rFonts w:hint="eastAsia"/>
        </w:rPr>
      </w:pPr>
      <w:r>
        <w:rPr>
          <w:rFonts w:hint="eastAsia"/>
        </w:rPr>
        <w:t>2</w:t>
      </w:r>
      <w:r>
        <w:rPr>
          <w:rFonts w:hint="eastAsia"/>
        </w:rPr>
        <w:t>、本基金</w:t>
      </w:r>
      <w:r>
        <w:rPr>
          <w:rFonts w:hint="eastAsia"/>
        </w:rPr>
        <w:t>80%</w:t>
      </w:r>
      <w:r>
        <w:rPr>
          <w:rFonts w:hint="eastAsia"/>
        </w:rPr>
        <w:t>以上基金资产投资于经中国证监会依法核准或注册的公开募集的基金份额（含</w:t>
      </w:r>
      <w:r>
        <w:rPr>
          <w:rFonts w:hint="eastAsia"/>
        </w:rPr>
        <w:t>QDII</w:t>
      </w:r>
      <w:r>
        <w:rPr>
          <w:rFonts w:hint="eastAsia"/>
        </w:rPr>
        <w:t>、香港互认基金），本基金目标是将</w:t>
      </w:r>
      <w:r>
        <w:rPr>
          <w:rFonts w:hint="eastAsia"/>
        </w:rPr>
        <w:t>20%</w:t>
      </w:r>
      <w:r>
        <w:rPr>
          <w:rFonts w:hint="eastAsia"/>
        </w:rPr>
        <w:t>的基金资产投资于权益类资产（包括股票（含存托凭证）、股票型基金、混合型基金），将</w:t>
      </w:r>
      <w:r>
        <w:rPr>
          <w:rFonts w:hint="eastAsia"/>
        </w:rPr>
        <w:t>80%</w:t>
      </w:r>
      <w:r>
        <w:rPr>
          <w:rFonts w:hint="eastAsia"/>
        </w:rPr>
        <w:t>的基金资产投资于非权益类资产（包括债券、债券型基金、货币市场基金、资产支持证券、债券回购、银行存款、同业存单、货币市场工具等）。上述权益类资产配置比例可上浮不超过</w:t>
      </w:r>
      <w:r>
        <w:rPr>
          <w:rFonts w:hint="eastAsia"/>
        </w:rPr>
        <w:t>5%</w:t>
      </w:r>
      <w:r>
        <w:rPr>
          <w:rFonts w:hint="eastAsia"/>
        </w:rPr>
        <w:t>（即权益类资产配置比例最高可至</w:t>
      </w:r>
      <w:r>
        <w:rPr>
          <w:rFonts w:hint="eastAsia"/>
        </w:rPr>
        <w:t>25%</w:t>
      </w:r>
      <w:r>
        <w:rPr>
          <w:rFonts w:hint="eastAsia"/>
        </w:rPr>
        <w:t>），下浮不超过</w:t>
      </w:r>
      <w:r>
        <w:rPr>
          <w:rFonts w:hint="eastAsia"/>
        </w:rPr>
        <w:t>10%</w:t>
      </w:r>
      <w:r>
        <w:rPr>
          <w:rFonts w:hint="eastAsia"/>
        </w:rPr>
        <w:t>（即权益类资产配置比例最低可至</w:t>
      </w:r>
      <w:r>
        <w:rPr>
          <w:rFonts w:hint="eastAsia"/>
        </w:rPr>
        <w:t>10%</w:t>
      </w:r>
      <w:r>
        <w:rPr>
          <w:rFonts w:hint="eastAsia"/>
        </w:rPr>
        <w:t>）。因此本基金所持有的基金的业绩表现、持有基金的基金管理人水平等因素将影响到本基金的基金业绩表现。相对股票基金和一般的混合基金其预期风险较小，但高于债券基金和货币市场基金。</w:t>
      </w:r>
    </w:p>
    <w:p w:rsidR="001E0E9A" w:rsidRDefault="001E0E9A" w:rsidP="001E0E9A">
      <w:pPr>
        <w:pStyle w:val="-"/>
        <w:ind w:firstLine="420"/>
        <w:rPr>
          <w:rFonts w:hint="eastAsia"/>
        </w:rPr>
      </w:pPr>
      <w:r>
        <w:rPr>
          <w:rFonts w:hint="eastAsia"/>
        </w:rPr>
        <w:t>3</w:t>
      </w:r>
      <w:r>
        <w:rPr>
          <w:rFonts w:hint="eastAsia"/>
        </w:rPr>
        <w:t>、本基金为基金中基金，基金资产主要投资于其他公开募集证券投资基金的基金份额，除了持有的本基金管理人管理的其他基金部分不收取管理费，持有本基金托管人托管的其他基金部分不收取托管费，申购本基金管理人管理的其他基金不收取申购费、赎回费（不包括按照基金合同应归入基金资产的部分）、销售服务费等，基金中基金承担的相关基金费用可能比普通的开放式基金高。本基金的管理费、托管费分别为</w:t>
      </w:r>
      <w:r>
        <w:rPr>
          <w:rFonts w:hint="eastAsia"/>
        </w:rPr>
        <w:t>0.9%</w:t>
      </w:r>
      <w:r>
        <w:rPr>
          <w:rFonts w:hint="eastAsia"/>
        </w:rPr>
        <w:t>、</w:t>
      </w:r>
      <w:r>
        <w:rPr>
          <w:rFonts w:hint="eastAsia"/>
        </w:rPr>
        <w:t>0.2%</w:t>
      </w:r>
      <w:r>
        <w:rPr>
          <w:rFonts w:hint="eastAsia"/>
        </w:rPr>
        <w:t>，具体可参加招募说明书第十三部分。</w:t>
      </w:r>
    </w:p>
    <w:p w:rsidR="001E0E9A" w:rsidRDefault="001E0E9A" w:rsidP="001E0E9A">
      <w:pPr>
        <w:pStyle w:val="-"/>
        <w:ind w:firstLine="420"/>
        <w:rPr>
          <w:rFonts w:hint="eastAsia"/>
        </w:rPr>
      </w:pPr>
      <w:r>
        <w:rPr>
          <w:rFonts w:hint="eastAsia"/>
        </w:rPr>
        <w:t>4</w:t>
      </w:r>
      <w:r>
        <w:rPr>
          <w:rFonts w:hint="eastAsia"/>
        </w:rPr>
        <w:t>、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rsidR="001E0E9A" w:rsidRDefault="001E0E9A" w:rsidP="001E0E9A">
      <w:pPr>
        <w:pStyle w:val="-"/>
        <w:ind w:firstLine="420"/>
        <w:rPr>
          <w:rFonts w:hint="eastAsia"/>
        </w:rPr>
      </w:pPr>
      <w:r>
        <w:rPr>
          <w:rFonts w:hint="eastAsia"/>
        </w:rPr>
        <w:t>5</w:t>
      </w:r>
      <w:r>
        <w:rPr>
          <w:rFonts w:hint="eastAsia"/>
        </w:rPr>
        <w:t>、本基金为基金中基金，目标风险系列</w:t>
      </w:r>
      <w:r>
        <w:rPr>
          <w:rFonts w:hint="eastAsia"/>
        </w:rPr>
        <w:t xml:space="preserve"> FOF </w:t>
      </w:r>
      <w:r>
        <w:rPr>
          <w:rFonts w:hint="eastAsia"/>
        </w:rPr>
        <w:t>产品中风险系列根据不同风险程度划分为三档，分别是稳健、均衡、积极。本基金以风险控制为产品主要导向，定位为稳健型养老目标基金。本基金相对股票基金和一般的混合基金其预期风险较小，但高于债券基金和货币市场基金。</w:t>
      </w:r>
    </w:p>
    <w:p w:rsidR="001E0E9A" w:rsidRDefault="001E0E9A" w:rsidP="001E0E9A">
      <w:pPr>
        <w:pStyle w:val="-"/>
        <w:ind w:firstLine="420"/>
        <w:rPr>
          <w:rFonts w:hint="eastAsia"/>
        </w:rPr>
      </w:pPr>
      <w:r>
        <w:rPr>
          <w:rFonts w:hint="eastAsia"/>
        </w:rPr>
        <w:t>6</w:t>
      </w:r>
      <w:r>
        <w:rPr>
          <w:rFonts w:hint="eastAsia"/>
        </w:rPr>
        <w:t>、本基金的主要投资范围为其他公开募集证券投资基金，所投资或持有的基金份额拒绝或暂停申购</w:t>
      </w:r>
      <w:r>
        <w:rPr>
          <w:rFonts w:hint="eastAsia"/>
        </w:rPr>
        <w:t>/</w:t>
      </w:r>
      <w:r>
        <w:rPr>
          <w:rFonts w:hint="eastAsia"/>
        </w:rPr>
        <w:t>赎回、暂停上市或二级市场交易停牌，基金管理人无法找到其他合适的可替代的基金品种，本基金可能暂停或拒绝申购、暂停或延缓赎回业务。</w:t>
      </w:r>
    </w:p>
    <w:p w:rsidR="001E0E9A" w:rsidRDefault="001E0E9A" w:rsidP="001E0E9A">
      <w:pPr>
        <w:pStyle w:val="-"/>
        <w:ind w:firstLine="420"/>
        <w:rPr>
          <w:rFonts w:hint="eastAsia"/>
        </w:rPr>
      </w:pPr>
      <w:r>
        <w:rPr>
          <w:rFonts w:hint="eastAsia"/>
        </w:rPr>
        <w:t>7</w:t>
      </w:r>
      <w:r>
        <w:rPr>
          <w:rFonts w:hint="eastAsia"/>
        </w:rPr>
        <w:t>、本基金投资流通受限基金时，对于封闭式基金而言，当要卖出基金的时候，可能会面临在一定的价格下无法卖出而要降价卖出的风险；对于流通受限基金而言，由于流通受</w:t>
      </w:r>
      <w:r>
        <w:rPr>
          <w:rFonts w:hint="eastAsia"/>
        </w:rPr>
        <w:lastRenderedPageBreak/>
        <w:t>限基金的非流通特性，在本基金参与投资后将在一定的期限内无法流通，在面临基金大规模赎回的情况下有可能因为无法变现造成流动性风险。</w:t>
      </w:r>
    </w:p>
    <w:p w:rsidR="001E0E9A" w:rsidRDefault="001E0E9A" w:rsidP="001E0E9A">
      <w:pPr>
        <w:pStyle w:val="-"/>
        <w:ind w:firstLine="420"/>
        <w:rPr>
          <w:rFonts w:hint="eastAsia"/>
        </w:rPr>
      </w:pPr>
      <w:r>
        <w:rPr>
          <w:rFonts w:hint="eastAsia"/>
        </w:rPr>
        <w:t>另外，巨额赎回风险是开放式基金所特有的一种风险，即当单个交易日基金的净赎回申请超过基金总份额的百分之十时，本基金将可能无法及时赎回持有的全部基金份额，影响本基金的资金安排。</w:t>
      </w:r>
    </w:p>
    <w:p w:rsidR="001E0E9A" w:rsidRDefault="001E0E9A" w:rsidP="001E0E9A">
      <w:pPr>
        <w:pStyle w:val="-"/>
        <w:ind w:firstLine="420"/>
        <w:rPr>
          <w:rFonts w:hint="eastAsia"/>
        </w:rPr>
      </w:pPr>
      <w:r>
        <w:rPr>
          <w:rFonts w:hint="eastAsia"/>
        </w:rPr>
        <w:t>8</w:t>
      </w:r>
      <w:r>
        <w:rPr>
          <w:rFonts w:hint="eastAsia"/>
        </w:rPr>
        <w:t>、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rsidR="001E0E9A" w:rsidRDefault="001E0E9A" w:rsidP="001E0E9A">
      <w:pPr>
        <w:pStyle w:val="-"/>
        <w:ind w:firstLine="420"/>
        <w:rPr>
          <w:rFonts w:hint="eastAsia"/>
        </w:rPr>
      </w:pPr>
      <w:r>
        <w:rPr>
          <w:rFonts w:hint="eastAsia"/>
        </w:rPr>
        <w:t>9</w:t>
      </w:r>
      <w:r>
        <w:rPr>
          <w:rFonts w:hint="eastAsia"/>
        </w:rPr>
        <w:t>、本基金投资资产支持证券，主要存在以下风险：信用风险；利率风险；流动性风险；提前偿付风险；操作风险；法律风险。</w:t>
      </w:r>
    </w:p>
    <w:p w:rsidR="001E0E9A" w:rsidRDefault="001E0E9A" w:rsidP="001E0E9A">
      <w:pPr>
        <w:pStyle w:val="-"/>
        <w:ind w:firstLine="420"/>
        <w:rPr>
          <w:rFonts w:hint="eastAsia"/>
        </w:rPr>
      </w:pPr>
      <w:r>
        <w:rPr>
          <w:rFonts w:hint="eastAsia"/>
        </w:rPr>
        <w:t>10</w:t>
      </w:r>
      <w:r>
        <w:rPr>
          <w:rFonts w:hint="eastAsia"/>
        </w:rPr>
        <w:t>、实施备用的流动性风险管理工具的情形、程序及对投资者的潜在影响</w:t>
      </w:r>
    </w:p>
    <w:p w:rsidR="001E0E9A" w:rsidRDefault="001E0E9A" w:rsidP="001E0E9A">
      <w:pPr>
        <w:pStyle w:val="-"/>
        <w:ind w:firstLine="420"/>
        <w:rPr>
          <w:rFonts w:hint="eastAsia"/>
        </w:rPr>
      </w:pPr>
      <w:r>
        <w:rPr>
          <w:rFonts w:hint="eastAsia"/>
        </w:rPr>
        <w:t>本基金在面临大规模赎回的情况下有可能因为无法变现造成流动性风险。</w:t>
      </w:r>
    </w:p>
    <w:p w:rsidR="001E0E9A" w:rsidRDefault="001E0E9A" w:rsidP="001E0E9A">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1E0E9A" w:rsidRDefault="001E0E9A" w:rsidP="001E0E9A">
      <w:pPr>
        <w:pStyle w:val="-"/>
        <w:ind w:firstLine="420"/>
        <w:rPr>
          <w:rFonts w:hint="eastAsia"/>
        </w:rPr>
      </w:pPr>
      <w:r>
        <w:rPr>
          <w:rFonts w:hint="eastAsia"/>
        </w:rPr>
        <w:t>11</w:t>
      </w:r>
      <w:r>
        <w:rPr>
          <w:rFonts w:hint="eastAsia"/>
        </w:rPr>
        <w:t>、港股投资风险</w:t>
      </w:r>
    </w:p>
    <w:p w:rsidR="001E0E9A" w:rsidRDefault="001E0E9A" w:rsidP="001E0E9A">
      <w:pPr>
        <w:pStyle w:val="-"/>
        <w:ind w:firstLine="420"/>
        <w:rPr>
          <w:rFonts w:hint="eastAsia"/>
        </w:rPr>
      </w:pPr>
      <w:r>
        <w:rPr>
          <w:rFonts w:hint="eastAsia"/>
        </w:rPr>
        <w:t>本基金可根据投资策略需要或不同配置地市场环境的变化，选择将部分基金资产投资于港股或选择不将基金资产投资于港股，基金资产并非必然投资港股。</w:t>
      </w:r>
    </w:p>
    <w:p w:rsidR="001E0E9A" w:rsidRDefault="001E0E9A" w:rsidP="001E0E9A">
      <w:pPr>
        <w:pStyle w:val="-"/>
        <w:ind w:firstLine="420"/>
        <w:rPr>
          <w:rFonts w:hint="eastAsia"/>
        </w:rPr>
      </w:pPr>
      <w:r>
        <w:rPr>
          <w:rFonts w:hint="eastAsia"/>
        </w:rPr>
        <w:t>本基金投资股通标的股票的比例较小，但仍将承担投资港股通标的股票的相关风险，包括但不限于港股通机制下因投资环境、投资标的、市场制度以及交易规则等差异带来的特有风险，如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1E0E9A" w:rsidRDefault="001E0E9A" w:rsidP="001E0E9A">
      <w:pPr>
        <w:pStyle w:val="-"/>
        <w:ind w:firstLine="420"/>
        <w:rPr>
          <w:rFonts w:hint="eastAsia"/>
        </w:rPr>
      </w:pPr>
      <w:r>
        <w:rPr>
          <w:rFonts w:hint="eastAsia"/>
        </w:rPr>
        <w:t>12</w:t>
      </w:r>
      <w:r>
        <w:rPr>
          <w:rFonts w:hint="eastAsia"/>
        </w:rPr>
        <w:t>、投资于存托凭证的风险</w:t>
      </w:r>
    </w:p>
    <w:p w:rsidR="001E0E9A" w:rsidRDefault="001E0E9A" w:rsidP="001E0E9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E0E9A" w:rsidRDefault="001E0E9A" w:rsidP="001E0E9A">
      <w:pPr>
        <w:pStyle w:val="-"/>
        <w:ind w:firstLine="420"/>
        <w:rPr>
          <w:rFonts w:hint="eastAsia"/>
        </w:rPr>
      </w:pPr>
      <w:r>
        <w:rPr>
          <w:rFonts w:hint="eastAsia"/>
        </w:rPr>
        <w:t>13</w:t>
      </w:r>
      <w:r>
        <w:rPr>
          <w:rFonts w:hint="eastAsia"/>
        </w:rPr>
        <w:t>、本基金“养老”的名称不含收益保障或其他任何形式的收益承诺，本基金不保本，可能发生亏损。</w:t>
      </w:r>
    </w:p>
    <w:p w:rsidR="001E0E9A" w:rsidRDefault="001E0E9A" w:rsidP="001E0E9A">
      <w:pPr>
        <w:pStyle w:val="-"/>
        <w:ind w:firstLine="420"/>
        <w:rPr>
          <w:rFonts w:hint="eastAsia"/>
        </w:rPr>
      </w:pPr>
      <w:r>
        <w:rPr>
          <w:rFonts w:hint="eastAsia"/>
        </w:rPr>
        <w:t>二、市场风险</w:t>
      </w:r>
    </w:p>
    <w:p w:rsidR="001E0E9A" w:rsidRDefault="001E0E9A" w:rsidP="001E0E9A">
      <w:pPr>
        <w:pStyle w:val="-"/>
        <w:ind w:firstLine="420"/>
        <w:rPr>
          <w:rFonts w:hint="eastAsia"/>
        </w:rPr>
      </w:pPr>
      <w:r>
        <w:rPr>
          <w:rFonts w:hint="eastAsia"/>
        </w:rPr>
        <w:lastRenderedPageBreak/>
        <w:t>证券市场价格受到经济因素、政治因素、投资心理和交易制度等各种因素的影响，导致基金收益水平变化，产生风险，主要包括：政策风险；经济周期风险；利率风险；上市公司经营风险；购买力风险；信用风险；债券收益率曲线变动风险；再投资风险。</w:t>
      </w:r>
    </w:p>
    <w:p w:rsidR="001E0E9A" w:rsidRDefault="001E0E9A" w:rsidP="001E0E9A">
      <w:pPr>
        <w:pStyle w:val="-"/>
        <w:ind w:firstLine="420"/>
        <w:rPr>
          <w:rFonts w:hint="eastAsia"/>
        </w:rPr>
      </w:pPr>
      <w:r>
        <w:rPr>
          <w:rFonts w:hint="eastAsia"/>
        </w:rPr>
        <w:t>三、管理风险</w:t>
      </w:r>
    </w:p>
    <w:p w:rsidR="001E0E9A" w:rsidRDefault="001E0E9A" w:rsidP="001E0E9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1E0E9A" w:rsidRDefault="001E0E9A" w:rsidP="001E0E9A">
      <w:pPr>
        <w:pStyle w:val="-"/>
        <w:ind w:firstLine="420"/>
        <w:rPr>
          <w:rFonts w:hint="eastAsia"/>
        </w:rPr>
      </w:pPr>
      <w:r>
        <w:rPr>
          <w:rFonts w:hint="eastAsia"/>
        </w:rPr>
        <w:t>四、流动性风险</w:t>
      </w:r>
    </w:p>
    <w:p w:rsidR="001E0E9A" w:rsidRDefault="001E0E9A" w:rsidP="001E0E9A">
      <w:pPr>
        <w:pStyle w:val="-"/>
        <w:ind w:firstLine="420"/>
        <w:rPr>
          <w:rFonts w:hint="eastAsia"/>
        </w:rPr>
      </w:pPr>
      <w:r>
        <w:rPr>
          <w:rFonts w:hint="eastAsia"/>
        </w:rPr>
        <w:t>本基金每个开放日开放申购，但投资人每笔认购</w:t>
      </w:r>
      <w:r>
        <w:rPr>
          <w:rFonts w:hint="eastAsia"/>
        </w:rPr>
        <w:t>/</w:t>
      </w:r>
      <w:r>
        <w:rPr>
          <w:rFonts w:hint="eastAsia"/>
        </w:rPr>
        <w:t>申购的基金份额需至少持有满一年，在一年锁定期内不能提出赎回申请。在开放期内管理人有义务接受投资人的赎回。如果出现较大数额的赎回申请，则使基金资产变现困难，基金面临流动性风险。</w:t>
      </w:r>
    </w:p>
    <w:p w:rsidR="001E0E9A" w:rsidRDefault="001E0E9A" w:rsidP="001E0E9A">
      <w:pPr>
        <w:pStyle w:val="-"/>
        <w:ind w:firstLine="420"/>
        <w:rPr>
          <w:rFonts w:hint="eastAsia"/>
        </w:rPr>
      </w:pPr>
      <w:r>
        <w:rPr>
          <w:rFonts w:hint="eastAsia"/>
        </w:rPr>
        <w:t>五、其他风险</w:t>
      </w:r>
    </w:p>
    <w:p w:rsidR="001E0E9A" w:rsidRDefault="001E0E9A" w:rsidP="001E0E9A">
      <w:pPr>
        <w:pStyle w:val="-"/>
        <w:ind w:firstLine="420"/>
        <w:rPr>
          <w:rFonts w:hint="eastAsia"/>
        </w:rPr>
      </w:pPr>
      <w:r>
        <w:rPr>
          <w:rFonts w:hint="eastAsia"/>
        </w:rPr>
        <w:t>六、本基金法律文件风险收益特征表述与销售机构基金风险评价、销售机构之间的基金风险评价可能不一致的风险</w:t>
      </w:r>
    </w:p>
    <w:p w:rsidR="001E0E9A" w:rsidRDefault="001E0E9A" w:rsidP="001E0E9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1E0E9A" w:rsidRDefault="001E0E9A" w:rsidP="001E0E9A">
      <w:pPr>
        <w:pStyle w:val="-"/>
        <w:ind w:firstLine="420"/>
        <w:rPr>
          <w:rFonts w:hint="eastAsia"/>
        </w:rPr>
      </w:pPr>
      <w:r>
        <w:rPr>
          <w:rFonts w:hint="eastAsia"/>
        </w:rPr>
        <w:t>七、基金投资组合收益率与业绩比较基准收益率偏离的风险</w:t>
      </w:r>
    </w:p>
    <w:p w:rsidR="001E0E9A" w:rsidRDefault="001E0E9A" w:rsidP="001E0E9A">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1E0E9A" w:rsidRDefault="001E0E9A" w:rsidP="001E0E9A">
      <w:pPr>
        <w:pStyle w:val="-"/>
        <w:ind w:firstLine="420"/>
        <w:rPr>
          <w:rFonts w:hint="eastAsia"/>
        </w:rPr>
      </w:pPr>
      <w:r>
        <w:rPr>
          <w:rFonts w:hint="eastAsia"/>
        </w:rPr>
        <w:t>八、实施侧袋机制对投资者的影响</w:t>
      </w:r>
    </w:p>
    <w:p w:rsidR="001E0E9A" w:rsidRDefault="001E0E9A" w:rsidP="001E0E9A">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1E0E9A" w:rsidRDefault="001E0E9A" w:rsidP="001E0E9A">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1E0E9A" w:rsidRDefault="001E0E9A" w:rsidP="001E0E9A">
      <w:pPr>
        <w:pStyle w:val="-"/>
        <w:ind w:firstLine="420"/>
        <w:rPr>
          <w:rFonts w:hint="eastAsia"/>
        </w:rPr>
      </w:pPr>
      <w:r>
        <w:rPr>
          <w:rFonts w:hint="eastAsia"/>
        </w:rPr>
        <w:t>基金管理人将根据主袋账户运作情况合理确定申购政策，因此实施侧袋机制后主袋账户份额存在暂停申购的可能。</w:t>
      </w:r>
    </w:p>
    <w:p w:rsidR="001E0E9A" w:rsidRDefault="001E0E9A" w:rsidP="001E0E9A">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1E0E9A" w:rsidRDefault="001E0E9A" w:rsidP="001E0E9A">
      <w:pPr>
        <w:pStyle w:val="-2"/>
        <w:spacing w:before="156" w:after="156"/>
      </w:pPr>
      <w:r>
        <w:rPr>
          <w:rFonts w:hint="eastAsia"/>
        </w:rPr>
        <w:lastRenderedPageBreak/>
        <w:t>（二）</w:t>
      </w:r>
      <w:r>
        <w:t xml:space="preserve"> </w:t>
      </w:r>
      <w:r>
        <w:t>重要提示</w:t>
      </w:r>
    </w:p>
    <w:p w:rsidR="001E0E9A" w:rsidRDefault="001E0E9A" w:rsidP="001E0E9A">
      <w:pPr>
        <w:pStyle w:val="-"/>
        <w:ind w:firstLine="420"/>
        <w:rPr>
          <w:rFonts w:hint="eastAsia"/>
        </w:rPr>
      </w:pPr>
      <w:r>
        <w:rPr>
          <w:rFonts w:hint="eastAsia"/>
        </w:rPr>
        <w:t>南方富瑞稳健养老目标一年持有期混合型基金中基金</w:t>
      </w:r>
      <w:r>
        <w:rPr>
          <w:rFonts w:hint="eastAsia"/>
        </w:rPr>
        <w:t>(FOF)</w:t>
      </w:r>
      <w:r>
        <w:rPr>
          <w:rFonts w:hint="eastAsia"/>
        </w:rPr>
        <w:t>（以下简称“本基金”）经中国证监会</w:t>
      </w:r>
      <w:r>
        <w:rPr>
          <w:rFonts w:hint="eastAsia"/>
        </w:rPr>
        <w:t>2021</w:t>
      </w:r>
      <w:r>
        <w:rPr>
          <w:rFonts w:hint="eastAsia"/>
        </w:rPr>
        <w:t>年</w:t>
      </w:r>
      <w:r>
        <w:rPr>
          <w:rFonts w:hint="eastAsia"/>
        </w:rPr>
        <w:t>5</w:t>
      </w:r>
      <w:r>
        <w:rPr>
          <w:rFonts w:hint="eastAsia"/>
        </w:rPr>
        <w:t>月</w:t>
      </w:r>
      <w:r>
        <w:rPr>
          <w:rFonts w:hint="eastAsia"/>
        </w:rPr>
        <w:t>13</w:t>
      </w:r>
      <w:r>
        <w:rPr>
          <w:rFonts w:hint="eastAsia"/>
        </w:rPr>
        <w:t>日证监许可</w:t>
      </w:r>
      <w:r>
        <w:rPr>
          <w:rFonts w:hint="eastAsia"/>
        </w:rPr>
        <w:t>[2021] 1691</w:t>
      </w:r>
      <w:r>
        <w:rPr>
          <w:rFonts w:hint="eastAsia"/>
        </w:rPr>
        <w:t>号文注册募集。中国证监会对本基金募集的注册，并不表明其对本基金的价值和收益作出实质性判断或保证，也不表明投资于本基金没有风险。</w:t>
      </w:r>
    </w:p>
    <w:p w:rsidR="001E0E9A" w:rsidRDefault="001E0E9A" w:rsidP="001E0E9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1E0E9A" w:rsidRDefault="001E0E9A" w:rsidP="001E0E9A">
      <w:pPr>
        <w:pStyle w:val="-"/>
        <w:ind w:firstLine="420"/>
        <w:rPr>
          <w:rFonts w:hint="eastAsia"/>
        </w:rPr>
      </w:pPr>
      <w:r>
        <w:rPr>
          <w:rFonts w:hint="eastAsia"/>
        </w:rPr>
        <w:t>基金投资者自依基金合同取得基金份额，即成为基金份额持有人和基金合同的当事人。</w:t>
      </w:r>
    </w:p>
    <w:p w:rsidR="001E0E9A" w:rsidRDefault="001E0E9A" w:rsidP="001E0E9A">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深圳国际仲裁院，按照深圳国际仲裁院届时有效的仲裁规则进行仲裁。仲裁地点为深圳市。</w:t>
      </w:r>
    </w:p>
    <w:p w:rsidR="001E0E9A" w:rsidRDefault="001E0E9A" w:rsidP="001E0E9A">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E0E9A" w:rsidRDefault="001E0E9A" w:rsidP="001E0E9A">
      <w:pPr>
        <w:pStyle w:val="-1"/>
        <w:spacing w:before="156" w:after="156"/>
        <w:rPr>
          <w:rFonts w:hint="eastAsia"/>
        </w:rPr>
      </w:pPr>
      <w:r>
        <w:rPr>
          <w:rFonts w:hint="eastAsia"/>
        </w:rPr>
        <w:t>五、其他资料查询方式</w:t>
      </w:r>
    </w:p>
    <w:p w:rsidR="001E0E9A" w:rsidRDefault="001E0E9A" w:rsidP="001E0E9A">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1E0E9A" w:rsidRDefault="001E0E9A" w:rsidP="001E0E9A">
      <w:pPr>
        <w:pStyle w:val="-"/>
        <w:ind w:firstLine="420"/>
        <w:rPr>
          <w:rFonts w:hint="eastAsia"/>
        </w:rPr>
      </w:pPr>
      <w:r>
        <w:rPr>
          <w:rFonts w:hint="eastAsia"/>
        </w:rPr>
        <w:t>●《南方富瑞稳健养老目标一年持有期混合型基金中基金</w:t>
      </w:r>
      <w:r>
        <w:rPr>
          <w:rFonts w:hint="eastAsia"/>
        </w:rPr>
        <w:t>(FOF)</w:t>
      </w:r>
      <w:r>
        <w:rPr>
          <w:rFonts w:hint="eastAsia"/>
        </w:rPr>
        <w:t>基金合同》、</w:t>
      </w:r>
    </w:p>
    <w:p w:rsidR="001E0E9A" w:rsidRDefault="001E0E9A" w:rsidP="001E0E9A">
      <w:pPr>
        <w:pStyle w:val="-"/>
        <w:ind w:firstLine="420"/>
        <w:rPr>
          <w:rFonts w:hint="eastAsia"/>
        </w:rPr>
      </w:pPr>
      <w:r>
        <w:rPr>
          <w:rFonts w:hint="eastAsia"/>
        </w:rPr>
        <w:t>《南方富瑞稳健养老目标一年持有期混合型基金中基金</w:t>
      </w:r>
      <w:r>
        <w:rPr>
          <w:rFonts w:hint="eastAsia"/>
        </w:rPr>
        <w:t>(FOF)</w:t>
      </w:r>
      <w:r>
        <w:rPr>
          <w:rFonts w:hint="eastAsia"/>
        </w:rPr>
        <w:t>托管协议》、</w:t>
      </w:r>
    </w:p>
    <w:p w:rsidR="001E0E9A" w:rsidRDefault="001E0E9A" w:rsidP="001E0E9A">
      <w:pPr>
        <w:pStyle w:val="-"/>
        <w:ind w:firstLine="420"/>
        <w:rPr>
          <w:rFonts w:hint="eastAsia"/>
        </w:rPr>
      </w:pPr>
      <w:r>
        <w:rPr>
          <w:rFonts w:hint="eastAsia"/>
        </w:rPr>
        <w:t>《南方富瑞稳健养老目标一年持有期混合型基金中基金</w:t>
      </w:r>
      <w:r>
        <w:rPr>
          <w:rFonts w:hint="eastAsia"/>
        </w:rPr>
        <w:t>(FOF)</w:t>
      </w:r>
      <w:r>
        <w:rPr>
          <w:rFonts w:hint="eastAsia"/>
        </w:rPr>
        <w:t>招募说明书》</w:t>
      </w:r>
    </w:p>
    <w:p w:rsidR="001E0E9A" w:rsidRDefault="001E0E9A" w:rsidP="001E0E9A">
      <w:pPr>
        <w:pStyle w:val="-"/>
        <w:ind w:firstLine="420"/>
        <w:rPr>
          <w:rFonts w:hint="eastAsia"/>
        </w:rPr>
      </w:pPr>
      <w:r>
        <w:rPr>
          <w:rFonts w:hint="eastAsia"/>
        </w:rPr>
        <w:t>●定期报告、包括基金季度报告、中期报告和年度报告</w:t>
      </w:r>
    </w:p>
    <w:p w:rsidR="001E0E9A" w:rsidRDefault="001E0E9A" w:rsidP="001E0E9A">
      <w:pPr>
        <w:pStyle w:val="-"/>
        <w:ind w:firstLine="420"/>
        <w:rPr>
          <w:rFonts w:hint="eastAsia"/>
        </w:rPr>
      </w:pPr>
      <w:r>
        <w:rPr>
          <w:rFonts w:hint="eastAsia"/>
        </w:rPr>
        <w:t>●基金份额净值</w:t>
      </w:r>
    </w:p>
    <w:p w:rsidR="001E0E9A" w:rsidRDefault="001E0E9A" w:rsidP="001E0E9A">
      <w:pPr>
        <w:pStyle w:val="-"/>
        <w:ind w:firstLine="420"/>
        <w:rPr>
          <w:rFonts w:hint="eastAsia"/>
        </w:rPr>
      </w:pPr>
      <w:r>
        <w:rPr>
          <w:rFonts w:hint="eastAsia"/>
        </w:rPr>
        <w:t>●基金销售机构及联系方式</w:t>
      </w:r>
    </w:p>
    <w:p w:rsidR="001E0E9A" w:rsidRDefault="001E0E9A" w:rsidP="001E0E9A">
      <w:pPr>
        <w:pStyle w:val="-"/>
        <w:ind w:firstLine="420"/>
        <w:rPr>
          <w:rFonts w:hint="eastAsia"/>
        </w:rPr>
      </w:pPr>
      <w:r>
        <w:rPr>
          <w:rFonts w:hint="eastAsia"/>
        </w:rPr>
        <w:t>●其他重要资料</w:t>
      </w:r>
    </w:p>
    <w:p w:rsidR="001E0E9A" w:rsidRDefault="001E0E9A" w:rsidP="001E0E9A">
      <w:pPr>
        <w:pStyle w:val="-1"/>
        <w:spacing w:before="156" w:after="156"/>
        <w:rPr>
          <w:rFonts w:hint="eastAsia"/>
        </w:rPr>
      </w:pPr>
      <w:r>
        <w:rPr>
          <w:rFonts w:hint="eastAsia"/>
        </w:rPr>
        <w:t>六、其他情况说明</w:t>
      </w:r>
    </w:p>
    <w:p w:rsidR="001E0E9A" w:rsidRDefault="001E0E9A" w:rsidP="001E0E9A">
      <w:pPr>
        <w:pStyle w:val="-"/>
        <w:ind w:firstLine="420"/>
        <w:rPr>
          <w:rFonts w:hint="eastAsia"/>
        </w:rPr>
      </w:pPr>
      <w:bookmarkStart w:id="0" w:name="_GoBack"/>
      <w:bookmarkEnd w:id="0"/>
      <w:r>
        <w:rPr>
          <w:rFonts w:hint="eastAsia"/>
        </w:rPr>
        <w:t>暂无。</w:t>
      </w:r>
    </w:p>
    <w:p w:rsidR="00E67375" w:rsidRPr="00ED7F31" w:rsidRDefault="001E0E9A" w:rsidP="001E0E9A">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E9A" w:rsidRDefault="001E0E9A" w:rsidP="00C06F04">
      <w:r>
        <w:separator/>
      </w:r>
    </w:p>
  </w:endnote>
  <w:endnote w:type="continuationSeparator" w:id="0">
    <w:p w:rsidR="001E0E9A" w:rsidRDefault="001E0E9A"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A" w:rsidRDefault="001E0E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1E0E9A" w:rsidRPr="001E0E9A">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A" w:rsidRDefault="001E0E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E9A" w:rsidRDefault="001E0E9A" w:rsidP="00C06F04">
      <w:r>
        <w:separator/>
      </w:r>
    </w:p>
  </w:footnote>
  <w:footnote w:type="continuationSeparator" w:id="0">
    <w:p w:rsidR="001E0E9A" w:rsidRDefault="001E0E9A"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A" w:rsidRDefault="001E0E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1E0E9A" w:rsidP="00CE07B7">
    <w:pPr>
      <w:pStyle w:val="a6"/>
      <w:jc w:val="right"/>
    </w:pPr>
    <w:r>
      <w:rPr>
        <w:rFonts w:hint="eastAsia"/>
      </w:rPr>
      <w:t>南方富瑞稳健养老目标一年持有期混合型基金中基金（</w:t>
    </w:r>
    <w:r>
      <w:rPr>
        <w:rFonts w:hint="eastAsia"/>
      </w:rPr>
      <w:t>FOF</w:t>
    </w:r>
    <w:r>
      <w:rPr>
        <w:rFonts w:hint="eastAsia"/>
      </w:rPr>
      <w:t>）基金产品资料概要更新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A" w:rsidRDefault="001E0E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E0E9A"/>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ABFD-FA74-42D3-8ABA-3B467D99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5605</Characters>
  <Application>Microsoft Office Word</Application>
  <DocSecurity>0</DocSecurity>
  <Lines>46</Lines>
  <Paragraphs>13</Paragraphs>
  <ScaleCrop>false</ScaleCrop>
  <Company>MC SYSTEM</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2021-09-09T09:06:00Z</dcterms:created>
  <dcterms:modified xsi:type="dcterms:W3CDTF">2021-09-09T09:06:00Z</dcterms:modified>
</cp:coreProperties>
</file>