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9A696E"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南方成份精选混合型证券投资基金（</w:t>
      </w:r>
      <w:r>
        <w:rPr>
          <w:rFonts w:ascii="宋体" w:hAnsi="方正黑体简体" w:cs="方正黑体简体"/>
          <w:b/>
          <w:bCs/>
          <w:iCs/>
          <w:sz w:val="31"/>
          <w:szCs w:val="36"/>
        </w:rPr>
        <w:t>A类份额）基金产品资料概要（20210825更新）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9A696E">
        <w:rPr>
          <w:rFonts w:ascii="仿宋" w:hAnsi="仿宋"/>
          <w:color w:val="000000" w:themeColor="text1"/>
          <w:sz w:val="24"/>
          <w:szCs w:val="24"/>
        </w:rPr>
        <w:t>2021年8月25日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9A696E">
        <w:rPr>
          <w:rFonts w:ascii="仿宋" w:hAnsi="仿宋"/>
          <w:color w:val="000000" w:themeColor="text1"/>
          <w:sz w:val="24"/>
          <w:szCs w:val="24"/>
        </w:rPr>
        <w:t>2021年8月25日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9A696E" w:rsidRDefault="009A696E" w:rsidP="009A696E">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9A696E" w:rsidTr="009A696E">
        <w:tc>
          <w:tcPr>
            <w:tcW w:w="2076" w:type="dxa"/>
            <w:vMerge w:val="restart"/>
          </w:tcPr>
          <w:p w:rsidR="009A696E" w:rsidRDefault="009A696E" w:rsidP="009A696E">
            <w:pPr>
              <w:jc w:val="left"/>
            </w:pPr>
            <w:r>
              <w:rPr>
                <w:rFonts w:hint="eastAsia"/>
              </w:rPr>
              <w:t>基金简称</w:t>
            </w:r>
          </w:p>
        </w:tc>
        <w:tc>
          <w:tcPr>
            <w:tcW w:w="2076" w:type="dxa"/>
            <w:vMerge w:val="restart"/>
          </w:tcPr>
          <w:p w:rsidR="009A696E" w:rsidRDefault="009A696E" w:rsidP="009A696E">
            <w:pPr>
              <w:jc w:val="left"/>
            </w:pPr>
            <w:r>
              <w:rPr>
                <w:rFonts w:hint="eastAsia"/>
              </w:rPr>
              <w:t>南方成份</w:t>
            </w:r>
            <w:r>
              <w:rPr>
                <w:rFonts w:hint="eastAsia"/>
              </w:rPr>
              <w:t>A</w:t>
            </w:r>
          </w:p>
        </w:tc>
        <w:tc>
          <w:tcPr>
            <w:tcW w:w="2077" w:type="dxa"/>
          </w:tcPr>
          <w:p w:rsidR="009A696E" w:rsidRDefault="009A696E" w:rsidP="009A696E">
            <w:pPr>
              <w:jc w:val="left"/>
            </w:pPr>
            <w:r>
              <w:rPr>
                <w:rFonts w:hint="eastAsia"/>
              </w:rPr>
              <w:t>基金代码</w:t>
            </w:r>
          </w:p>
        </w:tc>
        <w:tc>
          <w:tcPr>
            <w:tcW w:w="2077" w:type="dxa"/>
          </w:tcPr>
          <w:p w:rsidR="009A696E" w:rsidRDefault="009A696E" w:rsidP="009A696E">
            <w:pPr>
              <w:jc w:val="left"/>
            </w:pPr>
            <w:r>
              <w:t>202005</w:t>
            </w:r>
          </w:p>
        </w:tc>
      </w:tr>
      <w:tr w:rsidR="009A696E" w:rsidTr="009A696E">
        <w:tc>
          <w:tcPr>
            <w:tcW w:w="2076" w:type="dxa"/>
            <w:vMerge/>
          </w:tcPr>
          <w:p w:rsidR="009A696E" w:rsidRDefault="009A696E" w:rsidP="009A696E">
            <w:pPr>
              <w:jc w:val="left"/>
            </w:pPr>
          </w:p>
        </w:tc>
        <w:tc>
          <w:tcPr>
            <w:tcW w:w="2076" w:type="dxa"/>
            <w:vMerge/>
          </w:tcPr>
          <w:p w:rsidR="009A696E" w:rsidRDefault="009A696E" w:rsidP="009A696E">
            <w:pPr>
              <w:jc w:val="left"/>
            </w:pPr>
          </w:p>
        </w:tc>
        <w:tc>
          <w:tcPr>
            <w:tcW w:w="2077" w:type="dxa"/>
          </w:tcPr>
          <w:p w:rsidR="009A696E" w:rsidRDefault="009A696E" w:rsidP="009A696E">
            <w:pPr>
              <w:jc w:val="left"/>
            </w:pPr>
            <w:r>
              <w:rPr>
                <w:rFonts w:hint="eastAsia"/>
              </w:rPr>
              <w:t>基金前端交易代码</w:t>
            </w:r>
          </w:p>
        </w:tc>
        <w:tc>
          <w:tcPr>
            <w:tcW w:w="2077" w:type="dxa"/>
          </w:tcPr>
          <w:p w:rsidR="009A696E" w:rsidRDefault="009A696E" w:rsidP="009A696E">
            <w:pPr>
              <w:jc w:val="left"/>
            </w:pPr>
            <w:r>
              <w:t>202005</w:t>
            </w:r>
          </w:p>
        </w:tc>
      </w:tr>
      <w:tr w:rsidR="009A696E" w:rsidTr="009A696E">
        <w:tc>
          <w:tcPr>
            <w:tcW w:w="2076" w:type="dxa"/>
            <w:vMerge/>
          </w:tcPr>
          <w:p w:rsidR="009A696E" w:rsidRDefault="009A696E" w:rsidP="009A696E">
            <w:pPr>
              <w:jc w:val="left"/>
            </w:pPr>
          </w:p>
        </w:tc>
        <w:tc>
          <w:tcPr>
            <w:tcW w:w="2076" w:type="dxa"/>
            <w:vMerge/>
          </w:tcPr>
          <w:p w:rsidR="009A696E" w:rsidRDefault="009A696E" w:rsidP="009A696E">
            <w:pPr>
              <w:jc w:val="left"/>
            </w:pPr>
          </w:p>
        </w:tc>
        <w:tc>
          <w:tcPr>
            <w:tcW w:w="2077" w:type="dxa"/>
          </w:tcPr>
          <w:p w:rsidR="009A696E" w:rsidRDefault="009A696E" w:rsidP="009A696E">
            <w:pPr>
              <w:jc w:val="left"/>
            </w:pPr>
            <w:r>
              <w:rPr>
                <w:rFonts w:hint="eastAsia"/>
              </w:rPr>
              <w:t>基金后端交易代码</w:t>
            </w:r>
          </w:p>
        </w:tc>
        <w:tc>
          <w:tcPr>
            <w:tcW w:w="2077" w:type="dxa"/>
          </w:tcPr>
          <w:p w:rsidR="009A696E" w:rsidRDefault="009A696E" w:rsidP="009A696E">
            <w:pPr>
              <w:jc w:val="left"/>
            </w:pPr>
            <w:r>
              <w:t>202006</w:t>
            </w:r>
          </w:p>
        </w:tc>
      </w:tr>
      <w:tr w:rsidR="009A696E" w:rsidTr="009A696E">
        <w:tc>
          <w:tcPr>
            <w:tcW w:w="2076" w:type="dxa"/>
          </w:tcPr>
          <w:p w:rsidR="009A696E" w:rsidRDefault="009A696E" w:rsidP="009A696E">
            <w:pPr>
              <w:jc w:val="left"/>
            </w:pPr>
            <w:r>
              <w:rPr>
                <w:rFonts w:hint="eastAsia"/>
              </w:rPr>
              <w:t>基金管理人</w:t>
            </w:r>
          </w:p>
        </w:tc>
        <w:tc>
          <w:tcPr>
            <w:tcW w:w="2076" w:type="dxa"/>
          </w:tcPr>
          <w:p w:rsidR="009A696E" w:rsidRDefault="009A696E" w:rsidP="009A696E">
            <w:pPr>
              <w:jc w:val="left"/>
            </w:pPr>
            <w:r>
              <w:rPr>
                <w:rFonts w:hint="eastAsia"/>
              </w:rPr>
              <w:t>南方基金管理股份有限公司</w:t>
            </w:r>
          </w:p>
        </w:tc>
        <w:tc>
          <w:tcPr>
            <w:tcW w:w="2077" w:type="dxa"/>
          </w:tcPr>
          <w:p w:rsidR="009A696E" w:rsidRDefault="009A696E" w:rsidP="009A696E">
            <w:pPr>
              <w:jc w:val="left"/>
            </w:pPr>
            <w:r>
              <w:rPr>
                <w:rFonts w:hint="eastAsia"/>
              </w:rPr>
              <w:t>基金托管人</w:t>
            </w:r>
          </w:p>
        </w:tc>
        <w:tc>
          <w:tcPr>
            <w:tcW w:w="2077" w:type="dxa"/>
          </w:tcPr>
          <w:p w:rsidR="009A696E" w:rsidRDefault="009A696E" w:rsidP="009A696E">
            <w:pPr>
              <w:jc w:val="left"/>
            </w:pPr>
            <w:r>
              <w:rPr>
                <w:rFonts w:hint="eastAsia"/>
              </w:rPr>
              <w:t>中国工商银行股份有限公司</w:t>
            </w:r>
          </w:p>
        </w:tc>
      </w:tr>
      <w:tr w:rsidR="009A696E" w:rsidTr="003C0CB8">
        <w:tc>
          <w:tcPr>
            <w:tcW w:w="2076" w:type="dxa"/>
          </w:tcPr>
          <w:p w:rsidR="009A696E" w:rsidRDefault="009A696E" w:rsidP="009A696E">
            <w:pPr>
              <w:jc w:val="left"/>
            </w:pPr>
            <w:r>
              <w:rPr>
                <w:rFonts w:hint="eastAsia"/>
              </w:rPr>
              <w:t>基金合同生效日</w:t>
            </w:r>
          </w:p>
        </w:tc>
        <w:tc>
          <w:tcPr>
            <w:tcW w:w="6230" w:type="dxa"/>
            <w:gridSpan w:val="3"/>
          </w:tcPr>
          <w:p w:rsidR="009A696E" w:rsidRDefault="009A696E" w:rsidP="009A696E">
            <w:pPr>
              <w:jc w:val="left"/>
            </w:pPr>
            <w:r>
              <w:rPr>
                <w:rFonts w:hint="eastAsia"/>
              </w:rPr>
              <w:t>2007</w:t>
            </w:r>
            <w:r>
              <w:rPr>
                <w:rFonts w:hint="eastAsia"/>
              </w:rPr>
              <w:t>年</w:t>
            </w:r>
            <w:r>
              <w:rPr>
                <w:rFonts w:hint="eastAsia"/>
              </w:rPr>
              <w:t>5</w:t>
            </w:r>
            <w:r>
              <w:rPr>
                <w:rFonts w:hint="eastAsia"/>
              </w:rPr>
              <w:t>月</w:t>
            </w:r>
            <w:r>
              <w:rPr>
                <w:rFonts w:hint="eastAsia"/>
              </w:rPr>
              <w:t>14</w:t>
            </w:r>
            <w:r>
              <w:rPr>
                <w:rFonts w:hint="eastAsia"/>
              </w:rPr>
              <w:t>日</w:t>
            </w:r>
          </w:p>
        </w:tc>
      </w:tr>
      <w:tr w:rsidR="009A696E" w:rsidTr="009A696E">
        <w:tc>
          <w:tcPr>
            <w:tcW w:w="2076" w:type="dxa"/>
          </w:tcPr>
          <w:p w:rsidR="009A696E" w:rsidRDefault="009A696E" w:rsidP="009A696E">
            <w:pPr>
              <w:jc w:val="left"/>
            </w:pPr>
            <w:r>
              <w:rPr>
                <w:rFonts w:hint="eastAsia"/>
              </w:rPr>
              <w:t>基金类型</w:t>
            </w:r>
          </w:p>
        </w:tc>
        <w:tc>
          <w:tcPr>
            <w:tcW w:w="2076" w:type="dxa"/>
          </w:tcPr>
          <w:p w:rsidR="009A696E" w:rsidRDefault="009A696E" w:rsidP="009A696E">
            <w:pPr>
              <w:jc w:val="left"/>
            </w:pPr>
            <w:r>
              <w:rPr>
                <w:rFonts w:hint="eastAsia"/>
              </w:rPr>
              <w:t>混合型</w:t>
            </w:r>
          </w:p>
        </w:tc>
        <w:tc>
          <w:tcPr>
            <w:tcW w:w="2077" w:type="dxa"/>
          </w:tcPr>
          <w:p w:rsidR="009A696E" w:rsidRDefault="009A696E" w:rsidP="009A696E">
            <w:pPr>
              <w:jc w:val="left"/>
            </w:pPr>
            <w:r>
              <w:rPr>
                <w:rFonts w:hint="eastAsia"/>
              </w:rPr>
              <w:t>交易币种</w:t>
            </w:r>
          </w:p>
        </w:tc>
        <w:tc>
          <w:tcPr>
            <w:tcW w:w="2077" w:type="dxa"/>
          </w:tcPr>
          <w:p w:rsidR="009A696E" w:rsidRDefault="009A696E" w:rsidP="009A696E">
            <w:pPr>
              <w:jc w:val="left"/>
            </w:pPr>
            <w:r>
              <w:rPr>
                <w:rFonts w:hint="eastAsia"/>
              </w:rPr>
              <w:t>人民币</w:t>
            </w:r>
          </w:p>
        </w:tc>
      </w:tr>
      <w:tr w:rsidR="009A696E" w:rsidTr="009E69DD">
        <w:tc>
          <w:tcPr>
            <w:tcW w:w="2076" w:type="dxa"/>
          </w:tcPr>
          <w:p w:rsidR="009A696E" w:rsidRDefault="009A696E" w:rsidP="009A696E">
            <w:pPr>
              <w:jc w:val="left"/>
            </w:pPr>
            <w:r>
              <w:rPr>
                <w:rFonts w:hint="eastAsia"/>
              </w:rPr>
              <w:t>运作方式</w:t>
            </w:r>
          </w:p>
        </w:tc>
        <w:tc>
          <w:tcPr>
            <w:tcW w:w="6230" w:type="dxa"/>
            <w:gridSpan w:val="3"/>
          </w:tcPr>
          <w:p w:rsidR="009A696E" w:rsidRDefault="009A696E" w:rsidP="009A696E">
            <w:pPr>
              <w:jc w:val="left"/>
            </w:pPr>
            <w:r>
              <w:rPr>
                <w:rFonts w:hint="eastAsia"/>
              </w:rPr>
              <w:t>普通开放式</w:t>
            </w:r>
          </w:p>
        </w:tc>
      </w:tr>
      <w:tr w:rsidR="009A696E" w:rsidTr="00BC4888">
        <w:tc>
          <w:tcPr>
            <w:tcW w:w="2076" w:type="dxa"/>
          </w:tcPr>
          <w:p w:rsidR="009A696E" w:rsidRDefault="009A696E" w:rsidP="009A696E">
            <w:pPr>
              <w:jc w:val="left"/>
            </w:pPr>
            <w:r>
              <w:rPr>
                <w:rFonts w:hint="eastAsia"/>
              </w:rPr>
              <w:t>开放频率</w:t>
            </w:r>
          </w:p>
        </w:tc>
        <w:tc>
          <w:tcPr>
            <w:tcW w:w="6230" w:type="dxa"/>
            <w:gridSpan w:val="3"/>
          </w:tcPr>
          <w:p w:rsidR="009A696E" w:rsidRDefault="009A696E" w:rsidP="009A696E">
            <w:pPr>
              <w:jc w:val="left"/>
            </w:pPr>
            <w:r>
              <w:rPr>
                <w:rFonts w:hint="eastAsia"/>
              </w:rPr>
              <w:t>每个开放日</w:t>
            </w:r>
          </w:p>
        </w:tc>
      </w:tr>
      <w:tr w:rsidR="009A696E" w:rsidTr="009A696E">
        <w:tc>
          <w:tcPr>
            <w:tcW w:w="2076" w:type="dxa"/>
            <w:vMerge w:val="restart"/>
          </w:tcPr>
          <w:p w:rsidR="009A696E" w:rsidRDefault="009A696E" w:rsidP="009A696E">
            <w:pPr>
              <w:jc w:val="left"/>
            </w:pPr>
            <w:r>
              <w:rPr>
                <w:rFonts w:hint="eastAsia"/>
              </w:rPr>
              <w:t>基金经理</w:t>
            </w:r>
          </w:p>
        </w:tc>
        <w:tc>
          <w:tcPr>
            <w:tcW w:w="2076" w:type="dxa"/>
            <w:vMerge w:val="restart"/>
          </w:tcPr>
          <w:p w:rsidR="009A696E" w:rsidRDefault="009A696E" w:rsidP="009A696E">
            <w:pPr>
              <w:jc w:val="left"/>
            </w:pPr>
            <w:r>
              <w:rPr>
                <w:rFonts w:hint="eastAsia"/>
              </w:rPr>
              <w:t>黄春逢</w:t>
            </w:r>
          </w:p>
        </w:tc>
        <w:tc>
          <w:tcPr>
            <w:tcW w:w="2077" w:type="dxa"/>
          </w:tcPr>
          <w:p w:rsidR="009A696E" w:rsidRDefault="009A696E" w:rsidP="009A696E">
            <w:pPr>
              <w:jc w:val="left"/>
            </w:pPr>
            <w:r>
              <w:rPr>
                <w:rFonts w:hint="eastAsia"/>
              </w:rPr>
              <w:t>开始担任本基金基金经理的日期</w:t>
            </w:r>
          </w:p>
        </w:tc>
        <w:tc>
          <w:tcPr>
            <w:tcW w:w="2077" w:type="dxa"/>
          </w:tcPr>
          <w:p w:rsidR="009A696E" w:rsidRDefault="009A696E" w:rsidP="009A696E">
            <w:pPr>
              <w:jc w:val="left"/>
            </w:pPr>
            <w:r>
              <w:rPr>
                <w:rFonts w:hint="eastAsia"/>
              </w:rPr>
              <w:t>2015</w:t>
            </w:r>
            <w:r>
              <w:rPr>
                <w:rFonts w:hint="eastAsia"/>
              </w:rPr>
              <w:t>年</w:t>
            </w:r>
            <w:r>
              <w:rPr>
                <w:rFonts w:hint="eastAsia"/>
              </w:rPr>
              <w:t>12</w:t>
            </w:r>
            <w:r>
              <w:rPr>
                <w:rFonts w:hint="eastAsia"/>
              </w:rPr>
              <w:t>月</w:t>
            </w:r>
            <w:r>
              <w:rPr>
                <w:rFonts w:hint="eastAsia"/>
              </w:rPr>
              <w:t>30</w:t>
            </w:r>
            <w:r>
              <w:rPr>
                <w:rFonts w:hint="eastAsia"/>
              </w:rPr>
              <w:t>日</w:t>
            </w:r>
          </w:p>
        </w:tc>
      </w:tr>
      <w:tr w:rsidR="009A696E" w:rsidTr="009A696E">
        <w:tc>
          <w:tcPr>
            <w:tcW w:w="2076" w:type="dxa"/>
            <w:vMerge/>
          </w:tcPr>
          <w:p w:rsidR="009A696E" w:rsidRDefault="009A696E" w:rsidP="009A696E">
            <w:pPr>
              <w:jc w:val="left"/>
            </w:pPr>
          </w:p>
        </w:tc>
        <w:tc>
          <w:tcPr>
            <w:tcW w:w="2076" w:type="dxa"/>
            <w:vMerge/>
          </w:tcPr>
          <w:p w:rsidR="009A696E" w:rsidRDefault="009A696E" w:rsidP="009A696E">
            <w:pPr>
              <w:jc w:val="left"/>
            </w:pPr>
          </w:p>
        </w:tc>
        <w:tc>
          <w:tcPr>
            <w:tcW w:w="2077" w:type="dxa"/>
          </w:tcPr>
          <w:p w:rsidR="009A696E" w:rsidRDefault="009A696E" w:rsidP="009A696E">
            <w:pPr>
              <w:jc w:val="left"/>
            </w:pPr>
            <w:r>
              <w:rPr>
                <w:rFonts w:hint="eastAsia"/>
              </w:rPr>
              <w:t>证券从业日期</w:t>
            </w:r>
          </w:p>
        </w:tc>
        <w:tc>
          <w:tcPr>
            <w:tcW w:w="2077" w:type="dxa"/>
          </w:tcPr>
          <w:p w:rsidR="009A696E" w:rsidRDefault="009A696E" w:rsidP="009A696E">
            <w:pPr>
              <w:jc w:val="left"/>
            </w:pPr>
            <w:r>
              <w:rPr>
                <w:rFonts w:hint="eastAsia"/>
              </w:rPr>
              <w:t>2011</w:t>
            </w:r>
            <w:r>
              <w:rPr>
                <w:rFonts w:hint="eastAsia"/>
              </w:rPr>
              <w:t>年</w:t>
            </w:r>
            <w:r>
              <w:rPr>
                <w:rFonts w:hint="eastAsia"/>
              </w:rPr>
              <w:t>7</w:t>
            </w:r>
            <w:r>
              <w:rPr>
                <w:rFonts w:hint="eastAsia"/>
              </w:rPr>
              <w:t>月</w:t>
            </w:r>
            <w:r>
              <w:rPr>
                <w:rFonts w:hint="eastAsia"/>
              </w:rPr>
              <w:t>15</w:t>
            </w:r>
            <w:r>
              <w:rPr>
                <w:rFonts w:hint="eastAsia"/>
              </w:rPr>
              <w:t>日</w:t>
            </w:r>
          </w:p>
        </w:tc>
      </w:tr>
    </w:tbl>
    <w:p w:rsidR="009A696E" w:rsidRDefault="009A696E" w:rsidP="009A696E">
      <w:pPr>
        <w:pStyle w:val="-1"/>
        <w:spacing w:before="156" w:after="156"/>
        <w:rPr>
          <w:rFonts w:hint="eastAsia"/>
        </w:rPr>
      </w:pPr>
      <w:r>
        <w:rPr>
          <w:rFonts w:hint="eastAsia"/>
        </w:rPr>
        <w:t>二、基金投资与净值表现</w:t>
      </w:r>
    </w:p>
    <w:p w:rsidR="009A696E" w:rsidRDefault="009A696E" w:rsidP="009A696E">
      <w:pPr>
        <w:pStyle w:val="-2"/>
        <w:spacing w:before="156" w:after="156"/>
        <w:rPr>
          <w:rFonts w:hint="eastAsia"/>
        </w:rPr>
      </w:pPr>
      <w:r>
        <w:rPr>
          <w:rFonts w:hint="eastAsia"/>
        </w:rPr>
        <w:t>（一）</w:t>
      </w:r>
      <w:r>
        <w:rPr>
          <w:rFonts w:hint="eastAsia"/>
        </w:rPr>
        <w:t xml:space="preserve"> </w:t>
      </w:r>
      <w:r>
        <w:rPr>
          <w:rFonts w:hint="eastAsia"/>
        </w:rPr>
        <w:t>投资目标与投资策略</w:t>
      </w:r>
    </w:p>
    <w:p w:rsidR="009A696E" w:rsidRDefault="009A696E" w:rsidP="009A696E">
      <w:pPr>
        <w:pStyle w:val="-"/>
        <w:ind w:firstLine="420"/>
        <w:rPr>
          <w:rFonts w:hint="eastAsia"/>
        </w:rPr>
      </w:pPr>
      <w:r>
        <w:rPr>
          <w:rFonts w:hint="eastAsia"/>
        </w:rPr>
        <w:t>详见《南方成份精选混合型证券投资基金招募说明书》第八部分“基金的投资”。</w:t>
      </w:r>
    </w:p>
    <w:tbl>
      <w:tblPr>
        <w:tblStyle w:val="-noheader"/>
        <w:tblW w:w="8505" w:type="dxa"/>
        <w:tblLayout w:type="fixed"/>
        <w:tblLook w:val="04A0" w:firstRow="1" w:lastRow="0" w:firstColumn="1" w:lastColumn="0" w:noHBand="0" w:noVBand="1"/>
      </w:tblPr>
      <w:tblGrid>
        <w:gridCol w:w="1701"/>
        <w:gridCol w:w="6804"/>
      </w:tblGrid>
      <w:tr w:rsidR="009A696E" w:rsidTr="009A696E">
        <w:tc>
          <w:tcPr>
            <w:tcW w:w="8505" w:type="nil"/>
          </w:tcPr>
          <w:p w:rsidR="009A696E" w:rsidRDefault="009A696E" w:rsidP="009A696E">
            <w:pPr>
              <w:pStyle w:val="-"/>
              <w:shd w:val="clear" w:color="auto" w:fill="auto"/>
              <w:ind w:firstLineChars="0" w:firstLine="0"/>
              <w:jc w:val="left"/>
            </w:pPr>
            <w:r>
              <w:rPr>
                <w:rFonts w:hint="eastAsia"/>
              </w:rPr>
              <w:t>投资目标</w:t>
            </w:r>
          </w:p>
        </w:tc>
        <w:tc>
          <w:tcPr>
            <w:tcW w:w="8505" w:type="nil"/>
          </w:tcPr>
          <w:p w:rsidR="009A696E" w:rsidRDefault="009A696E" w:rsidP="009A696E">
            <w:pPr>
              <w:pStyle w:val="-"/>
              <w:shd w:val="clear" w:color="auto" w:fill="auto"/>
              <w:ind w:firstLineChars="0" w:firstLine="0"/>
              <w:jc w:val="left"/>
            </w:pPr>
            <w:r>
              <w:rPr>
                <w:rFonts w:hint="eastAsia"/>
              </w:rPr>
              <w:t>本基金在保持公司一贯投资理念基础上，通过对宏观经济和上市公司基本面的深入研究，采取定量和定性相结合方法，精选成份股，寻找驱动力型的领先上市公司，在控制风险的前提下追求获取超额收益。</w:t>
            </w:r>
          </w:p>
        </w:tc>
      </w:tr>
      <w:tr w:rsidR="009A696E" w:rsidTr="009A696E">
        <w:tc>
          <w:tcPr>
            <w:tcW w:w="8505" w:type="nil"/>
          </w:tcPr>
          <w:p w:rsidR="009A696E" w:rsidRDefault="009A696E" w:rsidP="009A696E">
            <w:pPr>
              <w:pStyle w:val="-"/>
              <w:shd w:val="clear" w:color="auto" w:fill="auto"/>
              <w:ind w:firstLineChars="0" w:firstLine="0"/>
              <w:jc w:val="left"/>
            </w:pPr>
            <w:r>
              <w:rPr>
                <w:rFonts w:hint="eastAsia"/>
              </w:rPr>
              <w:t>投资范围</w:t>
            </w:r>
          </w:p>
        </w:tc>
        <w:tc>
          <w:tcPr>
            <w:tcW w:w="8505" w:type="nil"/>
          </w:tcPr>
          <w:p w:rsidR="009A696E" w:rsidRDefault="009A696E" w:rsidP="009A696E">
            <w:pPr>
              <w:pStyle w:val="-"/>
              <w:shd w:val="clear" w:color="auto" w:fill="auto"/>
              <w:ind w:firstLineChars="0" w:firstLine="0"/>
              <w:jc w:val="left"/>
            </w:pPr>
            <w:r>
              <w:rPr>
                <w:rFonts w:hint="eastAsia"/>
              </w:rPr>
              <w:t>本基金投资的标的物为具有良好流动性的金融工具，包括国内依法发行上市的股票（含存托凭证（下同））、债券及中国证监会允许基金投资的其他金融工具。其中，股票投资以沪深</w:t>
            </w:r>
            <w:r>
              <w:t>300</w:t>
            </w:r>
            <w:r>
              <w:t>成份股以及上市未满</w:t>
            </w:r>
            <w:r>
              <w:t>1</w:t>
            </w:r>
            <w:r>
              <w:t>年，但符合其他进入沪深</w:t>
            </w:r>
            <w:r>
              <w:t>300</w:t>
            </w:r>
            <w:r>
              <w:t>指数条件的新上市公司为投资范围。</w:t>
            </w:r>
          </w:p>
          <w:p w:rsidR="009A696E" w:rsidRDefault="009A696E" w:rsidP="009A696E">
            <w:pPr>
              <w:pStyle w:val="-"/>
              <w:shd w:val="clear" w:color="auto" w:fill="auto"/>
              <w:ind w:firstLineChars="0" w:firstLine="0"/>
              <w:jc w:val="left"/>
            </w:pPr>
            <w:r>
              <w:rPr>
                <w:rFonts w:hint="eastAsia"/>
              </w:rPr>
              <w:t>基金的投资组合比例为：股票（含存托凭证）占基金资产的</w:t>
            </w:r>
            <w:r>
              <w:t>60%-95%</w:t>
            </w:r>
            <w:r>
              <w:t>，其中对驱动力型增长行业的代表性企业和行业领先型成长企业股票的投资不低于股票投资比例的</w:t>
            </w:r>
            <w:r>
              <w:t>80%</w:t>
            </w:r>
            <w:r>
              <w:t>；现金、债券、货币市场工具以及权证等其他金融工具占基金资产的</w:t>
            </w:r>
            <w:r>
              <w:t>5%-40%</w:t>
            </w:r>
            <w:r>
              <w:t>，其中，基金保留的现金以及到期日</w:t>
            </w:r>
            <w:r>
              <w:rPr>
                <w:rFonts w:hint="eastAsia"/>
              </w:rPr>
              <w:t>在一年以内的政府债券的比例合计不低于基金资产净值的</w:t>
            </w:r>
            <w:r>
              <w:t>5%</w:t>
            </w:r>
            <w:r>
              <w:t>，现金不包括结算备付金、存出保证金、应收申购款等。</w:t>
            </w:r>
          </w:p>
        </w:tc>
      </w:tr>
      <w:tr w:rsidR="009A696E" w:rsidTr="009A696E">
        <w:tc>
          <w:tcPr>
            <w:tcW w:w="8505" w:type="nil"/>
          </w:tcPr>
          <w:p w:rsidR="009A696E" w:rsidRDefault="009A696E" w:rsidP="009A696E">
            <w:pPr>
              <w:pStyle w:val="-"/>
              <w:shd w:val="clear" w:color="auto" w:fill="auto"/>
              <w:ind w:firstLineChars="0" w:firstLine="0"/>
              <w:jc w:val="left"/>
            </w:pPr>
            <w:r>
              <w:rPr>
                <w:rFonts w:hint="eastAsia"/>
              </w:rPr>
              <w:t>主要投资策略</w:t>
            </w:r>
          </w:p>
        </w:tc>
        <w:tc>
          <w:tcPr>
            <w:tcW w:w="8505" w:type="nil"/>
          </w:tcPr>
          <w:p w:rsidR="009A696E" w:rsidRDefault="009A696E" w:rsidP="009A696E">
            <w:pPr>
              <w:pStyle w:val="-"/>
              <w:shd w:val="clear" w:color="auto" w:fill="auto"/>
              <w:ind w:firstLineChars="0" w:firstLine="0"/>
              <w:jc w:val="left"/>
            </w:pPr>
            <w:r>
              <w:rPr>
                <w:rFonts w:hint="eastAsia"/>
              </w:rPr>
              <w:t>本基金在保持公司一贯投资理念的基础上，紧密把握和跟踪中国宏观经济周期、行业增长周期和企业成长周期，通过对行业的深入分析和上市</w:t>
            </w:r>
            <w:r>
              <w:rPr>
                <w:rFonts w:hint="eastAsia"/>
              </w:rPr>
              <w:lastRenderedPageBreak/>
              <w:t>公司基本面的研究，主要投资两类企业：</w:t>
            </w:r>
            <w:r>
              <w:t>1</w:t>
            </w:r>
            <w:r>
              <w:t>、驱动力型增长行业：通过对中国宏观经济的把握，根据对上下游行业运行态势与利益分配等因素的观察，考量行业增长周期，以确定对国民经济起主要驱动作用或作出重大贡献的行业</w:t>
            </w:r>
            <w:r>
              <w:t>/</w:t>
            </w:r>
            <w:r>
              <w:t>产业，从中优选代表性企业重点投资。</w:t>
            </w:r>
            <w:r>
              <w:t>2</w:t>
            </w:r>
            <w:r>
              <w:t>、行业领先型成长企业：强调处于企业成长生命周期的上升期，或面临重大的发展机遇，具备超常规增长潜力的上市公司。通过投资此两类公司，进而为本基金获取中长</w:t>
            </w:r>
            <w:r>
              <w:rPr>
                <w:rFonts w:hint="eastAsia"/>
              </w:rPr>
              <w:t>期稳健的资产增值。</w:t>
            </w:r>
          </w:p>
        </w:tc>
      </w:tr>
      <w:tr w:rsidR="009A696E" w:rsidTr="009A696E">
        <w:tc>
          <w:tcPr>
            <w:tcW w:w="8505" w:type="nil"/>
          </w:tcPr>
          <w:p w:rsidR="009A696E" w:rsidRDefault="009A696E" w:rsidP="009A696E">
            <w:pPr>
              <w:pStyle w:val="-"/>
              <w:shd w:val="clear" w:color="auto" w:fill="auto"/>
              <w:ind w:firstLineChars="0" w:firstLine="0"/>
              <w:jc w:val="left"/>
            </w:pPr>
            <w:r>
              <w:rPr>
                <w:rFonts w:hint="eastAsia"/>
              </w:rPr>
              <w:lastRenderedPageBreak/>
              <w:t>业绩比较基准</w:t>
            </w:r>
          </w:p>
        </w:tc>
        <w:tc>
          <w:tcPr>
            <w:tcW w:w="8505" w:type="nil"/>
          </w:tcPr>
          <w:p w:rsidR="009A696E" w:rsidRDefault="009A696E" w:rsidP="009A696E">
            <w:pPr>
              <w:pStyle w:val="-"/>
              <w:shd w:val="clear" w:color="auto" w:fill="auto"/>
              <w:ind w:firstLineChars="0" w:firstLine="0"/>
              <w:jc w:val="left"/>
            </w:pPr>
            <w:r>
              <w:t>80%×</w:t>
            </w:r>
            <w:r>
              <w:t>沪深</w:t>
            </w:r>
            <w:r>
              <w:t>300</w:t>
            </w:r>
            <w:r>
              <w:t>指数</w:t>
            </w:r>
            <w:r>
              <w:t>+20%×</w:t>
            </w:r>
            <w:r>
              <w:t>上证国债指数</w:t>
            </w:r>
          </w:p>
        </w:tc>
      </w:tr>
      <w:tr w:rsidR="009A696E" w:rsidTr="009A696E">
        <w:tc>
          <w:tcPr>
            <w:tcW w:w="8505" w:type="nil"/>
          </w:tcPr>
          <w:p w:rsidR="009A696E" w:rsidRDefault="009A696E" w:rsidP="009A696E">
            <w:pPr>
              <w:pStyle w:val="-"/>
              <w:shd w:val="clear" w:color="auto" w:fill="auto"/>
              <w:ind w:firstLineChars="0" w:firstLine="0"/>
              <w:jc w:val="left"/>
            </w:pPr>
            <w:r>
              <w:rPr>
                <w:rFonts w:hint="eastAsia"/>
              </w:rPr>
              <w:t>风险收益特征</w:t>
            </w:r>
          </w:p>
        </w:tc>
        <w:tc>
          <w:tcPr>
            <w:tcW w:w="8505" w:type="nil"/>
          </w:tcPr>
          <w:p w:rsidR="009A696E" w:rsidRDefault="009A696E" w:rsidP="009A696E">
            <w:pPr>
              <w:pStyle w:val="-"/>
              <w:shd w:val="clear" w:color="auto" w:fill="auto"/>
              <w:ind w:firstLineChars="0" w:firstLine="0"/>
              <w:jc w:val="left"/>
            </w:pPr>
            <w:r>
              <w:rPr>
                <w:rFonts w:hint="eastAsia"/>
              </w:rPr>
              <w:t>本基金为混合型基金，其长期平均风险和预期收益水平低于股票型基金，高于债券型基金、货币市场基金。</w:t>
            </w:r>
          </w:p>
        </w:tc>
      </w:tr>
    </w:tbl>
    <w:p w:rsidR="009A696E" w:rsidRDefault="009A696E" w:rsidP="009A696E">
      <w:pPr>
        <w:pStyle w:val="-2"/>
        <w:spacing w:before="156" w:after="156"/>
      </w:pPr>
      <w:r>
        <w:rPr>
          <w:rFonts w:hint="eastAsia"/>
        </w:rPr>
        <w:t>（二）</w:t>
      </w:r>
      <w:r>
        <w:t xml:space="preserve"> </w:t>
      </w:r>
      <w:r>
        <w:t>投资组合资产配置图表</w:t>
      </w:r>
      <w:r>
        <w:t>/</w:t>
      </w:r>
      <w:r>
        <w:t>区域配置图表</w:t>
      </w:r>
    </w:p>
    <w:p w:rsidR="009A696E" w:rsidRDefault="009A696E" w:rsidP="009A696E">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9A696E" w:rsidRDefault="009A696E" w:rsidP="009A696E">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9A696E" w:rsidRDefault="009A696E" w:rsidP="009A696E">
      <w:r>
        <w:rPr>
          <w:noProof/>
        </w:rPr>
        <w:lastRenderedPageBreak/>
        <w:drawing>
          <wp:inline distT="0" distB="0" distL="0" distR="0">
            <wp:extent cx="5274310" cy="3710305"/>
            <wp:effectExtent l="0" t="0" r="2540" b="444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10305"/>
                    </a:xfrm>
                    <a:prstGeom prst="rect">
                      <a:avLst/>
                    </a:prstGeom>
                  </pic:spPr>
                </pic:pic>
              </a:graphicData>
            </a:graphic>
          </wp:inline>
        </w:drawing>
      </w:r>
    </w:p>
    <w:p w:rsidR="009A696E" w:rsidRDefault="009A696E" w:rsidP="009A696E">
      <w:pPr>
        <w:pStyle w:val="-1"/>
        <w:spacing w:before="156" w:after="156"/>
        <w:rPr>
          <w:rFonts w:hint="eastAsia"/>
        </w:rPr>
      </w:pPr>
      <w:r>
        <w:rPr>
          <w:rFonts w:hint="eastAsia"/>
        </w:rPr>
        <w:t>三、投资本基金涉及的费用</w:t>
      </w:r>
    </w:p>
    <w:p w:rsidR="009A696E" w:rsidRDefault="009A696E" w:rsidP="009A696E">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9A696E" w:rsidTr="009A696E">
        <w:tc>
          <w:tcPr>
            <w:tcW w:w="2076" w:type="dxa"/>
          </w:tcPr>
          <w:p w:rsidR="009A696E" w:rsidRDefault="009A696E" w:rsidP="009A696E">
            <w:pPr>
              <w:jc w:val="center"/>
            </w:pPr>
            <w:r>
              <w:rPr>
                <w:rFonts w:hint="eastAsia"/>
              </w:rPr>
              <w:t>费用类型</w:t>
            </w:r>
          </w:p>
        </w:tc>
        <w:tc>
          <w:tcPr>
            <w:tcW w:w="2076" w:type="dxa"/>
          </w:tcPr>
          <w:p w:rsidR="009A696E" w:rsidRDefault="009A696E" w:rsidP="009A696E">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9A696E" w:rsidRDefault="009A696E" w:rsidP="009A696E">
            <w:pPr>
              <w:jc w:val="center"/>
            </w:pPr>
            <w:r>
              <w:rPr>
                <w:rFonts w:hint="eastAsia"/>
              </w:rPr>
              <w:t>收费方式</w:t>
            </w:r>
            <w:r>
              <w:rPr>
                <w:rFonts w:hint="eastAsia"/>
              </w:rPr>
              <w:t>/</w:t>
            </w:r>
            <w:r>
              <w:rPr>
                <w:rFonts w:hint="eastAsia"/>
              </w:rPr>
              <w:t>费率</w:t>
            </w:r>
          </w:p>
        </w:tc>
        <w:tc>
          <w:tcPr>
            <w:tcW w:w="2077" w:type="dxa"/>
          </w:tcPr>
          <w:p w:rsidR="009A696E" w:rsidRDefault="009A696E" w:rsidP="009A696E">
            <w:pPr>
              <w:jc w:val="center"/>
            </w:pPr>
            <w:r>
              <w:rPr>
                <w:rFonts w:hint="eastAsia"/>
              </w:rPr>
              <w:t>备注</w:t>
            </w:r>
          </w:p>
        </w:tc>
      </w:tr>
      <w:tr w:rsidR="009A696E" w:rsidTr="009A696E">
        <w:tc>
          <w:tcPr>
            <w:tcW w:w="2076" w:type="dxa"/>
            <w:vMerge w:val="restart"/>
          </w:tcPr>
          <w:p w:rsidR="009A696E" w:rsidRDefault="009A696E" w:rsidP="009A696E">
            <w:pPr>
              <w:jc w:val="center"/>
            </w:pPr>
            <w:r>
              <w:rPr>
                <w:rFonts w:hint="eastAsia"/>
              </w:rPr>
              <w:t>认购费</w:t>
            </w:r>
          </w:p>
        </w:tc>
        <w:tc>
          <w:tcPr>
            <w:tcW w:w="2076" w:type="dxa"/>
          </w:tcPr>
          <w:p w:rsidR="009A696E" w:rsidRDefault="009A696E" w:rsidP="009A696E">
            <w:pPr>
              <w:jc w:val="left"/>
            </w:pPr>
            <w:r>
              <w:rPr>
                <w:rFonts w:hint="eastAsia"/>
              </w:rPr>
              <w:t>M&lt; 100</w:t>
            </w:r>
            <w:r>
              <w:rPr>
                <w:rFonts w:hint="eastAsia"/>
              </w:rPr>
              <w:t>万元</w:t>
            </w:r>
          </w:p>
        </w:tc>
        <w:tc>
          <w:tcPr>
            <w:tcW w:w="2077" w:type="dxa"/>
          </w:tcPr>
          <w:p w:rsidR="009A696E" w:rsidRDefault="009A696E" w:rsidP="009A696E">
            <w:pPr>
              <w:jc w:val="right"/>
            </w:pPr>
            <w:r>
              <w:t>1.2%</w:t>
            </w:r>
          </w:p>
        </w:tc>
        <w:tc>
          <w:tcPr>
            <w:tcW w:w="2077" w:type="dxa"/>
          </w:tcPr>
          <w:p w:rsidR="009A696E" w:rsidRDefault="009A696E" w:rsidP="009A696E">
            <w:pPr>
              <w:jc w:val="left"/>
            </w:pPr>
            <w:r>
              <w:rPr>
                <w:rFonts w:hint="eastAsia"/>
              </w:rPr>
              <w:t>前收费</w:t>
            </w:r>
          </w:p>
        </w:tc>
      </w:tr>
      <w:tr w:rsidR="009A696E" w:rsidTr="009A696E">
        <w:tc>
          <w:tcPr>
            <w:tcW w:w="2076" w:type="dxa"/>
            <w:vMerge/>
          </w:tcPr>
          <w:p w:rsidR="009A696E" w:rsidRDefault="009A696E" w:rsidP="009A696E">
            <w:pPr>
              <w:jc w:val="left"/>
            </w:pPr>
          </w:p>
        </w:tc>
        <w:tc>
          <w:tcPr>
            <w:tcW w:w="2076" w:type="dxa"/>
          </w:tcPr>
          <w:p w:rsidR="009A696E" w:rsidRDefault="009A696E" w:rsidP="009A696E">
            <w:pPr>
              <w:jc w:val="left"/>
            </w:pPr>
            <w:r>
              <w:rPr>
                <w:rFonts w:hint="eastAsia"/>
              </w:rPr>
              <w:t>100</w:t>
            </w:r>
            <w:r>
              <w:rPr>
                <w:rFonts w:hint="eastAsia"/>
              </w:rPr>
              <w:t>万元≤</w:t>
            </w:r>
            <w:r>
              <w:rPr>
                <w:rFonts w:hint="eastAsia"/>
              </w:rPr>
              <w:t>M&lt; 500</w:t>
            </w:r>
            <w:r>
              <w:rPr>
                <w:rFonts w:hint="eastAsia"/>
              </w:rPr>
              <w:t>万元</w:t>
            </w:r>
          </w:p>
        </w:tc>
        <w:tc>
          <w:tcPr>
            <w:tcW w:w="2077" w:type="dxa"/>
          </w:tcPr>
          <w:p w:rsidR="009A696E" w:rsidRDefault="009A696E" w:rsidP="009A696E">
            <w:pPr>
              <w:jc w:val="right"/>
            </w:pPr>
            <w:r>
              <w:t>0.8%</w:t>
            </w:r>
          </w:p>
        </w:tc>
        <w:tc>
          <w:tcPr>
            <w:tcW w:w="2077" w:type="dxa"/>
          </w:tcPr>
          <w:p w:rsidR="009A696E" w:rsidRDefault="009A696E" w:rsidP="009A696E">
            <w:pPr>
              <w:jc w:val="left"/>
            </w:pPr>
            <w:r>
              <w:rPr>
                <w:rFonts w:hint="eastAsia"/>
              </w:rPr>
              <w:t>前收费</w:t>
            </w:r>
          </w:p>
        </w:tc>
      </w:tr>
      <w:tr w:rsidR="009A696E" w:rsidTr="009A696E">
        <w:tc>
          <w:tcPr>
            <w:tcW w:w="2076" w:type="dxa"/>
            <w:vMerge/>
          </w:tcPr>
          <w:p w:rsidR="009A696E" w:rsidRDefault="009A696E" w:rsidP="009A696E">
            <w:pPr>
              <w:jc w:val="left"/>
            </w:pPr>
          </w:p>
        </w:tc>
        <w:tc>
          <w:tcPr>
            <w:tcW w:w="2076" w:type="dxa"/>
          </w:tcPr>
          <w:p w:rsidR="009A696E" w:rsidRDefault="009A696E" w:rsidP="009A696E">
            <w:pPr>
              <w:jc w:val="left"/>
            </w:pPr>
            <w:r>
              <w:rPr>
                <w:rFonts w:hint="eastAsia"/>
              </w:rPr>
              <w:t>500</w:t>
            </w:r>
            <w:r>
              <w:rPr>
                <w:rFonts w:hint="eastAsia"/>
              </w:rPr>
              <w:t>万元≤</w:t>
            </w:r>
            <w:r>
              <w:rPr>
                <w:rFonts w:hint="eastAsia"/>
              </w:rPr>
              <w:t>M&lt; 1000</w:t>
            </w:r>
            <w:r>
              <w:rPr>
                <w:rFonts w:hint="eastAsia"/>
              </w:rPr>
              <w:t>万元</w:t>
            </w:r>
          </w:p>
        </w:tc>
        <w:tc>
          <w:tcPr>
            <w:tcW w:w="2077" w:type="dxa"/>
          </w:tcPr>
          <w:p w:rsidR="009A696E" w:rsidRDefault="009A696E" w:rsidP="009A696E">
            <w:pPr>
              <w:jc w:val="right"/>
            </w:pPr>
            <w:r>
              <w:t>0.2%</w:t>
            </w:r>
          </w:p>
        </w:tc>
        <w:tc>
          <w:tcPr>
            <w:tcW w:w="2077" w:type="dxa"/>
          </w:tcPr>
          <w:p w:rsidR="009A696E" w:rsidRDefault="009A696E" w:rsidP="009A696E">
            <w:pPr>
              <w:jc w:val="left"/>
            </w:pPr>
            <w:r>
              <w:rPr>
                <w:rFonts w:hint="eastAsia"/>
              </w:rPr>
              <w:t>前收费</w:t>
            </w:r>
          </w:p>
        </w:tc>
      </w:tr>
      <w:tr w:rsidR="009A696E" w:rsidTr="009A696E">
        <w:tc>
          <w:tcPr>
            <w:tcW w:w="2076" w:type="dxa"/>
            <w:vMerge/>
          </w:tcPr>
          <w:p w:rsidR="009A696E" w:rsidRDefault="009A696E" w:rsidP="009A696E">
            <w:pPr>
              <w:jc w:val="left"/>
            </w:pPr>
          </w:p>
        </w:tc>
        <w:tc>
          <w:tcPr>
            <w:tcW w:w="2076" w:type="dxa"/>
          </w:tcPr>
          <w:p w:rsidR="009A696E" w:rsidRDefault="009A696E" w:rsidP="009A696E">
            <w:pPr>
              <w:jc w:val="left"/>
            </w:pPr>
            <w:r>
              <w:rPr>
                <w:rFonts w:hint="eastAsia"/>
              </w:rPr>
              <w:t>1000</w:t>
            </w:r>
            <w:r>
              <w:rPr>
                <w:rFonts w:hint="eastAsia"/>
              </w:rPr>
              <w:t>万元≤</w:t>
            </w:r>
            <w:r>
              <w:rPr>
                <w:rFonts w:hint="eastAsia"/>
              </w:rPr>
              <w:t xml:space="preserve">M </w:t>
            </w:r>
          </w:p>
        </w:tc>
        <w:tc>
          <w:tcPr>
            <w:tcW w:w="2077" w:type="dxa"/>
          </w:tcPr>
          <w:p w:rsidR="009A696E" w:rsidRDefault="009A696E" w:rsidP="009A696E">
            <w:pPr>
              <w:jc w:val="left"/>
            </w:pPr>
            <w:r>
              <w:rPr>
                <w:rFonts w:hint="eastAsia"/>
              </w:rPr>
              <w:t>每笔</w:t>
            </w:r>
            <w:r>
              <w:rPr>
                <w:rFonts w:hint="eastAsia"/>
              </w:rPr>
              <w:t>1000</w:t>
            </w:r>
            <w:r>
              <w:rPr>
                <w:rFonts w:hint="eastAsia"/>
              </w:rPr>
              <w:t>元</w:t>
            </w:r>
          </w:p>
        </w:tc>
        <w:tc>
          <w:tcPr>
            <w:tcW w:w="2077" w:type="dxa"/>
          </w:tcPr>
          <w:p w:rsidR="009A696E" w:rsidRDefault="009A696E" w:rsidP="009A696E">
            <w:pPr>
              <w:jc w:val="left"/>
            </w:pPr>
            <w:r>
              <w:rPr>
                <w:rFonts w:hint="eastAsia"/>
              </w:rPr>
              <w:t>前收费</w:t>
            </w:r>
          </w:p>
        </w:tc>
      </w:tr>
      <w:tr w:rsidR="009A696E" w:rsidTr="009A696E">
        <w:tc>
          <w:tcPr>
            <w:tcW w:w="2076" w:type="dxa"/>
            <w:vMerge w:val="restart"/>
          </w:tcPr>
          <w:p w:rsidR="009A696E" w:rsidRDefault="009A696E" w:rsidP="009A696E">
            <w:pPr>
              <w:jc w:val="center"/>
            </w:pPr>
            <w:r>
              <w:rPr>
                <w:rFonts w:hint="eastAsia"/>
              </w:rPr>
              <w:t>认购费</w:t>
            </w:r>
          </w:p>
        </w:tc>
        <w:tc>
          <w:tcPr>
            <w:tcW w:w="2076" w:type="dxa"/>
          </w:tcPr>
          <w:p w:rsidR="009A696E" w:rsidRDefault="009A696E" w:rsidP="009A696E">
            <w:pPr>
              <w:jc w:val="left"/>
            </w:pPr>
            <w:r>
              <w:rPr>
                <w:rFonts w:hint="eastAsia"/>
              </w:rPr>
              <w:t>N&lt;365</w:t>
            </w:r>
            <w:r>
              <w:rPr>
                <w:rFonts w:hint="eastAsia"/>
              </w:rPr>
              <w:t>天</w:t>
            </w:r>
          </w:p>
        </w:tc>
        <w:tc>
          <w:tcPr>
            <w:tcW w:w="2077" w:type="dxa"/>
          </w:tcPr>
          <w:p w:rsidR="009A696E" w:rsidRDefault="009A696E" w:rsidP="009A696E">
            <w:pPr>
              <w:jc w:val="right"/>
            </w:pPr>
            <w:r>
              <w:t>1.8%</w:t>
            </w:r>
          </w:p>
        </w:tc>
        <w:tc>
          <w:tcPr>
            <w:tcW w:w="2077" w:type="dxa"/>
          </w:tcPr>
          <w:p w:rsidR="009A696E" w:rsidRDefault="009A696E" w:rsidP="009A696E">
            <w:pPr>
              <w:jc w:val="left"/>
            </w:pPr>
            <w:r>
              <w:rPr>
                <w:rFonts w:hint="eastAsia"/>
              </w:rPr>
              <w:t>后收费</w:t>
            </w:r>
          </w:p>
        </w:tc>
      </w:tr>
      <w:tr w:rsidR="009A696E" w:rsidTr="009A696E">
        <w:tc>
          <w:tcPr>
            <w:tcW w:w="2076" w:type="dxa"/>
            <w:vMerge/>
          </w:tcPr>
          <w:p w:rsidR="009A696E" w:rsidRDefault="009A696E" w:rsidP="009A696E">
            <w:pPr>
              <w:jc w:val="left"/>
            </w:pPr>
          </w:p>
        </w:tc>
        <w:tc>
          <w:tcPr>
            <w:tcW w:w="2076" w:type="dxa"/>
          </w:tcPr>
          <w:p w:rsidR="009A696E" w:rsidRDefault="009A696E" w:rsidP="009A696E">
            <w:pPr>
              <w:jc w:val="left"/>
            </w:pPr>
            <w:r>
              <w:rPr>
                <w:rFonts w:hint="eastAsia"/>
              </w:rPr>
              <w:t>1</w:t>
            </w:r>
            <w:r>
              <w:rPr>
                <w:rFonts w:hint="eastAsia"/>
              </w:rPr>
              <w:t>年≤</w:t>
            </w:r>
            <w:r>
              <w:rPr>
                <w:rFonts w:hint="eastAsia"/>
              </w:rPr>
              <w:t>N&lt;2</w:t>
            </w:r>
            <w:r>
              <w:rPr>
                <w:rFonts w:hint="eastAsia"/>
              </w:rPr>
              <w:t>年</w:t>
            </w:r>
          </w:p>
        </w:tc>
        <w:tc>
          <w:tcPr>
            <w:tcW w:w="2077" w:type="dxa"/>
          </w:tcPr>
          <w:p w:rsidR="009A696E" w:rsidRDefault="009A696E" w:rsidP="009A696E">
            <w:pPr>
              <w:jc w:val="right"/>
            </w:pPr>
            <w:r>
              <w:t>1.5%</w:t>
            </w:r>
          </w:p>
        </w:tc>
        <w:tc>
          <w:tcPr>
            <w:tcW w:w="2077" w:type="dxa"/>
          </w:tcPr>
          <w:p w:rsidR="009A696E" w:rsidRDefault="009A696E" w:rsidP="009A696E">
            <w:pPr>
              <w:jc w:val="left"/>
            </w:pPr>
            <w:r>
              <w:rPr>
                <w:rFonts w:hint="eastAsia"/>
              </w:rPr>
              <w:t>后收费</w:t>
            </w:r>
          </w:p>
        </w:tc>
      </w:tr>
      <w:tr w:rsidR="009A696E" w:rsidTr="009A696E">
        <w:tc>
          <w:tcPr>
            <w:tcW w:w="2076" w:type="dxa"/>
            <w:vMerge/>
          </w:tcPr>
          <w:p w:rsidR="009A696E" w:rsidRDefault="009A696E" w:rsidP="009A696E">
            <w:pPr>
              <w:jc w:val="left"/>
            </w:pPr>
          </w:p>
        </w:tc>
        <w:tc>
          <w:tcPr>
            <w:tcW w:w="2076" w:type="dxa"/>
          </w:tcPr>
          <w:p w:rsidR="009A696E" w:rsidRDefault="009A696E" w:rsidP="009A696E">
            <w:pPr>
              <w:jc w:val="left"/>
            </w:pPr>
            <w:r>
              <w:rPr>
                <w:rFonts w:hint="eastAsia"/>
              </w:rPr>
              <w:t>2</w:t>
            </w:r>
            <w:r>
              <w:rPr>
                <w:rFonts w:hint="eastAsia"/>
              </w:rPr>
              <w:t>年≤</w:t>
            </w:r>
            <w:r>
              <w:rPr>
                <w:rFonts w:hint="eastAsia"/>
              </w:rPr>
              <w:t>N&lt;3</w:t>
            </w:r>
            <w:r>
              <w:rPr>
                <w:rFonts w:hint="eastAsia"/>
              </w:rPr>
              <w:t>年</w:t>
            </w:r>
          </w:p>
        </w:tc>
        <w:tc>
          <w:tcPr>
            <w:tcW w:w="2077" w:type="dxa"/>
          </w:tcPr>
          <w:p w:rsidR="009A696E" w:rsidRDefault="009A696E" w:rsidP="009A696E">
            <w:pPr>
              <w:jc w:val="right"/>
            </w:pPr>
            <w:r>
              <w:t>1.2%</w:t>
            </w:r>
          </w:p>
        </w:tc>
        <w:tc>
          <w:tcPr>
            <w:tcW w:w="2077" w:type="dxa"/>
          </w:tcPr>
          <w:p w:rsidR="009A696E" w:rsidRDefault="009A696E" w:rsidP="009A696E">
            <w:pPr>
              <w:jc w:val="left"/>
            </w:pPr>
            <w:r>
              <w:rPr>
                <w:rFonts w:hint="eastAsia"/>
              </w:rPr>
              <w:t>后收费</w:t>
            </w:r>
          </w:p>
        </w:tc>
      </w:tr>
      <w:tr w:rsidR="009A696E" w:rsidTr="009A696E">
        <w:tc>
          <w:tcPr>
            <w:tcW w:w="2076" w:type="dxa"/>
            <w:vMerge/>
          </w:tcPr>
          <w:p w:rsidR="009A696E" w:rsidRDefault="009A696E" w:rsidP="009A696E">
            <w:pPr>
              <w:jc w:val="left"/>
            </w:pPr>
          </w:p>
        </w:tc>
        <w:tc>
          <w:tcPr>
            <w:tcW w:w="2076" w:type="dxa"/>
          </w:tcPr>
          <w:p w:rsidR="009A696E" w:rsidRDefault="009A696E" w:rsidP="009A696E">
            <w:pPr>
              <w:jc w:val="left"/>
            </w:pPr>
            <w:r>
              <w:rPr>
                <w:rFonts w:hint="eastAsia"/>
              </w:rPr>
              <w:t>3</w:t>
            </w:r>
            <w:r>
              <w:rPr>
                <w:rFonts w:hint="eastAsia"/>
              </w:rPr>
              <w:t>年≤</w:t>
            </w:r>
            <w:r>
              <w:rPr>
                <w:rFonts w:hint="eastAsia"/>
              </w:rPr>
              <w:t>N&lt;4</w:t>
            </w:r>
            <w:r>
              <w:rPr>
                <w:rFonts w:hint="eastAsia"/>
              </w:rPr>
              <w:t>年</w:t>
            </w:r>
          </w:p>
        </w:tc>
        <w:tc>
          <w:tcPr>
            <w:tcW w:w="2077" w:type="dxa"/>
          </w:tcPr>
          <w:p w:rsidR="009A696E" w:rsidRDefault="009A696E" w:rsidP="009A696E">
            <w:pPr>
              <w:jc w:val="right"/>
            </w:pPr>
            <w:r>
              <w:t>0.8%</w:t>
            </w:r>
          </w:p>
        </w:tc>
        <w:tc>
          <w:tcPr>
            <w:tcW w:w="2077" w:type="dxa"/>
          </w:tcPr>
          <w:p w:rsidR="009A696E" w:rsidRDefault="009A696E" w:rsidP="009A696E">
            <w:pPr>
              <w:jc w:val="left"/>
            </w:pPr>
            <w:r>
              <w:rPr>
                <w:rFonts w:hint="eastAsia"/>
              </w:rPr>
              <w:t>后收费</w:t>
            </w:r>
          </w:p>
        </w:tc>
      </w:tr>
      <w:tr w:rsidR="009A696E" w:rsidTr="009A696E">
        <w:tc>
          <w:tcPr>
            <w:tcW w:w="2076" w:type="dxa"/>
            <w:vMerge/>
          </w:tcPr>
          <w:p w:rsidR="009A696E" w:rsidRDefault="009A696E" w:rsidP="009A696E">
            <w:pPr>
              <w:jc w:val="left"/>
            </w:pPr>
          </w:p>
        </w:tc>
        <w:tc>
          <w:tcPr>
            <w:tcW w:w="2076" w:type="dxa"/>
          </w:tcPr>
          <w:p w:rsidR="009A696E" w:rsidRDefault="009A696E" w:rsidP="009A696E">
            <w:pPr>
              <w:jc w:val="left"/>
            </w:pPr>
            <w:r>
              <w:rPr>
                <w:rFonts w:hint="eastAsia"/>
              </w:rPr>
              <w:t>4</w:t>
            </w:r>
            <w:r>
              <w:rPr>
                <w:rFonts w:hint="eastAsia"/>
              </w:rPr>
              <w:t>年≤</w:t>
            </w:r>
            <w:r>
              <w:rPr>
                <w:rFonts w:hint="eastAsia"/>
              </w:rPr>
              <w:t>N&lt;5</w:t>
            </w:r>
            <w:r>
              <w:rPr>
                <w:rFonts w:hint="eastAsia"/>
              </w:rPr>
              <w:t>年</w:t>
            </w:r>
          </w:p>
        </w:tc>
        <w:tc>
          <w:tcPr>
            <w:tcW w:w="2077" w:type="dxa"/>
          </w:tcPr>
          <w:p w:rsidR="009A696E" w:rsidRDefault="009A696E" w:rsidP="009A696E">
            <w:pPr>
              <w:jc w:val="right"/>
            </w:pPr>
            <w:r>
              <w:t>0.4%</w:t>
            </w:r>
          </w:p>
        </w:tc>
        <w:tc>
          <w:tcPr>
            <w:tcW w:w="2077" w:type="dxa"/>
          </w:tcPr>
          <w:p w:rsidR="009A696E" w:rsidRDefault="009A696E" w:rsidP="009A696E">
            <w:pPr>
              <w:jc w:val="left"/>
            </w:pPr>
            <w:r>
              <w:rPr>
                <w:rFonts w:hint="eastAsia"/>
              </w:rPr>
              <w:t>后收费</w:t>
            </w:r>
          </w:p>
        </w:tc>
      </w:tr>
      <w:tr w:rsidR="009A696E" w:rsidTr="009A696E">
        <w:tc>
          <w:tcPr>
            <w:tcW w:w="2076" w:type="dxa"/>
            <w:vMerge/>
          </w:tcPr>
          <w:p w:rsidR="009A696E" w:rsidRDefault="009A696E" w:rsidP="009A696E">
            <w:pPr>
              <w:jc w:val="left"/>
            </w:pPr>
          </w:p>
        </w:tc>
        <w:tc>
          <w:tcPr>
            <w:tcW w:w="2076" w:type="dxa"/>
          </w:tcPr>
          <w:p w:rsidR="009A696E" w:rsidRDefault="009A696E" w:rsidP="009A696E">
            <w:pPr>
              <w:jc w:val="left"/>
            </w:pPr>
            <w:r>
              <w:rPr>
                <w:rFonts w:hint="eastAsia"/>
              </w:rPr>
              <w:t>5</w:t>
            </w:r>
            <w:r>
              <w:rPr>
                <w:rFonts w:hint="eastAsia"/>
              </w:rPr>
              <w:t>年≤</w:t>
            </w:r>
            <w:r>
              <w:rPr>
                <w:rFonts w:hint="eastAsia"/>
              </w:rPr>
              <w:t>N</w:t>
            </w:r>
          </w:p>
        </w:tc>
        <w:tc>
          <w:tcPr>
            <w:tcW w:w="2077" w:type="dxa"/>
          </w:tcPr>
          <w:p w:rsidR="009A696E" w:rsidRDefault="009A696E" w:rsidP="009A696E">
            <w:pPr>
              <w:jc w:val="right"/>
            </w:pPr>
            <w:r>
              <w:t>0%</w:t>
            </w:r>
          </w:p>
        </w:tc>
        <w:tc>
          <w:tcPr>
            <w:tcW w:w="2077" w:type="dxa"/>
          </w:tcPr>
          <w:p w:rsidR="009A696E" w:rsidRDefault="009A696E" w:rsidP="009A696E">
            <w:pPr>
              <w:jc w:val="left"/>
            </w:pPr>
            <w:r>
              <w:rPr>
                <w:rFonts w:hint="eastAsia"/>
              </w:rPr>
              <w:t>后收费</w:t>
            </w:r>
          </w:p>
        </w:tc>
      </w:tr>
      <w:tr w:rsidR="009A696E" w:rsidTr="009A696E">
        <w:tc>
          <w:tcPr>
            <w:tcW w:w="2076" w:type="dxa"/>
            <w:vMerge w:val="restart"/>
          </w:tcPr>
          <w:p w:rsidR="009A696E" w:rsidRDefault="009A696E" w:rsidP="009A696E">
            <w:pPr>
              <w:jc w:val="center"/>
            </w:pPr>
            <w:r>
              <w:rPr>
                <w:rFonts w:hint="eastAsia"/>
              </w:rPr>
              <w:t>申购费（前收费）</w:t>
            </w:r>
          </w:p>
        </w:tc>
        <w:tc>
          <w:tcPr>
            <w:tcW w:w="2076" w:type="dxa"/>
          </w:tcPr>
          <w:p w:rsidR="009A696E" w:rsidRDefault="009A696E" w:rsidP="009A696E">
            <w:pPr>
              <w:jc w:val="left"/>
            </w:pPr>
            <w:r>
              <w:rPr>
                <w:rFonts w:hint="eastAsia"/>
              </w:rPr>
              <w:t>M&lt; 100</w:t>
            </w:r>
            <w:r>
              <w:rPr>
                <w:rFonts w:hint="eastAsia"/>
              </w:rPr>
              <w:t>万元</w:t>
            </w:r>
          </w:p>
        </w:tc>
        <w:tc>
          <w:tcPr>
            <w:tcW w:w="2077" w:type="dxa"/>
          </w:tcPr>
          <w:p w:rsidR="009A696E" w:rsidRDefault="009A696E" w:rsidP="009A696E">
            <w:pPr>
              <w:jc w:val="right"/>
            </w:pPr>
            <w:r>
              <w:t>1.5%</w:t>
            </w:r>
          </w:p>
        </w:tc>
        <w:tc>
          <w:tcPr>
            <w:tcW w:w="2077" w:type="dxa"/>
          </w:tcPr>
          <w:p w:rsidR="009A696E" w:rsidRDefault="009A696E" w:rsidP="009A696E">
            <w:pPr>
              <w:jc w:val="right"/>
            </w:pPr>
            <w:r>
              <w:t>-</w:t>
            </w:r>
          </w:p>
        </w:tc>
      </w:tr>
      <w:tr w:rsidR="009A696E" w:rsidTr="009A696E">
        <w:tc>
          <w:tcPr>
            <w:tcW w:w="2076" w:type="dxa"/>
            <w:vMerge/>
          </w:tcPr>
          <w:p w:rsidR="009A696E" w:rsidRDefault="009A696E" w:rsidP="009A696E">
            <w:pPr>
              <w:jc w:val="left"/>
            </w:pPr>
          </w:p>
        </w:tc>
        <w:tc>
          <w:tcPr>
            <w:tcW w:w="2076" w:type="dxa"/>
          </w:tcPr>
          <w:p w:rsidR="009A696E" w:rsidRDefault="009A696E" w:rsidP="009A696E">
            <w:pPr>
              <w:jc w:val="left"/>
            </w:pPr>
            <w:r>
              <w:rPr>
                <w:rFonts w:hint="eastAsia"/>
              </w:rPr>
              <w:t>100</w:t>
            </w:r>
            <w:r>
              <w:rPr>
                <w:rFonts w:hint="eastAsia"/>
              </w:rPr>
              <w:t>万元≤</w:t>
            </w:r>
            <w:r>
              <w:rPr>
                <w:rFonts w:hint="eastAsia"/>
              </w:rPr>
              <w:t>M&lt; 500</w:t>
            </w:r>
            <w:r>
              <w:rPr>
                <w:rFonts w:hint="eastAsia"/>
              </w:rPr>
              <w:t>万元</w:t>
            </w:r>
          </w:p>
        </w:tc>
        <w:tc>
          <w:tcPr>
            <w:tcW w:w="2077" w:type="dxa"/>
          </w:tcPr>
          <w:p w:rsidR="009A696E" w:rsidRDefault="009A696E" w:rsidP="009A696E">
            <w:pPr>
              <w:jc w:val="right"/>
            </w:pPr>
            <w:r>
              <w:t>0.9%</w:t>
            </w:r>
          </w:p>
        </w:tc>
        <w:tc>
          <w:tcPr>
            <w:tcW w:w="2077" w:type="dxa"/>
          </w:tcPr>
          <w:p w:rsidR="009A696E" w:rsidRDefault="009A696E" w:rsidP="009A696E">
            <w:pPr>
              <w:jc w:val="right"/>
            </w:pPr>
            <w:r>
              <w:t>-</w:t>
            </w:r>
          </w:p>
        </w:tc>
      </w:tr>
      <w:tr w:rsidR="009A696E" w:rsidTr="009A696E">
        <w:tc>
          <w:tcPr>
            <w:tcW w:w="2076" w:type="dxa"/>
            <w:vMerge/>
          </w:tcPr>
          <w:p w:rsidR="009A696E" w:rsidRDefault="009A696E" w:rsidP="009A696E">
            <w:pPr>
              <w:jc w:val="left"/>
            </w:pPr>
          </w:p>
        </w:tc>
        <w:tc>
          <w:tcPr>
            <w:tcW w:w="2076" w:type="dxa"/>
          </w:tcPr>
          <w:p w:rsidR="009A696E" w:rsidRDefault="009A696E" w:rsidP="009A696E">
            <w:pPr>
              <w:jc w:val="left"/>
            </w:pPr>
            <w:r>
              <w:rPr>
                <w:rFonts w:hint="eastAsia"/>
              </w:rPr>
              <w:t>500</w:t>
            </w:r>
            <w:r>
              <w:rPr>
                <w:rFonts w:hint="eastAsia"/>
              </w:rPr>
              <w:t>万元≤</w:t>
            </w:r>
            <w:r>
              <w:rPr>
                <w:rFonts w:hint="eastAsia"/>
              </w:rPr>
              <w:t>M&lt; 1000</w:t>
            </w:r>
            <w:r>
              <w:rPr>
                <w:rFonts w:hint="eastAsia"/>
              </w:rPr>
              <w:t>万元</w:t>
            </w:r>
          </w:p>
        </w:tc>
        <w:tc>
          <w:tcPr>
            <w:tcW w:w="2077" w:type="dxa"/>
          </w:tcPr>
          <w:p w:rsidR="009A696E" w:rsidRDefault="009A696E" w:rsidP="009A696E">
            <w:pPr>
              <w:jc w:val="right"/>
            </w:pPr>
            <w:r>
              <w:t>0.3%</w:t>
            </w:r>
          </w:p>
        </w:tc>
        <w:tc>
          <w:tcPr>
            <w:tcW w:w="2077" w:type="dxa"/>
          </w:tcPr>
          <w:p w:rsidR="009A696E" w:rsidRDefault="009A696E" w:rsidP="009A696E">
            <w:pPr>
              <w:jc w:val="right"/>
            </w:pPr>
            <w:r>
              <w:t>-</w:t>
            </w:r>
          </w:p>
        </w:tc>
      </w:tr>
      <w:tr w:rsidR="009A696E" w:rsidTr="009A696E">
        <w:tc>
          <w:tcPr>
            <w:tcW w:w="2076" w:type="dxa"/>
            <w:vMerge/>
          </w:tcPr>
          <w:p w:rsidR="009A696E" w:rsidRDefault="009A696E" w:rsidP="009A696E">
            <w:pPr>
              <w:jc w:val="left"/>
            </w:pPr>
          </w:p>
        </w:tc>
        <w:tc>
          <w:tcPr>
            <w:tcW w:w="2076" w:type="dxa"/>
          </w:tcPr>
          <w:p w:rsidR="009A696E" w:rsidRDefault="009A696E" w:rsidP="009A696E">
            <w:pPr>
              <w:jc w:val="left"/>
            </w:pPr>
            <w:r>
              <w:rPr>
                <w:rFonts w:hint="eastAsia"/>
              </w:rPr>
              <w:t>1000</w:t>
            </w:r>
            <w:r>
              <w:rPr>
                <w:rFonts w:hint="eastAsia"/>
              </w:rPr>
              <w:t>万元≤</w:t>
            </w:r>
            <w:r>
              <w:rPr>
                <w:rFonts w:hint="eastAsia"/>
              </w:rPr>
              <w:t xml:space="preserve">M </w:t>
            </w:r>
          </w:p>
        </w:tc>
        <w:tc>
          <w:tcPr>
            <w:tcW w:w="2077" w:type="dxa"/>
          </w:tcPr>
          <w:p w:rsidR="009A696E" w:rsidRDefault="009A696E" w:rsidP="009A696E">
            <w:pPr>
              <w:jc w:val="left"/>
            </w:pPr>
            <w:r>
              <w:rPr>
                <w:rFonts w:hint="eastAsia"/>
              </w:rPr>
              <w:t>每笔</w:t>
            </w:r>
            <w:r>
              <w:rPr>
                <w:rFonts w:hint="eastAsia"/>
              </w:rPr>
              <w:t>1000</w:t>
            </w:r>
            <w:r>
              <w:rPr>
                <w:rFonts w:hint="eastAsia"/>
              </w:rPr>
              <w:t>元</w:t>
            </w:r>
          </w:p>
        </w:tc>
        <w:tc>
          <w:tcPr>
            <w:tcW w:w="2077" w:type="dxa"/>
          </w:tcPr>
          <w:p w:rsidR="009A696E" w:rsidRDefault="009A696E" w:rsidP="009A696E">
            <w:pPr>
              <w:jc w:val="right"/>
            </w:pPr>
            <w:r>
              <w:t>-</w:t>
            </w:r>
          </w:p>
        </w:tc>
      </w:tr>
      <w:tr w:rsidR="009A696E" w:rsidTr="009A696E">
        <w:tc>
          <w:tcPr>
            <w:tcW w:w="2076" w:type="dxa"/>
            <w:vMerge w:val="restart"/>
          </w:tcPr>
          <w:p w:rsidR="009A696E" w:rsidRDefault="009A696E" w:rsidP="009A696E">
            <w:pPr>
              <w:jc w:val="center"/>
            </w:pPr>
            <w:r>
              <w:rPr>
                <w:rFonts w:hint="eastAsia"/>
              </w:rPr>
              <w:lastRenderedPageBreak/>
              <w:t>申购费（后收费）</w:t>
            </w:r>
          </w:p>
        </w:tc>
        <w:tc>
          <w:tcPr>
            <w:tcW w:w="2076" w:type="dxa"/>
          </w:tcPr>
          <w:p w:rsidR="009A696E" w:rsidRDefault="009A696E" w:rsidP="009A696E">
            <w:pPr>
              <w:jc w:val="left"/>
            </w:pPr>
            <w:r>
              <w:rPr>
                <w:rFonts w:hint="eastAsia"/>
              </w:rPr>
              <w:t>N&lt; 365</w:t>
            </w:r>
            <w:r>
              <w:rPr>
                <w:rFonts w:hint="eastAsia"/>
              </w:rPr>
              <w:t>天</w:t>
            </w:r>
          </w:p>
        </w:tc>
        <w:tc>
          <w:tcPr>
            <w:tcW w:w="2077" w:type="dxa"/>
          </w:tcPr>
          <w:p w:rsidR="009A696E" w:rsidRDefault="009A696E" w:rsidP="009A696E">
            <w:pPr>
              <w:jc w:val="right"/>
            </w:pPr>
            <w:r>
              <w:t>1.8%</w:t>
            </w:r>
          </w:p>
        </w:tc>
        <w:tc>
          <w:tcPr>
            <w:tcW w:w="2077" w:type="dxa"/>
          </w:tcPr>
          <w:p w:rsidR="009A696E" w:rsidRDefault="009A696E" w:rsidP="009A696E">
            <w:pPr>
              <w:jc w:val="right"/>
            </w:pPr>
            <w:r>
              <w:t>-</w:t>
            </w:r>
          </w:p>
        </w:tc>
      </w:tr>
      <w:tr w:rsidR="009A696E" w:rsidTr="009A696E">
        <w:tc>
          <w:tcPr>
            <w:tcW w:w="2076" w:type="dxa"/>
            <w:vMerge/>
          </w:tcPr>
          <w:p w:rsidR="009A696E" w:rsidRDefault="009A696E" w:rsidP="009A696E">
            <w:pPr>
              <w:jc w:val="left"/>
            </w:pPr>
          </w:p>
        </w:tc>
        <w:tc>
          <w:tcPr>
            <w:tcW w:w="2076" w:type="dxa"/>
          </w:tcPr>
          <w:p w:rsidR="009A696E" w:rsidRDefault="009A696E" w:rsidP="009A696E">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9A696E" w:rsidRDefault="009A696E" w:rsidP="009A696E">
            <w:pPr>
              <w:jc w:val="right"/>
            </w:pPr>
            <w:r>
              <w:t>1.5%</w:t>
            </w:r>
          </w:p>
        </w:tc>
        <w:tc>
          <w:tcPr>
            <w:tcW w:w="2077" w:type="dxa"/>
          </w:tcPr>
          <w:p w:rsidR="009A696E" w:rsidRDefault="009A696E" w:rsidP="009A696E">
            <w:pPr>
              <w:jc w:val="right"/>
            </w:pPr>
            <w:r>
              <w:t>-</w:t>
            </w:r>
          </w:p>
        </w:tc>
      </w:tr>
      <w:tr w:rsidR="009A696E" w:rsidTr="009A696E">
        <w:tc>
          <w:tcPr>
            <w:tcW w:w="2076" w:type="dxa"/>
            <w:vMerge/>
          </w:tcPr>
          <w:p w:rsidR="009A696E" w:rsidRDefault="009A696E" w:rsidP="009A696E">
            <w:pPr>
              <w:jc w:val="left"/>
            </w:pPr>
          </w:p>
        </w:tc>
        <w:tc>
          <w:tcPr>
            <w:tcW w:w="2076" w:type="dxa"/>
          </w:tcPr>
          <w:p w:rsidR="009A696E" w:rsidRDefault="009A696E" w:rsidP="009A696E">
            <w:pPr>
              <w:jc w:val="left"/>
            </w:pPr>
            <w:r>
              <w:rPr>
                <w:rFonts w:hint="eastAsia"/>
              </w:rPr>
              <w:t>2</w:t>
            </w:r>
            <w:r>
              <w:rPr>
                <w:rFonts w:hint="eastAsia"/>
              </w:rPr>
              <w:t>年≤</w:t>
            </w:r>
            <w:r>
              <w:rPr>
                <w:rFonts w:hint="eastAsia"/>
              </w:rPr>
              <w:t xml:space="preserve"> N&lt; 3</w:t>
            </w:r>
            <w:r>
              <w:rPr>
                <w:rFonts w:hint="eastAsia"/>
              </w:rPr>
              <w:t>年</w:t>
            </w:r>
          </w:p>
        </w:tc>
        <w:tc>
          <w:tcPr>
            <w:tcW w:w="2077" w:type="dxa"/>
          </w:tcPr>
          <w:p w:rsidR="009A696E" w:rsidRDefault="009A696E" w:rsidP="009A696E">
            <w:pPr>
              <w:jc w:val="right"/>
            </w:pPr>
            <w:r>
              <w:t>1.2%</w:t>
            </w:r>
          </w:p>
        </w:tc>
        <w:tc>
          <w:tcPr>
            <w:tcW w:w="2077" w:type="dxa"/>
          </w:tcPr>
          <w:p w:rsidR="009A696E" w:rsidRDefault="009A696E" w:rsidP="009A696E">
            <w:pPr>
              <w:jc w:val="right"/>
            </w:pPr>
            <w:r>
              <w:t>-</w:t>
            </w:r>
          </w:p>
        </w:tc>
      </w:tr>
      <w:tr w:rsidR="009A696E" w:rsidTr="009A696E">
        <w:tc>
          <w:tcPr>
            <w:tcW w:w="2076" w:type="dxa"/>
            <w:vMerge/>
          </w:tcPr>
          <w:p w:rsidR="009A696E" w:rsidRDefault="009A696E" w:rsidP="009A696E">
            <w:pPr>
              <w:jc w:val="left"/>
            </w:pPr>
          </w:p>
        </w:tc>
        <w:tc>
          <w:tcPr>
            <w:tcW w:w="2076" w:type="dxa"/>
          </w:tcPr>
          <w:p w:rsidR="009A696E" w:rsidRDefault="009A696E" w:rsidP="009A696E">
            <w:pPr>
              <w:jc w:val="left"/>
            </w:pPr>
            <w:r>
              <w:rPr>
                <w:rFonts w:hint="eastAsia"/>
              </w:rPr>
              <w:t>3</w:t>
            </w:r>
            <w:r>
              <w:rPr>
                <w:rFonts w:hint="eastAsia"/>
              </w:rPr>
              <w:t>年≤</w:t>
            </w:r>
            <w:r>
              <w:rPr>
                <w:rFonts w:hint="eastAsia"/>
              </w:rPr>
              <w:t xml:space="preserve"> N&lt; 4</w:t>
            </w:r>
            <w:r>
              <w:rPr>
                <w:rFonts w:hint="eastAsia"/>
              </w:rPr>
              <w:t>年</w:t>
            </w:r>
          </w:p>
        </w:tc>
        <w:tc>
          <w:tcPr>
            <w:tcW w:w="2077" w:type="dxa"/>
          </w:tcPr>
          <w:p w:rsidR="009A696E" w:rsidRDefault="009A696E" w:rsidP="009A696E">
            <w:pPr>
              <w:jc w:val="right"/>
            </w:pPr>
            <w:r>
              <w:t>0.8%</w:t>
            </w:r>
          </w:p>
        </w:tc>
        <w:tc>
          <w:tcPr>
            <w:tcW w:w="2077" w:type="dxa"/>
          </w:tcPr>
          <w:p w:rsidR="009A696E" w:rsidRDefault="009A696E" w:rsidP="009A696E">
            <w:pPr>
              <w:jc w:val="right"/>
            </w:pPr>
            <w:r>
              <w:t>-</w:t>
            </w:r>
          </w:p>
        </w:tc>
      </w:tr>
      <w:tr w:rsidR="009A696E" w:rsidTr="009A696E">
        <w:tc>
          <w:tcPr>
            <w:tcW w:w="2076" w:type="dxa"/>
            <w:vMerge/>
          </w:tcPr>
          <w:p w:rsidR="009A696E" w:rsidRDefault="009A696E" w:rsidP="009A696E">
            <w:pPr>
              <w:jc w:val="left"/>
            </w:pPr>
          </w:p>
        </w:tc>
        <w:tc>
          <w:tcPr>
            <w:tcW w:w="2076" w:type="dxa"/>
          </w:tcPr>
          <w:p w:rsidR="009A696E" w:rsidRDefault="009A696E" w:rsidP="009A696E">
            <w:pPr>
              <w:jc w:val="left"/>
            </w:pPr>
            <w:r>
              <w:rPr>
                <w:rFonts w:hint="eastAsia"/>
              </w:rPr>
              <w:t>4</w:t>
            </w:r>
            <w:r>
              <w:rPr>
                <w:rFonts w:hint="eastAsia"/>
              </w:rPr>
              <w:t>年≤</w:t>
            </w:r>
            <w:r>
              <w:rPr>
                <w:rFonts w:hint="eastAsia"/>
              </w:rPr>
              <w:t xml:space="preserve"> N&lt; 5</w:t>
            </w:r>
            <w:r>
              <w:rPr>
                <w:rFonts w:hint="eastAsia"/>
              </w:rPr>
              <w:t>年</w:t>
            </w:r>
          </w:p>
        </w:tc>
        <w:tc>
          <w:tcPr>
            <w:tcW w:w="2077" w:type="dxa"/>
          </w:tcPr>
          <w:p w:rsidR="009A696E" w:rsidRDefault="009A696E" w:rsidP="009A696E">
            <w:pPr>
              <w:jc w:val="right"/>
            </w:pPr>
            <w:r>
              <w:t>0.4%</w:t>
            </w:r>
          </w:p>
        </w:tc>
        <w:tc>
          <w:tcPr>
            <w:tcW w:w="2077" w:type="dxa"/>
          </w:tcPr>
          <w:p w:rsidR="009A696E" w:rsidRDefault="009A696E" w:rsidP="009A696E">
            <w:pPr>
              <w:jc w:val="right"/>
            </w:pPr>
            <w:r>
              <w:t>-</w:t>
            </w:r>
          </w:p>
        </w:tc>
      </w:tr>
      <w:tr w:rsidR="009A696E" w:rsidTr="009A696E">
        <w:tc>
          <w:tcPr>
            <w:tcW w:w="2076" w:type="dxa"/>
            <w:vMerge/>
          </w:tcPr>
          <w:p w:rsidR="009A696E" w:rsidRDefault="009A696E" w:rsidP="009A696E">
            <w:pPr>
              <w:jc w:val="left"/>
            </w:pPr>
          </w:p>
        </w:tc>
        <w:tc>
          <w:tcPr>
            <w:tcW w:w="2076" w:type="dxa"/>
          </w:tcPr>
          <w:p w:rsidR="009A696E" w:rsidRDefault="009A696E" w:rsidP="009A696E">
            <w:pPr>
              <w:jc w:val="left"/>
            </w:pPr>
            <w:r>
              <w:rPr>
                <w:rFonts w:hint="eastAsia"/>
              </w:rPr>
              <w:t>5</w:t>
            </w:r>
            <w:r>
              <w:rPr>
                <w:rFonts w:hint="eastAsia"/>
              </w:rPr>
              <w:t>年≤</w:t>
            </w:r>
            <w:r>
              <w:rPr>
                <w:rFonts w:hint="eastAsia"/>
              </w:rPr>
              <w:t xml:space="preserve"> N </w:t>
            </w:r>
          </w:p>
        </w:tc>
        <w:tc>
          <w:tcPr>
            <w:tcW w:w="2077" w:type="dxa"/>
          </w:tcPr>
          <w:p w:rsidR="009A696E" w:rsidRDefault="009A696E" w:rsidP="009A696E">
            <w:pPr>
              <w:jc w:val="right"/>
            </w:pPr>
            <w:r>
              <w:t>0%</w:t>
            </w:r>
          </w:p>
        </w:tc>
        <w:tc>
          <w:tcPr>
            <w:tcW w:w="2077" w:type="dxa"/>
          </w:tcPr>
          <w:p w:rsidR="009A696E" w:rsidRDefault="009A696E" w:rsidP="009A696E">
            <w:pPr>
              <w:jc w:val="right"/>
            </w:pPr>
            <w:r>
              <w:t>-</w:t>
            </w:r>
          </w:p>
        </w:tc>
      </w:tr>
      <w:tr w:rsidR="009A696E" w:rsidTr="009A696E">
        <w:tc>
          <w:tcPr>
            <w:tcW w:w="2076" w:type="dxa"/>
            <w:vMerge w:val="restart"/>
          </w:tcPr>
          <w:p w:rsidR="009A696E" w:rsidRDefault="009A696E" w:rsidP="009A696E">
            <w:pPr>
              <w:jc w:val="center"/>
            </w:pPr>
            <w:r>
              <w:rPr>
                <w:rFonts w:hint="eastAsia"/>
              </w:rPr>
              <w:t>赎回费</w:t>
            </w:r>
          </w:p>
        </w:tc>
        <w:tc>
          <w:tcPr>
            <w:tcW w:w="2076" w:type="dxa"/>
          </w:tcPr>
          <w:p w:rsidR="009A696E" w:rsidRDefault="009A696E" w:rsidP="009A696E">
            <w:pPr>
              <w:jc w:val="left"/>
            </w:pPr>
            <w:r>
              <w:rPr>
                <w:rFonts w:hint="eastAsia"/>
              </w:rPr>
              <w:t>N&lt; 7</w:t>
            </w:r>
            <w:r>
              <w:rPr>
                <w:rFonts w:hint="eastAsia"/>
              </w:rPr>
              <w:t>天</w:t>
            </w:r>
          </w:p>
        </w:tc>
        <w:tc>
          <w:tcPr>
            <w:tcW w:w="2077" w:type="dxa"/>
          </w:tcPr>
          <w:p w:rsidR="009A696E" w:rsidRDefault="009A696E" w:rsidP="009A696E">
            <w:pPr>
              <w:jc w:val="right"/>
            </w:pPr>
            <w:r>
              <w:t>1.5%</w:t>
            </w:r>
          </w:p>
        </w:tc>
        <w:tc>
          <w:tcPr>
            <w:tcW w:w="2077" w:type="dxa"/>
          </w:tcPr>
          <w:p w:rsidR="009A696E" w:rsidRDefault="009A696E" w:rsidP="009A696E">
            <w:pPr>
              <w:jc w:val="right"/>
            </w:pPr>
            <w:r>
              <w:t>-</w:t>
            </w:r>
          </w:p>
        </w:tc>
      </w:tr>
      <w:tr w:rsidR="009A696E" w:rsidTr="009A696E">
        <w:tc>
          <w:tcPr>
            <w:tcW w:w="2076" w:type="dxa"/>
            <w:vMerge/>
          </w:tcPr>
          <w:p w:rsidR="009A696E" w:rsidRDefault="009A696E" w:rsidP="009A696E">
            <w:pPr>
              <w:jc w:val="left"/>
            </w:pPr>
          </w:p>
        </w:tc>
        <w:tc>
          <w:tcPr>
            <w:tcW w:w="2076" w:type="dxa"/>
          </w:tcPr>
          <w:p w:rsidR="009A696E" w:rsidRDefault="009A696E" w:rsidP="009A696E">
            <w:pPr>
              <w:jc w:val="left"/>
            </w:pPr>
            <w:r>
              <w:rPr>
                <w:rFonts w:hint="eastAsia"/>
              </w:rPr>
              <w:t>7</w:t>
            </w:r>
            <w:r>
              <w:rPr>
                <w:rFonts w:hint="eastAsia"/>
              </w:rPr>
              <w:t>天≤</w:t>
            </w:r>
            <w:r>
              <w:rPr>
                <w:rFonts w:hint="eastAsia"/>
              </w:rPr>
              <w:t xml:space="preserve"> N&lt; 365</w:t>
            </w:r>
            <w:r>
              <w:rPr>
                <w:rFonts w:hint="eastAsia"/>
              </w:rPr>
              <w:t>天</w:t>
            </w:r>
          </w:p>
        </w:tc>
        <w:tc>
          <w:tcPr>
            <w:tcW w:w="2077" w:type="dxa"/>
          </w:tcPr>
          <w:p w:rsidR="009A696E" w:rsidRDefault="009A696E" w:rsidP="009A696E">
            <w:pPr>
              <w:jc w:val="right"/>
            </w:pPr>
            <w:r>
              <w:t>0.5%</w:t>
            </w:r>
          </w:p>
        </w:tc>
        <w:tc>
          <w:tcPr>
            <w:tcW w:w="2077" w:type="dxa"/>
          </w:tcPr>
          <w:p w:rsidR="009A696E" w:rsidRDefault="009A696E" w:rsidP="009A696E">
            <w:pPr>
              <w:jc w:val="right"/>
            </w:pPr>
            <w:r>
              <w:t>-</w:t>
            </w:r>
          </w:p>
        </w:tc>
      </w:tr>
      <w:tr w:rsidR="009A696E" w:rsidTr="009A696E">
        <w:tc>
          <w:tcPr>
            <w:tcW w:w="2076" w:type="dxa"/>
            <w:vMerge/>
          </w:tcPr>
          <w:p w:rsidR="009A696E" w:rsidRDefault="009A696E" w:rsidP="009A696E">
            <w:pPr>
              <w:jc w:val="left"/>
            </w:pPr>
          </w:p>
        </w:tc>
        <w:tc>
          <w:tcPr>
            <w:tcW w:w="2076" w:type="dxa"/>
          </w:tcPr>
          <w:p w:rsidR="009A696E" w:rsidRDefault="009A696E" w:rsidP="009A696E">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9A696E" w:rsidRDefault="009A696E" w:rsidP="009A696E">
            <w:pPr>
              <w:jc w:val="right"/>
            </w:pPr>
            <w:r>
              <w:t>0.3%</w:t>
            </w:r>
          </w:p>
        </w:tc>
        <w:tc>
          <w:tcPr>
            <w:tcW w:w="2077" w:type="dxa"/>
          </w:tcPr>
          <w:p w:rsidR="009A696E" w:rsidRDefault="009A696E" w:rsidP="009A696E">
            <w:pPr>
              <w:jc w:val="right"/>
            </w:pPr>
            <w:r>
              <w:t>-</w:t>
            </w:r>
          </w:p>
        </w:tc>
      </w:tr>
      <w:tr w:rsidR="009A696E" w:rsidTr="009A696E">
        <w:tc>
          <w:tcPr>
            <w:tcW w:w="2076" w:type="dxa"/>
            <w:vMerge/>
          </w:tcPr>
          <w:p w:rsidR="009A696E" w:rsidRDefault="009A696E" w:rsidP="009A696E">
            <w:pPr>
              <w:jc w:val="left"/>
            </w:pPr>
          </w:p>
        </w:tc>
        <w:tc>
          <w:tcPr>
            <w:tcW w:w="2076" w:type="dxa"/>
          </w:tcPr>
          <w:p w:rsidR="009A696E" w:rsidRDefault="009A696E" w:rsidP="009A696E">
            <w:pPr>
              <w:jc w:val="left"/>
            </w:pPr>
            <w:r>
              <w:rPr>
                <w:rFonts w:hint="eastAsia"/>
              </w:rPr>
              <w:t>2</w:t>
            </w:r>
            <w:r>
              <w:rPr>
                <w:rFonts w:hint="eastAsia"/>
              </w:rPr>
              <w:t>年≤</w:t>
            </w:r>
            <w:r>
              <w:rPr>
                <w:rFonts w:hint="eastAsia"/>
              </w:rPr>
              <w:t xml:space="preserve"> N </w:t>
            </w:r>
          </w:p>
        </w:tc>
        <w:tc>
          <w:tcPr>
            <w:tcW w:w="2077" w:type="dxa"/>
          </w:tcPr>
          <w:p w:rsidR="009A696E" w:rsidRDefault="009A696E" w:rsidP="009A696E">
            <w:pPr>
              <w:jc w:val="right"/>
            </w:pPr>
            <w:r>
              <w:t>0%</w:t>
            </w:r>
          </w:p>
        </w:tc>
        <w:tc>
          <w:tcPr>
            <w:tcW w:w="2077" w:type="dxa"/>
          </w:tcPr>
          <w:p w:rsidR="009A696E" w:rsidRDefault="009A696E" w:rsidP="009A696E">
            <w:pPr>
              <w:jc w:val="right"/>
            </w:pPr>
            <w:r>
              <w:t>-</w:t>
            </w:r>
          </w:p>
        </w:tc>
      </w:tr>
    </w:tbl>
    <w:p w:rsidR="009A696E" w:rsidRDefault="009A696E" w:rsidP="009A696E">
      <w:pPr>
        <w:pStyle w:val="-"/>
        <w:ind w:firstLine="420"/>
        <w:rPr>
          <w:rFonts w:hint="eastAsia"/>
        </w:rPr>
      </w:pPr>
      <w:r>
        <w:rPr>
          <w:rFonts w:hint="eastAsia"/>
        </w:rPr>
        <w:t>本基金的申购费用由基金申购人承担，不列入基金财产，主要用于本基金的市场推广、销售、注册登记等各项费用。</w:t>
      </w:r>
    </w:p>
    <w:p w:rsidR="009A696E" w:rsidRDefault="009A696E" w:rsidP="009A696E">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9A696E" w:rsidTr="009A696E">
        <w:tc>
          <w:tcPr>
            <w:tcW w:w="2768" w:type="dxa"/>
          </w:tcPr>
          <w:p w:rsidR="009A696E" w:rsidRDefault="009A696E" w:rsidP="009A696E">
            <w:pPr>
              <w:jc w:val="left"/>
            </w:pPr>
            <w:r>
              <w:rPr>
                <w:rFonts w:hint="eastAsia"/>
              </w:rPr>
              <w:t>费用类别</w:t>
            </w:r>
          </w:p>
        </w:tc>
        <w:tc>
          <w:tcPr>
            <w:tcW w:w="2769" w:type="dxa"/>
          </w:tcPr>
          <w:p w:rsidR="009A696E" w:rsidRDefault="009A696E" w:rsidP="009A696E">
            <w:pPr>
              <w:jc w:val="left"/>
            </w:pPr>
            <w:r>
              <w:rPr>
                <w:rFonts w:hint="eastAsia"/>
              </w:rPr>
              <w:t>收费方式</w:t>
            </w:r>
          </w:p>
        </w:tc>
        <w:tc>
          <w:tcPr>
            <w:tcW w:w="2769" w:type="dxa"/>
          </w:tcPr>
          <w:p w:rsidR="009A696E" w:rsidRDefault="009A696E" w:rsidP="009A696E">
            <w:pPr>
              <w:jc w:val="left"/>
            </w:pPr>
            <w:r>
              <w:rPr>
                <w:rFonts w:hint="eastAsia"/>
              </w:rPr>
              <w:t>年费率</w:t>
            </w:r>
          </w:p>
        </w:tc>
      </w:tr>
      <w:tr w:rsidR="009A696E" w:rsidTr="009A696E">
        <w:tc>
          <w:tcPr>
            <w:tcW w:w="2768" w:type="dxa"/>
          </w:tcPr>
          <w:p w:rsidR="009A696E" w:rsidRDefault="009A696E" w:rsidP="009A696E">
            <w:pPr>
              <w:jc w:val="left"/>
            </w:pPr>
            <w:r>
              <w:rPr>
                <w:rFonts w:hint="eastAsia"/>
              </w:rPr>
              <w:t>管理费</w:t>
            </w:r>
          </w:p>
        </w:tc>
        <w:tc>
          <w:tcPr>
            <w:tcW w:w="2769" w:type="dxa"/>
          </w:tcPr>
          <w:p w:rsidR="009A696E" w:rsidRDefault="009A696E" w:rsidP="009A696E">
            <w:pPr>
              <w:jc w:val="right"/>
            </w:pPr>
            <w:r>
              <w:t>-</w:t>
            </w:r>
          </w:p>
        </w:tc>
        <w:tc>
          <w:tcPr>
            <w:tcW w:w="2769" w:type="dxa"/>
          </w:tcPr>
          <w:p w:rsidR="009A696E" w:rsidRDefault="009A696E" w:rsidP="009A696E">
            <w:pPr>
              <w:jc w:val="right"/>
            </w:pPr>
            <w:r>
              <w:t>1.50%</w:t>
            </w:r>
          </w:p>
        </w:tc>
      </w:tr>
      <w:tr w:rsidR="009A696E" w:rsidTr="009A696E">
        <w:tc>
          <w:tcPr>
            <w:tcW w:w="2768" w:type="dxa"/>
          </w:tcPr>
          <w:p w:rsidR="009A696E" w:rsidRDefault="009A696E" w:rsidP="009A696E">
            <w:pPr>
              <w:jc w:val="left"/>
            </w:pPr>
            <w:r>
              <w:rPr>
                <w:rFonts w:hint="eastAsia"/>
              </w:rPr>
              <w:t>托管费</w:t>
            </w:r>
          </w:p>
        </w:tc>
        <w:tc>
          <w:tcPr>
            <w:tcW w:w="2769" w:type="dxa"/>
          </w:tcPr>
          <w:p w:rsidR="009A696E" w:rsidRDefault="009A696E" w:rsidP="009A696E">
            <w:pPr>
              <w:jc w:val="right"/>
            </w:pPr>
            <w:r>
              <w:t>-</w:t>
            </w:r>
          </w:p>
        </w:tc>
        <w:tc>
          <w:tcPr>
            <w:tcW w:w="2769" w:type="dxa"/>
          </w:tcPr>
          <w:p w:rsidR="009A696E" w:rsidRDefault="009A696E" w:rsidP="009A696E">
            <w:pPr>
              <w:jc w:val="right"/>
            </w:pPr>
            <w:r>
              <w:t>0.25%</w:t>
            </w:r>
          </w:p>
        </w:tc>
      </w:tr>
      <w:tr w:rsidR="009A696E" w:rsidTr="009A696E">
        <w:tc>
          <w:tcPr>
            <w:tcW w:w="2768" w:type="dxa"/>
          </w:tcPr>
          <w:p w:rsidR="009A696E" w:rsidRDefault="009A696E" w:rsidP="009A696E">
            <w:pPr>
              <w:jc w:val="left"/>
            </w:pPr>
            <w:r>
              <w:rPr>
                <w:rFonts w:hint="eastAsia"/>
              </w:rPr>
              <w:t>销售服务费</w:t>
            </w:r>
          </w:p>
        </w:tc>
        <w:tc>
          <w:tcPr>
            <w:tcW w:w="2769" w:type="dxa"/>
          </w:tcPr>
          <w:p w:rsidR="009A696E" w:rsidRDefault="009A696E" w:rsidP="009A696E">
            <w:pPr>
              <w:jc w:val="right"/>
            </w:pPr>
            <w:r>
              <w:t>-</w:t>
            </w:r>
          </w:p>
        </w:tc>
        <w:tc>
          <w:tcPr>
            <w:tcW w:w="2769" w:type="dxa"/>
          </w:tcPr>
          <w:p w:rsidR="009A696E" w:rsidRDefault="009A696E" w:rsidP="009A696E">
            <w:pPr>
              <w:jc w:val="right"/>
            </w:pPr>
            <w:r>
              <w:t>-</w:t>
            </w:r>
          </w:p>
        </w:tc>
      </w:tr>
      <w:tr w:rsidR="009A696E" w:rsidTr="00A7783B">
        <w:tc>
          <w:tcPr>
            <w:tcW w:w="2768" w:type="dxa"/>
          </w:tcPr>
          <w:p w:rsidR="009A696E" w:rsidRDefault="009A696E" w:rsidP="009A696E">
            <w:pPr>
              <w:jc w:val="left"/>
            </w:pPr>
            <w:r>
              <w:rPr>
                <w:rFonts w:hint="eastAsia"/>
              </w:rPr>
              <w:t>其他费用</w:t>
            </w:r>
          </w:p>
        </w:tc>
        <w:tc>
          <w:tcPr>
            <w:tcW w:w="5538" w:type="dxa"/>
            <w:gridSpan w:val="2"/>
          </w:tcPr>
          <w:p w:rsidR="009A696E" w:rsidRDefault="009A696E" w:rsidP="009A696E">
            <w:pPr>
              <w:jc w:val="left"/>
            </w:pPr>
            <w:r>
              <w:rPr>
                <w:rFonts w:hint="eastAsia"/>
              </w:rPr>
              <w:t>《基金合同》生效后与基金相关的信息披露费用，会计师费、律师费，基金份额持有人大会费用，基金的证券交易费用，按照国家有关规定和《基金合同》约定，可以在基金财产中列支的其他费用。</w:t>
            </w:r>
          </w:p>
        </w:tc>
      </w:tr>
    </w:tbl>
    <w:p w:rsidR="009A696E" w:rsidRDefault="009A696E" w:rsidP="009A696E">
      <w:pPr>
        <w:pStyle w:val="-7"/>
        <w:ind w:firstLine="420"/>
        <w:rPr>
          <w:rFonts w:hint="eastAsia"/>
        </w:rPr>
      </w:pPr>
      <w:r>
        <w:rPr>
          <w:rFonts w:hint="eastAsia"/>
        </w:rPr>
        <w:t>注：本基金交易证券、基金等产生的费用和税负，按实际发生额从基金资产扣除。</w:t>
      </w:r>
    </w:p>
    <w:p w:rsidR="009A696E" w:rsidRDefault="009A696E" w:rsidP="009A696E">
      <w:pPr>
        <w:pStyle w:val="-1"/>
        <w:spacing w:before="156" w:after="156"/>
        <w:rPr>
          <w:rFonts w:hint="eastAsia"/>
        </w:rPr>
      </w:pPr>
      <w:r>
        <w:rPr>
          <w:rFonts w:hint="eastAsia"/>
        </w:rPr>
        <w:t>四、风险揭示与重要提示</w:t>
      </w:r>
    </w:p>
    <w:p w:rsidR="009A696E" w:rsidRDefault="009A696E" w:rsidP="009A696E">
      <w:pPr>
        <w:pStyle w:val="-2"/>
        <w:spacing w:before="156" w:after="156"/>
        <w:rPr>
          <w:rFonts w:hint="eastAsia"/>
        </w:rPr>
      </w:pPr>
      <w:r>
        <w:rPr>
          <w:rFonts w:hint="eastAsia"/>
        </w:rPr>
        <w:t>（一）</w:t>
      </w:r>
      <w:r>
        <w:rPr>
          <w:rFonts w:hint="eastAsia"/>
        </w:rPr>
        <w:t xml:space="preserve"> </w:t>
      </w:r>
      <w:r>
        <w:rPr>
          <w:rFonts w:hint="eastAsia"/>
        </w:rPr>
        <w:t>风险揭示</w:t>
      </w:r>
    </w:p>
    <w:p w:rsidR="009A696E" w:rsidRDefault="009A696E" w:rsidP="009A696E">
      <w:pPr>
        <w:pStyle w:val="-"/>
        <w:ind w:firstLine="420"/>
        <w:rPr>
          <w:rFonts w:hint="eastAsia"/>
        </w:rPr>
      </w:pPr>
      <w:r>
        <w:rPr>
          <w:rFonts w:hint="eastAsia"/>
        </w:rPr>
        <w:t>本基金不提供任何保证。投资者可能损失投资本金。</w:t>
      </w:r>
    </w:p>
    <w:p w:rsidR="009A696E" w:rsidRDefault="009A696E" w:rsidP="009A696E">
      <w:pPr>
        <w:pStyle w:val="-"/>
        <w:ind w:firstLine="420"/>
        <w:rPr>
          <w:rFonts w:hint="eastAsia"/>
        </w:rPr>
      </w:pPr>
      <w:r>
        <w:rPr>
          <w:rFonts w:hint="eastAsia"/>
        </w:rPr>
        <w:t>投资有风险，投资者购买基金时应认真阅读本基金的《招募说明书》等销售文件。</w:t>
      </w:r>
    </w:p>
    <w:p w:rsidR="009A696E" w:rsidRDefault="009A696E" w:rsidP="009A696E">
      <w:pPr>
        <w:pStyle w:val="-"/>
        <w:ind w:firstLine="420"/>
        <w:rPr>
          <w:rFonts w:hint="eastAsia"/>
        </w:rPr>
      </w:pPr>
      <w:r>
        <w:rPr>
          <w:rFonts w:hint="eastAsia"/>
        </w:rPr>
        <w:t>（一）市场风险</w:t>
      </w:r>
    </w:p>
    <w:p w:rsidR="009A696E" w:rsidRDefault="009A696E" w:rsidP="009A696E">
      <w:pPr>
        <w:pStyle w:val="-"/>
        <w:ind w:firstLine="420"/>
        <w:rPr>
          <w:rFonts w:hint="eastAsia"/>
        </w:rPr>
      </w:pPr>
      <w:r>
        <w:rPr>
          <w:rFonts w:hint="eastAsia"/>
        </w:rPr>
        <w:t>证券市场价格受到经济因素、政治因素、投资心理和交易制度等各种因素的影响，导致基金收益水平变化，产生风险，主要包括：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p>
    <w:p w:rsidR="009A696E" w:rsidRDefault="009A696E" w:rsidP="009A696E">
      <w:pPr>
        <w:pStyle w:val="-"/>
        <w:ind w:firstLine="420"/>
        <w:rPr>
          <w:rFonts w:hint="eastAsia"/>
        </w:rPr>
      </w:pPr>
      <w:r>
        <w:rPr>
          <w:rFonts w:hint="eastAsia"/>
        </w:rPr>
        <w:t>（二）管理风险</w:t>
      </w:r>
    </w:p>
    <w:p w:rsidR="009A696E" w:rsidRDefault="009A696E" w:rsidP="009A696E">
      <w:pPr>
        <w:pStyle w:val="-"/>
        <w:ind w:firstLine="420"/>
        <w:rPr>
          <w:rFonts w:hint="eastAsia"/>
        </w:rPr>
      </w:pPr>
      <w:r>
        <w:rPr>
          <w:rFonts w:hint="eastAsia"/>
        </w:rPr>
        <w:t>（三）流动性风险</w:t>
      </w:r>
    </w:p>
    <w:p w:rsidR="009A696E" w:rsidRDefault="009A696E" w:rsidP="009A696E">
      <w:pPr>
        <w:pStyle w:val="-"/>
        <w:ind w:firstLine="420"/>
        <w:rPr>
          <w:rFonts w:hint="eastAsia"/>
        </w:rPr>
      </w:pPr>
      <w:r>
        <w:rPr>
          <w:rFonts w:hint="eastAsia"/>
        </w:rPr>
        <w:t>1</w:t>
      </w:r>
      <w:r>
        <w:rPr>
          <w:rFonts w:hint="eastAsia"/>
        </w:rPr>
        <w:t>、本基金的申购、赎回安排</w:t>
      </w:r>
    </w:p>
    <w:p w:rsidR="009A696E" w:rsidRDefault="009A696E" w:rsidP="009A696E">
      <w:pPr>
        <w:pStyle w:val="-"/>
        <w:ind w:firstLine="420"/>
        <w:rPr>
          <w:rFonts w:hint="eastAsia"/>
        </w:rPr>
      </w:pPr>
      <w:r>
        <w:rPr>
          <w:rFonts w:hint="eastAsia"/>
        </w:rPr>
        <w:t>2</w:t>
      </w:r>
      <w:r>
        <w:rPr>
          <w:rFonts w:hint="eastAsia"/>
        </w:rPr>
        <w:t>、投资市场、行业及资产的流动性风险评估</w:t>
      </w:r>
    </w:p>
    <w:p w:rsidR="009A696E" w:rsidRDefault="009A696E" w:rsidP="009A696E">
      <w:pPr>
        <w:pStyle w:val="-"/>
        <w:ind w:firstLine="420"/>
        <w:rPr>
          <w:rFonts w:hint="eastAsia"/>
        </w:rPr>
      </w:pPr>
      <w:r>
        <w:rPr>
          <w:rFonts w:hint="eastAsia"/>
        </w:rPr>
        <w:t>3</w:t>
      </w:r>
      <w:r>
        <w:rPr>
          <w:rFonts w:hint="eastAsia"/>
        </w:rPr>
        <w:t>、巨额赎回情形下的流动性风险管理措施</w:t>
      </w:r>
    </w:p>
    <w:p w:rsidR="009A696E" w:rsidRDefault="009A696E" w:rsidP="009A696E">
      <w:pPr>
        <w:pStyle w:val="-"/>
        <w:ind w:firstLine="420"/>
        <w:rPr>
          <w:rFonts w:hint="eastAsia"/>
        </w:rPr>
      </w:pPr>
      <w:r>
        <w:rPr>
          <w:rFonts w:hint="eastAsia"/>
        </w:rPr>
        <w:t>4</w:t>
      </w:r>
      <w:r>
        <w:rPr>
          <w:rFonts w:hint="eastAsia"/>
        </w:rPr>
        <w:t>、实施备用的流动性风险管理工具的情形、程序及对投资者的潜在影响</w:t>
      </w:r>
    </w:p>
    <w:p w:rsidR="009A696E" w:rsidRDefault="009A696E" w:rsidP="009A696E">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9A696E" w:rsidRDefault="009A696E" w:rsidP="009A696E">
      <w:pPr>
        <w:pStyle w:val="-"/>
        <w:ind w:firstLine="420"/>
        <w:rPr>
          <w:rFonts w:hint="eastAsia"/>
        </w:rPr>
      </w:pPr>
      <w:r>
        <w:rPr>
          <w:rFonts w:hint="eastAsia"/>
        </w:rPr>
        <w:t>（四）其他风险</w:t>
      </w:r>
    </w:p>
    <w:p w:rsidR="009A696E" w:rsidRDefault="009A696E" w:rsidP="009A696E">
      <w:pPr>
        <w:pStyle w:val="-"/>
        <w:ind w:firstLine="420"/>
        <w:rPr>
          <w:rFonts w:hint="eastAsia"/>
        </w:rPr>
      </w:pPr>
      <w:r>
        <w:rPr>
          <w:rFonts w:hint="eastAsia"/>
        </w:rPr>
        <w:t>（五）本基金既定投资策略下的风险控制</w:t>
      </w:r>
    </w:p>
    <w:p w:rsidR="009A696E" w:rsidRDefault="009A696E" w:rsidP="009A696E">
      <w:pPr>
        <w:pStyle w:val="-"/>
        <w:ind w:firstLine="420"/>
        <w:rPr>
          <w:rFonts w:hint="eastAsia"/>
        </w:rPr>
      </w:pPr>
      <w:r>
        <w:rPr>
          <w:rFonts w:hint="eastAsia"/>
        </w:rPr>
        <w:t>本基金将综合运用定量分析和定性分析，对证券市场当期的系统性风险以及可预见的未来时期内各大类资产的预期风险和预期收益率进行分析评估，并据此制定本基金在股票、债券、现金等资产之间的配置比例、调整原则和调整范围，定期或不定期地进行调整，以达到规避风险及提高收益的目的。</w:t>
      </w:r>
    </w:p>
    <w:p w:rsidR="009A696E" w:rsidRDefault="009A696E" w:rsidP="009A696E">
      <w:pPr>
        <w:pStyle w:val="-"/>
        <w:ind w:firstLine="420"/>
        <w:rPr>
          <w:rFonts w:hint="eastAsia"/>
        </w:rPr>
      </w:pPr>
      <w:r>
        <w:rPr>
          <w:rFonts w:hint="eastAsia"/>
        </w:rPr>
        <w:t>本基金是混合型基金，在投资策略上采用定性和定量相结合的方法，在对股票和行业进行深入研究的基础上完成投资组合构建。因此，本基金可能面临较大的投资风险，尤其在对行业判断出现系统性偏差的时候。</w:t>
      </w:r>
    </w:p>
    <w:p w:rsidR="009A696E" w:rsidRDefault="009A696E" w:rsidP="009A696E">
      <w:pPr>
        <w:pStyle w:val="-"/>
        <w:ind w:firstLine="420"/>
        <w:rPr>
          <w:rFonts w:hint="eastAsia"/>
        </w:rPr>
      </w:pPr>
      <w:r>
        <w:rPr>
          <w:rFonts w:hint="eastAsia"/>
        </w:rPr>
        <w:t>为此，本基金将更加注重投资的风险控制。在定性分析中，既注重所处行业</w:t>
      </w:r>
      <w:r>
        <w:rPr>
          <w:rFonts w:hint="eastAsia"/>
        </w:rPr>
        <w:t>/</w:t>
      </w:r>
      <w:r>
        <w:rPr>
          <w:rFonts w:hint="eastAsia"/>
        </w:rPr>
        <w:t>产业对国民经济是否具备驱动性作用，又强调企业是否具备超常规增长的潜力。在定量分析中，既注重以下指标：预期主营业务收入增长率或息税前利润增长率超过</w:t>
      </w:r>
      <w:r>
        <w:rPr>
          <w:rFonts w:hint="eastAsia"/>
        </w:rPr>
        <w:t>20%</w:t>
      </w:r>
      <w:r>
        <w:rPr>
          <w:rFonts w:hint="eastAsia"/>
        </w:rPr>
        <w:t>、净资产收益率高于股东必要投资回报水平（以上市公司平均净资产收益率度量）以及</w:t>
      </w:r>
      <w:r>
        <w:rPr>
          <w:rFonts w:hint="eastAsia"/>
        </w:rPr>
        <w:t>PEG</w:t>
      </w:r>
      <w:r>
        <w:rPr>
          <w:rFonts w:hint="eastAsia"/>
        </w:rPr>
        <w:t>处于上市公司中的较低水平；又强调及时掌握其中的变化</w:t>
      </w:r>
      <w:r>
        <w:rPr>
          <w:rFonts w:hint="eastAsia"/>
        </w:rPr>
        <w:t xml:space="preserve">, </w:t>
      </w:r>
      <w:r>
        <w:rPr>
          <w:rFonts w:hint="eastAsia"/>
        </w:rPr>
        <w:t>通过对变化和可能发生变化的分析，力争充分预见由此可能引起的风险，及时采取措施加以防范解决。</w:t>
      </w:r>
    </w:p>
    <w:p w:rsidR="009A696E" w:rsidRDefault="009A696E" w:rsidP="009A696E">
      <w:pPr>
        <w:pStyle w:val="-"/>
        <w:ind w:firstLine="420"/>
        <w:rPr>
          <w:rFonts w:hint="eastAsia"/>
        </w:rPr>
      </w:pPr>
      <w:r>
        <w:rPr>
          <w:rFonts w:hint="eastAsia"/>
        </w:rPr>
        <w:t>解决措施包括：根据上市公司研究结果，定期或不定期剔除不再符合基金主要投资方向、基本面恶化股价面临较大波动以及短期估值水平过高股价面临调整的股票；根据行业分析结果，有针对性地剔除组合内该行业的股票；同时，积极寻找新的符合本基金投资方向的股票，按照既定的方法进行研究后纳入股票池，以保证本基金的投资策略得以贯彻执行。</w:t>
      </w:r>
    </w:p>
    <w:p w:rsidR="009A696E" w:rsidRDefault="009A696E" w:rsidP="009A696E">
      <w:pPr>
        <w:pStyle w:val="-"/>
        <w:ind w:firstLine="420"/>
        <w:rPr>
          <w:rFonts w:hint="eastAsia"/>
        </w:rPr>
      </w:pPr>
      <w:r>
        <w:rPr>
          <w:rFonts w:hint="eastAsia"/>
        </w:rPr>
        <w:t>（六）本基金法律文件风险收益特征表述与销售机构基金风险评价可能不一致的风险</w:t>
      </w:r>
    </w:p>
    <w:p w:rsidR="009A696E" w:rsidRDefault="009A696E" w:rsidP="009A696E">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包括基金管理人直销机构和代销机构</w:t>
      </w:r>
      <w:r>
        <w:rPr>
          <w:rFonts w:hint="eastAsia"/>
        </w:rPr>
        <w:t>)</w:t>
      </w:r>
      <w:r>
        <w:rPr>
          <w:rFonts w:hint="eastAsia"/>
        </w:rPr>
        <w:t>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9A696E" w:rsidRDefault="009A696E" w:rsidP="009A696E">
      <w:pPr>
        <w:pStyle w:val="-"/>
        <w:ind w:firstLine="420"/>
        <w:rPr>
          <w:rFonts w:hint="eastAsia"/>
        </w:rPr>
      </w:pPr>
      <w:r>
        <w:rPr>
          <w:rFonts w:hint="eastAsia"/>
        </w:rPr>
        <w:t>（七）投资于存托凭证的风险</w:t>
      </w:r>
    </w:p>
    <w:p w:rsidR="009A696E" w:rsidRDefault="009A696E" w:rsidP="009A696E">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9A696E" w:rsidRDefault="009A696E" w:rsidP="009A696E">
      <w:pPr>
        <w:pStyle w:val="-2"/>
        <w:spacing w:before="156" w:after="156"/>
      </w:pPr>
      <w:r>
        <w:rPr>
          <w:rFonts w:hint="eastAsia"/>
        </w:rPr>
        <w:t>（二）</w:t>
      </w:r>
      <w:r>
        <w:t xml:space="preserve"> </w:t>
      </w:r>
      <w:r>
        <w:t>重要提示</w:t>
      </w:r>
    </w:p>
    <w:p w:rsidR="009A696E" w:rsidRDefault="009A696E" w:rsidP="009A696E">
      <w:pPr>
        <w:pStyle w:val="-"/>
        <w:ind w:firstLine="420"/>
        <w:rPr>
          <w:rFonts w:hint="eastAsia"/>
        </w:rPr>
      </w:pPr>
      <w:r>
        <w:rPr>
          <w:rFonts w:hint="eastAsia"/>
        </w:rPr>
        <w:t>南方成份精选混合型证券投资基金（以下简称“本基金”）由金元证券投资基金转型而成。</w:t>
      </w:r>
      <w:r>
        <w:rPr>
          <w:rFonts w:hint="eastAsia"/>
        </w:rPr>
        <w:t>2007</w:t>
      </w:r>
      <w:r>
        <w:rPr>
          <w:rFonts w:hint="eastAsia"/>
        </w:rPr>
        <w:t>年</w:t>
      </w:r>
      <w:r>
        <w:rPr>
          <w:rFonts w:hint="eastAsia"/>
        </w:rPr>
        <w:t>4</w:t>
      </w:r>
      <w:r>
        <w:rPr>
          <w:rFonts w:hint="eastAsia"/>
        </w:rPr>
        <w:t>月</w:t>
      </w:r>
      <w:r>
        <w:rPr>
          <w:rFonts w:hint="eastAsia"/>
        </w:rPr>
        <w:t>2</w:t>
      </w:r>
      <w:r>
        <w:rPr>
          <w:rFonts w:hint="eastAsia"/>
        </w:rPr>
        <w:t>日，金元证券投资基金基金份额持有人大会以现场方式召开，大会讨论通过了基金金元转型议案。依据中国证监会</w:t>
      </w:r>
      <w:r>
        <w:rPr>
          <w:rFonts w:hint="eastAsia"/>
        </w:rPr>
        <w:t>2007</w:t>
      </w:r>
      <w:r>
        <w:rPr>
          <w:rFonts w:hint="eastAsia"/>
        </w:rPr>
        <w:t>年</w:t>
      </w:r>
      <w:r>
        <w:rPr>
          <w:rFonts w:hint="eastAsia"/>
        </w:rPr>
        <w:t>4</w:t>
      </w:r>
      <w:r>
        <w:rPr>
          <w:rFonts w:hint="eastAsia"/>
        </w:rPr>
        <w:t>月</w:t>
      </w:r>
      <w:r>
        <w:rPr>
          <w:rFonts w:hint="eastAsia"/>
        </w:rPr>
        <w:t>23</w:t>
      </w:r>
      <w:r>
        <w:rPr>
          <w:rFonts w:hint="eastAsia"/>
        </w:rPr>
        <w:t>日证监基金字</w:t>
      </w:r>
      <w:r>
        <w:rPr>
          <w:rFonts w:hint="eastAsia"/>
        </w:rPr>
        <w:t>[2007]126</w:t>
      </w:r>
      <w:r>
        <w:rPr>
          <w:rFonts w:hint="eastAsia"/>
        </w:rPr>
        <w:t>号文核</w:t>
      </w:r>
      <w:r>
        <w:rPr>
          <w:rFonts w:hint="eastAsia"/>
        </w:rPr>
        <w:lastRenderedPageBreak/>
        <w:t>准，持有人大会决议生效。依据持有人大会决议，基金管理人将向上海证券交易所申请原金元证券投资基金退市，自</w:t>
      </w:r>
      <w:r>
        <w:rPr>
          <w:rFonts w:hint="eastAsia"/>
        </w:rPr>
        <w:t>2007</w:t>
      </w:r>
      <w:r>
        <w:rPr>
          <w:rFonts w:hint="eastAsia"/>
        </w:rPr>
        <w:t>年</w:t>
      </w:r>
      <w:r>
        <w:rPr>
          <w:rFonts w:hint="eastAsia"/>
        </w:rPr>
        <w:t>5</w:t>
      </w:r>
      <w:r>
        <w:rPr>
          <w:rFonts w:hint="eastAsia"/>
        </w:rPr>
        <w:t>月</w:t>
      </w:r>
      <w:r>
        <w:rPr>
          <w:rFonts w:hint="eastAsia"/>
        </w:rPr>
        <w:t>14</w:t>
      </w:r>
      <w:r>
        <w:rPr>
          <w:rFonts w:hint="eastAsia"/>
        </w:rPr>
        <w:t>日起，原《金元证券投资基金基金合同》失效，《南方成份精选股票型证券投资基金基金合同》生效，基金正式转型为开放式基金。根据</w:t>
      </w:r>
      <w:r>
        <w:rPr>
          <w:rFonts w:hint="eastAsia"/>
        </w:rPr>
        <w:t>2014</w:t>
      </w:r>
      <w:r>
        <w:rPr>
          <w:rFonts w:hint="eastAsia"/>
        </w:rPr>
        <w:t>年</w:t>
      </w:r>
      <w:r>
        <w:rPr>
          <w:rFonts w:hint="eastAsia"/>
        </w:rPr>
        <w:t>8</w:t>
      </w:r>
      <w:r>
        <w:rPr>
          <w:rFonts w:hint="eastAsia"/>
        </w:rPr>
        <w:t>月</w:t>
      </w:r>
      <w:r>
        <w:rPr>
          <w:rFonts w:hint="eastAsia"/>
        </w:rPr>
        <w:t>8</w:t>
      </w:r>
      <w:r>
        <w:rPr>
          <w:rFonts w:hint="eastAsia"/>
        </w:rPr>
        <w:t>日生效的《公开募集证券投资基金运作管理办法》，“南方成份精选股票型证券投资基金”于</w:t>
      </w:r>
      <w:r>
        <w:rPr>
          <w:rFonts w:hint="eastAsia"/>
        </w:rPr>
        <w:t>2015</w:t>
      </w:r>
      <w:r>
        <w:rPr>
          <w:rFonts w:hint="eastAsia"/>
        </w:rPr>
        <w:t>年</w:t>
      </w:r>
      <w:r>
        <w:rPr>
          <w:rFonts w:hint="eastAsia"/>
        </w:rPr>
        <w:t>8</w:t>
      </w:r>
      <w:r>
        <w:rPr>
          <w:rFonts w:hint="eastAsia"/>
        </w:rPr>
        <w:t>月</w:t>
      </w:r>
      <w:r>
        <w:rPr>
          <w:rFonts w:hint="eastAsia"/>
        </w:rPr>
        <w:t>7</w:t>
      </w:r>
      <w:r>
        <w:rPr>
          <w:rFonts w:hint="eastAsia"/>
        </w:rPr>
        <w:t>日更名为“南方成份精选混合型证券投资基金”。中国证监会对本基金募集的核准，并不表明其对本基金的价值和收益作出实质性判断或保证，也不表明投资于本基金没有风险。</w:t>
      </w:r>
    </w:p>
    <w:p w:rsidR="009A696E" w:rsidRDefault="009A696E" w:rsidP="009A696E">
      <w:pPr>
        <w:pStyle w:val="-"/>
        <w:ind w:firstLine="420"/>
        <w:rPr>
          <w:rFonts w:hint="eastAsia"/>
        </w:rPr>
      </w:pPr>
      <w:r>
        <w:rPr>
          <w:rFonts w:hint="eastAsia"/>
        </w:rPr>
        <w:t>基金管理人依照恪尽职守、诚实信用、谨慎勤勉的原则管理和运用基金财产，但不保证基金一定盈利，也不保证最低收益。</w:t>
      </w:r>
    </w:p>
    <w:p w:rsidR="009A696E" w:rsidRDefault="009A696E" w:rsidP="009A696E">
      <w:pPr>
        <w:pStyle w:val="-"/>
        <w:ind w:firstLine="420"/>
        <w:rPr>
          <w:rFonts w:hint="eastAsia"/>
        </w:rPr>
      </w:pPr>
      <w:r>
        <w:rPr>
          <w:rFonts w:hint="eastAsia"/>
        </w:rPr>
        <w:t>基金投资者自依基金合同取得基金份额，即成为基金份额持有人和基金合同的当事人。</w:t>
      </w:r>
    </w:p>
    <w:p w:rsidR="009A696E" w:rsidRDefault="009A696E" w:rsidP="009A696E">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9A696E" w:rsidRDefault="009A696E" w:rsidP="009A696E">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9A696E" w:rsidRDefault="009A696E" w:rsidP="009A696E">
      <w:pPr>
        <w:pStyle w:val="-1"/>
        <w:spacing w:before="156" w:after="156"/>
        <w:rPr>
          <w:rFonts w:hint="eastAsia"/>
        </w:rPr>
      </w:pPr>
      <w:r>
        <w:rPr>
          <w:rFonts w:hint="eastAsia"/>
        </w:rPr>
        <w:t>五、其他资料查询方式</w:t>
      </w:r>
    </w:p>
    <w:p w:rsidR="009A696E" w:rsidRDefault="009A696E" w:rsidP="009A696E">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9A696E" w:rsidRDefault="009A696E" w:rsidP="009A696E">
      <w:pPr>
        <w:pStyle w:val="-"/>
        <w:ind w:firstLine="420"/>
        <w:rPr>
          <w:rFonts w:hint="eastAsia"/>
        </w:rPr>
      </w:pPr>
      <w:r>
        <w:rPr>
          <w:rFonts w:hint="eastAsia"/>
        </w:rPr>
        <w:t>●《南方成份精选混合型证券投资基金基金合同》、</w:t>
      </w:r>
    </w:p>
    <w:p w:rsidR="009A696E" w:rsidRDefault="009A696E" w:rsidP="009A696E">
      <w:pPr>
        <w:pStyle w:val="-"/>
        <w:ind w:firstLine="420"/>
        <w:rPr>
          <w:rFonts w:hint="eastAsia"/>
        </w:rPr>
      </w:pPr>
      <w:r>
        <w:rPr>
          <w:rFonts w:hint="eastAsia"/>
        </w:rPr>
        <w:t>《南方成份精选混合型证券投资基金托管协议》、</w:t>
      </w:r>
    </w:p>
    <w:p w:rsidR="009A696E" w:rsidRDefault="009A696E" w:rsidP="009A696E">
      <w:pPr>
        <w:pStyle w:val="-"/>
        <w:ind w:firstLine="420"/>
        <w:rPr>
          <w:rFonts w:hint="eastAsia"/>
        </w:rPr>
      </w:pPr>
      <w:r>
        <w:rPr>
          <w:rFonts w:hint="eastAsia"/>
        </w:rPr>
        <w:t>《南方成份精选混合型证券投资基金招募说明书》</w:t>
      </w:r>
    </w:p>
    <w:p w:rsidR="009A696E" w:rsidRDefault="009A696E" w:rsidP="009A696E">
      <w:pPr>
        <w:pStyle w:val="-"/>
        <w:ind w:firstLine="420"/>
        <w:rPr>
          <w:rFonts w:hint="eastAsia"/>
        </w:rPr>
      </w:pPr>
      <w:r>
        <w:rPr>
          <w:rFonts w:hint="eastAsia"/>
        </w:rPr>
        <w:t>●定期报告、包括基金季度报告、中期报告和年度报告</w:t>
      </w:r>
    </w:p>
    <w:p w:rsidR="009A696E" w:rsidRDefault="009A696E" w:rsidP="009A696E">
      <w:pPr>
        <w:pStyle w:val="-"/>
        <w:ind w:firstLine="420"/>
        <w:rPr>
          <w:rFonts w:hint="eastAsia"/>
        </w:rPr>
      </w:pPr>
      <w:r>
        <w:rPr>
          <w:rFonts w:hint="eastAsia"/>
        </w:rPr>
        <w:t>●基金份额净值</w:t>
      </w:r>
    </w:p>
    <w:p w:rsidR="009A696E" w:rsidRDefault="009A696E" w:rsidP="009A696E">
      <w:pPr>
        <w:pStyle w:val="-"/>
        <w:ind w:firstLine="420"/>
        <w:rPr>
          <w:rFonts w:hint="eastAsia"/>
        </w:rPr>
      </w:pPr>
      <w:r>
        <w:rPr>
          <w:rFonts w:hint="eastAsia"/>
        </w:rPr>
        <w:t>●基金销售机构及联系方式</w:t>
      </w:r>
    </w:p>
    <w:p w:rsidR="009A696E" w:rsidRDefault="009A696E" w:rsidP="009A696E">
      <w:pPr>
        <w:pStyle w:val="-"/>
        <w:ind w:firstLine="420"/>
        <w:rPr>
          <w:rFonts w:hint="eastAsia"/>
        </w:rPr>
      </w:pPr>
      <w:r>
        <w:rPr>
          <w:rFonts w:hint="eastAsia"/>
        </w:rPr>
        <w:t>●其他重要资料</w:t>
      </w:r>
    </w:p>
    <w:p w:rsidR="009A696E" w:rsidRDefault="009A696E" w:rsidP="009A696E">
      <w:pPr>
        <w:pStyle w:val="-1"/>
        <w:spacing w:before="156" w:after="156"/>
        <w:rPr>
          <w:rFonts w:hint="eastAsia"/>
        </w:rPr>
      </w:pPr>
      <w:r>
        <w:rPr>
          <w:rFonts w:hint="eastAsia"/>
        </w:rPr>
        <w:t>六、其他情况说明</w:t>
      </w:r>
    </w:p>
    <w:p w:rsidR="009A696E" w:rsidRDefault="009A696E" w:rsidP="009A696E">
      <w:pPr>
        <w:pStyle w:val="-"/>
        <w:ind w:firstLine="420"/>
        <w:rPr>
          <w:rFonts w:hint="eastAsia"/>
        </w:rPr>
      </w:pPr>
      <w:bookmarkStart w:id="0" w:name="_GoBack"/>
      <w:bookmarkEnd w:id="0"/>
      <w:r>
        <w:rPr>
          <w:rFonts w:hint="eastAsia"/>
        </w:rPr>
        <w:t>暂无。</w:t>
      </w:r>
    </w:p>
    <w:p w:rsidR="00E67375" w:rsidRPr="00ED7F31" w:rsidRDefault="009A696E" w:rsidP="009A696E">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96E" w:rsidRDefault="009A696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9A696E" w:rsidRPr="009A696E">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96E" w:rsidRDefault="009A69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96E" w:rsidRDefault="009A696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9A696E" w:rsidP="00CE07B7">
    <w:pPr>
      <w:pStyle w:val="a6"/>
      <w:jc w:val="right"/>
    </w:pPr>
    <w:r>
      <w:rPr>
        <w:rFonts w:hint="eastAsia"/>
      </w:rPr>
      <w:t>南方成份精选混合型证券投资基金（</w:t>
    </w:r>
    <w:r>
      <w:rPr>
        <w:rFonts w:hint="eastAsia"/>
      </w:rPr>
      <w:t>A</w:t>
    </w:r>
    <w:r>
      <w:rPr>
        <w:rFonts w:hint="eastAsia"/>
      </w:rPr>
      <w:t>类份额）基金产品资料概要（</w:t>
    </w:r>
    <w:r>
      <w:rPr>
        <w:rFonts w:hint="eastAsia"/>
      </w:rPr>
      <w:t>20210825</w:t>
    </w:r>
    <w:r>
      <w:rPr>
        <w:rFonts w:hint="eastAsia"/>
      </w:rPr>
      <w:t>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96E" w:rsidRDefault="009A696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6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F21CF-CA31-48FB-ADBE-CCB22531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706</Words>
  <Characters>4028</Characters>
  <Application>Microsoft Office Word</Application>
  <DocSecurity>0</DocSecurity>
  <Lines>33</Lines>
  <Paragraphs>9</Paragraphs>
  <ScaleCrop>false</ScaleCrop>
  <Company>MC SYSTEM</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2021-08-18T05:55:00Z</dcterms:created>
  <dcterms:modified xsi:type="dcterms:W3CDTF">2021-08-18T05:55:00Z</dcterms:modified>
</cp:coreProperties>
</file>