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15A4" w:rsidRPr="001C46F3" w:rsidRDefault="00CD0290" w:rsidP="00EA5DE4">
      <w:pPr>
        <w:spacing w:line="420" w:lineRule="exact"/>
        <w:jc w:val="center"/>
        <w:rPr>
          <w:rFonts w:ascii="宋体" w:hAnsi="方正黑体简体" w:cs="方正黑体简体"/>
          <w:b/>
          <w:bCs/>
          <w:iCs/>
          <w:sz w:val="31"/>
          <w:szCs w:val="36"/>
        </w:rPr>
      </w:pPr>
      <w:r>
        <w:rPr>
          <w:rFonts w:ascii="宋体" w:hAnsi="方正黑体简体" w:cs="方正黑体简体" w:hint="eastAsia"/>
          <w:b/>
          <w:bCs/>
          <w:iCs/>
          <w:sz w:val="31"/>
          <w:szCs w:val="36"/>
        </w:rPr>
        <w:t>南方金利定期开放债券型证券投资基金（</w:t>
      </w:r>
      <w:r>
        <w:rPr>
          <w:rFonts w:ascii="宋体" w:hAnsi="方正黑体简体" w:cs="方正黑体简体"/>
          <w:b/>
          <w:bCs/>
          <w:iCs/>
          <w:sz w:val="31"/>
          <w:szCs w:val="36"/>
        </w:rPr>
        <w:t>A类份额）基金产品资料概要（更新）</w:t>
      </w:r>
    </w:p>
    <w:p w:rsidR="00544E9D" w:rsidRDefault="00544E9D" w:rsidP="008B15A4">
      <w:pPr>
        <w:spacing w:line="420" w:lineRule="exact"/>
        <w:jc w:val="center"/>
        <w:rPr>
          <w:rFonts w:ascii="方正黑体简体" w:eastAsia="方正黑体简体" w:hAnsi="方正黑体简体" w:cs="方正黑体简体"/>
          <w:bCs/>
          <w:iCs/>
          <w:sz w:val="36"/>
          <w:szCs w:val="36"/>
        </w:rPr>
      </w:pPr>
    </w:p>
    <w:p w:rsidR="009B4E06" w:rsidRPr="009B4E06" w:rsidRDefault="009B4E06" w:rsidP="009B4E06">
      <w:pPr>
        <w:pStyle w:val="-"/>
        <w:spacing w:before="62"/>
        <w:ind w:firstLine="480"/>
        <w:jc w:val="right"/>
        <w:rPr>
          <w:rFonts w:ascii="仿宋" w:hAnsi="仿宋"/>
          <w:color w:val="000000" w:themeColor="text1"/>
          <w:sz w:val="24"/>
          <w:szCs w:val="24"/>
        </w:rPr>
      </w:pPr>
      <w:r w:rsidRPr="009B4E06">
        <w:rPr>
          <w:rFonts w:ascii="仿宋" w:hAnsi="仿宋" w:hint="eastAsia"/>
          <w:color w:val="000000" w:themeColor="text1"/>
          <w:sz w:val="24"/>
          <w:szCs w:val="24"/>
        </w:rPr>
        <w:t>编制日期：</w:t>
      </w:r>
      <w:r w:rsidR="00CD0290">
        <w:rPr>
          <w:rFonts w:ascii="仿宋" w:hAnsi="仿宋"/>
          <w:color w:val="000000" w:themeColor="text1"/>
          <w:sz w:val="24"/>
          <w:szCs w:val="24"/>
        </w:rPr>
        <w:t>2021年8月23日</w:t>
      </w:r>
    </w:p>
    <w:p w:rsidR="009B4E06" w:rsidRPr="009B4E06" w:rsidRDefault="009B4E06" w:rsidP="009B4E06">
      <w:pPr>
        <w:pStyle w:val="-"/>
        <w:spacing w:before="62"/>
        <w:ind w:firstLine="480"/>
        <w:jc w:val="center"/>
        <w:rPr>
          <w:rFonts w:ascii="仿宋" w:hAnsi="仿宋"/>
          <w:color w:val="000000" w:themeColor="text1"/>
          <w:sz w:val="24"/>
          <w:szCs w:val="24"/>
        </w:rPr>
      </w:pPr>
      <w:r w:rsidRPr="009B4E06">
        <w:rPr>
          <w:rFonts w:ascii="仿宋" w:hAnsi="仿宋"/>
          <w:color w:val="000000" w:themeColor="text1"/>
          <w:sz w:val="24"/>
          <w:szCs w:val="24"/>
        </w:rPr>
        <w:t>送出日期：</w:t>
      </w:r>
      <w:r w:rsidR="00CD0290">
        <w:rPr>
          <w:rFonts w:ascii="仿宋" w:hAnsi="仿宋"/>
          <w:color w:val="000000" w:themeColor="text1"/>
          <w:sz w:val="24"/>
          <w:szCs w:val="24"/>
        </w:rPr>
        <w:t>2021年8月24日</w:t>
      </w:r>
    </w:p>
    <w:p w:rsidR="008B15A4" w:rsidRPr="009B4E06" w:rsidRDefault="008B15A4" w:rsidP="00EA5DE4">
      <w:pPr>
        <w:tabs>
          <w:tab w:val="left" w:pos="7770"/>
        </w:tabs>
        <w:spacing w:line="500" w:lineRule="exact"/>
        <w:jc w:val="center"/>
        <w:rPr>
          <w:rFonts w:ascii="宋体" w:hAnsi="方正黑体简体" w:cs="方正黑体简体"/>
          <w:b/>
          <w:bCs/>
          <w:iCs/>
          <w:color w:val="000000" w:themeColor="text1"/>
          <w:sz w:val="31"/>
          <w:szCs w:val="30"/>
        </w:rPr>
      </w:pPr>
      <w:r w:rsidRPr="009B4E06">
        <w:rPr>
          <w:rFonts w:ascii="宋体" w:hAnsi="方正黑体简体" w:cs="方正黑体简体" w:hint="eastAsia"/>
          <w:b/>
          <w:bCs/>
          <w:iCs/>
          <w:color w:val="000000" w:themeColor="text1"/>
          <w:sz w:val="31"/>
          <w:szCs w:val="30"/>
        </w:rPr>
        <w:t>本概要提供本基金的重要信息，是招募说明书的一部分。</w:t>
      </w:r>
    </w:p>
    <w:p w:rsidR="008B15A4" w:rsidRPr="009B4E06" w:rsidRDefault="008B15A4" w:rsidP="00EA5DE4">
      <w:pPr>
        <w:jc w:val="center"/>
        <w:rPr>
          <w:rFonts w:ascii="宋体"/>
          <w:b/>
          <w:color w:val="000000" w:themeColor="text1"/>
          <w:sz w:val="31"/>
          <w:szCs w:val="30"/>
        </w:rPr>
      </w:pPr>
      <w:r w:rsidRPr="009B4E06">
        <w:rPr>
          <w:rFonts w:ascii="宋体" w:hint="eastAsia"/>
          <w:b/>
          <w:color w:val="000000" w:themeColor="text1"/>
          <w:sz w:val="31"/>
          <w:szCs w:val="30"/>
        </w:rPr>
        <w:t>作出投资决定前，请阅读完整的招募说明书等销售文件。</w:t>
      </w:r>
    </w:p>
    <w:p w:rsidR="00CD0290" w:rsidRDefault="00CD0290" w:rsidP="00CD0290">
      <w:pPr>
        <w:pStyle w:val="-1"/>
        <w:spacing w:before="156" w:after="156"/>
        <w:rPr>
          <w:rFonts w:hint="eastAsia"/>
        </w:rPr>
      </w:pPr>
      <w:r>
        <w:rPr>
          <w:rFonts w:hint="eastAsia"/>
        </w:rPr>
        <w:t>一、产品概况</w:t>
      </w:r>
    </w:p>
    <w:tbl>
      <w:tblPr>
        <w:tblStyle w:val="-noheader"/>
        <w:tblW w:w="0" w:type="auto"/>
        <w:tblLayout w:type="fixed"/>
        <w:tblLook w:val="04A0" w:firstRow="1" w:lastRow="0" w:firstColumn="1" w:lastColumn="0" w:noHBand="0" w:noVBand="1"/>
      </w:tblPr>
      <w:tblGrid>
        <w:gridCol w:w="2076"/>
        <w:gridCol w:w="2076"/>
        <w:gridCol w:w="2077"/>
        <w:gridCol w:w="2077"/>
      </w:tblGrid>
      <w:tr w:rsidR="00CD0290" w:rsidTr="00CD0290">
        <w:tc>
          <w:tcPr>
            <w:tcW w:w="2076" w:type="dxa"/>
          </w:tcPr>
          <w:p w:rsidR="00CD0290" w:rsidRDefault="00CD0290" w:rsidP="00CD0290">
            <w:pPr>
              <w:jc w:val="left"/>
            </w:pPr>
            <w:r>
              <w:rPr>
                <w:rFonts w:hint="eastAsia"/>
              </w:rPr>
              <w:t>基金简称</w:t>
            </w:r>
          </w:p>
        </w:tc>
        <w:tc>
          <w:tcPr>
            <w:tcW w:w="2076" w:type="dxa"/>
          </w:tcPr>
          <w:p w:rsidR="00CD0290" w:rsidRDefault="00CD0290" w:rsidP="00CD0290">
            <w:pPr>
              <w:jc w:val="left"/>
            </w:pPr>
            <w:r>
              <w:rPr>
                <w:rFonts w:hint="eastAsia"/>
              </w:rPr>
              <w:t>南方金利定开债券</w:t>
            </w:r>
            <w:r>
              <w:rPr>
                <w:rFonts w:hint="eastAsia"/>
              </w:rPr>
              <w:t>A</w:t>
            </w:r>
          </w:p>
        </w:tc>
        <w:tc>
          <w:tcPr>
            <w:tcW w:w="2077" w:type="dxa"/>
          </w:tcPr>
          <w:p w:rsidR="00CD0290" w:rsidRDefault="00CD0290" w:rsidP="00CD0290">
            <w:pPr>
              <w:jc w:val="left"/>
            </w:pPr>
            <w:r>
              <w:rPr>
                <w:rFonts w:hint="eastAsia"/>
              </w:rPr>
              <w:t>基金代码</w:t>
            </w:r>
          </w:p>
        </w:tc>
        <w:tc>
          <w:tcPr>
            <w:tcW w:w="2077" w:type="dxa"/>
          </w:tcPr>
          <w:p w:rsidR="00CD0290" w:rsidRDefault="00CD0290" w:rsidP="00CD0290">
            <w:pPr>
              <w:jc w:val="left"/>
            </w:pPr>
            <w:r>
              <w:t>160128</w:t>
            </w:r>
          </w:p>
        </w:tc>
      </w:tr>
      <w:tr w:rsidR="00CD0290" w:rsidTr="00CD0290">
        <w:tc>
          <w:tcPr>
            <w:tcW w:w="2076" w:type="dxa"/>
          </w:tcPr>
          <w:p w:rsidR="00CD0290" w:rsidRDefault="00CD0290" w:rsidP="00CD0290">
            <w:pPr>
              <w:jc w:val="left"/>
            </w:pPr>
            <w:r>
              <w:rPr>
                <w:rFonts w:hint="eastAsia"/>
              </w:rPr>
              <w:t>基金管理人</w:t>
            </w:r>
          </w:p>
        </w:tc>
        <w:tc>
          <w:tcPr>
            <w:tcW w:w="2076" w:type="dxa"/>
          </w:tcPr>
          <w:p w:rsidR="00CD0290" w:rsidRDefault="00CD0290" w:rsidP="00CD0290">
            <w:pPr>
              <w:jc w:val="left"/>
            </w:pPr>
            <w:r>
              <w:rPr>
                <w:rFonts w:hint="eastAsia"/>
              </w:rPr>
              <w:t>南方基金管理股份有限公司</w:t>
            </w:r>
          </w:p>
        </w:tc>
        <w:tc>
          <w:tcPr>
            <w:tcW w:w="2077" w:type="dxa"/>
          </w:tcPr>
          <w:p w:rsidR="00CD0290" w:rsidRDefault="00CD0290" w:rsidP="00CD0290">
            <w:pPr>
              <w:jc w:val="left"/>
            </w:pPr>
            <w:r>
              <w:rPr>
                <w:rFonts w:hint="eastAsia"/>
              </w:rPr>
              <w:t>基金托管人</w:t>
            </w:r>
          </w:p>
        </w:tc>
        <w:tc>
          <w:tcPr>
            <w:tcW w:w="2077" w:type="dxa"/>
          </w:tcPr>
          <w:p w:rsidR="00CD0290" w:rsidRDefault="00CD0290" w:rsidP="00CD0290">
            <w:pPr>
              <w:jc w:val="left"/>
            </w:pPr>
            <w:r>
              <w:rPr>
                <w:rFonts w:hint="eastAsia"/>
              </w:rPr>
              <w:t>中国工商银行股份有限公司</w:t>
            </w:r>
          </w:p>
        </w:tc>
      </w:tr>
      <w:tr w:rsidR="00CD0290" w:rsidTr="00CD0290">
        <w:tc>
          <w:tcPr>
            <w:tcW w:w="2076" w:type="dxa"/>
            <w:vMerge w:val="restart"/>
          </w:tcPr>
          <w:p w:rsidR="00CD0290" w:rsidRDefault="00CD0290" w:rsidP="00CD0290">
            <w:pPr>
              <w:jc w:val="left"/>
            </w:pPr>
            <w:r>
              <w:rPr>
                <w:rFonts w:hint="eastAsia"/>
              </w:rPr>
              <w:t>基金合同生效日</w:t>
            </w:r>
          </w:p>
        </w:tc>
        <w:tc>
          <w:tcPr>
            <w:tcW w:w="2076" w:type="dxa"/>
            <w:vMerge w:val="restart"/>
          </w:tcPr>
          <w:p w:rsidR="00CD0290" w:rsidRDefault="00CD0290" w:rsidP="00CD0290">
            <w:pPr>
              <w:jc w:val="left"/>
            </w:pPr>
            <w:r>
              <w:rPr>
                <w:rFonts w:hint="eastAsia"/>
              </w:rPr>
              <w:t>2012</w:t>
            </w:r>
            <w:r>
              <w:rPr>
                <w:rFonts w:hint="eastAsia"/>
              </w:rPr>
              <w:t>年</w:t>
            </w:r>
            <w:r>
              <w:rPr>
                <w:rFonts w:hint="eastAsia"/>
              </w:rPr>
              <w:t>5</w:t>
            </w:r>
            <w:r>
              <w:rPr>
                <w:rFonts w:hint="eastAsia"/>
              </w:rPr>
              <w:t>月</w:t>
            </w:r>
            <w:r>
              <w:rPr>
                <w:rFonts w:hint="eastAsia"/>
              </w:rPr>
              <w:t>17</w:t>
            </w:r>
            <w:r>
              <w:rPr>
                <w:rFonts w:hint="eastAsia"/>
              </w:rPr>
              <w:t>日</w:t>
            </w:r>
          </w:p>
        </w:tc>
        <w:tc>
          <w:tcPr>
            <w:tcW w:w="2077" w:type="dxa"/>
          </w:tcPr>
          <w:p w:rsidR="00CD0290" w:rsidRDefault="00CD0290" w:rsidP="00CD0290">
            <w:pPr>
              <w:jc w:val="left"/>
            </w:pPr>
            <w:r>
              <w:rPr>
                <w:rFonts w:hint="eastAsia"/>
              </w:rPr>
              <w:t>上市交易所</w:t>
            </w:r>
          </w:p>
        </w:tc>
        <w:tc>
          <w:tcPr>
            <w:tcW w:w="2077" w:type="dxa"/>
          </w:tcPr>
          <w:p w:rsidR="00CD0290" w:rsidRDefault="00CD0290" w:rsidP="00CD0290">
            <w:pPr>
              <w:jc w:val="left"/>
            </w:pPr>
            <w:r>
              <w:rPr>
                <w:rFonts w:hint="eastAsia"/>
              </w:rPr>
              <w:t>深圳证券交易所</w:t>
            </w:r>
          </w:p>
        </w:tc>
      </w:tr>
      <w:tr w:rsidR="00CD0290" w:rsidTr="00CD0290">
        <w:tc>
          <w:tcPr>
            <w:tcW w:w="2076" w:type="dxa"/>
            <w:vMerge/>
          </w:tcPr>
          <w:p w:rsidR="00CD0290" w:rsidRDefault="00CD0290" w:rsidP="00CD0290">
            <w:pPr>
              <w:jc w:val="left"/>
            </w:pPr>
          </w:p>
        </w:tc>
        <w:tc>
          <w:tcPr>
            <w:tcW w:w="2076" w:type="dxa"/>
            <w:vMerge/>
          </w:tcPr>
          <w:p w:rsidR="00CD0290" w:rsidRDefault="00CD0290" w:rsidP="00CD0290">
            <w:pPr>
              <w:jc w:val="left"/>
            </w:pPr>
          </w:p>
        </w:tc>
        <w:tc>
          <w:tcPr>
            <w:tcW w:w="2077" w:type="dxa"/>
          </w:tcPr>
          <w:p w:rsidR="00CD0290" w:rsidRDefault="00CD0290" w:rsidP="00CD0290">
            <w:pPr>
              <w:jc w:val="left"/>
            </w:pPr>
            <w:r>
              <w:rPr>
                <w:rFonts w:hint="eastAsia"/>
              </w:rPr>
              <w:t>上市日期</w:t>
            </w:r>
          </w:p>
        </w:tc>
        <w:tc>
          <w:tcPr>
            <w:tcW w:w="2077" w:type="dxa"/>
          </w:tcPr>
          <w:p w:rsidR="00CD0290" w:rsidRDefault="00CD0290" w:rsidP="00CD0290">
            <w:pPr>
              <w:jc w:val="left"/>
            </w:pPr>
            <w:r>
              <w:rPr>
                <w:rFonts w:hint="eastAsia"/>
              </w:rPr>
              <w:t>2012</w:t>
            </w:r>
            <w:r>
              <w:rPr>
                <w:rFonts w:hint="eastAsia"/>
              </w:rPr>
              <w:t>年</w:t>
            </w:r>
            <w:r>
              <w:rPr>
                <w:rFonts w:hint="eastAsia"/>
              </w:rPr>
              <w:t>7</w:t>
            </w:r>
            <w:r>
              <w:rPr>
                <w:rFonts w:hint="eastAsia"/>
              </w:rPr>
              <w:t>月</w:t>
            </w:r>
            <w:r>
              <w:rPr>
                <w:rFonts w:hint="eastAsia"/>
              </w:rPr>
              <w:t>16</w:t>
            </w:r>
            <w:r>
              <w:rPr>
                <w:rFonts w:hint="eastAsia"/>
              </w:rPr>
              <w:t>日</w:t>
            </w:r>
          </w:p>
        </w:tc>
      </w:tr>
      <w:tr w:rsidR="00CD0290" w:rsidTr="00CD0290">
        <w:tc>
          <w:tcPr>
            <w:tcW w:w="2076" w:type="dxa"/>
          </w:tcPr>
          <w:p w:rsidR="00CD0290" w:rsidRDefault="00CD0290" w:rsidP="00CD0290">
            <w:pPr>
              <w:jc w:val="left"/>
            </w:pPr>
            <w:r>
              <w:rPr>
                <w:rFonts w:hint="eastAsia"/>
              </w:rPr>
              <w:t>基金类型</w:t>
            </w:r>
          </w:p>
        </w:tc>
        <w:tc>
          <w:tcPr>
            <w:tcW w:w="2076" w:type="dxa"/>
          </w:tcPr>
          <w:p w:rsidR="00CD0290" w:rsidRDefault="00CD0290" w:rsidP="00CD0290">
            <w:pPr>
              <w:jc w:val="left"/>
            </w:pPr>
            <w:r>
              <w:rPr>
                <w:rFonts w:hint="eastAsia"/>
              </w:rPr>
              <w:t>债券型</w:t>
            </w:r>
          </w:p>
        </w:tc>
        <w:tc>
          <w:tcPr>
            <w:tcW w:w="2077" w:type="dxa"/>
          </w:tcPr>
          <w:p w:rsidR="00CD0290" w:rsidRDefault="00CD0290" w:rsidP="00CD0290">
            <w:pPr>
              <w:jc w:val="left"/>
            </w:pPr>
            <w:r>
              <w:rPr>
                <w:rFonts w:hint="eastAsia"/>
              </w:rPr>
              <w:t>交易币种</w:t>
            </w:r>
          </w:p>
        </w:tc>
        <w:tc>
          <w:tcPr>
            <w:tcW w:w="2077" w:type="dxa"/>
          </w:tcPr>
          <w:p w:rsidR="00CD0290" w:rsidRDefault="00CD0290" w:rsidP="00CD0290">
            <w:pPr>
              <w:jc w:val="left"/>
            </w:pPr>
            <w:r>
              <w:rPr>
                <w:rFonts w:hint="eastAsia"/>
              </w:rPr>
              <w:t>人民币</w:t>
            </w:r>
          </w:p>
        </w:tc>
      </w:tr>
      <w:tr w:rsidR="00CD0290" w:rsidTr="00B84755">
        <w:tc>
          <w:tcPr>
            <w:tcW w:w="2076" w:type="dxa"/>
          </w:tcPr>
          <w:p w:rsidR="00CD0290" w:rsidRDefault="00CD0290" w:rsidP="00CD0290">
            <w:pPr>
              <w:jc w:val="left"/>
            </w:pPr>
            <w:r>
              <w:rPr>
                <w:rFonts w:hint="eastAsia"/>
              </w:rPr>
              <w:t>运作方式</w:t>
            </w:r>
          </w:p>
        </w:tc>
        <w:tc>
          <w:tcPr>
            <w:tcW w:w="6230" w:type="dxa"/>
            <w:gridSpan w:val="3"/>
          </w:tcPr>
          <w:p w:rsidR="00CD0290" w:rsidRDefault="00CD0290" w:rsidP="00CD0290">
            <w:pPr>
              <w:jc w:val="left"/>
            </w:pPr>
            <w:r>
              <w:rPr>
                <w:rFonts w:hint="eastAsia"/>
              </w:rPr>
              <w:t>定期开放式</w:t>
            </w:r>
          </w:p>
        </w:tc>
      </w:tr>
      <w:tr w:rsidR="00CD0290" w:rsidTr="003129DC">
        <w:tc>
          <w:tcPr>
            <w:tcW w:w="2076" w:type="dxa"/>
          </w:tcPr>
          <w:p w:rsidR="00CD0290" w:rsidRDefault="00CD0290" w:rsidP="00CD0290">
            <w:pPr>
              <w:jc w:val="left"/>
            </w:pPr>
            <w:r>
              <w:rPr>
                <w:rFonts w:hint="eastAsia"/>
              </w:rPr>
              <w:t>开放频率</w:t>
            </w:r>
          </w:p>
        </w:tc>
        <w:tc>
          <w:tcPr>
            <w:tcW w:w="6230" w:type="dxa"/>
            <w:gridSpan w:val="3"/>
          </w:tcPr>
          <w:p w:rsidR="00CD0290" w:rsidRDefault="00CD0290" w:rsidP="00CD0290">
            <w:pPr>
              <w:jc w:val="left"/>
            </w:pPr>
            <w:r>
              <w:rPr>
                <w:rFonts w:hint="eastAsia"/>
              </w:rPr>
              <w:t>每</w:t>
            </w:r>
            <w:r>
              <w:rPr>
                <w:rFonts w:hint="eastAsia"/>
              </w:rPr>
              <w:t>3</w:t>
            </w:r>
            <w:r>
              <w:rPr>
                <w:rFonts w:hint="eastAsia"/>
              </w:rPr>
              <w:t>年开放一次</w:t>
            </w:r>
          </w:p>
        </w:tc>
      </w:tr>
      <w:tr w:rsidR="00CD0290" w:rsidTr="00CD0290">
        <w:tc>
          <w:tcPr>
            <w:tcW w:w="2076" w:type="dxa"/>
            <w:vMerge w:val="restart"/>
          </w:tcPr>
          <w:p w:rsidR="00CD0290" w:rsidRDefault="00CD0290" w:rsidP="00CD0290">
            <w:pPr>
              <w:jc w:val="left"/>
            </w:pPr>
            <w:r>
              <w:rPr>
                <w:rFonts w:hint="eastAsia"/>
              </w:rPr>
              <w:t>基金经理</w:t>
            </w:r>
          </w:p>
        </w:tc>
        <w:tc>
          <w:tcPr>
            <w:tcW w:w="2076" w:type="dxa"/>
            <w:vMerge w:val="restart"/>
          </w:tcPr>
          <w:p w:rsidR="00CD0290" w:rsidRDefault="00CD0290" w:rsidP="00CD0290">
            <w:pPr>
              <w:jc w:val="left"/>
            </w:pPr>
            <w:r>
              <w:rPr>
                <w:rFonts w:hint="eastAsia"/>
              </w:rPr>
              <w:t>李璇</w:t>
            </w:r>
          </w:p>
        </w:tc>
        <w:tc>
          <w:tcPr>
            <w:tcW w:w="2077" w:type="dxa"/>
          </w:tcPr>
          <w:p w:rsidR="00CD0290" w:rsidRDefault="00CD0290" w:rsidP="00CD0290">
            <w:pPr>
              <w:jc w:val="left"/>
            </w:pPr>
            <w:r>
              <w:rPr>
                <w:rFonts w:hint="eastAsia"/>
              </w:rPr>
              <w:t>开始担任本基金基金经理的日期</w:t>
            </w:r>
          </w:p>
        </w:tc>
        <w:tc>
          <w:tcPr>
            <w:tcW w:w="2077" w:type="dxa"/>
          </w:tcPr>
          <w:p w:rsidR="00CD0290" w:rsidRDefault="00CD0290" w:rsidP="00CD0290">
            <w:pPr>
              <w:jc w:val="left"/>
            </w:pPr>
            <w:r>
              <w:rPr>
                <w:rFonts w:hint="eastAsia"/>
              </w:rPr>
              <w:t>2012</w:t>
            </w:r>
            <w:r>
              <w:rPr>
                <w:rFonts w:hint="eastAsia"/>
              </w:rPr>
              <w:t>年</w:t>
            </w:r>
            <w:r>
              <w:rPr>
                <w:rFonts w:hint="eastAsia"/>
              </w:rPr>
              <w:t>5</w:t>
            </w:r>
            <w:r>
              <w:rPr>
                <w:rFonts w:hint="eastAsia"/>
              </w:rPr>
              <w:t>月</w:t>
            </w:r>
            <w:r>
              <w:rPr>
                <w:rFonts w:hint="eastAsia"/>
              </w:rPr>
              <w:t>17</w:t>
            </w:r>
            <w:r>
              <w:rPr>
                <w:rFonts w:hint="eastAsia"/>
              </w:rPr>
              <w:t>日</w:t>
            </w:r>
          </w:p>
        </w:tc>
      </w:tr>
      <w:tr w:rsidR="00CD0290" w:rsidTr="00CD0290">
        <w:tc>
          <w:tcPr>
            <w:tcW w:w="2076" w:type="dxa"/>
            <w:vMerge/>
          </w:tcPr>
          <w:p w:rsidR="00CD0290" w:rsidRDefault="00CD0290" w:rsidP="00CD0290">
            <w:pPr>
              <w:jc w:val="left"/>
            </w:pPr>
          </w:p>
        </w:tc>
        <w:tc>
          <w:tcPr>
            <w:tcW w:w="2076" w:type="dxa"/>
            <w:vMerge/>
          </w:tcPr>
          <w:p w:rsidR="00CD0290" w:rsidRDefault="00CD0290" w:rsidP="00CD0290">
            <w:pPr>
              <w:jc w:val="left"/>
            </w:pPr>
          </w:p>
        </w:tc>
        <w:tc>
          <w:tcPr>
            <w:tcW w:w="2077" w:type="dxa"/>
          </w:tcPr>
          <w:p w:rsidR="00CD0290" w:rsidRDefault="00CD0290" w:rsidP="00CD0290">
            <w:pPr>
              <w:jc w:val="left"/>
            </w:pPr>
            <w:r>
              <w:rPr>
                <w:rFonts w:hint="eastAsia"/>
              </w:rPr>
              <w:t>证券从业日期</w:t>
            </w:r>
          </w:p>
        </w:tc>
        <w:tc>
          <w:tcPr>
            <w:tcW w:w="2077" w:type="dxa"/>
          </w:tcPr>
          <w:p w:rsidR="00CD0290" w:rsidRDefault="00CD0290" w:rsidP="00CD0290">
            <w:pPr>
              <w:jc w:val="left"/>
            </w:pPr>
            <w:r>
              <w:rPr>
                <w:rFonts w:hint="eastAsia"/>
              </w:rPr>
              <w:t>2007</w:t>
            </w:r>
            <w:r>
              <w:rPr>
                <w:rFonts w:hint="eastAsia"/>
              </w:rPr>
              <w:t>年</w:t>
            </w:r>
            <w:r>
              <w:rPr>
                <w:rFonts w:hint="eastAsia"/>
              </w:rPr>
              <w:t>7</w:t>
            </w:r>
            <w:r>
              <w:rPr>
                <w:rFonts w:hint="eastAsia"/>
              </w:rPr>
              <w:t>月</w:t>
            </w:r>
            <w:r>
              <w:rPr>
                <w:rFonts w:hint="eastAsia"/>
              </w:rPr>
              <w:t>23</w:t>
            </w:r>
            <w:r>
              <w:rPr>
                <w:rFonts w:hint="eastAsia"/>
              </w:rPr>
              <w:t>日</w:t>
            </w:r>
          </w:p>
        </w:tc>
      </w:tr>
      <w:tr w:rsidR="00CD0290" w:rsidTr="00656499">
        <w:tc>
          <w:tcPr>
            <w:tcW w:w="2076" w:type="dxa"/>
          </w:tcPr>
          <w:p w:rsidR="00CD0290" w:rsidRDefault="00CD0290" w:rsidP="00CD0290">
            <w:pPr>
              <w:jc w:val="left"/>
            </w:pPr>
            <w:r>
              <w:rPr>
                <w:rFonts w:hint="eastAsia"/>
              </w:rPr>
              <w:t>其他</w:t>
            </w:r>
          </w:p>
        </w:tc>
        <w:tc>
          <w:tcPr>
            <w:tcW w:w="6230" w:type="dxa"/>
            <w:gridSpan w:val="3"/>
          </w:tcPr>
          <w:p w:rsidR="00CD0290" w:rsidRDefault="00CD0290" w:rsidP="00CD0290">
            <w:pPr>
              <w:jc w:val="left"/>
              <w:rPr>
                <w:rFonts w:hint="eastAsia"/>
              </w:rPr>
            </w:pPr>
            <w:r>
              <w:rPr>
                <w:rFonts w:hint="eastAsia"/>
              </w:rPr>
              <w:t>1.</w:t>
            </w:r>
            <w:r>
              <w:rPr>
                <w:rFonts w:hint="eastAsia"/>
              </w:rPr>
              <w:t>场内简称：南方金利；南方金利定开</w:t>
            </w:r>
          </w:p>
          <w:p w:rsidR="00CD0290" w:rsidRDefault="00CD0290" w:rsidP="00CD0290">
            <w:pPr>
              <w:jc w:val="left"/>
            </w:pPr>
            <w:r>
              <w:rPr>
                <w:rFonts w:hint="eastAsia"/>
              </w:rPr>
              <w:t>2.</w:t>
            </w:r>
            <w:r>
              <w:rPr>
                <w:rFonts w:hint="eastAsia"/>
              </w:rPr>
              <w:t>在本基金每次开放期届满，如出现基金资产净值低于</w:t>
            </w:r>
            <w:r>
              <w:rPr>
                <w:rFonts w:hint="eastAsia"/>
              </w:rPr>
              <w:t>2</w:t>
            </w:r>
            <w:r>
              <w:rPr>
                <w:rFonts w:hint="eastAsia"/>
              </w:rPr>
              <w:t>亿元或者持有人人数少于</w:t>
            </w:r>
            <w:r>
              <w:rPr>
                <w:rFonts w:hint="eastAsia"/>
              </w:rPr>
              <w:t>200</w:t>
            </w:r>
            <w:r>
              <w:rPr>
                <w:rFonts w:hint="eastAsia"/>
              </w:rPr>
              <w:t>人的情况，基金管理人应宣布基金合同终止并履行清算程序。</w:t>
            </w:r>
          </w:p>
        </w:tc>
      </w:tr>
    </w:tbl>
    <w:p w:rsidR="00CD0290" w:rsidRDefault="00CD0290" w:rsidP="00CD0290">
      <w:pPr>
        <w:pStyle w:val="-1"/>
        <w:spacing w:before="156" w:after="156"/>
        <w:rPr>
          <w:rFonts w:hint="eastAsia"/>
        </w:rPr>
      </w:pPr>
      <w:r>
        <w:rPr>
          <w:rFonts w:hint="eastAsia"/>
        </w:rPr>
        <w:t>二、基金投资与净值表现</w:t>
      </w:r>
    </w:p>
    <w:p w:rsidR="00CD0290" w:rsidRDefault="00CD0290" w:rsidP="00CD0290">
      <w:pPr>
        <w:pStyle w:val="-2"/>
        <w:spacing w:before="156" w:after="156"/>
        <w:rPr>
          <w:rFonts w:hint="eastAsia"/>
        </w:rPr>
      </w:pPr>
      <w:r>
        <w:rPr>
          <w:rFonts w:hint="eastAsia"/>
        </w:rPr>
        <w:t>（一）</w:t>
      </w:r>
      <w:r>
        <w:rPr>
          <w:rFonts w:hint="eastAsia"/>
        </w:rPr>
        <w:t xml:space="preserve"> </w:t>
      </w:r>
      <w:r>
        <w:rPr>
          <w:rFonts w:hint="eastAsia"/>
        </w:rPr>
        <w:t>投资目标与投资策略</w:t>
      </w:r>
    </w:p>
    <w:p w:rsidR="00CD0290" w:rsidRDefault="00CD0290" w:rsidP="00CD0290">
      <w:pPr>
        <w:pStyle w:val="-"/>
        <w:ind w:firstLine="420"/>
        <w:rPr>
          <w:rFonts w:hint="eastAsia"/>
        </w:rPr>
      </w:pPr>
      <w:r>
        <w:rPr>
          <w:rFonts w:hint="eastAsia"/>
        </w:rPr>
        <w:t>请投资者阅读《南方金利定期开放债券型证券投资基金招募说明书》第十部分“基金的投资”了解详细情况。</w:t>
      </w:r>
    </w:p>
    <w:tbl>
      <w:tblPr>
        <w:tblStyle w:val="-noheader"/>
        <w:tblW w:w="8505" w:type="dxa"/>
        <w:tblLayout w:type="fixed"/>
        <w:tblLook w:val="04A0" w:firstRow="1" w:lastRow="0" w:firstColumn="1" w:lastColumn="0" w:noHBand="0" w:noVBand="1"/>
      </w:tblPr>
      <w:tblGrid>
        <w:gridCol w:w="1701"/>
        <w:gridCol w:w="6804"/>
      </w:tblGrid>
      <w:tr w:rsidR="00CD0290" w:rsidTr="00CD0290">
        <w:tc>
          <w:tcPr>
            <w:tcW w:w="1701" w:type="dxa"/>
          </w:tcPr>
          <w:p w:rsidR="00CD0290" w:rsidRDefault="00CD0290" w:rsidP="00CD0290">
            <w:pPr>
              <w:pStyle w:val="-"/>
              <w:shd w:val="clear" w:color="auto" w:fill="auto"/>
              <w:ind w:firstLineChars="0" w:firstLine="0"/>
              <w:jc w:val="left"/>
            </w:pPr>
            <w:r>
              <w:rPr>
                <w:rFonts w:hint="eastAsia"/>
              </w:rPr>
              <w:t>投资目标</w:t>
            </w:r>
          </w:p>
        </w:tc>
        <w:tc>
          <w:tcPr>
            <w:tcW w:w="6804" w:type="dxa"/>
          </w:tcPr>
          <w:p w:rsidR="00CD0290" w:rsidRDefault="00CD0290" w:rsidP="00CD0290">
            <w:pPr>
              <w:pStyle w:val="-"/>
              <w:shd w:val="clear" w:color="auto" w:fill="auto"/>
              <w:ind w:firstLineChars="0" w:firstLine="0"/>
              <w:jc w:val="left"/>
            </w:pPr>
            <w:r>
              <w:rPr>
                <w:rFonts w:hint="eastAsia"/>
              </w:rPr>
              <w:t>本基金在严格控制风险和追求基金资产长期稳定的基础上</w:t>
            </w:r>
            <w:r>
              <w:t>,</w:t>
            </w:r>
            <w:r>
              <w:t>力求获得高于业绩比较基准的投资收益。</w:t>
            </w:r>
          </w:p>
        </w:tc>
      </w:tr>
      <w:tr w:rsidR="00CD0290" w:rsidTr="00CD0290">
        <w:tc>
          <w:tcPr>
            <w:tcW w:w="1701" w:type="dxa"/>
          </w:tcPr>
          <w:p w:rsidR="00CD0290" w:rsidRDefault="00CD0290" w:rsidP="00CD0290">
            <w:pPr>
              <w:pStyle w:val="-"/>
              <w:shd w:val="clear" w:color="auto" w:fill="auto"/>
              <w:ind w:firstLineChars="0" w:firstLine="0"/>
              <w:jc w:val="left"/>
            </w:pPr>
            <w:r>
              <w:rPr>
                <w:rFonts w:hint="eastAsia"/>
              </w:rPr>
              <w:t>投资范围</w:t>
            </w:r>
          </w:p>
        </w:tc>
        <w:tc>
          <w:tcPr>
            <w:tcW w:w="6804" w:type="dxa"/>
          </w:tcPr>
          <w:p w:rsidR="00CD0290" w:rsidRDefault="00CD0290" w:rsidP="00CD0290">
            <w:pPr>
              <w:pStyle w:val="-"/>
              <w:shd w:val="clear" w:color="auto" w:fill="auto"/>
              <w:ind w:firstLineChars="0" w:firstLine="0"/>
              <w:jc w:val="left"/>
            </w:pPr>
            <w:r>
              <w:rPr>
                <w:rFonts w:hint="eastAsia"/>
              </w:rPr>
              <w:t>本基金主要投资于具有良好流动性的固定收益类金融工具，包括国内依法发行和上市交易的国债、央行票据、金融债券、企业债券、公司债券、中期票据、短期融资券、超级短期融资券、次级债券、政府机构债、地方政府债、资产支持证券、可分离交易可转债中的公司债部分、债券回购、银行存款（包括协议存款、定期存款及其他银行存款）、货币市场工具以及经中国证监会允许基金投资的其他金融工具，但需符合中国证监会的相关规定。本基金不直接从二级市场买入股票、权证、可转债等，也不参与一级市场的新股、可转债申购或增发新股。本基金对固定收益率金融工具的投资比例合计不低于基金资产的</w:t>
            </w:r>
            <w:r>
              <w:t>80%</w:t>
            </w:r>
            <w:r>
              <w:t>，其中对除</w:t>
            </w:r>
            <w:r>
              <w:lastRenderedPageBreak/>
              <w:t>国债和央行票据外的信用类固定收益金融工具的投资比例合计不低于基金固定收益类金融工具的</w:t>
            </w:r>
            <w:r>
              <w:t>80%</w:t>
            </w:r>
            <w:r>
              <w:t>。在开放期，本基金持有的现金或者到期日在一年以内的政府债券不低于基金资产净值的</w:t>
            </w:r>
            <w:r>
              <w:t>5</w:t>
            </w:r>
            <w:r>
              <w:t>％，其中现金不包括结算备付金、存出保证金、应收申购款等，在非开放期，本基金不受上述</w:t>
            </w:r>
            <w:r>
              <w:t>5%</w:t>
            </w:r>
            <w:r>
              <w:t>的限制。应开放期流动性需要，为保护持有人利益，本基金开放期开始前三个月、开放期以及开放期结束后的三个月内（如遇市场情况急剧变化的情形，基金管理人可根据实际情况延长），本基金的信用类固定收益金融工具的投资比例可</w:t>
            </w:r>
            <w:r>
              <w:rPr>
                <w:rFonts w:hint="eastAsia"/>
              </w:rPr>
              <w:t>不受上述限制。</w:t>
            </w:r>
          </w:p>
          <w:p w:rsidR="00CD0290" w:rsidRDefault="00CD0290" w:rsidP="00CD0290">
            <w:pPr>
              <w:pStyle w:val="-"/>
              <w:shd w:val="clear" w:color="auto" w:fill="auto"/>
              <w:ind w:firstLineChars="0" w:firstLine="0"/>
              <w:jc w:val="left"/>
            </w:pPr>
            <w:r>
              <w:rPr>
                <w:rFonts w:hint="eastAsia"/>
              </w:rPr>
              <w:t>如法律法规或监管机构以后允许基金投资其他品种</w:t>
            </w:r>
            <w:r>
              <w:t>,</w:t>
            </w:r>
            <w:r>
              <w:t>基金管理人在履行适当程序后</w:t>
            </w:r>
            <w:r>
              <w:t>,</w:t>
            </w:r>
            <w:r>
              <w:t>可以将其纳入投资范围。</w:t>
            </w:r>
          </w:p>
        </w:tc>
      </w:tr>
      <w:tr w:rsidR="00CD0290" w:rsidTr="00CD0290">
        <w:tc>
          <w:tcPr>
            <w:tcW w:w="1701" w:type="dxa"/>
          </w:tcPr>
          <w:p w:rsidR="00CD0290" w:rsidRDefault="00CD0290" w:rsidP="00CD0290">
            <w:pPr>
              <w:pStyle w:val="-"/>
              <w:shd w:val="clear" w:color="auto" w:fill="auto"/>
              <w:ind w:firstLineChars="0" w:firstLine="0"/>
              <w:jc w:val="left"/>
            </w:pPr>
            <w:r>
              <w:rPr>
                <w:rFonts w:hint="eastAsia"/>
              </w:rPr>
              <w:lastRenderedPageBreak/>
              <w:t>主要投资策略</w:t>
            </w:r>
          </w:p>
        </w:tc>
        <w:tc>
          <w:tcPr>
            <w:tcW w:w="6804" w:type="dxa"/>
          </w:tcPr>
          <w:p w:rsidR="00CD0290" w:rsidRDefault="00CD0290" w:rsidP="00CD0290">
            <w:pPr>
              <w:pStyle w:val="-"/>
              <w:shd w:val="clear" w:color="auto" w:fill="auto"/>
              <w:ind w:firstLineChars="0" w:firstLine="0"/>
              <w:jc w:val="left"/>
            </w:pPr>
            <w:r>
              <w:rPr>
                <w:rFonts w:hint="eastAsia"/>
              </w:rPr>
              <w:t>本基金以中长期利率趋势分析为基础</w:t>
            </w:r>
            <w:r>
              <w:t>,</w:t>
            </w:r>
            <w:r>
              <w:t>结合经济周期、宏观政策方向及收益率曲线分析</w:t>
            </w:r>
            <w:r>
              <w:t>,</w:t>
            </w:r>
            <w:r>
              <w:t>在非开放期期间原则上组合久期与初始非开放期适当匹配的基础上，实施积极的债券投资组合管理，以获取较高的债券组合投资收益。</w:t>
            </w:r>
          </w:p>
        </w:tc>
      </w:tr>
      <w:tr w:rsidR="00CD0290" w:rsidTr="00CD0290">
        <w:tc>
          <w:tcPr>
            <w:tcW w:w="1701" w:type="dxa"/>
          </w:tcPr>
          <w:p w:rsidR="00CD0290" w:rsidRDefault="00CD0290" w:rsidP="00CD0290">
            <w:pPr>
              <w:pStyle w:val="-"/>
              <w:shd w:val="clear" w:color="auto" w:fill="auto"/>
              <w:ind w:firstLineChars="0" w:firstLine="0"/>
              <w:jc w:val="left"/>
            </w:pPr>
            <w:r>
              <w:rPr>
                <w:rFonts w:hint="eastAsia"/>
              </w:rPr>
              <w:t>业绩比较基准</w:t>
            </w:r>
          </w:p>
        </w:tc>
        <w:tc>
          <w:tcPr>
            <w:tcW w:w="6804" w:type="dxa"/>
          </w:tcPr>
          <w:p w:rsidR="00CD0290" w:rsidRDefault="00CD0290" w:rsidP="00CD0290">
            <w:pPr>
              <w:pStyle w:val="-"/>
              <w:shd w:val="clear" w:color="auto" w:fill="auto"/>
              <w:ind w:firstLineChars="0" w:firstLine="0"/>
              <w:jc w:val="left"/>
            </w:pPr>
            <w:r>
              <w:rPr>
                <w:rFonts w:hint="eastAsia"/>
              </w:rPr>
              <w:t>三年期定期存款税后收益率。</w:t>
            </w:r>
          </w:p>
        </w:tc>
      </w:tr>
      <w:tr w:rsidR="00CD0290" w:rsidTr="00CD0290">
        <w:tc>
          <w:tcPr>
            <w:tcW w:w="1701" w:type="dxa"/>
          </w:tcPr>
          <w:p w:rsidR="00CD0290" w:rsidRDefault="00CD0290" w:rsidP="00CD0290">
            <w:pPr>
              <w:pStyle w:val="-"/>
              <w:shd w:val="clear" w:color="auto" w:fill="auto"/>
              <w:ind w:firstLineChars="0" w:firstLine="0"/>
              <w:jc w:val="left"/>
            </w:pPr>
            <w:r>
              <w:rPr>
                <w:rFonts w:hint="eastAsia"/>
              </w:rPr>
              <w:t>风险收益特征</w:t>
            </w:r>
          </w:p>
        </w:tc>
        <w:tc>
          <w:tcPr>
            <w:tcW w:w="6804" w:type="dxa"/>
          </w:tcPr>
          <w:p w:rsidR="00CD0290" w:rsidRDefault="00CD0290" w:rsidP="00CD0290">
            <w:pPr>
              <w:pStyle w:val="-"/>
              <w:shd w:val="clear" w:color="auto" w:fill="auto"/>
              <w:ind w:firstLineChars="0" w:firstLine="0"/>
              <w:jc w:val="left"/>
            </w:pPr>
            <w:r>
              <w:rPr>
                <w:rFonts w:hint="eastAsia"/>
              </w:rPr>
              <w:t>本基金为债券型基金，其长期平均风险和预期收益率低于股票基金、混合基金，高于货币市场基金。</w:t>
            </w:r>
          </w:p>
        </w:tc>
      </w:tr>
    </w:tbl>
    <w:p w:rsidR="00CD0290" w:rsidRDefault="00CD0290" w:rsidP="00CD0290">
      <w:pPr>
        <w:pStyle w:val="-2"/>
        <w:spacing w:before="156" w:after="156"/>
      </w:pPr>
      <w:r>
        <w:rPr>
          <w:rFonts w:hint="eastAsia"/>
        </w:rPr>
        <w:t>（二）</w:t>
      </w:r>
      <w:r>
        <w:t xml:space="preserve"> </w:t>
      </w:r>
      <w:r>
        <w:t>投资组合资产配置图表</w:t>
      </w:r>
      <w:r>
        <w:t>/</w:t>
      </w:r>
      <w:r>
        <w:t>区域配置图表</w:t>
      </w:r>
    </w:p>
    <w:p w:rsidR="00CD0290" w:rsidRDefault="00CD0290" w:rsidP="00CD0290">
      <w:r>
        <w:rPr>
          <w:noProof/>
        </w:rPr>
        <w:drawing>
          <wp:inline distT="0" distB="0" distL="0" distR="0">
            <wp:extent cx="5274310" cy="2658745"/>
            <wp:effectExtent l="0" t="0" r="2540" b="8255"/>
            <wp:docPr id="1" name="图片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5274310" cy="2658745"/>
                    </a:xfrm>
                    <a:prstGeom prst="rect">
                      <a:avLst/>
                    </a:prstGeom>
                  </pic:spPr>
                </pic:pic>
              </a:graphicData>
            </a:graphic>
          </wp:inline>
        </w:drawing>
      </w:r>
    </w:p>
    <w:p w:rsidR="00CD0290" w:rsidRDefault="00CD0290" w:rsidP="00CD0290">
      <w:pPr>
        <w:pStyle w:val="-2"/>
        <w:spacing w:before="156" w:after="156"/>
        <w:rPr>
          <w:rFonts w:hint="eastAsia"/>
        </w:rPr>
      </w:pPr>
      <w:r>
        <w:rPr>
          <w:rFonts w:hint="eastAsia"/>
        </w:rPr>
        <w:t>（三）</w:t>
      </w:r>
      <w:r>
        <w:rPr>
          <w:rFonts w:hint="eastAsia"/>
        </w:rPr>
        <w:t xml:space="preserve"> </w:t>
      </w:r>
      <w:r>
        <w:rPr>
          <w:rFonts w:hint="eastAsia"/>
        </w:rPr>
        <w:t>自基金合同生效以来基金每年的净值增长率及与同期业绩比较基准的比较图</w:t>
      </w:r>
    </w:p>
    <w:p w:rsidR="00CD0290" w:rsidRDefault="00CD0290" w:rsidP="00CD0290">
      <w:r>
        <w:rPr>
          <w:noProof/>
        </w:rPr>
        <w:lastRenderedPageBreak/>
        <w:drawing>
          <wp:inline distT="0" distB="0" distL="0" distR="0">
            <wp:extent cx="5274310" cy="3318510"/>
            <wp:effectExtent l="0" t="0" r="2540" b="0"/>
            <wp:docPr id="2" name="图片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8">
                      <a:extLst>
                        <a:ext uri="{28A0092B-C50C-407E-A947-70E740481C1C}">
                          <a14:useLocalDpi xmlns:a14="http://schemas.microsoft.com/office/drawing/2010/main" val="0"/>
                        </a:ext>
                      </a:extLst>
                    </a:blip>
                    <a:stretch>
                      <a:fillRect/>
                    </a:stretch>
                  </pic:blipFill>
                  <pic:spPr>
                    <a:xfrm>
                      <a:off x="0" y="0"/>
                      <a:ext cx="5274310" cy="3318510"/>
                    </a:xfrm>
                    <a:prstGeom prst="rect">
                      <a:avLst/>
                    </a:prstGeom>
                  </pic:spPr>
                </pic:pic>
              </a:graphicData>
            </a:graphic>
          </wp:inline>
        </w:drawing>
      </w:r>
    </w:p>
    <w:p w:rsidR="00CD0290" w:rsidRDefault="00CD0290" w:rsidP="00CD0290">
      <w:pPr>
        <w:pStyle w:val="-1"/>
        <w:spacing w:before="156" w:after="156"/>
        <w:rPr>
          <w:rFonts w:hint="eastAsia"/>
        </w:rPr>
      </w:pPr>
      <w:r>
        <w:rPr>
          <w:rFonts w:hint="eastAsia"/>
        </w:rPr>
        <w:t>三、投资本基金涉及的费用</w:t>
      </w:r>
    </w:p>
    <w:p w:rsidR="00CD0290" w:rsidRDefault="00CD0290" w:rsidP="00CD0290">
      <w:pPr>
        <w:pStyle w:val="-2"/>
        <w:spacing w:before="156" w:after="156"/>
        <w:rPr>
          <w:rFonts w:hint="eastAsia"/>
        </w:rPr>
      </w:pPr>
      <w:r>
        <w:rPr>
          <w:rFonts w:hint="eastAsia"/>
        </w:rPr>
        <w:t>（一）</w:t>
      </w:r>
      <w:r>
        <w:rPr>
          <w:rFonts w:hint="eastAsia"/>
        </w:rPr>
        <w:t xml:space="preserve"> </w:t>
      </w:r>
      <w:r>
        <w:rPr>
          <w:rFonts w:hint="eastAsia"/>
        </w:rPr>
        <w:t>基金销售相关费用</w:t>
      </w:r>
    </w:p>
    <w:tbl>
      <w:tblPr>
        <w:tblStyle w:val="-noheader"/>
        <w:tblW w:w="0" w:type="auto"/>
        <w:tblLayout w:type="fixed"/>
        <w:tblLook w:val="04A0" w:firstRow="1" w:lastRow="0" w:firstColumn="1" w:lastColumn="0" w:noHBand="0" w:noVBand="1"/>
      </w:tblPr>
      <w:tblGrid>
        <w:gridCol w:w="2076"/>
        <w:gridCol w:w="2076"/>
        <w:gridCol w:w="2077"/>
        <w:gridCol w:w="2077"/>
      </w:tblGrid>
      <w:tr w:rsidR="00CD0290" w:rsidTr="00CD0290">
        <w:tc>
          <w:tcPr>
            <w:tcW w:w="2076" w:type="dxa"/>
          </w:tcPr>
          <w:p w:rsidR="00CD0290" w:rsidRDefault="00CD0290" w:rsidP="00CD0290">
            <w:pPr>
              <w:jc w:val="center"/>
            </w:pPr>
            <w:r>
              <w:rPr>
                <w:rFonts w:hint="eastAsia"/>
              </w:rPr>
              <w:t>费用类型</w:t>
            </w:r>
          </w:p>
        </w:tc>
        <w:tc>
          <w:tcPr>
            <w:tcW w:w="2076" w:type="dxa"/>
          </w:tcPr>
          <w:p w:rsidR="00CD0290" w:rsidRDefault="00CD0290" w:rsidP="00CD0290">
            <w:pPr>
              <w:jc w:val="center"/>
            </w:pPr>
            <w:r>
              <w:rPr>
                <w:rFonts w:hint="eastAsia"/>
              </w:rPr>
              <w:t>份额（</w:t>
            </w:r>
            <w:r>
              <w:rPr>
                <w:rFonts w:hint="eastAsia"/>
              </w:rPr>
              <w:t>S</w:t>
            </w:r>
            <w:r>
              <w:rPr>
                <w:rFonts w:hint="eastAsia"/>
              </w:rPr>
              <w:t>）或金额（</w:t>
            </w:r>
            <w:r>
              <w:rPr>
                <w:rFonts w:hint="eastAsia"/>
              </w:rPr>
              <w:t>M</w:t>
            </w:r>
            <w:r>
              <w:rPr>
                <w:rFonts w:hint="eastAsia"/>
              </w:rPr>
              <w:t>）</w:t>
            </w:r>
            <w:r>
              <w:rPr>
                <w:rFonts w:hint="eastAsia"/>
              </w:rPr>
              <w:t>/</w:t>
            </w:r>
            <w:r>
              <w:rPr>
                <w:rFonts w:hint="eastAsia"/>
              </w:rPr>
              <w:t>持有期限（</w:t>
            </w:r>
            <w:r>
              <w:rPr>
                <w:rFonts w:hint="eastAsia"/>
              </w:rPr>
              <w:t>N</w:t>
            </w:r>
            <w:r>
              <w:rPr>
                <w:rFonts w:hint="eastAsia"/>
              </w:rPr>
              <w:t>）</w:t>
            </w:r>
          </w:p>
        </w:tc>
        <w:tc>
          <w:tcPr>
            <w:tcW w:w="2077" w:type="dxa"/>
          </w:tcPr>
          <w:p w:rsidR="00CD0290" w:rsidRDefault="00CD0290" w:rsidP="00CD0290">
            <w:pPr>
              <w:jc w:val="center"/>
            </w:pPr>
            <w:r>
              <w:rPr>
                <w:rFonts w:hint="eastAsia"/>
              </w:rPr>
              <w:t>收费方式</w:t>
            </w:r>
            <w:r>
              <w:rPr>
                <w:rFonts w:hint="eastAsia"/>
              </w:rPr>
              <w:t>/</w:t>
            </w:r>
            <w:r>
              <w:rPr>
                <w:rFonts w:hint="eastAsia"/>
              </w:rPr>
              <w:t>费率</w:t>
            </w:r>
          </w:p>
        </w:tc>
        <w:tc>
          <w:tcPr>
            <w:tcW w:w="2077" w:type="dxa"/>
          </w:tcPr>
          <w:p w:rsidR="00CD0290" w:rsidRDefault="00CD0290" w:rsidP="00CD0290">
            <w:pPr>
              <w:jc w:val="center"/>
            </w:pPr>
            <w:r>
              <w:rPr>
                <w:rFonts w:hint="eastAsia"/>
              </w:rPr>
              <w:t>备注</w:t>
            </w:r>
          </w:p>
        </w:tc>
      </w:tr>
      <w:tr w:rsidR="00CD0290" w:rsidTr="00CD0290">
        <w:tc>
          <w:tcPr>
            <w:tcW w:w="2076" w:type="dxa"/>
            <w:vMerge w:val="restart"/>
          </w:tcPr>
          <w:p w:rsidR="00CD0290" w:rsidRDefault="00CD0290" w:rsidP="00CD0290">
            <w:pPr>
              <w:jc w:val="center"/>
            </w:pPr>
            <w:r>
              <w:rPr>
                <w:rFonts w:hint="eastAsia"/>
              </w:rPr>
              <w:t>认购费</w:t>
            </w:r>
          </w:p>
        </w:tc>
        <w:tc>
          <w:tcPr>
            <w:tcW w:w="2076" w:type="dxa"/>
          </w:tcPr>
          <w:p w:rsidR="00CD0290" w:rsidRDefault="00CD0290" w:rsidP="00CD0290">
            <w:pPr>
              <w:jc w:val="left"/>
            </w:pPr>
            <w:r>
              <w:rPr>
                <w:rFonts w:hint="eastAsia"/>
              </w:rPr>
              <w:t>M&lt; 100</w:t>
            </w:r>
            <w:r>
              <w:rPr>
                <w:rFonts w:hint="eastAsia"/>
              </w:rPr>
              <w:t>万元</w:t>
            </w:r>
          </w:p>
        </w:tc>
        <w:tc>
          <w:tcPr>
            <w:tcW w:w="2077" w:type="dxa"/>
          </w:tcPr>
          <w:p w:rsidR="00CD0290" w:rsidRDefault="00CD0290" w:rsidP="00CD0290">
            <w:pPr>
              <w:jc w:val="right"/>
            </w:pPr>
            <w:r>
              <w:t>0.06%</w:t>
            </w:r>
          </w:p>
        </w:tc>
        <w:tc>
          <w:tcPr>
            <w:tcW w:w="2077" w:type="dxa"/>
          </w:tcPr>
          <w:p w:rsidR="00CD0290" w:rsidRDefault="00CD0290" w:rsidP="00CD0290">
            <w:pPr>
              <w:jc w:val="left"/>
            </w:pPr>
            <w:r>
              <w:rPr>
                <w:rFonts w:hint="eastAsia"/>
              </w:rPr>
              <w:t>特定投资群体</w:t>
            </w:r>
          </w:p>
        </w:tc>
      </w:tr>
      <w:tr w:rsidR="00CD0290" w:rsidTr="00CD0290">
        <w:tc>
          <w:tcPr>
            <w:tcW w:w="2076" w:type="dxa"/>
            <w:vMerge/>
          </w:tcPr>
          <w:p w:rsidR="00CD0290" w:rsidRDefault="00CD0290" w:rsidP="00CD0290">
            <w:pPr>
              <w:jc w:val="left"/>
            </w:pPr>
          </w:p>
        </w:tc>
        <w:tc>
          <w:tcPr>
            <w:tcW w:w="2076" w:type="dxa"/>
          </w:tcPr>
          <w:p w:rsidR="00CD0290" w:rsidRDefault="00CD0290" w:rsidP="00CD0290">
            <w:pPr>
              <w:jc w:val="left"/>
            </w:pPr>
            <w:r>
              <w:rPr>
                <w:rFonts w:hint="eastAsia"/>
              </w:rPr>
              <w:t>100</w:t>
            </w:r>
            <w:r>
              <w:rPr>
                <w:rFonts w:hint="eastAsia"/>
              </w:rPr>
              <w:t>万元≤</w:t>
            </w:r>
            <w:r>
              <w:rPr>
                <w:rFonts w:hint="eastAsia"/>
              </w:rPr>
              <w:t>M&lt; 500</w:t>
            </w:r>
            <w:r>
              <w:rPr>
                <w:rFonts w:hint="eastAsia"/>
              </w:rPr>
              <w:t>万元</w:t>
            </w:r>
          </w:p>
        </w:tc>
        <w:tc>
          <w:tcPr>
            <w:tcW w:w="2077" w:type="dxa"/>
          </w:tcPr>
          <w:p w:rsidR="00CD0290" w:rsidRDefault="00CD0290" w:rsidP="00CD0290">
            <w:pPr>
              <w:jc w:val="right"/>
            </w:pPr>
            <w:r>
              <w:t>0.04%</w:t>
            </w:r>
          </w:p>
        </w:tc>
        <w:tc>
          <w:tcPr>
            <w:tcW w:w="2077" w:type="dxa"/>
          </w:tcPr>
          <w:p w:rsidR="00CD0290" w:rsidRDefault="00CD0290" w:rsidP="00CD0290">
            <w:pPr>
              <w:jc w:val="left"/>
            </w:pPr>
            <w:r>
              <w:rPr>
                <w:rFonts w:hint="eastAsia"/>
              </w:rPr>
              <w:t>特定投资群体</w:t>
            </w:r>
          </w:p>
        </w:tc>
      </w:tr>
      <w:tr w:rsidR="00CD0290" w:rsidTr="00CD0290">
        <w:tc>
          <w:tcPr>
            <w:tcW w:w="2076" w:type="dxa"/>
            <w:vMerge/>
          </w:tcPr>
          <w:p w:rsidR="00CD0290" w:rsidRDefault="00CD0290" w:rsidP="00CD0290">
            <w:pPr>
              <w:jc w:val="left"/>
            </w:pPr>
          </w:p>
        </w:tc>
        <w:tc>
          <w:tcPr>
            <w:tcW w:w="2076" w:type="dxa"/>
          </w:tcPr>
          <w:p w:rsidR="00CD0290" w:rsidRDefault="00CD0290" w:rsidP="00CD0290">
            <w:pPr>
              <w:jc w:val="left"/>
            </w:pPr>
            <w:r>
              <w:rPr>
                <w:rFonts w:hint="eastAsia"/>
              </w:rPr>
              <w:t>500</w:t>
            </w:r>
            <w:r>
              <w:rPr>
                <w:rFonts w:hint="eastAsia"/>
              </w:rPr>
              <w:t>万元≤</w:t>
            </w:r>
            <w:r>
              <w:rPr>
                <w:rFonts w:hint="eastAsia"/>
              </w:rPr>
              <w:t>M&lt; 1000</w:t>
            </w:r>
            <w:r>
              <w:rPr>
                <w:rFonts w:hint="eastAsia"/>
              </w:rPr>
              <w:t>万元</w:t>
            </w:r>
          </w:p>
        </w:tc>
        <w:tc>
          <w:tcPr>
            <w:tcW w:w="2077" w:type="dxa"/>
          </w:tcPr>
          <w:p w:rsidR="00CD0290" w:rsidRDefault="00CD0290" w:rsidP="00CD0290">
            <w:pPr>
              <w:jc w:val="right"/>
            </w:pPr>
            <w:r>
              <w:t>0.02%</w:t>
            </w:r>
          </w:p>
        </w:tc>
        <w:tc>
          <w:tcPr>
            <w:tcW w:w="2077" w:type="dxa"/>
          </w:tcPr>
          <w:p w:rsidR="00CD0290" w:rsidRDefault="00CD0290" w:rsidP="00CD0290">
            <w:pPr>
              <w:jc w:val="left"/>
            </w:pPr>
            <w:r>
              <w:rPr>
                <w:rFonts w:hint="eastAsia"/>
              </w:rPr>
              <w:t>特定投资群体</w:t>
            </w:r>
          </w:p>
        </w:tc>
      </w:tr>
      <w:tr w:rsidR="00CD0290" w:rsidTr="00CD0290">
        <w:tc>
          <w:tcPr>
            <w:tcW w:w="2076" w:type="dxa"/>
            <w:vMerge/>
          </w:tcPr>
          <w:p w:rsidR="00CD0290" w:rsidRDefault="00CD0290" w:rsidP="00CD0290">
            <w:pPr>
              <w:jc w:val="left"/>
            </w:pPr>
          </w:p>
        </w:tc>
        <w:tc>
          <w:tcPr>
            <w:tcW w:w="2076" w:type="dxa"/>
          </w:tcPr>
          <w:p w:rsidR="00CD0290" w:rsidRDefault="00CD0290" w:rsidP="00CD0290">
            <w:pPr>
              <w:jc w:val="left"/>
            </w:pPr>
            <w:r>
              <w:rPr>
                <w:rFonts w:hint="eastAsia"/>
              </w:rPr>
              <w:t>1000</w:t>
            </w:r>
            <w:r>
              <w:rPr>
                <w:rFonts w:hint="eastAsia"/>
              </w:rPr>
              <w:t>万元≤</w:t>
            </w:r>
            <w:r>
              <w:rPr>
                <w:rFonts w:hint="eastAsia"/>
              </w:rPr>
              <w:t>M</w:t>
            </w:r>
          </w:p>
        </w:tc>
        <w:tc>
          <w:tcPr>
            <w:tcW w:w="2077" w:type="dxa"/>
          </w:tcPr>
          <w:p w:rsidR="00CD0290" w:rsidRDefault="00CD0290" w:rsidP="00CD0290">
            <w:pPr>
              <w:jc w:val="left"/>
            </w:pPr>
            <w:r>
              <w:rPr>
                <w:rFonts w:hint="eastAsia"/>
              </w:rPr>
              <w:t>每笔</w:t>
            </w:r>
            <w:r>
              <w:rPr>
                <w:rFonts w:hint="eastAsia"/>
              </w:rPr>
              <w:t>100</w:t>
            </w:r>
            <w:r>
              <w:rPr>
                <w:rFonts w:hint="eastAsia"/>
              </w:rPr>
              <w:t>元</w:t>
            </w:r>
          </w:p>
        </w:tc>
        <w:tc>
          <w:tcPr>
            <w:tcW w:w="2077" w:type="dxa"/>
          </w:tcPr>
          <w:p w:rsidR="00CD0290" w:rsidRDefault="00CD0290" w:rsidP="00CD0290">
            <w:pPr>
              <w:jc w:val="left"/>
            </w:pPr>
            <w:r>
              <w:rPr>
                <w:rFonts w:hint="eastAsia"/>
              </w:rPr>
              <w:t>特定投资群体</w:t>
            </w:r>
          </w:p>
        </w:tc>
      </w:tr>
      <w:tr w:rsidR="00CD0290" w:rsidTr="00CD0290">
        <w:tc>
          <w:tcPr>
            <w:tcW w:w="2076" w:type="dxa"/>
            <w:vMerge/>
          </w:tcPr>
          <w:p w:rsidR="00CD0290" w:rsidRDefault="00CD0290" w:rsidP="00CD0290">
            <w:pPr>
              <w:jc w:val="left"/>
            </w:pPr>
          </w:p>
        </w:tc>
        <w:tc>
          <w:tcPr>
            <w:tcW w:w="2076" w:type="dxa"/>
          </w:tcPr>
          <w:p w:rsidR="00CD0290" w:rsidRDefault="00CD0290" w:rsidP="00CD0290">
            <w:pPr>
              <w:jc w:val="left"/>
            </w:pPr>
            <w:r>
              <w:rPr>
                <w:rFonts w:hint="eastAsia"/>
              </w:rPr>
              <w:t>M&lt; 100</w:t>
            </w:r>
            <w:r>
              <w:rPr>
                <w:rFonts w:hint="eastAsia"/>
              </w:rPr>
              <w:t>万元</w:t>
            </w:r>
          </w:p>
        </w:tc>
        <w:tc>
          <w:tcPr>
            <w:tcW w:w="2077" w:type="dxa"/>
          </w:tcPr>
          <w:p w:rsidR="00CD0290" w:rsidRDefault="00CD0290" w:rsidP="00CD0290">
            <w:pPr>
              <w:jc w:val="right"/>
            </w:pPr>
            <w:r>
              <w:t>0.6%</w:t>
            </w:r>
          </w:p>
        </w:tc>
        <w:tc>
          <w:tcPr>
            <w:tcW w:w="2077" w:type="dxa"/>
          </w:tcPr>
          <w:p w:rsidR="00CD0290" w:rsidRDefault="00CD0290" w:rsidP="00CD0290">
            <w:pPr>
              <w:jc w:val="left"/>
            </w:pPr>
            <w:r>
              <w:rPr>
                <w:rFonts w:hint="eastAsia"/>
              </w:rPr>
              <w:t>非特定投资群体</w:t>
            </w:r>
          </w:p>
        </w:tc>
      </w:tr>
      <w:tr w:rsidR="00CD0290" w:rsidTr="00CD0290">
        <w:tc>
          <w:tcPr>
            <w:tcW w:w="2076" w:type="dxa"/>
            <w:vMerge/>
          </w:tcPr>
          <w:p w:rsidR="00CD0290" w:rsidRDefault="00CD0290" w:rsidP="00CD0290">
            <w:pPr>
              <w:jc w:val="left"/>
            </w:pPr>
          </w:p>
        </w:tc>
        <w:tc>
          <w:tcPr>
            <w:tcW w:w="2076" w:type="dxa"/>
          </w:tcPr>
          <w:p w:rsidR="00CD0290" w:rsidRDefault="00CD0290" w:rsidP="00CD0290">
            <w:pPr>
              <w:jc w:val="left"/>
            </w:pPr>
            <w:r>
              <w:rPr>
                <w:rFonts w:hint="eastAsia"/>
              </w:rPr>
              <w:t>100</w:t>
            </w:r>
            <w:r>
              <w:rPr>
                <w:rFonts w:hint="eastAsia"/>
              </w:rPr>
              <w:t>万元≤</w:t>
            </w:r>
            <w:r>
              <w:rPr>
                <w:rFonts w:hint="eastAsia"/>
              </w:rPr>
              <w:t>M&lt; 500</w:t>
            </w:r>
            <w:r>
              <w:rPr>
                <w:rFonts w:hint="eastAsia"/>
              </w:rPr>
              <w:t>万元</w:t>
            </w:r>
          </w:p>
        </w:tc>
        <w:tc>
          <w:tcPr>
            <w:tcW w:w="2077" w:type="dxa"/>
          </w:tcPr>
          <w:p w:rsidR="00CD0290" w:rsidRDefault="00CD0290" w:rsidP="00CD0290">
            <w:pPr>
              <w:jc w:val="right"/>
            </w:pPr>
            <w:r>
              <w:t>0.4%</w:t>
            </w:r>
          </w:p>
        </w:tc>
        <w:tc>
          <w:tcPr>
            <w:tcW w:w="2077" w:type="dxa"/>
          </w:tcPr>
          <w:p w:rsidR="00CD0290" w:rsidRDefault="00CD0290" w:rsidP="00CD0290">
            <w:pPr>
              <w:jc w:val="left"/>
            </w:pPr>
            <w:r>
              <w:rPr>
                <w:rFonts w:hint="eastAsia"/>
              </w:rPr>
              <w:t>非特定投资群体</w:t>
            </w:r>
          </w:p>
        </w:tc>
      </w:tr>
      <w:tr w:rsidR="00CD0290" w:rsidTr="00CD0290">
        <w:tc>
          <w:tcPr>
            <w:tcW w:w="2076" w:type="dxa"/>
            <w:vMerge/>
          </w:tcPr>
          <w:p w:rsidR="00CD0290" w:rsidRDefault="00CD0290" w:rsidP="00CD0290">
            <w:pPr>
              <w:jc w:val="left"/>
            </w:pPr>
          </w:p>
        </w:tc>
        <w:tc>
          <w:tcPr>
            <w:tcW w:w="2076" w:type="dxa"/>
          </w:tcPr>
          <w:p w:rsidR="00CD0290" w:rsidRDefault="00CD0290" w:rsidP="00CD0290">
            <w:pPr>
              <w:jc w:val="left"/>
            </w:pPr>
            <w:r>
              <w:rPr>
                <w:rFonts w:hint="eastAsia"/>
              </w:rPr>
              <w:t>500</w:t>
            </w:r>
            <w:r>
              <w:rPr>
                <w:rFonts w:hint="eastAsia"/>
              </w:rPr>
              <w:t>万元≤</w:t>
            </w:r>
            <w:r>
              <w:rPr>
                <w:rFonts w:hint="eastAsia"/>
              </w:rPr>
              <w:t>M&lt; 1000</w:t>
            </w:r>
            <w:r>
              <w:rPr>
                <w:rFonts w:hint="eastAsia"/>
              </w:rPr>
              <w:t>万元</w:t>
            </w:r>
          </w:p>
        </w:tc>
        <w:tc>
          <w:tcPr>
            <w:tcW w:w="2077" w:type="dxa"/>
          </w:tcPr>
          <w:p w:rsidR="00CD0290" w:rsidRDefault="00CD0290" w:rsidP="00CD0290">
            <w:pPr>
              <w:jc w:val="right"/>
            </w:pPr>
            <w:r>
              <w:t>0.2%</w:t>
            </w:r>
          </w:p>
        </w:tc>
        <w:tc>
          <w:tcPr>
            <w:tcW w:w="2077" w:type="dxa"/>
          </w:tcPr>
          <w:p w:rsidR="00CD0290" w:rsidRDefault="00CD0290" w:rsidP="00CD0290">
            <w:pPr>
              <w:jc w:val="left"/>
            </w:pPr>
            <w:r>
              <w:rPr>
                <w:rFonts w:hint="eastAsia"/>
              </w:rPr>
              <w:t>非特定投资群体</w:t>
            </w:r>
          </w:p>
        </w:tc>
      </w:tr>
      <w:tr w:rsidR="00CD0290" w:rsidTr="00CD0290">
        <w:tc>
          <w:tcPr>
            <w:tcW w:w="2076" w:type="dxa"/>
            <w:vMerge/>
          </w:tcPr>
          <w:p w:rsidR="00CD0290" w:rsidRDefault="00CD0290" w:rsidP="00CD0290">
            <w:pPr>
              <w:jc w:val="left"/>
            </w:pPr>
          </w:p>
        </w:tc>
        <w:tc>
          <w:tcPr>
            <w:tcW w:w="2076" w:type="dxa"/>
          </w:tcPr>
          <w:p w:rsidR="00CD0290" w:rsidRDefault="00CD0290" w:rsidP="00CD0290">
            <w:pPr>
              <w:jc w:val="left"/>
            </w:pPr>
            <w:r>
              <w:rPr>
                <w:rFonts w:hint="eastAsia"/>
              </w:rPr>
              <w:t>1000</w:t>
            </w:r>
            <w:r>
              <w:rPr>
                <w:rFonts w:hint="eastAsia"/>
              </w:rPr>
              <w:t>万元≤</w:t>
            </w:r>
            <w:r>
              <w:rPr>
                <w:rFonts w:hint="eastAsia"/>
              </w:rPr>
              <w:t>M</w:t>
            </w:r>
          </w:p>
        </w:tc>
        <w:tc>
          <w:tcPr>
            <w:tcW w:w="2077" w:type="dxa"/>
          </w:tcPr>
          <w:p w:rsidR="00CD0290" w:rsidRDefault="00CD0290" w:rsidP="00CD0290">
            <w:pPr>
              <w:jc w:val="left"/>
            </w:pPr>
            <w:r>
              <w:rPr>
                <w:rFonts w:hint="eastAsia"/>
              </w:rPr>
              <w:t>每笔</w:t>
            </w:r>
            <w:r>
              <w:rPr>
                <w:rFonts w:hint="eastAsia"/>
              </w:rPr>
              <w:t>1000</w:t>
            </w:r>
            <w:r>
              <w:rPr>
                <w:rFonts w:hint="eastAsia"/>
              </w:rPr>
              <w:t>元</w:t>
            </w:r>
          </w:p>
        </w:tc>
        <w:tc>
          <w:tcPr>
            <w:tcW w:w="2077" w:type="dxa"/>
          </w:tcPr>
          <w:p w:rsidR="00CD0290" w:rsidRDefault="00CD0290" w:rsidP="00CD0290">
            <w:pPr>
              <w:jc w:val="left"/>
            </w:pPr>
            <w:r>
              <w:rPr>
                <w:rFonts w:hint="eastAsia"/>
              </w:rPr>
              <w:t>非特定投资群体</w:t>
            </w:r>
          </w:p>
        </w:tc>
      </w:tr>
      <w:tr w:rsidR="00CD0290" w:rsidTr="00CD0290">
        <w:tc>
          <w:tcPr>
            <w:tcW w:w="2076" w:type="dxa"/>
            <w:vMerge w:val="restart"/>
          </w:tcPr>
          <w:p w:rsidR="00CD0290" w:rsidRDefault="00CD0290" w:rsidP="00CD0290">
            <w:pPr>
              <w:jc w:val="center"/>
            </w:pPr>
            <w:r>
              <w:rPr>
                <w:rFonts w:hint="eastAsia"/>
              </w:rPr>
              <w:t>申购费（前收费）</w:t>
            </w:r>
          </w:p>
        </w:tc>
        <w:tc>
          <w:tcPr>
            <w:tcW w:w="2076" w:type="dxa"/>
          </w:tcPr>
          <w:p w:rsidR="00CD0290" w:rsidRDefault="00CD0290" w:rsidP="00CD0290">
            <w:pPr>
              <w:jc w:val="left"/>
            </w:pPr>
            <w:r>
              <w:rPr>
                <w:rFonts w:hint="eastAsia"/>
              </w:rPr>
              <w:t>M&lt; 100</w:t>
            </w:r>
            <w:r>
              <w:rPr>
                <w:rFonts w:hint="eastAsia"/>
              </w:rPr>
              <w:t>万元</w:t>
            </w:r>
          </w:p>
        </w:tc>
        <w:tc>
          <w:tcPr>
            <w:tcW w:w="2077" w:type="dxa"/>
          </w:tcPr>
          <w:p w:rsidR="00CD0290" w:rsidRDefault="00CD0290" w:rsidP="00CD0290">
            <w:pPr>
              <w:jc w:val="right"/>
            </w:pPr>
            <w:r>
              <w:t>0.08%</w:t>
            </w:r>
          </w:p>
        </w:tc>
        <w:tc>
          <w:tcPr>
            <w:tcW w:w="2077" w:type="dxa"/>
          </w:tcPr>
          <w:p w:rsidR="00CD0290" w:rsidRDefault="00CD0290" w:rsidP="00CD0290">
            <w:pPr>
              <w:jc w:val="left"/>
            </w:pPr>
            <w:r>
              <w:rPr>
                <w:rFonts w:hint="eastAsia"/>
              </w:rPr>
              <w:t>特定投资群体</w:t>
            </w:r>
          </w:p>
        </w:tc>
      </w:tr>
      <w:tr w:rsidR="00CD0290" w:rsidTr="00CD0290">
        <w:tc>
          <w:tcPr>
            <w:tcW w:w="2076" w:type="dxa"/>
            <w:vMerge/>
          </w:tcPr>
          <w:p w:rsidR="00CD0290" w:rsidRDefault="00CD0290" w:rsidP="00CD0290">
            <w:pPr>
              <w:jc w:val="left"/>
            </w:pPr>
          </w:p>
        </w:tc>
        <w:tc>
          <w:tcPr>
            <w:tcW w:w="2076" w:type="dxa"/>
          </w:tcPr>
          <w:p w:rsidR="00CD0290" w:rsidRDefault="00CD0290" w:rsidP="00CD0290">
            <w:pPr>
              <w:jc w:val="left"/>
            </w:pPr>
            <w:r>
              <w:rPr>
                <w:rFonts w:hint="eastAsia"/>
              </w:rPr>
              <w:t>100</w:t>
            </w:r>
            <w:r>
              <w:rPr>
                <w:rFonts w:hint="eastAsia"/>
              </w:rPr>
              <w:t>万元≤</w:t>
            </w:r>
            <w:r>
              <w:rPr>
                <w:rFonts w:hint="eastAsia"/>
              </w:rPr>
              <w:t>M&lt; 500</w:t>
            </w:r>
            <w:r>
              <w:rPr>
                <w:rFonts w:hint="eastAsia"/>
              </w:rPr>
              <w:t>万元</w:t>
            </w:r>
          </w:p>
        </w:tc>
        <w:tc>
          <w:tcPr>
            <w:tcW w:w="2077" w:type="dxa"/>
          </w:tcPr>
          <w:p w:rsidR="00CD0290" w:rsidRDefault="00CD0290" w:rsidP="00CD0290">
            <w:pPr>
              <w:jc w:val="right"/>
            </w:pPr>
            <w:r>
              <w:t>0.05%</w:t>
            </w:r>
          </w:p>
        </w:tc>
        <w:tc>
          <w:tcPr>
            <w:tcW w:w="2077" w:type="dxa"/>
          </w:tcPr>
          <w:p w:rsidR="00CD0290" w:rsidRDefault="00CD0290" w:rsidP="00CD0290">
            <w:pPr>
              <w:jc w:val="left"/>
            </w:pPr>
            <w:r>
              <w:rPr>
                <w:rFonts w:hint="eastAsia"/>
              </w:rPr>
              <w:t>特定投资群体</w:t>
            </w:r>
          </w:p>
        </w:tc>
      </w:tr>
      <w:tr w:rsidR="00CD0290" w:rsidTr="00CD0290">
        <w:tc>
          <w:tcPr>
            <w:tcW w:w="2076" w:type="dxa"/>
            <w:vMerge/>
          </w:tcPr>
          <w:p w:rsidR="00CD0290" w:rsidRDefault="00CD0290" w:rsidP="00CD0290">
            <w:pPr>
              <w:jc w:val="left"/>
            </w:pPr>
          </w:p>
        </w:tc>
        <w:tc>
          <w:tcPr>
            <w:tcW w:w="2076" w:type="dxa"/>
          </w:tcPr>
          <w:p w:rsidR="00CD0290" w:rsidRDefault="00CD0290" w:rsidP="00CD0290">
            <w:pPr>
              <w:jc w:val="left"/>
            </w:pPr>
            <w:r>
              <w:rPr>
                <w:rFonts w:hint="eastAsia"/>
              </w:rPr>
              <w:t>500</w:t>
            </w:r>
            <w:r>
              <w:rPr>
                <w:rFonts w:hint="eastAsia"/>
              </w:rPr>
              <w:t>万元≤</w:t>
            </w:r>
            <w:r>
              <w:rPr>
                <w:rFonts w:hint="eastAsia"/>
              </w:rPr>
              <w:t>M&lt; 1000</w:t>
            </w:r>
            <w:r>
              <w:rPr>
                <w:rFonts w:hint="eastAsia"/>
              </w:rPr>
              <w:t>万元</w:t>
            </w:r>
          </w:p>
        </w:tc>
        <w:tc>
          <w:tcPr>
            <w:tcW w:w="2077" w:type="dxa"/>
          </w:tcPr>
          <w:p w:rsidR="00CD0290" w:rsidRDefault="00CD0290" w:rsidP="00CD0290">
            <w:pPr>
              <w:jc w:val="right"/>
            </w:pPr>
            <w:r>
              <w:t>0.03%</w:t>
            </w:r>
          </w:p>
        </w:tc>
        <w:tc>
          <w:tcPr>
            <w:tcW w:w="2077" w:type="dxa"/>
          </w:tcPr>
          <w:p w:rsidR="00CD0290" w:rsidRDefault="00CD0290" w:rsidP="00CD0290">
            <w:pPr>
              <w:jc w:val="left"/>
            </w:pPr>
            <w:r>
              <w:rPr>
                <w:rFonts w:hint="eastAsia"/>
              </w:rPr>
              <w:t>特定投资群体</w:t>
            </w:r>
          </w:p>
        </w:tc>
      </w:tr>
      <w:tr w:rsidR="00CD0290" w:rsidTr="00CD0290">
        <w:tc>
          <w:tcPr>
            <w:tcW w:w="2076" w:type="dxa"/>
            <w:vMerge/>
          </w:tcPr>
          <w:p w:rsidR="00CD0290" w:rsidRDefault="00CD0290" w:rsidP="00CD0290">
            <w:pPr>
              <w:jc w:val="left"/>
            </w:pPr>
          </w:p>
        </w:tc>
        <w:tc>
          <w:tcPr>
            <w:tcW w:w="2076" w:type="dxa"/>
          </w:tcPr>
          <w:p w:rsidR="00CD0290" w:rsidRDefault="00CD0290" w:rsidP="00CD0290">
            <w:pPr>
              <w:jc w:val="left"/>
            </w:pPr>
            <w:r>
              <w:rPr>
                <w:rFonts w:hint="eastAsia"/>
              </w:rPr>
              <w:t>1000</w:t>
            </w:r>
            <w:r>
              <w:rPr>
                <w:rFonts w:hint="eastAsia"/>
              </w:rPr>
              <w:t>万元≤</w:t>
            </w:r>
            <w:r>
              <w:rPr>
                <w:rFonts w:hint="eastAsia"/>
              </w:rPr>
              <w:t>M</w:t>
            </w:r>
          </w:p>
        </w:tc>
        <w:tc>
          <w:tcPr>
            <w:tcW w:w="2077" w:type="dxa"/>
          </w:tcPr>
          <w:p w:rsidR="00CD0290" w:rsidRDefault="00CD0290" w:rsidP="00CD0290">
            <w:pPr>
              <w:jc w:val="left"/>
            </w:pPr>
            <w:r>
              <w:rPr>
                <w:rFonts w:hint="eastAsia"/>
              </w:rPr>
              <w:t>每笔</w:t>
            </w:r>
            <w:r>
              <w:rPr>
                <w:rFonts w:hint="eastAsia"/>
              </w:rPr>
              <w:t>100</w:t>
            </w:r>
            <w:r>
              <w:rPr>
                <w:rFonts w:hint="eastAsia"/>
              </w:rPr>
              <w:t>元</w:t>
            </w:r>
          </w:p>
        </w:tc>
        <w:tc>
          <w:tcPr>
            <w:tcW w:w="2077" w:type="dxa"/>
          </w:tcPr>
          <w:p w:rsidR="00CD0290" w:rsidRDefault="00CD0290" w:rsidP="00CD0290">
            <w:pPr>
              <w:jc w:val="left"/>
            </w:pPr>
            <w:r>
              <w:rPr>
                <w:rFonts w:hint="eastAsia"/>
              </w:rPr>
              <w:t>特定投资群体</w:t>
            </w:r>
          </w:p>
        </w:tc>
      </w:tr>
      <w:tr w:rsidR="00CD0290" w:rsidTr="00CD0290">
        <w:tc>
          <w:tcPr>
            <w:tcW w:w="2076" w:type="dxa"/>
            <w:vMerge/>
          </w:tcPr>
          <w:p w:rsidR="00CD0290" w:rsidRDefault="00CD0290" w:rsidP="00CD0290">
            <w:pPr>
              <w:jc w:val="left"/>
            </w:pPr>
          </w:p>
        </w:tc>
        <w:tc>
          <w:tcPr>
            <w:tcW w:w="2076" w:type="dxa"/>
          </w:tcPr>
          <w:p w:rsidR="00CD0290" w:rsidRDefault="00CD0290" w:rsidP="00CD0290">
            <w:pPr>
              <w:jc w:val="left"/>
            </w:pPr>
            <w:r>
              <w:rPr>
                <w:rFonts w:hint="eastAsia"/>
              </w:rPr>
              <w:t>M&lt; 100</w:t>
            </w:r>
            <w:r>
              <w:rPr>
                <w:rFonts w:hint="eastAsia"/>
              </w:rPr>
              <w:t>万元</w:t>
            </w:r>
          </w:p>
        </w:tc>
        <w:tc>
          <w:tcPr>
            <w:tcW w:w="2077" w:type="dxa"/>
          </w:tcPr>
          <w:p w:rsidR="00CD0290" w:rsidRDefault="00CD0290" w:rsidP="00CD0290">
            <w:pPr>
              <w:jc w:val="right"/>
            </w:pPr>
            <w:r>
              <w:t>0.8%</w:t>
            </w:r>
          </w:p>
        </w:tc>
        <w:tc>
          <w:tcPr>
            <w:tcW w:w="2077" w:type="dxa"/>
          </w:tcPr>
          <w:p w:rsidR="00CD0290" w:rsidRDefault="00CD0290" w:rsidP="00CD0290">
            <w:pPr>
              <w:jc w:val="left"/>
            </w:pPr>
            <w:r>
              <w:rPr>
                <w:rFonts w:hint="eastAsia"/>
              </w:rPr>
              <w:t>非特定投资群体</w:t>
            </w:r>
          </w:p>
        </w:tc>
      </w:tr>
      <w:tr w:rsidR="00CD0290" w:rsidTr="00CD0290">
        <w:tc>
          <w:tcPr>
            <w:tcW w:w="2076" w:type="dxa"/>
            <w:vMerge/>
          </w:tcPr>
          <w:p w:rsidR="00CD0290" w:rsidRDefault="00CD0290" w:rsidP="00CD0290">
            <w:pPr>
              <w:jc w:val="left"/>
            </w:pPr>
          </w:p>
        </w:tc>
        <w:tc>
          <w:tcPr>
            <w:tcW w:w="2076" w:type="dxa"/>
          </w:tcPr>
          <w:p w:rsidR="00CD0290" w:rsidRDefault="00CD0290" w:rsidP="00CD0290">
            <w:pPr>
              <w:jc w:val="left"/>
            </w:pPr>
            <w:r>
              <w:rPr>
                <w:rFonts w:hint="eastAsia"/>
              </w:rPr>
              <w:t>100</w:t>
            </w:r>
            <w:r>
              <w:rPr>
                <w:rFonts w:hint="eastAsia"/>
              </w:rPr>
              <w:t>万元≤</w:t>
            </w:r>
            <w:r>
              <w:rPr>
                <w:rFonts w:hint="eastAsia"/>
              </w:rPr>
              <w:t>M&lt; 500</w:t>
            </w:r>
            <w:r>
              <w:rPr>
                <w:rFonts w:hint="eastAsia"/>
              </w:rPr>
              <w:lastRenderedPageBreak/>
              <w:t>万元</w:t>
            </w:r>
          </w:p>
        </w:tc>
        <w:tc>
          <w:tcPr>
            <w:tcW w:w="2077" w:type="dxa"/>
          </w:tcPr>
          <w:p w:rsidR="00CD0290" w:rsidRDefault="00CD0290" w:rsidP="00CD0290">
            <w:pPr>
              <w:jc w:val="right"/>
            </w:pPr>
            <w:r>
              <w:lastRenderedPageBreak/>
              <w:t>0.5%</w:t>
            </w:r>
          </w:p>
        </w:tc>
        <w:tc>
          <w:tcPr>
            <w:tcW w:w="2077" w:type="dxa"/>
          </w:tcPr>
          <w:p w:rsidR="00CD0290" w:rsidRDefault="00CD0290" w:rsidP="00CD0290">
            <w:pPr>
              <w:jc w:val="left"/>
            </w:pPr>
            <w:r>
              <w:rPr>
                <w:rFonts w:hint="eastAsia"/>
              </w:rPr>
              <w:t>非特定投资群体</w:t>
            </w:r>
          </w:p>
        </w:tc>
      </w:tr>
      <w:tr w:rsidR="00CD0290" w:rsidTr="00CD0290">
        <w:tc>
          <w:tcPr>
            <w:tcW w:w="2076" w:type="dxa"/>
            <w:vMerge/>
          </w:tcPr>
          <w:p w:rsidR="00CD0290" w:rsidRDefault="00CD0290" w:rsidP="00CD0290">
            <w:pPr>
              <w:jc w:val="left"/>
            </w:pPr>
          </w:p>
        </w:tc>
        <w:tc>
          <w:tcPr>
            <w:tcW w:w="2076" w:type="dxa"/>
          </w:tcPr>
          <w:p w:rsidR="00CD0290" w:rsidRDefault="00CD0290" w:rsidP="00CD0290">
            <w:pPr>
              <w:jc w:val="left"/>
            </w:pPr>
            <w:r>
              <w:rPr>
                <w:rFonts w:hint="eastAsia"/>
              </w:rPr>
              <w:t>500</w:t>
            </w:r>
            <w:r>
              <w:rPr>
                <w:rFonts w:hint="eastAsia"/>
              </w:rPr>
              <w:t>万元≤</w:t>
            </w:r>
            <w:r>
              <w:rPr>
                <w:rFonts w:hint="eastAsia"/>
              </w:rPr>
              <w:t>M&lt; 1000</w:t>
            </w:r>
            <w:r>
              <w:rPr>
                <w:rFonts w:hint="eastAsia"/>
              </w:rPr>
              <w:t>万元</w:t>
            </w:r>
          </w:p>
        </w:tc>
        <w:tc>
          <w:tcPr>
            <w:tcW w:w="2077" w:type="dxa"/>
          </w:tcPr>
          <w:p w:rsidR="00CD0290" w:rsidRDefault="00CD0290" w:rsidP="00CD0290">
            <w:pPr>
              <w:jc w:val="right"/>
            </w:pPr>
            <w:r>
              <w:t>0.3%</w:t>
            </w:r>
          </w:p>
        </w:tc>
        <w:tc>
          <w:tcPr>
            <w:tcW w:w="2077" w:type="dxa"/>
          </w:tcPr>
          <w:p w:rsidR="00CD0290" w:rsidRDefault="00CD0290" w:rsidP="00CD0290">
            <w:pPr>
              <w:jc w:val="left"/>
            </w:pPr>
            <w:r>
              <w:rPr>
                <w:rFonts w:hint="eastAsia"/>
              </w:rPr>
              <w:t>非特定投资群体</w:t>
            </w:r>
          </w:p>
        </w:tc>
      </w:tr>
      <w:tr w:rsidR="00CD0290" w:rsidTr="00CD0290">
        <w:tc>
          <w:tcPr>
            <w:tcW w:w="2076" w:type="dxa"/>
            <w:vMerge/>
          </w:tcPr>
          <w:p w:rsidR="00CD0290" w:rsidRDefault="00CD0290" w:rsidP="00CD0290">
            <w:pPr>
              <w:jc w:val="left"/>
            </w:pPr>
          </w:p>
        </w:tc>
        <w:tc>
          <w:tcPr>
            <w:tcW w:w="2076" w:type="dxa"/>
          </w:tcPr>
          <w:p w:rsidR="00CD0290" w:rsidRDefault="00CD0290" w:rsidP="00CD0290">
            <w:pPr>
              <w:jc w:val="left"/>
            </w:pPr>
            <w:r>
              <w:rPr>
                <w:rFonts w:hint="eastAsia"/>
              </w:rPr>
              <w:t>1000</w:t>
            </w:r>
            <w:r>
              <w:rPr>
                <w:rFonts w:hint="eastAsia"/>
              </w:rPr>
              <w:t>万元≤</w:t>
            </w:r>
            <w:r>
              <w:rPr>
                <w:rFonts w:hint="eastAsia"/>
              </w:rPr>
              <w:t>M</w:t>
            </w:r>
          </w:p>
        </w:tc>
        <w:tc>
          <w:tcPr>
            <w:tcW w:w="2077" w:type="dxa"/>
          </w:tcPr>
          <w:p w:rsidR="00CD0290" w:rsidRDefault="00CD0290" w:rsidP="00CD0290">
            <w:pPr>
              <w:jc w:val="left"/>
            </w:pPr>
            <w:r>
              <w:rPr>
                <w:rFonts w:hint="eastAsia"/>
              </w:rPr>
              <w:t>每笔</w:t>
            </w:r>
            <w:r>
              <w:rPr>
                <w:rFonts w:hint="eastAsia"/>
              </w:rPr>
              <w:t>1000</w:t>
            </w:r>
            <w:r>
              <w:rPr>
                <w:rFonts w:hint="eastAsia"/>
              </w:rPr>
              <w:t>元</w:t>
            </w:r>
          </w:p>
        </w:tc>
        <w:tc>
          <w:tcPr>
            <w:tcW w:w="2077" w:type="dxa"/>
          </w:tcPr>
          <w:p w:rsidR="00CD0290" w:rsidRDefault="00CD0290" w:rsidP="00CD0290">
            <w:pPr>
              <w:jc w:val="left"/>
            </w:pPr>
            <w:r>
              <w:rPr>
                <w:rFonts w:hint="eastAsia"/>
              </w:rPr>
              <w:t>非特定投资群体</w:t>
            </w:r>
          </w:p>
        </w:tc>
      </w:tr>
      <w:tr w:rsidR="00CD0290" w:rsidTr="00CD0290">
        <w:tc>
          <w:tcPr>
            <w:tcW w:w="2076" w:type="dxa"/>
            <w:vMerge w:val="restart"/>
          </w:tcPr>
          <w:p w:rsidR="00CD0290" w:rsidRDefault="00CD0290" w:rsidP="00CD0290">
            <w:pPr>
              <w:jc w:val="center"/>
            </w:pPr>
            <w:r>
              <w:rPr>
                <w:rFonts w:hint="eastAsia"/>
              </w:rPr>
              <w:t>赎回费</w:t>
            </w:r>
          </w:p>
        </w:tc>
        <w:tc>
          <w:tcPr>
            <w:tcW w:w="2076" w:type="dxa"/>
          </w:tcPr>
          <w:p w:rsidR="00CD0290" w:rsidRDefault="00CD0290" w:rsidP="00CD0290">
            <w:pPr>
              <w:jc w:val="left"/>
            </w:pPr>
            <w:r>
              <w:rPr>
                <w:rFonts w:hint="eastAsia"/>
              </w:rPr>
              <w:t>N&lt; 7</w:t>
            </w:r>
            <w:r>
              <w:rPr>
                <w:rFonts w:hint="eastAsia"/>
              </w:rPr>
              <w:t>天</w:t>
            </w:r>
          </w:p>
        </w:tc>
        <w:tc>
          <w:tcPr>
            <w:tcW w:w="2077" w:type="dxa"/>
          </w:tcPr>
          <w:p w:rsidR="00CD0290" w:rsidRDefault="00CD0290" w:rsidP="00CD0290">
            <w:pPr>
              <w:jc w:val="right"/>
            </w:pPr>
            <w:r>
              <w:t>1.5%</w:t>
            </w:r>
          </w:p>
        </w:tc>
        <w:tc>
          <w:tcPr>
            <w:tcW w:w="2077" w:type="dxa"/>
          </w:tcPr>
          <w:p w:rsidR="00CD0290" w:rsidRDefault="00CD0290" w:rsidP="00CD0290">
            <w:pPr>
              <w:jc w:val="right"/>
            </w:pPr>
            <w:r>
              <w:t>-</w:t>
            </w:r>
          </w:p>
        </w:tc>
      </w:tr>
      <w:tr w:rsidR="00CD0290" w:rsidTr="00CD0290">
        <w:tc>
          <w:tcPr>
            <w:tcW w:w="2076" w:type="dxa"/>
            <w:vMerge/>
          </w:tcPr>
          <w:p w:rsidR="00CD0290" w:rsidRDefault="00CD0290" w:rsidP="00CD0290">
            <w:pPr>
              <w:jc w:val="left"/>
            </w:pPr>
          </w:p>
        </w:tc>
        <w:tc>
          <w:tcPr>
            <w:tcW w:w="2076" w:type="dxa"/>
          </w:tcPr>
          <w:p w:rsidR="00CD0290" w:rsidRDefault="00CD0290" w:rsidP="00CD0290">
            <w:pPr>
              <w:jc w:val="left"/>
            </w:pPr>
            <w:r>
              <w:rPr>
                <w:rFonts w:hint="eastAsia"/>
              </w:rPr>
              <w:t>7</w:t>
            </w:r>
            <w:r>
              <w:rPr>
                <w:rFonts w:hint="eastAsia"/>
              </w:rPr>
              <w:t>天≤</w:t>
            </w:r>
            <w:r>
              <w:rPr>
                <w:rFonts w:hint="eastAsia"/>
              </w:rPr>
              <w:t xml:space="preserve"> N</w:t>
            </w:r>
          </w:p>
        </w:tc>
        <w:tc>
          <w:tcPr>
            <w:tcW w:w="2077" w:type="dxa"/>
          </w:tcPr>
          <w:p w:rsidR="00CD0290" w:rsidRDefault="00CD0290" w:rsidP="00CD0290">
            <w:pPr>
              <w:jc w:val="right"/>
            </w:pPr>
            <w:r>
              <w:t>0%</w:t>
            </w:r>
          </w:p>
        </w:tc>
        <w:tc>
          <w:tcPr>
            <w:tcW w:w="2077" w:type="dxa"/>
          </w:tcPr>
          <w:p w:rsidR="00CD0290" w:rsidRDefault="00CD0290" w:rsidP="00CD0290">
            <w:pPr>
              <w:jc w:val="right"/>
            </w:pPr>
            <w:r>
              <w:t>-</w:t>
            </w:r>
          </w:p>
        </w:tc>
      </w:tr>
    </w:tbl>
    <w:p w:rsidR="00CD0290" w:rsidRDefault="00CD0290" w:rsidP="00CD0290">
      <w:pPr>
        <w:pStyle w:val="-"/>
        <w:ind w:firstLine="420"/>
        <w:rPr>
          <w:rFonts w:hint="eastAsia"/>
        </w:rPr>
      </w:pPr>
      <w:r>
        <w:rPr>
          <w:rFonts w:hint="eastAsia"/>
        </w:rPr>
        <w:t>投资人重复申购，须按每次申购所对应的费率档次分别计费。</w:t>
      </w:r>
    </w:p>
    <w:p w:rsidR="00CD0290" w:rsidRDefault="00CD0290" w:rsidP="00CD0290">
      <w:pPr>
        <w:pStyle w:val="-"/>
        <w:ind w:firstLine="420"/>
        <w:rPr>
          <w:rFonts w:hint="eastAsia"/>
        </w:rPr>
      </w:pPr>
      <w:r>
        <w:rPr>
          <w:rFonts w:hint="eastAsia"/>
        </w:rPr>
        <w:t>申购费用由投资人承担，不列入基金财产，主要用于本基金的市场推广、销售、登记等各项费用。</w:t>
      </w:r>
    </w:p>
    <w:p w:rsidR="00CD0290" w:rsidRDefault="00CD0290" w:rsidP="00CD0290">
      <w:pPr>
        <w:pStyle w:val="-"/>
        <w:ind w:firstLine="420"/>
        <w:rPr>
          <w:rFonts w:hint="eastAsia"/>
        </w:rPr>
      </w:pPr>
      <w:r>
        <w:rPr>
          <w:rFonts w:hint="eastAsia"/>
        </w:rPr>
        <w:t>特定投资群体指依法设立的基本养老保险基金、依法制定的企业年金计划筹集的资金及其投资运营收益形成的企业补充养老保险基金。</w:t>
      </w:r>
    </w:p>
    <w:p w:rsidR="00CD0290" w:rsidRDefault="00CD0290" w:rsidP="00CD0290">
      <w:pPr>
        <w:pStyle w:val="-"/>
        <w:ind w:firstLine="420"/>
        <w:rPr>
          <w:rFonts w:hint="eastAsia"/>
        </w:rPr>
      </w:pPr>
      <w:r>
        <w:rPr>
          <w:rFonts w:hint="eastAsia"/>
        </w:rPr>
        <w:t>特定投资群体指依法设立的基本养老保险基金、依法制定的企业年金计划筹集的资金及其投资运营收益形成的企业补充养老保险基金。</w:t>
      </w:r>
    </w:p>
    <w:p w:rsidR="00CD0290" w:rsidRDefault="00CD0290" w:rsidP="00CD0290">
      <w:pPr>
        <w:pStyle w:val="-2"/>
        <w:spacing w:before="156" w:after="156"/>
      </w:pPr>
      <w:r>
        <w:rPr>
          <w:rFonts w:hint="eastAsia"/>
        </w:rPr>
        <w:t>（二）</w:t>
      </w:r>
      <w:r>
        <w:t xml:space="preserve"> </w:t>
      </w:r>
      <w:r>
        <w:t>基金运作相关费用</w:t>
      </w:r>
    </w:p>
    <w:tbl>
      <w:tblPr>
        <w:tblStyle w:val="-noheader"/>
        <w:tblW w:w="0" w:type="auto"/>
        <w:tblLayout w:type="fixed"/>
        <w:tblLook w:val="04A0" w:firstRow="1" w:lastRow="0" w:firstColumn="1" w:lastColumn="0" w:noHBand="0" w:noVBand="1"/>
      </w:tblPr>
      <w:tblGrid>
        <w:gridCol w:w="2768"/>
        <w:gridCol w:w="2769"/>
        <w:gridCol w:w="2769"/>
      </w:tblGrid>
      <w:tr w:rsidR="00CD0290" w:rsidTr="00CD0290">
        <w:tc>
          <w:tcPr>
            <w:tcW w:w="2768" w:type="dxa"/>
          </w:tcPr>
          <w:p w:rsidR="00CD0290" w:rsidRDefault="00CD0290" w:rsidP="00CD0290">
            <w:pPr>
              <w:jc w:val="left"/>
            </w:pPr>
            <w:r>
              <w:rPr>
                <w:rFonts w:hint="eastAsia"/>
              </w:rPr>
              <w:t>费用类别</w:t>
            </w:r>
          </w:p>
        </w:tc>
        <w:tc>
          <w:tcPr>
            <w:tcW w:w="2769" w:type="dxa"/>
          </w:tcPr>
          <w:p w:rsidR="00CD0290" w:rsidRDefault="00CD0290" w:rsidP="00CD0290">
            <w:pPr>
              <w:jc w:val="left"/>
            </w:pPr>
            <w:r>
              <w:rPr>
                <w:rFonts w:hint="eastAsia"/>
              </w:rPr>
              <w:t>收费方式</w:t>
            </w:r>
          </w:p>
        </w:tc>
        <w:tc>
          <w:tcPr>
            <w:tcW w:w="2769" w:type="dxa"/>
          </w:tcPr>
          <w:p w:rsidR="00CD0290" w:rsidRDefault="00CD0290" w:rsidP="00CD0290">
            <w:pPr>
              <w:jc w:val="left"/>
            </w:pPr>
            <w:r>
              <w:rPr>
                <w:rFonts w:hint="eastAsia"/>
              </w:rPr>
              <w:t>年费率</w:t>
            </w:r>
          </w:p>
        </w:tc>
      </w:tr>
      <w:tr w:rsidR="00CD0290" w:rsidTr="00CD0290">
        <w:tc>
          <w:tcPr>
            <w:tcW w:w="2768" w:type="dxa"/>
          </w:tcPr>
          <w:p w:rsidR="00CD0290" w:rsidRDefault="00CD0290" w:rsidP="00CD0290">
            <w:pPr>
              <w:jc w:val="left"/>
            </w:pPr>
            <w:r>
              <w:rPr>
                <w:rFonts w:hint="eastAsia"/>
              </w:rPr>
              <w:t>管理费</w:t>
            </w:r>
          </w:p>
        </w:tc>
        <w:tc>
          <w:tcPr>
            <w:tcW w:w="2769" w:type="dxa"/>
          </w:tcPr>
          <w:p w:rsidR="00CD0290" w:rsidRDefault="00CD0290" w:rsidP="00CD0290">
            <w:pPr>
              <w:jc w:val="right"/>
            </w:pPr>
            <w:r>
              <w:t>-</w:t>
            </w:r>
          </w:p>
        </w:tc>
        <w:tc>
          <w:tcPr>
            <w:tcW w:w="2769" w:type="dxa"/>
          </w:tcPr>
          <w:p w:rsidR="00CD0290" w:rsidRDefault="00CD0290" w:rsidP="00CD0290">
            <w:pPr>
              <w:jc w:val="right"/>
            </w:pPr>
            <w:r>
              <w:t>0.60%</w:t>
            </w:r>
          </w:p>
        </w:tc>
      </w:tr>
      <w:tr w:rsidR="00CD0290" w:rsidTr="00CD0290">
        <w:tc>
          <w:tcPr>
            <w:tcW w:w="2768" w:type="dxa"/>
          </w:tcPr>
          <w:p w:rsidR="00CD0290" w:rsidRDefault="00CD0290" w:rsidP="00CD0290">
            <w:pPr>
              <w:jc w:val="left"/>
            </w:pPr>
            <w:r>
              <w:rPr>
                <w:rFonts w:hint="eastAsia"/>
              </w:rPr>
              <w:t>托管费</w:t>
            </w:r>
          </w:p>
        </w:tc>
        <w:tc>
          <w:tcPr>
            <w:tcW w:w="2769" w:type="dxa"/>
          </w:tcPr>
          <w:p w:rsidR="00CD0290" w:rsidRDefault="00CD0290" w:rsidP="00CD0290">
            <w:pPr>
              <w:jc w:val="right"/>
            </w:pPr>
            <w:r>
              <w:t>-</w:t>
            </w:r>
          </w:p>
        </w:tc>
        <w:tc>
          <w:tcPr>
            <w:tcW w:w="2769" w:type="dxa"/>
          </w:tcPr>
          <w:p w:rsidR="00CD0290" w:rsidRDefault="00CD0290" w:rsidP="00CD0290">
            <w:pPr>
              <w:jc w:val="right"/>
            </w:pPr>
            <w:r>
              <w:t>0.18%</w:t>
            </w:r>
          </w:p>
        </w:tc>
      </w:tr>
      <w:tr w:rsidR="00CD0290" w:rsidTr="00CD0290">
        <w:tc>
          <w:tcPr>
            <w:tcW w:w="2768" w:type="dxa"/>
          </w:tcPr>
          <w:p w:rsidR="00CD0290" w:rsidRDefault="00CD0290" w:rsidP="00CD0290">
            <w:pPr>
              <w:jc w:val="left"/>
            </w:pPr>
            <w:r>
              <w:rPr>
                <w:rFonts w:hint="eastAsia"/>
              </w:rPr>
              <w:t>销售服务费</w:t>
            </w:r>
          </w:p>
        </w:tc>
        <w:tc>
          <w:tcPr>
            <w:tcW w:w="2769" w:type="dxa"/>
          </w:tcPr>
          <w:p w:rsidR="00CD0290" w:rsidRDefault="00CD0290" w:rsidP="00CD0290">
            <w:pPr>
              <w:jc w:val="right"/>
            </w:pPr>
            <w:r>
              <w:t>-</w:t>
            </w:r>
          </w:p>
        </w:tc>
        <w:tc>
          <w:tcPr>
            <w:tcW w:w="2769" w:type="dxa"/>
          </w:tcPr>
          <w:p w:rsidR="00CD0290" w:rsidRDefault="00CD0290" w:rsidP="00CD0290">
            <w:pPr>
              <w:jc w:val="right"/>
            </w:pPr>
            <w:r>
              <w:t>-</w:t>
            </w:r>
          </w:p>
        </w:tc>
      </w:tr>
      <w:tr w:rsidR="00CD0290" w:rsidTr="00D922A9">
        <w:tc>
          <w:tcPr>
            <w:tcW w:w="2768" w:type="dxa"/>
          </w:tcPr>
          <w:p w:rsidR="00CD0290" w:rsidRDefault="00CD0290" w:rsidP="00CD0290">
            <w:pPr>
              <w:jc w:val="left"/>
            </w:pPr>
            <w:r>
              <w:rPr>
                <w:rFonts w:hint="eastAsia"/>
              </w:rPr>
              <w:t>其他费用</w:t>
            </w:r>
          </w:p>
        </w:tc>
        <w:tc>
          <w:tcPr>
            <w:tcW w:w="5538" w:type="dxa"/>
            <w:gridSpan w:val="2"/>
          </w:tcPr>
          <w:p w:rsidR="00CD0290" w:rsidRDefault="00CD0290" w:rsidP="00CD0290">
            <w:pPr>
              <w:jc w:val="left"/>
            </w:pPr>
            <w:r>
              <w:rPr>
                <w:rFonts w:hint="eastAsia"/>
              </w:rPr>
              <w:t>《基金合同》生效后与基金相关的信息披露费用、会计师费、律师费和诉讼费、基金上市费及年费、基金份额持有人大会费用、基金的证券交易费用、基金的银行汇划费用、按照国家有关规定和《基金合同》约定，可以在基金财产中列支的其他费用。</w:t>
            </w:r>
          </w:p>
        </w:tc>
      </w:tr>
    </w:tbl>
    <w:p w:rsidR="00CD0290" w:rsidRDefault="00CD0290" w:rsidP="00CD0290">
      <w:pPr>
        <w:pStyle w:val="-7"/>
        <w:ind w:firstLine="420"/>
        <w:rPr>
          <w:rFonts w:hint="eastAsia"/>
        </w:rPr>
      </w:pPr>
      <w:r>
        <w:rPr>
          <w:rFonts w:hint="eastAsia"/>
        </w:rPr>
        <w:t>注：本基金交易证券、基金等产生的费用和税负，按实际发生额从基金资产扣除。</w:t>
      </w:r>
    </w:p>
    <w:p w:rsidR="00CD0290" w:rsidRDefault="00CD0290" w:rsidP="00CD0290">
      <w:pPr>
        <w:pStyle w:val="-1"/>
        <w:spacing w:before="156" w:after="156"/>
        <w:rPr>
          <w:rFonts w:hint="eastAsia"/>
        </w:rPr>
      </w:pPr>
      <w:r>
        <w:rPr>
          <w:rFonts w:hint="eastAsia"/>
        </w:rPr>
        <w:t>四、风险揭示与重要提示</w:t>
      </w:r>
    </w:p>
    <w:p w:rsidR="00CD0290" w:rsidRDefault="00CD0290" w:rsidP="00CD0290">
      <w:pPr>
        <w:pStyle w:val="-2"/>
        <w:spacing w:before="156" w:after="156"/>
        <w:rPr>
          <w:rFonts w:hint="eastAsia"/>
        </w:rPr>
      </w:pPr>
      <w:r>
        <w:rPr>
          <w:rFonts w:hint="eastAsia"/>
        </w:rPr>
        <w:t>（一）</w:t>
      </w:r>
      <w:r>
        <w:rPr>
          <w:rFonts w:hint="eastAsia"/>
        </w:rPr>
        <w:t xml:space="preserve"> </w:t>
      </w:r>
      <w:r>
        <w:rPr>
          <w:rFonts w:hint="eastAsia"/>
        </w:rPr>
        <w:t>风险揭示</w:t>
      </w:r>
    </w:p>
    <w:p w:rsidR="00CD0290" w:rsidRDefault="00CD0290" w:rsidP="00CD0290">
      <w:pPr>
        <w:pStyle w:val="-"/>
        <w:ind w:firstLine="420"/>
        <w:rPr>
          <w:rFonts w:hint="eastAsia"/>
        </w:rPr>
      </w:pPr>
      <w:r>
        <w:rPr>
          <w:rFonts w:hint="eastAsia"/>
        </w:rPr>
        <w:t>本基金不提供任何保证。投资者可能损失投资本金。</w:t>
      </w:r>
    </w:p>
    <w:p w:rsidR="00CD0290" w:rsidRDefault="00CD0290" w:rsidP="00CD0290">
      <w:pPr>
        <w:pStyle w:val="-"/>
        <w:ind w:firstLine="420"/>
        <w:rPr>
          <w:rFonts w:hint="eastAsia"/>
        </w:rPr>
      </w:pPr>
      <w:r>
        <w:rPr>
          <w:rFonts w:hint="eastAsia"/>
        </w:rPr>
        <w:t>投资有风险，投资者购买基金时应认真阅读本基金的《招募说明书》等销售文件。</w:t>
      </w:r>
    </w:p>
    <w:p w:rsidR="00CD0290" w:rsidRDefault="00CD0290" w:rsidP="00CD0290">
      <w:pPr>
        <w:pStyle w:val="-"/>
        <w:ind w:firstLine="420"/>
        <w:rPr>
          <w:rFonts w:hint="eastAsia"/>
        </w:rPr>
      </w:pPr>
      <w:r>
        <w:rPr>
          <w:rFonts w:hint="eastAsia"/>
        </w:rPr>
        <w:t>1</w:t>
      </w:r>
      <w:r>
        <w:rPr>
          <w:rFonts w:hint="eastAsia"/>
        </w:rPr>
        <w:t>、本基金的特有风险</w:t>
      </w:r>
    </w:p>
    <w:p w:rsidR="00CD0290" w:rsidRDefault="00CD0290" w:rsidP="00CD0290">
      <w:pPr>
        <w:pStyle w:val="-"/>
        <w:ind w:firstLine="420"/>
        <w:rPr>
          <w:rFonts w:hint="eastAsia"/>
        </w:rPr>
      </w:pPr>
      <w:r>
        <w:rPr>
          <w:rFonts w:hint="eastAsia"/>
        </w:rPr>
        <w:t>（</w:t>
      </w:r>
      <w:r>
        <w:rPr>
          <w:rFonts w:hint="eastAsia"/>
        </w:rPr>
        <w:t>1</w:t>
      </w:r>
      <w:r>
        <w:rPr>
          <w:rFonts w:hint="eastAsia"/>
        </w:rPr>
        <w:t>）本基金每三年开放一次申购和赎回，投资者需在开放期提出申购赎回申请，在非开放期间将无法按照基金份额净值进行申购和赎回。</w:t>
      </w:r>
    </w:p>
    <w:p w:rsidR="00CD0290" w:rsidRDefault="00CD0290" w:rsidP="00CD0290">
      <w:pPr>
        <w:pStyle w:val="-"/>
        <w:ind w:firstLine="420"/>
        <w:rPr>
          <w:rFonts w:hint="eastAsia"/>
        </w:rPr>
      </w:pPr>
      <w:r>
        <w:rPr>
          <w:rFonts w:hint="eastAsia"/>
        </w:rPr>
        <w:t>（</w:t>
      </w:r>
      <w:r>
        <w:rPr>
          <w:rFonts w:hint="eastAsia"/>
        </w:rPr>
        <w:t>2</w:t>
      </w:r>
      <w:r>
        <w:rPr>
          <w:rFonts w:hint="eastAsia"/>
        </w:rPr>
        <w:t>）开放期如果出现较大数额的净赎回申请，则使基金资产变现困难，基金可能面临一定的流动性风险，存在着基金份额净值波动的风险。</w:t>
      </w:r>
    </w:p>
    <w:p w:rsidR="00CD0290" w:rsidRDefault="00CD0290" w:rsidP="00CD0290">
      <w:pPr>
        <w:pStyle w:val="-"/>
        <w:ind w:firstLine="420"/>
        <w:rPr>
          <w:rFonts w:hint="eastAsia"/>
        </w:rPr>
      </w:pPr>
      <w:r>
        <w:rPr>
          <w:rFonts w:hint="eastAsia"/>
        </w:rPr>
        <w:t>（</w:t>
      </w:r>
      <w:r>
        <w:rPr>
          <w:rFonts w:hint="eastAsia"/>
        </w:rPr>
        <w:t>3</w:t>
      </w:r>
      <w:r>
        <w:rPr>
          <w:rFonts w:hint="eastAsia"/>
        </w:rPr>
        <w:t>）在本基金每次开放期届满，若出现基金资产净值低于</w:t>
      </w:r>
      <w:r>
        <w:rPr>
          <w:rFonts w:hint="eastAsia"/>
        </w:rPr>
        <w:t>2</w:t>
      </w:r>
      <w:r>
        <w:rPr>
          <w:rFonts w:hint="eastAsia"/>
        </w:rPr>
        <w:t>亿元或者持有人人数少于</w:t>
      </w:r>
      <w:r>
        <w:rPr>
          <w:rFonts w:hint="eastAsia"/>
        </w:rPr>
        <w:t>200</w:t>
      </w:r>
      <w:r>
        <w:rPr>
          <w:rFonts w:hint="eastAsia"/>
        </w:rPr>
        <w:t>人的情况，基金管理人宣布基金合同终止并履行清算程序，存在着基金无法继续存续的风险。</w:t>
      </w:r>
    </w:p>
    <w:p w:rsidR="00CD0290" w:rsidRDefault="00CD0290" w:rsidP="00CD0290">
      <w:pPr>
        <w:pStyle w:val="-"/>
        <w:ind w:firstLine="420"/>
        <w:rPr>
          <w:rFonts w:hint="eastAsia"/>
        </w:rPr>
      </w:pPr>
      <w:r>
        <w:rPr>
          <w:rFonts w:hint="eastAsia"/>
        </w:rPr>
        <w:t>（</w:t>
      </w:r>
      <w:r>
        <w:rPr>
          <w:rFonts w:hint="eastAsia"/>
        </w:rPr>
        <w:t>4</w:t>
      </w:r>
      <w:r>
        <w:rPr>
          <w:rFonts w:hint="eastAsia"/>
        </w:rPr>
        <w:t>）在本基金每次开放期，基金管理人将对当日的赎回申请全部确认。已接受的赎回申请，基金管理人将足额支付；如暂时不能足额支付的，基金管理人可在</w:t>
      </w:r>
      <w:r>
        <w:rPr>
          <w:rFonts w:hint="eastAsia"/>
        </w:rPr>
        <w:t>20</w:t>
      </w:r>
      <w:r>
        <w:rPr>
          <w:rFonts w:hint="eastAsia"/>
        </w:rPr>
        <w:t>个工作日内支付赎回款项。基金管理人无法在</w:t>
      </w:r>
      <w:r>
        <w:rPr>
          <w:rFonts w:hint="eastAsia"/>
        </w:rPr>
        <w:t>20</w:t>
      </w:r>
      <w:r>
        <w:rPr>
          <w:rFonts w:hint="eastAsia"/>
        </w:rPr>
        <w:t>个工作日内支付上述未支付部分的赎回款项，或基金管理人认为在变现过程中由于交易成本等因素明显损害其他基金份额持有人利益的情形，存在着《基金合同》终止的风险。对于已确认未支付赎回款的交易将与基金其他客户一并进行剩余财产的分配。</w:t>
      </w:r>
    </w:p>
    <w:p w:rsidR="00CD0290" w:rsidRDefault="00CD0290" w:rsidP="00CD0290">
      <w:pPr>
        <w:pStyle w:val="-"/>
        <w:ind w:firstLine="420"/>
        <w:rPr>
          <w:rFonts w:hint="eastAsia"/>
        </w:rPr>
      </w:pPr>
      <w:r>
        <w:rPr>
          <w:rFonts w:hint="eastAsia"/>
        </w:rPr>
        <w:lastRenderedPageBreak/>
        <w:t>（</w:t>
      </w:r>
      <w:r>
        <w:rPr>
          <w:rFonts w:hint="eastAsia"/>
        </w:rPr>
        <w:t>5</w:t>
      </w:r>
      <w:r>
        <w:rPr>
          <w:rFonts w:hint="eastAsia"/>
        </w:rPr>
        <w:t>）本基金在证券交易所的交易价格可能不同于基金份额净值</w:t>
      </w:r>
      <w:r>
        <w:rPr>
          <w:rFonts w:hint="eastAsia"/>
        </w:rPr>
        <w:t>,</w:t>
      </w:r>
      <w:r>
        <w:rPr>
          <w:rFonts w:hint="eastAsia"/>
        </w:rPr>
        <w:t>从而产生折价或者溢价的情况</w:t>
      </w:r>
      <w:r>
        <w:rPr>
          <w:rFonts w:hint="eastAsia"/>
        </w:rPr>
        <w:t>,</w:t>
      </w:r>
      <w:r>
        <w:rPr>
          <w:rFonts w:hint="eastAsia"/>
        </w:rPr>
        <w:t>虽然基金份额净值反映基金投资组合的资产状况</w:t>
      </w:r>
      <w:r>
        <w:rPr>
          <w:rFonts w:hint="eastAsia"/>
        </w:rPr>
        <w:t>,</w:t>
      </w:r>
      <w:r>
        <w:rPr>
          <w:rFonts w:hint="eastAsia"/>
        </w:rPr>
        <w:t>但是交易价格受到很多因素的影响</w:t>
      </w:r>
      <w:r>
        <w:rPr>
          <w:rFonts w:hint="eastAsia"/>
        </w:rPr>
        <w:t>,</w:t>
      </w:r>
      <w:r>
        <w:rPr>
          <w:rFonts w:hint="eastAsia"/>
        </w:rPr>
        <w:t>比如中国的经济情况、投资人对于中国债券市场的信心以及本基金的供需情况等，因此存在价格折溢价的风险。另外在本基金定期开放期间，由于投资者预期和市场情绪的影响，也存在着二级市场价格波动的风险。</w:t>
      </w:r>
    </w:p>
    <w:p w:rsidR="00CD0290" w:rsidRDefault="00CD0290" w:rsidP="00CD0290">
      <w:pPr>
        <w:pStyle w:val="-"/>
        <w:ind w:firstLine="420"/>
        <w:rPr>
          <w:rFonts w:hint="eastAsia"/>
        </w:rPr>
      </w:pPr>
      <w:r>
        <w:rPr>
          <w:rFonts w:hint="eastAsia"/>
        </w:rPr>
        <w:t>（</w:t>
      </w:r>
      <w:r>
        <w:rPr>
          <w:rFonts w:hint="eastAsia"/>
        </w:rPr>
        <w:t>6</w:t>
      </w:r>
      <w:r>
        <w:rPr>
          <w:rFonts w:hint="eastAsia"/>
        </w:rPr>
        <w:t>）本基金主要投资于信用类的固定收益类品种，因此，本基金除承担由于市场利率波动造成的利率风险外还要承担如企业债、公司债等信用品种的发债主体信用恶化造成的信用风险。</w:t>
      </w:r>
    </w:p>
    <w:p w:rsidR="00CD0290" w:rsidRDefault="00CD0290" w:rsidP="00CD0290">
      <w:pPr>
        <w:pStyle w:val="-"/>
        <w:ind w:firstLine="420"/>
        <w:rPr>
          <w:rFonts w:hint="eastAsia"/>
        </w:rPr>
      </w:pPr>
      <w:r>
        <w:rPr>
          <w:rFonts w:hint="eastAsia"/>
        </w:rPr>
        <w:t>（</w:t>
      </w:r>
      <w:r>
        <w:rPr>
          <w:rFonts w:hint="eastAsia"/>
        </w:rPr>
        <w:t>7</w:t>
      </w:r>
      <w:r>
        <w:rPr>
          <w:rFonts w:hint="eastAsia"/>
        </w:rPr>
        <w:t>）本基金对特定投资群体设定了优惠费率。特定投资群体需在认购</w:t>
      </w:r>
      <w:r>
        <w:rPr>
          <w:rFonts w:hint="eastAsia"/>
        </w:rPr>
        <w:t>/</w:t>
      </w:r>
      <w:r>
        <w:rPr>
          <w:rFonts w:hint="eastAsia"/>
        </w:rPr>
        <w:t>申购前向基金管理人登记备案，并经基金管理人确认，否则不适用优惠认</w:t>
      </w:r>
      <w:r>
        <w:rPr>
          <w:rFonts w:hint="eastAsia"/>
        </w:rPr>
        <w:t>/</w:t>
      </w:r>
      <w:r>
        <w:rPr>
          <w:rFonts w:hint="eastAsia"/>
        </w:rPr>
        <w:t>申购费率。</w:t>
      </w:r>
    </w:p>
    <w:p w:rsidR="00CD0290" w:rsidRDefault="00CD0290" w:rsidP="00CD0290">
      <w:pPr>
        <w:pStyle w:val="-"/>
        <w:ind w:firstLine="420"/>
        <w:rPr>
          <w:rFonts w:hint="eastAsia"/>
        </w:rPr>
      </w:pPr>
      <w:r>
        <w:rPr>
          <w:rFonts w:hint="eastAsia"/>
        </w:rPr>
        <w:t>2</w:t>
      </w:r>
      <w:r>
        <w:rPr>
          <w:rFonts w:hint="eastAsia"/>
        </w:rPr>
        <w:t>、债券市场风险</w:t>
      </w:r>
    </w:p>
    <w:p w:rsidR="00CD0290" w:rsidRDefault="00CD0290" w:rsidP="00CD0290">
      <w:pPr>
        <w:pStyle w:val="-"/>
        <w:ind w:firstLine="420"/>
        <w:rPr>
          <w:rFonts w:hint="eastAsia"/>
        </w:rPr>
      </w:pPr>
      <w:r>
        <w:rPr>
          <w:rFonts w:hint="eastAsia"/>
        </w:rPr>
        <w:t>（</w:t>
      </w:r>
      <w:r>
        <w:rPr>
          <w:rFonts w:hint="eastAsia"/>
        </w:rPr>
        <w:t>1</w:t>
      </w:r>
      <w:r>
        <w:rPr>
          <w:rFonts w:hint="eastAsia"/>
        </w:rPr>
        <w:t>）政策风险；（</w:t>
      </w:r>
      <w:r>
        <w:rPr>
          <w:rFonts w:hint="eastAsia"/>
        </w:rPr>
        <w:t>2</w:t>
      </w:r>
      <w:r>
        <w:rPr>
          <w:rFonts w:hint="eastAsia"/>
        </w:rPr>
        <w:t>）利率风险；（</w:t>
      </w:r>
      <w:r>
        <w:rPr>
          <w:rFonts w:hint="eastAsia"/>
        </w:rPr>
        <w:t>3</w:t>
      </w:r>
      <w:r>
        <w:rPr>
          <w:rFonts w:hint="eastAsia"/>
        </w:rPr>
        <w:t>）信用风险；（</w:t>
      </w:r>
      <w:r>
        <w:rPr>
          <w:rFonts w:hint="eastAsia"/>
        </w:rPr>
        <w:t>4</w:t>
      </w:r>
      <w:r>
        <w:rPr>
          <w:rFonts w:hint="eastAsia"/>
        </w:rPr>
        <w:t>）购买力风险；（</w:t>
      </w:r>
      <w:r>
        <w:rPr>
          <w:rFonts w:hint="eastAsia"/>
        </w:rPr>
        <w:t>5</w:t>
      </w:r>
      <w:r>
        <w:rPr>
          <w:rFonts w:hint="eastAsia"/>
        </w:rPr>
        <w:t>）债券收益率曲线变动风险；（</w:t>
      </w:r>
      <w:r>
        <w:rPr>
          <w:rFonts w:hint="eastAsia"/>
        </w:rPr>
        <w:t>6</w:t>
      </w:r>
      <w:r>
        <w:rPr>
          <w:rFonts w:hint="eastAsia"/>
        </w:rPr>
        <w:t>）再投资风险；（</w:t>
      </w:r>
      <w:r>
        <w:rPr>
          <w:rFonts w:hint="eastAsia"/>
        </w:rPr>
        <w:t>7</w:t>
      </w:r>
      <w:r>
        <w:rPr>
          <w:rFonts w:hint="eastAsia"/>
        </w:rPr>
        <w:t>）债券回购风险。</w:t>
      </w:r>
    </w:p>
    <w:p w:rsidR="00CD0290" w:rsidRDefault="00CD0290" w:rsidP="00CD0290">
      <w:pPr>
        <w:pStyle w:val="-"/>
        <w:ind w:firstLine="420"/>
        <w:rPr>
          <w:rFonts w:hint="eastAsia"/>
        </w:rPr>
      </w:pPr>
      <w:r>
        <w:rPr>
          <w:rFonts w:hint="eastAsia"/>
        </w:rPr>
        <w:t>3</w:t>
      </w:r>
      <w:r>
        <w:rPr>
          <w:rFonts w:hint="eastAsia"/>
        </w:rPr>
        <w:t>、开放式基金共有的风险</w:t>
      </w:r>
    </w:p>
    <w:p w:rsidR="00CD0290" w:rsidRDefault="00CD0290" w:rsidP="00CD0290">
      <w:pPr>
        <w:pStyle w:val="-"/>
        <w:ind w:firstLine="420"/>
        <w:rPr>
          <w:rFonts w:hint="eastAsia"/>
        </w:rPr>
      </w:pPr>
      <w:r>
        <w:rPr>
          <w:rFonts w:hint="eastAsia"/>
        </w:rPr>
        <w:t>（</w:t>
      </w:r>
      <w:r>
        <w:rPr>
          <w:rFonts w:hint="eastAsia"/>
        </w:rPr>
        <w:t>1</w:t>
      </w:r>
      <w:r>
        <w:rPr>
          <w:rFonts w:hint="eastAsia"/>
        </w:rPr>
        <w:t>）管理风险；</w:t>
      </w:r>
    </w:p>
    <w:p w:rsidR="00CD0290" w:rsidRDefault="00CD0290" w:rsidP="00CD0290">
      <w:pPr>
        <w:pStyle w:val="-"/>
        <w:ind w:firstLine="420"/>
        <w:rPr>
          <w:rFonts w:hint="eastAsia"/>
        </w:rPr>
      </w:pPr>
      <w:r>
        <w:rPr>
          <w:rFonts w:hint="eastAsia"/>
        </w:rPr>
        <w:t>（</w:t>
      </w:r>
      <w:r>
        <w:rPr>
          <w:rFonts w:hint="eastAsia"/>
        </w:rPr>
        <w:t>2</w:t>
      </w:r>
      <w:r>
        <w:rPr>
          <w:rFonts w:hint="eastAsia"/>
        </w:rPr>
        <w:t>）流动性风险</w:t>
      </w:r>
    </w:p>
    <w:p w:rsidR="00CD0290" w:rsidRDefault="00CD0290" w:rsidP="00CD0290">
      <w:pPr>
        <w:pStyle w:val="-"/>
        <w:ind w:firstLine="420"/>
        <w:rPr>
          <w:rFonts w:hint="eastAsia"/>
        </w:rPr>
      </w:pPr>
      <w:r>
        <w:rPr>
          <w:rFonts w:hint="eastAsia"/>
        </w:rPr>
        <w:t>1</w:t>
      </w:r>
      <w:r>
        <w:rPr>
          <w:rFonts w:hint="eastAsia"/>
        </w:rPr>
        <w:t>）本基金的申购、赎回安排</w:t>
      </w:r>
    </w:p>
    <w:p w:rsidR="00CD0290" w:rsidRDefault="00CD0290" w:rsidP="00CD0290">
      <w:pPr>
        <w:pStyle w:val="-"/>
        <w:ind w:firstLine="420"/>
        <w:rPr>
          <w:rFonts w:hint="eastAsia"/>
        </w:rPr>
      </w:pPr>
      <w:r>
        <w:rPr>
          <w:rFonts w:hint="eastAsia"/>
        </w:rPr>
        <w:t>2</w:t>
      </w:r>
      <w:r>
        <w:rPr>
          <w:rFonts w:hint="eastAsia"/>
        </w:rPr>
        <w:t>）投资市场、行业及资产的流动性风险评估</w:t>
      </w:r>
    </w:p>
    <w:p w:rsidR="00CD0290" w:rsidRDefault="00CD0290" w:rsidP="00CD0290">
      <w:pPr>
        <w:pStyle w:val="-"/>
        <w:ind w:firstLine="420"/>
        <w:rPr>
          <w:rFonts w:hint="eastAsia"/>
        </w:rPr>
      </w:pPr>
      <w:r>
        <w:rPr>
          <w:rFonts w:hint="eastAsia"/>
        </w:rPr>
        <w:t>3</w:t>
      </w:r>
      <w:r>
        <w:rPr>
          <w:rFonts w:hint="eastAsia"/>
        </w:rPr>
        <w:t>）巨额赎回情形下的流动性风险管理措施</w:t>
      </w:r>
    </w:p>
    <w:p w:rsidR="00CD0290" w:rsidRDefault="00CD0290" w:rsidP="00CD0290">
      <w:pPr>
        <w:pStyle w:val="-"/>
        <w:ind w:firstLine="420"/>
        <w:rPr>
          <w:rFonts w:hint="eastAsia"/>
        </w:rPr>
      </w:pPr>
      <w:r>
        <w:rPr>
          <w:rFonts w:hint="eastAsia"/>
        </w:rPr>
        <w:t>当基金发生巨额赎回，在单个基金份额持有人超过基金总份额</w:t>
      </w:r>
      <w:r>
        <w:rPr>
          <w:rFonts w:hint="eastAsia"/>
        </w:rPr>
        <w:t>50%</w:t>
      </w:r>
      <w:r>
        <w:rPr>
          <w:rFonts w:hint="eastAsia"/>
        </w:rPr>
        <w:t>以上的赎回申请情形下，基金管理人可以延期办理赎回申请。如基金管理人对于其超过基金总份额</w:t>
      </w:r>
      <w:r>
        <w:rPr>
          <w:rFonts w:hint="eastAsia"/>
        </w:rPr>
        <w:t>50%</w:t>
      </w:r>
      <w:r>
        <w:rPr>
          <w:rFonts w:hint="eastAsia"/>
        </w:rPr>
        <w:t>以上部分的赎回申请实施延期办理，延期的赎回申请与下一开放日赎回申请一并处理，基金份额持有人在申请赎回时可事先选择将当日可能未获受理部分予以撤销；延期部分如选择取消赎回的，当日未获受理的部分赎回申请将被撤销。如投资人在提交赎回申请时未作明确选择，投资人未能赎回部分作自动延期赎回处理，但若在开放期最后一日发生上述情形的，超过部分将视为无效赎回申请。</w:t>
      </w:r>
    </w:p>
    <w:p w:rsidR="00CD0290" w:rsidRDefault="00CD0290" w:rsidP="00CD0290">
      <w:pPr>
        <w:pStyle w:val="-"/>
        <w:ind w:firstLine="420"/>
        <w:rPr>
          <w:rFonts w:hint="eastAsia"/>
        </w:rPr>
      </w:pPr>
      <w:r>
        <w:rPr>
          <w:rFonts w:hint="eastAsia"/>
        </w:rPr>
        <w:t>4</w:t>
      </w:r>
      <w:r>
        <w:rPr>
          <w:rFonts w:hint="eastAsia"/>
        </w:rPr>
        <w:t>）实施备用的流动性风险管理工具的情形、程序及对投资者的潜在影响</w:t>
      </w:r>
    </w:p>
    <w:p w:rsidR="00CD0290" w:rsidRDefault="00CD0290" w:rsidP="00CD0290">
      <w:pPr>
        <w:pStyle w:val="-"/>
        <w:ind w:firstLine="420"/>
        <w:rPr>
          <w:rFonts w:hint="eastAsia"/>
        </w:rPr>
      </w:pPr>
      <w:r>
        <w:rPr>
          <w:rFonts w:hint="eastAsia"/>
        </w:rPr>
        <w:t>本基金在面临大规模赎回的情况下有可能因为无法变现造成流动性风险。如果出现流动性风险，基金管理人经与基金托管人协商，在确保投资者得到公平对待的前提下，可实施备用的流动性风险管理工具，作为特定情形下基金管理人流动性风险管理的辅助措施，包括但不限于延期办理巨额赎回申请、暂停接受赎回申请、延缓支付赎回款项、收取短期赎回费、暂停基金估值以及中国证监会认定的其他措施。同时基金管理人应时刻防范可能产生的流动性风险，对流动性风险进行日常监控，保护持有人的利益。当实施备用的流动性风险管理工具时，有可能无法按基金合同约定的时限支付赎回款项。</w:t>
      </w:r>
    </w:p>
    <w:p w:rsidR="00CD0290" w:rsidRDefault="00CD0290" w:rsidP="00CD0290">
      <w:pPr>
        <w:pStyle w:val="-"/>
        <w:ind w:firstLine="420"/>
        <w:rPr>
          <w:rFonts w:hint="eastAsia"/>
        </w:rPr>
      </w:pPr>
      <w:r>
        <w:rPr>
          <w:rFonts w:hint="eastAsia"/>
        </w:rPr>
        <w:t>（</w:t>
      </w:r>
      <w:r>
        <w:rPr>
          <w:rFonts w:hint="eastAsia"/>
        </w:rPr>
        <w:t>3</w:t>
      </w:r>
      <w:r>
        <w:rPr>
          <w:rFonts w:hint="eastAsia"/>
        </w:rPr>
        <w:t>）其他风险。</w:t>
      </w:r>
    </w:p>
    <w:p w:rsidR="00CD0290" w:rsidRDefault="00CD0290" w:rsidP="00CD0290">
      <w:pPr>
        <w:pStyle w:val="-"/>
        <w:ind w:firstLine="420"/>
        <w:rPr>
          <w:rFonts w:hint="eastAsia"/>
        </w:rPr>
      </w:pPr>
      <w:r>
        <w:rPr>
          <w:rFonts w:hint="eastAsia"/>
        </w:rPr>
        <w:t>4</w:t>
      </w:r>
      <w:r>
        <w:rPr>
          <w:rFonts w:hint="eastAsia"/>
        </w:rPr>
        <w:t>、本基金法律文件风险收益特征表述与销售机构基金风险评价可能不一致的风险</w:t>
      </w:r>
    </w:p>
    <w:p w:rsidR="00CD0290" w:rsidRDefault="00CD0290" w:rsidP="00CD0290">
      <w:pPr>
        <w:pStyle w:val="-"/>
        <w:ind w:firstLine="420"/>
        <w:rPr>
          <w:rFonts w:hint="eastAsia"/>
        </w:rPr>
      </w:pPr>
      <w:r>
        <w:rPr>
          <w:rFonts w:hint="eastAsia"/>
        </w:rPr>
        <w:t>本基金法律文件投资章节有关风险收益特征的表述是基于投资范围、投资比例、证券市场普遍规律等做出的概述性描述，代表了一般市场情况下本基金的长期风险收益特征。销售机构</w:t>
      </w:r>
      <w:r>
        <w:rPr>
          <w:rFonts w:hint="eastAsia"/>
        </w:rPr>
        <w:t>(</w:t>
      </w:r>
      <w:r>
        <w:rPr>
          <w:rFonts w:hint="eastAsia"/>
        </w:rPr>
        <w:t>包括基金管理人直销机构和代销机构</w:t>
      </w:r>
      <w:r>
        <w:rPr>
          <w:rFonts w:hint="eastAsia"/>
        </w:rPr>
        <w:t>)</w:t>
      </w:r>
      <w:r>
        <w:rPr>
          <w:rFonts w:hint="eastAsia"/>
        </w:rPr>
        <w:t>根据相关法律法规对本基金进行风险评价，不同的销售机构采用的评价方法也不同，因此销售机构的风险等级评价与法律文件中风险收益特征的表述可能存在不同，投资人在购买本基金时需按照销售机构的要求完成风险承受能力与产品风险之间的匹配检验。</w:t>
      </w:r>
    </w:p>
    <w:p w:rsidR="00CD0290" w:rsidRDefault="00CD0290" w:rsidP="00CD0290">
      <w:pPr>
        <w:pStyle w:val="-2"/>
        <w:spacing w:before="156" w:after="156"/>
      </w:pPr>
      <w:r>
        <w:rPr>
          <w:rFonts w:hint="eastAsia"/>
        </w:rPr>
        <w:t>（二）</w:t>
      </w:r>
      <w:r>
        <w:t xml:space="preserve"> </w:t>
      </w:r>
      <w:r>
        <w:t>重要提示</w:t>
      </w:r>
    </w:p>
    <w:p w:rsidR="00CD0290" w:rsidRDefault="00CD0290" w:rsidP="00CD0290">
      <w:pPr>
        <w:pStyle w:val="-"/>
        <w:ind w:firstLine="420"/>
        <w:rPr>
          <w:rFonts w:hint="eastAsia"/>
        </w:rPr>
      </w:pPr>
      <w:r>
        <w:rPr>
          <w:rFonts w:hint="eastAsia"/>
        </w:rPr>
        <w:lastRenderedPageBreak/>
        <w:t>南方金利定期开放债券型证券投资基金（以下简称“本基金”）经中国证监会</w:t>
      </w:r>
      <w:r>
        <w:rPr>
          <w:rFonts w:hint="eastAsia"/>
        </w:rPr>
        <w:t>2012</w:t>
      </w:r>
      <w:r>
        <w:rPr>
          <w:rFonts w:hint="eastAsia"/>
        </w:rPr>
        <w:t>年</w:t>
      </w:r>
      <w:r>
        <w:rPr>
          <w:rFonts w:hint="eastAsia"/>
        </w:rPr>
        <w:t>1</w:t>
      </w:r>
      <w:r>
        <w:rPr>
          <w:rFonts w:hint="eastAsia"/>
        </w:rPr>
        <w:t>月</w:t>
      </w:r>
      <w:r>
        <w:rPr>
          <w:rFonts w:hint="eastAsia"/>
        </w:rPr>
        <w:t>12</w:t>
      </w:r>
      <w:r>
        <w:rPr>
          <w:rFonts w:hint="eastAsia"/>
        </w:rPr>
        <w:t>日证监许可</w:t>
      </w:r>
      <w:r>
        <w:rPr>
          <w:rFonts w:hint="eastAsia"/>
        </w:rPr>
        <w:t>[2012]44</w:t>
      </w:r>
      <w:r>
        <w:rPr>
          <w:rFonts w:hint="eastAsia"/>
        </w:rPr>
        <w:t>号文核准募集。中国证监会对本基金募集的注册，并不表明其对本基金的价值和收益作出实质性判断或保证，也不表明投资于本基金没有风险。</w:t>
      </w:r>
    </w:p>
    <w:p w:rsidR="00CD0290" w:rsidRDefault="00CD0290" w:rsidP="00CD0290">
      <w:pPr>
        <w:pStyle w:val="-"/>
        <w:ind w:firstLine="420"/>
        <w:rPr>
          <w:rFonts w:hint="eastAsia"/>
        </w:rPr>
      </w:pPr>
      <w:r>
        <w:rPr>
          <w:rFonts w:hint="eastAsia"/>
        </w:rPr>
        <w:t>基金管理人依照恪尽职守、诚实信用、谨慎勤勉的原则管理和运用基金财产</w:t>
      </w:r>
      <w:r>
        <w:rPr>
          <w:rFonts w:hint="eastAsia"/>
        </w:rPr>
        <w:t>,</w:t>
      </w:r>
      <w:r>
        <w:rPr>
          <w:rFonts w:hint="eastAsia"/>
        </w:rPr>
        <w:t>但不保证基金一定盈利，也不保证最低收益。</w:t>
      </w:r>
    </w:p>
    <w:p w:rsidR="00CD0290" w:rsidRDefault="00CD0290" w:rsidP="00CD0290">
      <w:pPr>
        <w:pStyle w:val="-"/>
        <w:ind w:firstLine="420"/>
        <w:rPr>
          <w:rFonts w:hint="eastAsia"/>
        </w:rPr>
      </w:pPr>
      <w:r>
        <w:rPr>
          <w:rFonts w:hint="eastAsia"/>
        </w:rPr>
        <w:t>基金投资者自依基金合同取得基金份额，即成为基金份额持有人和基金合同的当事人。</w:t>
      </w:r>
    </w:p>
    <w:p w:rsidR="00CD0290" w:rsidRDefault="00CD0290" w:rsidP="00CD0290">
      <w:pPr>
        <w:pStyle w:val="-"/>
        <w:ind w:firstLine="420"/>
        <w:rPr>
          <w:rFonts w:hint="eastAsia"/>
        </w:rPr>
      </w:pPr>
      <w:r>
        <w:rPr>
          <w:rFonts w:hint="eastAsia"/>
        </w:rPr>
        <w:t>与本基金</w:t>
      </w:r>
      <w:r>
        <w:rPr>
          <w:rFonts w:hint="eastAsia"/>
        </w:rPr>
        <w:t>/</w:t>
      </w:r>
      <w:r>
        <w:rPr>
          <w:rFonts w:hint="eastAsia"/>
        </w:rPr>
        <w:t>基金合同相关的争议解决方式为仲裁。因本基金产生的或与基金合同有关的一切争议，如经友好协商未能解决的，任何一方均有权将争议提交中国国际经济贸易仲裁委员会仲裁，仲裁地点为北京市。</w:t>
      </w:r>
    </w:p>
    <w:p w:rsidR="00CD0290" w:rsidRDefault="00CD0290" w:rsidP="00CD0290">
      <w:pPr>
        <w:pStyle w:val="-"/>
        <w:ind w:firstLine="420"/>
        <w:rPr>
          <w:rFonts w:hint="eastAsia"/>
        </w:rPr>
      </w:pPr>
      <w:r>
        <w:rPr>
          <w:rFonts w:hint="eastAsia"/>
        </w:rPr>
        <w:t>基金产品资料概要信息发生重大变更的，基金管理人将在三个工作日内更新，其他信息发生变更的，基金管理人每年更新一次。因此，本文件内容相比基金的实际情况可能存在一定的滞后，如需及时、准确获取基金的相关信息，敬请同时关注基金管理人发布的相关临时公告等。</w:t>
      </w:r>
    </w:p>
    <w:p w:rsidR="00CD0290" w:rsidRDefault="00CD0290" w:rsidP="00CD0290">
      <w:pPr>
        <w:pStyle w:val="-1"/>
        <w:spacing w:before="156" w:after="156"/>
        <w:rPr>
          <w:rFonts w:hint="eastAsia"/>
        </w:rPr>
      </w:pPr>
      <w:r>
        <w:rPr>
          <w:rFonts w:hint="eastAsia"/>
        </w:rPr>
        <w:t>五、其他资料查询方式</w:t>
      </w:r>
    </w:p>
    <w:p w:rsidR="00CD0290" w:rsidRDefault="00CD0290" w:rsidP="00CD0290">
      <w:pPr>
        <w:pStyle w:val="-"/>
        <w:ind w:firstLine="420"/>
        <w:rPr>
          <w:rFonts w:hint="eastAsia"/>
        </w:rPr>
      </w:pPr>
      <w:r>
        <w:rPr>
          <w:rFonts w:hint="eastAsia"/>
        </w:rPr>
        <w:t>以下资料详见基金管理人网站</w:t>
      </w:r>
      <w:r>
        <w:rPr>
          <w:rFonts w:hint="eastAsia"/>
        </w:rPr>
        <w:t>[www.nffund.com][</w:t>
      </w:r>
      <w:r>
        <w:rPr>
          <w:rFonts w:hint="eastAsia"/>
        </w:rPr>
        <w:t>客服电话：</w:t>
      </w:r>
      <w:r>
        <w:rPr>
          <w:rFonts w:hint="eastAsia"/>
        </w:rPr>
        <w:t>400-889-8899]</w:t>
      </w:r>
    </w:p>
    <w:p w:rsidR="00CD0290" w:rsidRDefault="00CD0290" w:rsidP="00CD0290">
      <w:pPr>
        <w:pStyle w:val="-"/>
        <w:ind w:firstLine="420"/>
        <w:rPr>
          <w:rFonts w:hint="eastAsia"/>
        </w:rPr>
      </w:pPr>
      <w:r>
        <w:rPr>
          <w:rFonts w:hint="eastAsia"/>
        </w:rPr>
        <w:t>●《南方金利定期开放债券型证券投资基金基金合同》、</w:t>
      </w:r>
    </w:p>
    <w:p w:rsidR="00CD0290" w:rsidRDefault="00CD0290" w:rsidP="00CD0290">
      <w:pPr>
        <w:pStyle w:val="-"/>
        <w:ind w:firstLine="420"/>
        <w:rPr>
          <w:rFonts w:hint="eastAsia"/>
        </w:rPr>
      </w:pPr>
      <w:r>
        <w:rPr>
          <w:rFonts w:hint="eastAsia"/>
        </w:rPr>
        <w:t>《南方金利定期开放债券型证券投资基金托管协议》、</w:t>
      </w:r>
    </w:p>
    <w:p w:rsidR="00CD0290" w:rsidRDefault="00CD0290" w:rsidP="00CD0290">
      <w:pPr>
        <w:pStyle w:val="-"/>
        <w:ind w:firstLine="420"/>
        <w:rPr>
          <w:rFonts w:hint="eastAsia"/>
        </w:rPr>
      </w:pPr>
      <w:r>
        <w:rPr>
          <w:rFonts w:hint="eastAsia"/>
        </w:rPr>
        <w:t>《南方金利定期开放债券型证券投资基金招募说明书》</w:t>
      </w:r>
    </w:p>
    <w:p w:rsidR="00CD0290" w:rsidRDefault="00CD0290" w:rsidP="00CD0290">
      <w:pPr>
        <w:pStyle w:val="-"/>
        <w:ind w:firstLine="420"/>
        <w:rPr>
          <w:rFonts w:hint="eastAsia"/>
        </w:rPr>
      </w:pPr>
      <w:r>
        <w:rPr>
          <w:rFonts w:hint="eastAsia"/>
        </w:rPr>
        <w:t>●定期报告、包括基金季度报告、中期报告和年度报告</w:t>
      </w:r>
    </w:p>
    <w:p w:rsidR="00CD0290" w:rsidRDefault="00CD0290" w:rsidP="00CD0290">
      <w:pPr>
        <w:pStyle w:val="-"/>
        <w:ind w:firstLine="420"/>
        <w:rPr>
          <w:rFonts w:hint="eastAsia"/>
        </w:rPr>
      </w:pPr>
      <w:r>
        <w:rPr>
          <w:rFonts w:hint="eastAsia"/>
        </w:rPr>
        <w:t>●基金份额净值</w:t>
      </w:r>
    </w:p>
    <w:p w:rsidR="00CD0290" w:rsidRDefault="00CD0290" w:rsidP="00CD0290">
      <w:pPr>
        <w:pStyle w:val="-"/>
        <w:ind w:firstLine="420"/>
        <w:rPr>
          <w:rFonts w:hint="eastAsia"/>
        </w:rPr>
      </w:pPr>
      <w:r>
        <w:rPr>
          <w:rFonts w:hint="eastAsia"/>
        </w:rPr>
        <w:t>●基金销售机构及联系方式</w:t>
      </w:r>
    </w:p>
    <w:p w:rsidR="00CD0290" w:rsidRDefault="00CD0290" w:rsidP="00CD0290">
      <w:pPr>
        <w:pStyle w:val="-"/>
        <w:ind w:firstLine="420"/>
        <w:rPr>
          <w:rFonts w:hint="eastAsia"/>
        </w:rPr>
      </w:pPr>
      <w:r>
        <w:rPr>
          <w:rFonts w:hint="eastAsia"/>
        </w:rPr>
        <w:t>●其他重要资料</w:t>
      </w:r>
    </w:p>
    <w:p w:rsidR="00CD0290" w:rsidRDefault="00CD0290" w:rsidP="00CD0290">
      <w:pPr>
        <w:pStyle w:val="-1"/>
        <w:spacing w:before="156" w:after="156"/>
        <w:rPr>
          <w:rFonts w:hint="eastAsia"/>
        </w:rPr>
      </w:pPr>
      <w:r>
        <w:rPr>
          <w:rFonts w:hint="eastAsia"/>
        </w:rPr>
        <w:t>六、其他情况说明</w:t>
      </w:r>
    </w:p>
    <w:p w:rsidR="00CD0290" w:rsidRDefault="00CD0290" w:rsidP="00CD0290">
      <w:pPr>
        <w:pStyle w:val="-"/>
        <w:ind w:firstLine="420"/>
        <w:rPr>
          <w:rFonts w:hint="eastAsia"/>
        </w:rPr>
      </w:pPr>
      <w:bookmarkStart w:id="0" w:name="_GoBack"/>
      <w:bookmarkEnd w:id="0"/>
      <w:r>
        <w:rPr>
          <w:rFonts w:hint="eastAsia"/>
        </w:rPr>
        <w:t>暂无。</w:t>
      </w:r>
    </w:p>
    <w:p w:rsidR="00E67375" w:rsidRPr="00ED7F31" w:rsidRDefault="00CD0290" w:rsidP="00CD0290">
      <w:pPr>
        <w:pStyle w:val="-"/>
        <w:ind w:firstLine="420"/>
      </w:pPr>
      <w:r w:rsidRPr="00A84177">
        <w:t xml:space="preserve"> </w:t>
      </w:r>
    </w:p>
    <w:sectPr w:rsidR="00E67375" w:rsidRPr="00ED7F31" w:rsidSect="00F03A80">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0290" w:rsidRDefault="00CD0290" w:rsidP="00C06F04">
      <w:r>
        <w:separator/>
      </w:r>
    </w:p>
  </w:endnote>
  <w:endnote w:type="continuationSeparator" w:id="0">
    <w:p w:rsidR="00CD0290" w:rsidRDefault="00CD0290" w:rsidP="00C06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方正黑体简体">
    <w:altName w:val="微软雅黑"/>
    <w:charset w:val="86"/>
    <w:family w:val="auto"/>
    <w:pitch w:val="default"/>
    <w:sig w:usb0="00000000"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290" w:rsidRDefault="00CD0290">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097D" w:rsidRDefault="00FA097D">
    <w:pPr>
      <w:pStyle w:val="a7"/>
      <w:jc w:val="right"/>
    </w:pPr>
    <w:r>
      <w:fldChar w:fldCharType="begin"/>
    </w:r>
    <w:r>
      <w:instrText xml:space="preserve"> PAGE   \* MERGEFORMAT </w:instrText>
    </w:r>
    <w:r>
      <w:fldChar w:fldCharType="separate"/>
    </w:r>
    <w:r w:rsidR="00CD0290" w:rsidRPr="00CD0290">
      <w:rPr>
        <w:noProof/>
        <w:lang w:val="zh-CN"/>
      </w:rPr>
      <w:t>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290" w:rsidRDefault="00CD029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0290" w:rsidRDefault="00CD0290" w:rsidP="00C06F04">
      <w:r>
        <w:separator/>
      </w:r>
    </w:p>
  </w:footnote>
  <w:footnote w:type="continuationSeparator" w:id="0">
    <w:p w:rsidR="00CD0290" w:rsidRDefault="00CD0290" w:rsidP="00C06F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290" w:rsidRDefault="00CD0290">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07B7" w:rsidRDefault="00CD0290" w:rsidP="00CE07B7">
    <w:pPr>
      <w:pStyle w:val="a6"/>
      <w:jc w:val="right"/>
    </w:pPr>
    <w:r>
      <w:rPr>
        <w:rFonts w:hint="eastAsia"/>
      </w:rPr>
      <w:t>南方金利定期开放债券型证券投资基金（</w:t>
    </w:r>
    <w:r>
      <w:rPr>
        <w:rFonts w:hint="eastAsia"/>
      </w:rPr>
      <w:t>A</w:t>
    </w:r>
    <w:r>
      <w:rPr>
        <w:rFonts w:hint="eastAsia"/>
      </w:rPr>
      <w:t>类份额）基金产品资料概要（更新）</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290" w:rsidRDefault="00CD0290">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AD4"/>
    <w:rsid w:val="0001145D"/>
    <w:rsid w:val="0001706E"/>
    <w:rsid w:val="00045B9C"/>
    <w:rsid w:val="000629C7"/>
    <w:rsid w:val="00073A17"/>
    <w:rsid w:val="00100924"/>
    <w:rsid w:val="001064E3"/>
    <w:rsid w:val="001750FE"/>
    <w:rsid w:val="00175E81"/>
    <w:rsid w:val="00181325"/>
    <w:rsid w:val="00187B2C"/>
    <w:rsid w:val="0019575F"/>
    <w:rsid w:val="001B4F59"/>
    <w:rsid w:val="001C46F3"/>
    <w:rsid w:val="002073CE"/>
    <w:rsid w:val="00225A93"/>
    <w:rsid w:val="0023093B"/>
    <w:rsid w:val="00230942"/>
    <w:rsid w:val="002956D4"/>
    <w:rsid w:val="00296BEC"/>
    <w:rsid w:val="00362863"/>
    <w:rsid w:val="0038669A"/>
    <w:rsid w:val="003A2389"/>
    <w:rsid w:val="003A31A8"/>
    <w:rsid w:val="003D279E"/>
    <w:rsid w:val="00412878"/>
    <w:rsid w:val="00427E43"/>
    <w:rsid w:val="00440E3F"/>
    <w:rsid w:val="00465118"/>
    <w:rsid w:val="00484A2E"/>
    <w:rsid w:val="004B1A87"/>
    <w:rsid w:val="004C06E8"/>
    <w:rsid w:val="004C7B13"/>
    <w:rsid w:val="00543191"/>
    <w:rsid w:val="00544E9D"/>
    <w:rsid w:val="00575E4D"/>
    <w:rsid w:val="005C29BB"/>
    <w:rsid w:val="006014C5"/>
    <w:rsid w:val="00614557"/>
    <w:rsid w:val="006175A8"/>
    <w:rsid w:val="00624C8B"/>
    <w:rsid w:val="006255DD"/>
    <w:rsid w:val="00665FED"/>
    <w:rsid w:val="00666D53"/>
    <w:rsid w:val="006B012F"/>
    <w:rsid w:val="006C778B"/>
    <w:rsid w:val="006F182B"/>
    <w:rsid w:val="006F63DB"/>
    <w:rsid w:val="0071135D"/>
    <w:rsid w:val="007379A3"/>
    <w:rsid w:val="007475A0"/>
    <w:rsid w:val="007745B9"/>
    <w:rsid w:val="007B5088"/>
    <w:rsid w:val="007C71B7"/>
    <w:rsid w:val="00800FA0"/>
    <w:rsid w:val="008630EB"/>
    <w:rsid w:val="008730C5"/>
    <w:rsid w:val="008A7263"/>
    <w:rsid w:val="008B15A4"/>
    <w:rsid w:val="008C33E1"/>
    <w:rsid w:val="008C4B46"/>
    <w:rsid w:val="00945B9D"/>
    <w:rsid w:val="00964788"/>
    <w:rsid w:val="0097681E"/>
    <w:rsid w:val="009A69BD"/>
    <w:rsid w:val="009B4E06"/>
    <w:rsid w:val="009C63D0"/>
    <w:rsid w:val="00A150DC"/>
    <w:rsid w:val="00A216D6"/>
    <w:rsid w:val="00A26343"/>
    <w:rsid w:val="00A84177"/>
    <w:rsid w:val="00AD7920"/>
    <w:rsid w:val="00B12045"/>
    <w:rsid w:val="00B3351A"/>
    <w:rsid w:val="00B5016C"/>
    <w:rsid w:val="00B652A8"/>
    <w:rsid w:val="00BA533C"/>
    <w:rsid w:val="00BB4D04"/>
    <w:rsid w:val="00BC2145"/>
    <w:rsid w:val="00BC22E5"/>
    <w:rsid w:val="00BC6F00"/>
    <w:rsid w:val="00C04636"/>
    <w:rsid w:val="00C06F04"/>
    <w:rsid w:val="00C17603"/>
    <w:rsid w:val="00C359DD"/>
    <w:rsid w:val="00C64CE6"/>
    <w:rsid w:val="00C9694E"/>
    <w:rsid w:val="00C975C3"/>
    <w:rsid w:val="00CC4E42"/>
    <w:rsid w:val="00CD0290"/>
    <w:rsid w:val="00CE07B7"/>
    <w:rsid w:val="00CE4F75"/>
    <w:rsid w:val="00CE5671"/>
    <w:rsid w:val="00D051CB"/>
    <w:rsid w:val="00D15F45"/>
    <w:rsid w:val="00D928F8"/>
    <w:rsid w:val="00D92B0B"/>
    <w:rsid w:val="00D95BCA"/>
    <w:rsid w:val="00DC7415"/>
    <w:rsid w:val="00DD0E43"/>
    <w:rsid w:val="00E04FA5"/>
    <w:rsid w:val="00E063EF"/>
    <w:rsid w:val="00E15747"/>
    <w:rsid w:val="00E43A74"/>
    <w:rsid w:val="00E46AD4"/>
    <w:rsid w:val="00E67375"/>
    <w:rsid w:val="00EA5DE4"/>
    <w:rsid w:val="00ED7F31"/>
    <w:rsid w:val="00F03A80"/>
    <w:rsid w:val="00F27944"/>
    <w:rsid w:val="00F45ADF"/>
    <w:rsid w:val="00F56A67"/>
    <w:rsid w:val="00F719C8"/>
    <w:rsid w:val="00F73C89"/>
    <w:rsid w:val="00F76D55"/>
    <w:rsid w:val="00FA097D"/>
    <w:rsid w:val="00FA1F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C7817F74-6EDA-4306-B734-0A952831C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Char"/>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Char"/>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rsid w:val="00A216D6"/>
    <w:pPr>
      <w:shd w:val="clear" w:color="auto" w:fill="FFFFFF"/>
      <w:snapToGrid w:val="0"/>
      <w:spacing w:before="0" w:beforeAutospacing="0" w:after="0" w:afterAutospacing="0" w:line="311" w:lineRule="exact"/>
      <w:ind w:firstLineChars="200" w:firstLine="200"/>
      <w:jc w:val="both"/>
    </w:pPr>
    <w:rPr>
      <w:rFonts w:eastAsia="仿宋"/>
      <w:color w:val="222222"/>
      <w:sz w:val="21"/>
      <w:szCs w:val="21"/>
    </w:rPr>
  </w:style>
  <w:style w:type="character" w:customStyle="1" w:styleId="2Char">
    <w:name w:val="标题 2 Char"/>
    <w:link w:val="2"/>
    <w:uiPriority w:val="9"/>
    <w:rsid w:val="00E063EF"/>
    <w:rPr>
      <w:rFonts w:ascii="宋体" w:hAnsi="宋体" w:cs="宋体"/>
      <w:b/>
      <w:bCs/>
      <w:sz w:val="18"/>
      <w:szCs w:val="18"/>
    </w:rPr>
  </w:style>
  <w:style w:type="character" w:customStyle="1" w:styleId="Char">
    <w:name w:val="普通(网站) Char"/>
    <w:link w:val="a3"/>
    <w:uiPriority w:val="99"/>
    <w:rsid w:val="00800FA0"/>
    <w:rPr>
      <w:rFonts w:ascii="宋体" w:hAnsi="宋体" w:cs="宋体"/>
      <w:sz w:val="24"/>
      <w:szCs w:val="24"/>
    </w:rPr>
  </w:style>
  <w:style w:type="character" w:customStyle="1" w:styleId="-Char">
    <w:name w:val="模板-正文 Char"/>
    <w:link w:val="-"/>
    <w:rsid w:val="00A216D6"/>
    <w:rPr>
      <w:rFonts w:ascii="宋体" w:eastAsia="仿宋" w:hAnsi="宋体"/>
      <w:color w:val="222222"/>
      <w:sz w:val="21"/>
      <w:szCs w:val="21"/>
      <w:shd w:val="clear" w:color="auto" w:fill="FFFFFF"/>
      <w:lang w:val="x-none" w:eastAsia="x-none"/>
    </w:rPr>
  </w:style>
  <w:style w:type="character" w:customStyle="1" w:styleId="docorderno">
    <w:name w:val="doc_order_no"/>
    <w:rsid w:val="00E063EF"/>
  </w:style>
  <w:style w:type="paragraph" w:customStyle="1" w:styleId="-2">
    <w:name w:val="模板-标题 2"/>
    <w:basedOn w:val="2"/>
    <w:link w:val="-2Char"/>
    <w:qFormat/>
    <w:rsid w:val="00C17603"/>
    <w:pPr>
      <w:shd w:val="clear" w:color="auto" w:fill="FFFFFF"/>
      <w:spacing w:beforeLines="50" w:before="50" w:beforeAutospacing="0" w:afterLines="50" w:after="50" w:afterAutospacing="0" w:line="290" w:lineRule="exact"/>
    </w:pPr>
    <w:rPr>
      <w:rFonts w:eastAsia="仿宋"/>
      <w:color w:val="222222"/>
      <w:sz w:val="21"/>
    </w:rPr>
  </w:style>
  <w:style w:type="paragraph" w:styleId="20">
    <w:name w:val="toc 2"/>
    <w:basedOn w:val="a"/>
    <w:next w:val="a"/>
    <w:autoRedefine/>
    <w:uiPriority w:val="39"/>
    <w:rsid w:val="00E063EF"/>
    <w:pPr>
      <w:ind w:leftChars="200" w:left="420"/>
    </w:pPr>
  </w:style>
  <w:style w:type="character" w:customStyle="1" w:styleId="-2Char">
    <w:name w:val="模板-标题 2 Char"/>
    <w:link w:val="-2"/>
    <w:rsid w:val="00C17603"/>
    <w:rPr>
      <w:rFonts w:ascii="宋体" w:eastAsia="仿宋" w:hAnsi="宋体"/>
      <w:b/>
      <w:bCs/>
      <w:color w:val="222222"/>
      <w:sz w:val="21"/>
      <w:szCs w:val="18"/>
      <w:shd w:val="clear" w:color="auto" w:fill="FFFFFF"/>
      <w:lang w:val="x-none" w:eastAsia="x-none"/>
    </w:rPr>
  </w:style>
  <w:style w:type="character" w:styleId="a4">
    <w:name w:val="Hyperlink"/>
    <w:uiPriority w:val="99"/>
    <w:unhideWhenUsed/>
    <w:rsid w:val="00E063EF"/>
    <w:rPr>
      <w:color w:val="0000FF"/>
      <w:u w:val="single"/>
    </w:rPr>
  </w:style>
  <w:style w:type="character" w:customStyle="1" w:styleId="1Char">
    <w:name w:val="标题 1 Char"/>
    <w:link w:val="1"/>
    <w:uiPriority w:val="9"/>
    <w:rsid w:val="00E063EF"/>
    <w:rPr>
      <w:b/>
      <w:bCs/>
      <w:kern w:val="44"/>
      <w:sz w:val="44"/>
      <w:szCs w:val="44"/>
    </w:rPr>
  </w:style>
  <w:style w:type="paragraph" w:customStyle="1" w:styleId="-1">
    <w:name w:val="模板-标题 1"/>
    <w:basedOn w:val="1"/>
    <w:link w:val="-1Char"/>
    <w:qFormat/>
    <w:rsid w:val="00C17603"/>
    <w:pPr>
      <w:keepNext w:val="0"/>
      <w:keepLines w:val="0"/>
      <w:widowControl/>
      <w:shd w:val="clear" w:color="auto" w:fill="FFFFFF"/>
      <w:spacing w:beforeLines="50" w:before="50" w:afterLines="50" w:after="50" w:line="290" w:lineRule="exact"/>
      <w:jc w:val="left"/>
    </w:pPr>
    <w:rPr>
      <w:rFonts w:ascii="宋体" w:eastAsia="仿宋" w:hAnsi="宋体"/>
      <w:color w:val="222222"/>
      <w:kern w:val="36"/>
      <w:sz w:val="24"/>
      <w:szCs w:val="24"/>
    </w:rPr>
  </w:style>
  <w:style w:type="paragraph" w:styleId="10">
    <w:name w:val="toc 1"/>
    <w:basedOn w:val="a"/>
    <w:next w:val="a"/>
    <w:autoRedefine/>
    <w:uiPriority w:val="39"/>
    <w:rsid w:val="00E063EF"/>
  </w:style>
  <w:style w:type="character" w:customStyle="1" w:styleId="-1Char">
    <w:name w:val="模板-标题 1 Char"/>
    <w:link w:val="-1"/>
    <w:rsid w:val="00C17603"/>
    <w:rPr>
      <w:rFonts w:ascii="宋体" w:eastAsia="仿宋" w:hAnsi="宋体"/>
      <w:b/>
      <w:bCs/>
      <w:color w:val="222222"/>
      <w:kern w:val="36"/>
      <w:sz w:val="24"/>
      <w:szCs w:val="24"/>
      <w:shd w:val="clear" w:color="auto" w:fill="FFFFFF"/>
      <w:lang w:val="x-none" w:eastAsia="x-none"/>
    </w:rPr>
  </w:style>
  <w:style w:type="paragraph" w:customStyle="1" w:styleId="-3">
    <w:name w:val="模板-标题 3"/>
    <w:basedOn w:val="a"/>
    <w:link w:val="-3Char"/>
    <w:qFormat/>
    <w:rsid w:val="00C17603"/>
    <w:pPr>
      <w:spacing w:beforeLines="50" w:before="50" w:afterLines="50" w:after="50" w:line="290" w:lineRule="atLeast"/>
    </w:pPr>
    <w:rPr>
      <w:rFonts w:eastAsia="仿宋"/>
      <w:b/>
      <w:color w:val="222222"/>
      <w:szCs w:val="18"/>
      <w:lang w:val="x-none" w:eastAsia="x-none"/>
    </w:rPr>
  </w:style>
  <w:style w:type="table" w:styleId="a5">
    <w:name w:val="Table Grid"/>
    <w:basedOn w:val="a1"/>
    <w:rsid w:val="00E67375"/>
    <w:pPr>
      <w:spacing w:line="312" w:lineRule="exact"/>
      <w:jc w:val="center"/>
      <w:textAlignment w:val="center"/>
    </w:pPr>
    <w:rPr>
      <w:rFonts w:eastAsia="仿宋"/>
      <w:color w:val="000000" w:themeColor="text1"/>
      <w:sz w:val="21"/>
    </w:rPr>
    <w:tblPr>
      <w:jc w:val="center"/>
      <w:tblBorders>
        <w:top w:val="single" w:sz="4" w:space="0" w:color="auto"/>
        <w:bottom w:val="single" w:sz="4" w:space="0" w:color="auto"/>
        <w:insideH w:val="dashed" w:sz="4" w:space="0" w:color="auto"/>
      </w:tblBorders>
    </w:tblPr>
    <w:trPr>
      <w:jc w:val="center"/>
    </w:trPr>
    <w:tcPr>
      <w:vAlign w:val="center"/>
    </w:tcPr>
  </w:style>
  <w:style w:type="character" w:customStyle="1" w:styleId="-3Char">
    <w:name w:val="模板-标题 3 Char"/>
    <w:link w:val="-3"/>
    <w:rsid w:val="00C17603"/>
    <w:rPr>
      <w:rFonts w:eastAsia="仿宋"/>
      <w:b/>
      <w:color w:val="222222"/>
      <w:kern w:val="2"/>
      <w:sz w:val="21"/>
      <w:szCs w:val="18"/>
      <w:lang w:val="x-none" w:eastAsia="x-none"/>
    </w:rPr>
  </w:style>
  <w:style w:type="table" w:customStyle="1" w:styleId="-0">
    <w:name w:val="模板-表格"/>
    <w:basedOn w:val="a1"/>
    <w:rsid w:val="00E67375"/>
    <w:pPr>
      <w:spacing w:line="312" w:lineRule="exact"/>
      <w:textAlignment w:val="center"/>
    </w:pPr>
    <w:rPr>
      <w:rFonts w:eastAsia="仿宋"/>
      <w:color w:val="000000" w:themeColor="text1"/>
      <w:sz w:val="21"/>
    </w:rPr>
    <w:tblPr>
      <w:jc w:val="center"/>
      <w:tblBorders>
        <w:top w:val="single" w:sz="4" w:space="0" w:color="auto"/>
        <w:bottom w:val="single" w:sz="4" w:space="0" w:color="auto"/>
        <w:insideH w:val="dashed" w:sz="4" w:space="0" w:color="auto"/>
      </w:tblBorders>
    </w:tblPr>
    <w:trPr>
      <w:jc w:val="center"/>
    </w:trPr>
    <w:tcPr>
      <w:vAlign w:val="center"/>
    </w:tcPr>
    <w:tblStylePr w:type="firstRow">
      <w:tblPr/>
      <w:tcPr>
        <w:shd w:val="clear" w:color="auto" w:fill="BFBFBF"/>
      </w:tcPr>
    </w:tblStylePr>
  </w:style>
  <w:style w:type="paragraph" w:styleId="a6">
    <w:name w:val="header"/>
    <w:basedOn w:val="a"/>
    <w:link w:val="Char0"/>
    <w:uiPriority w:val="99"/>
    <w:rsid w:val="00C06F04"/>
    <w:pPr>
      <w:pBdr>
        <w:bottom w:val="single" w:sz="6" w:space="1" w:color="auto"/>
      </w:pBdr>
      <w:tabs>
        <w:tab w:val="center" w:pos="4153"/>
        <w:tab w:val="right" w:pos="8306"/>
      </w:tabs>
      <w:snapToGrid w:val="0"/>
      <w:jc w:val="center"/>
    </w:pPr>
    <w:rPr>
      <w:sz w:val="18"/>
      <w:szCs w:val="18"/>
      <w:lang w:val="x-none" w:eastAsia="x-none"/>
    </w:rPr>
  </w:style>
  <w:style w:type="character" w:customStyle="1" w:styleId="Char0">
    <w:name w:val="页眉 Char"/>
    <w:link w:val="a6"/>
    <w:uiPriority w:val="99"/>
    <w:rsid w:val="00C06F04"/>
    <w:rPr>
      <w:kern w:val="2"/>
      <w:sz w:val="18"/>
      <w:szCs w:val="18"/>
    </w:rPr>
  </w:style>
  <w:style w:type="paragraph" w:styleId="a7">
    <w:name w:val="footer"/>
    <w:basedOn w:val="a"/>
    <w:link w:val="Char1"/>
    <w:uiPriority w:val="99"/>
    <w:rsid w:val="00C06F04"/>
    <w:pPr>
      <w:tabs>
        <w:tab w:val="center" w:pos="4153"/>
        <w:tab w:val="right" w:pos="8306"/>
      </w:tabs>
      <w:snapToGrid w:val="0"/>
      <w:jc w:val="left"/>
    </w:pPr>
    <w:rPr>
      <w:sz w:val="18"/>
      <w:szCs w:val="18"/>
      <w:lang w:val="x-none" w:eastAsia="x-none"/>
    </w:rPr>
  </w:style>
  <w:style w:type="character" w:customStyle="1" w:styleId="Char1">
    <w:name w:val="页脚 Char"/>
    <w:link w:val="a7"/>
    <w:uiPriority w:val="99"/>
    <w:rsid w:val="00C06F04"/>
    <w:rPr>
      <w:kern w:val="2"/>
      <w:sz w:val="18"/>
      <w:szCs w:val="18"/>
    </w:rPr>
  </w:style>
  <w:style w:type="paragraph" w:styleId="a8">
    <w:name w:val="Document Map"/>
    <w:basedOn w:val="a"/>
    <w:link w:val="Char2"/>
    <w:rsid w:val="00624C8B"/>
    <w:rPr>
      <w:rFonts w:ascii="宋体"/>
      <w:sz w:val="18"/>
      <w:szCs w:val="18"/>
      <w:lang w:val="x-none" w:eastAsia="x-none"/>
    </w:rPr>
  </w:style>
  <w:style w:type="character" w:customStyle="1" w:styleId="Char2">
    <w:name w:val="文档结构图 Char"/>
    <w:link w:val="a8"/>
    <w:rsid w:val="00624C8B"/>
    <w:rPr>
      <w:rFonts w:ascii="宋体"/>
      <w:kern w:val="2"/>
      <w:sz w:val="18"/>
      <w:szCs w:val="18"/>
    </w:rPr>
  </w:style>
  <w:style w:type="paragraph" w:styleId="a9">
    <w:name w:val="Title"/>
    <w:basedOn w:val="a"/>
    <w:next w:val="a"/>
    <w:link w:val="Char3"/>
    <w:qFormat/>
    <w:rsid w:val="00D92B0B"/>
    <w:pPr>
      <w:spacing w:before="240" w:after="60"/>
      <w:jc w:val="center"/>
      <w:outlineLvl w:val="0"/>
    </w:pPr>
    <w:rPr>
      <w:rFonts w:ascii="Cambria" w:hAnsi="Cambria"/>
      <w:b/>
      <w:bCs/>
      <w:sz w:val="32"/>
      <w:szCs w:val="32"/>
      <w:lang w:val="x-none" w:eastAsia="x-none"/>
    </w:rPr>
  </w:style>
  <w:style w:type="character" w:customStyle="1" w:styleId="Char3">
    <w:name w:val="标题 Char"/>
    <w:link w:val="a9"/>
    <w:rsid w:val="00D92B0B"/>
    <w:rPr>
      <w:rFonts w:ascii="Cambria" w:hAnsi="Cambria" w:cs="Times New Roman"/>
      <w:b/>
      <w:bCs/>
      <w:kern w:val="2"/>
      <w:sz w:val="32"/>
      <w:szCs w:val="32"/>
    </w:rPr>
  </w:style>
  <w:style w:type="paragraph" w:customStyle="1" w:styleId="-4">
    <w:name w:val="模板-标题"/>
    <w:basedOn w:val="a9"/>
    <w:qFormat/>
    <w:rsid w:val="0038669A"/>
    <w:pPr>
      <w:spacing w:before="0" w:afterLines="100" w:after="100" w:line="290" w:lineRule="exact"/>
      <w:outlineLvl w:val="9"/>
    </w:pPr>
    <w:rPr>
      <w:rFonts w:eastAsia="仿宋"/>
      <w:color w:val="000000" w:themeColor="text1"/>
      <w:sz w:val="24"/>
    </w:rPr>
  </w:style>
  <w:style w:type="paragraph" w:customStyle="1" w:styleId="-40">
    <w:name w:val="模板-标题 4"/>
    <w:basedOn w:val="a"/>
    <w:qFormat/>
    <w:rsid w:val="00C17603"/>
    <w:pPr>
      <w:spacing w:line="290" w:lineRule="exact"/>
    </w:pPr>
    <w:rPr>
      <w:rFonts w:eastAsia="仿宋"/>
      <w:b/>
      <w:color w:val="000000" w:themeColor="text1"/>
    </w:rPr>
  </w:style>
  <w:style w:type="paragraph" w:customStyle="1" w:styleId="-5">
    <w:name w:val="模板-标题 5"/>
    <w:basedOn w:val="-40"/>
    <w:qFormat/>
    <w:rsid w:val="00DD0E43"/>
  </w:style>
  <w:style w:type="paragraph" w:customStyle="1" w:styleId="-6">
    <w:name w:val="模板-标题 6"/>
    <w:basedOn w:val="-5"/>
    <w:qFormat/>
    <w:rsid w:val="007C71B7"/>
  </w:style>
  <w:style w:type="table" w:customStyle="1" w:styleId="-noheader">
    <w:name w:val="模板-表格_noheader"/>
    <w:basedOn w:val="a1"/>
    <w:rsid w:val="00E67375"/>
    <w:pPr>
      <w:spacing w:line="312" w:lineRule="exact"/>
      <w:jc w:val="center"/>
      <w:textAlignment w:val="center"/>
    </w:pPr>
    <w:rPr>
      <w:rFonts w:eastAsia="仿宋"/>
      <w:color w:val="000000" w:themeColor="text1"/>
      <w:sz w:val="21"/>
    </w:rPr>
    <w:tblPr>
      <w:jc w:val="center"/>
      <w:tblBorders>
        <w:top w:val="single" w:sz="4" w:space="0" w:color="auto"/>
        <w:bottom w:val="single" w:sz="4" w:space="0" w:color="auto"/>
        <w:insideH w:val="dashed" w:sz="4" w:space="0" w:color="auto"/>
      </w:tblBorders>
    </w:tblPr>
    <w:trPr>
      <w:jc w:val="center"/>
    </w:trPr>
    <w:tcPr>
      <w:vAlign w:val="center"/>
    </w:tcPr>
  </w:style>
  <w:style w:type="paragraph" w:customStyle="1" w:styleId="-7">
    <w:name w:val="模板-正文无缩进"/>
    <w:basedOn w:val="-"/>
    <w:link w:val="-8"/>
    <w:rsid w:val="00A216D6"/>
    <w:pPr>
      <w:spacing w:line="312" w:lineRule="exact"/>
    </w:pPr>
  </w:style>
  <w:style w:type="character" w:customStyle="1" w:styleId="-8">
    <w:name w:val="模板-正文无缩进 字符"/>
    <w:basedOn w:val="-Char"/>
    <w:link w:val="-7"/>
    <w:rsid w:val="00A216D6"/>
    <w:rPr>
      <w:rFonts w:ascii="宋体" w:eastAsia="仿宋" w:hAnsi="宋体"/>
      <w:color w:val="222222"/>
      <w:sz w:val="21"/>
      <w:szCs w:val="21"/>
      <w:shd w:val="clear" w:color="auto" w:fill="FFFFFF"/>
      <w:lang w:val="x-none" w:eastAsia="x-none"/>
    </w:rPr>
  </w:style>
  <w:style w:type="paragraph" w:customStyle="1" w:styleId="-9">
    <w:name w:val="模板-正文下划线"/>
    <w:basedOn w:val="-"/>
    <w:link w:val="-a"/>
    <w:qFormat/>
    <w:rsid w:val="008A7263"/>
    <w:pPr>
      <w:spacing w:line="312" w:lineRule="exact"/>
    </w:pPr>
    <w:rPr>
      <w:u w:val="single"/>
    </w:rPr>
  </w:style>
  <w:style w:type="character" w:customStyle="1" w:styleId="-a">
    <w:name w:val="模板-正文下划线 字符"/>
    <w:basedOn w:val="-Char"/>
    <w:link w:val="-9"/>
    <w:rsid w:val="008A7263"/>
    <w:rPr>
      <w:rFonts w:ascii="宋体" w:eastAsia="仿宋" w:hAnsi="宋体"/>
      <w:color w:val="222222"/>
      <w:sz w:val="21"/>
      <w:szCs w:val="21"/>
      <w:u w:val="single"/>
      <w:shd w:val="clear" w:color="auto" w:fill="FFFFFF"/>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9897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4D6A08-9179-44E6-B248-DD09AF1AE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715</Words>
  <Characters>4079</Characters>
  <Application>Microsoft Office Word</Application>
  <DocSecurity>0</DocSecurity>
  <Lines>33</Lines>
  <Paragraphs>9</Paragraphs>
  <ScaleCrop>false</ScaleCrop>
  <Company>MC SYSTEM</Company>
  <LinksUpToDate>false</LinksUpToDate>
  <CharactersWithSpaces>4785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cp:lastModifiedBy>Windows 用户</cp:lastModifiedBy>
  <cp:revision>1</cp:revision>
  <dcterms:created xsi:type="dcterms:W3CDTF">2021-08-23T02:48:00Z</dcterms:created>
  <dcterms:modified xsi:type="dcterms:W3CDTF">2021-08-23T02:48:00Z</dcterms:modified>
</cp:coreProperties>
</file>