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FE2676"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南方恒生交易型开放式指数证券投资基金联接基金（</w:t>
      </w:r>
      <w:r>
        <w:rPr>
          <w:rFonts w:ascii="宋体" w:hAnsi="方正黑体简体" w:cs="方正黑体简体"/>
          <w:b/>
          <w:bCs/>
          <w:iCs/>
          <w:sz w:val="31"/>
          <w:szCs w:val="36"/>
        </w:rPr>
        <w:t>A类份额）基金产品资料概要（更新）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FE2676">
        <w:rPr>
          <w:rFonts w:ascii="仿宋" w:hAnsi="仿宋"/>
          <w:color w:val="000000" w:themeColor="text1"/>
          <w:sz w:val="24"/>
          <w:szCs w:val="24"/>
        </w:rPr>
        <w:t>2021年7月21日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FE2676">
        <w:rPr>
          <w:rFonts w:ascii="仿宋" w:hAnsi="仿宋"/>
          <w:color w:val="000000" w:themeColor="text1"/>
          <w:sz w:val="24"/>
          <w:szCs w:val="24"/>
        </w:rPr>
        <w:t>2021年8月10日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FE2676" w:rsidRDefault="00FE2676" w:rsidP="00FE2676">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FE2676" w:rsidTr="00FE2676">
        <w:tc>
          <w:tcPr>
            <w:tcW w:w="2076" w:type="dxa"/>
          </w:tcPr>
          <w:p w:rsidR="00FE2676" w:rsidRDefault="00FE2676" w:rsidP="00FE2676">
            <w:pPr>
              <w:jc w:val="left"/>
            </w:pPr>
            <w:r>
              <w:rPr>
                <w:rFonts w:hint="eastAsia"/>
              </w:rPr>
              <w:t>基金简称</w:t>
            </w:r>
          </w:p>
        </w:tc>
        <w:tc>
          <w:tcPr>
            <w:tcW w:w="2076" w:type="dxa"/>
          </w:tcPr>
          <w:p w:rsidR="00FE2676" w:rsidRDefault="00FE2676" w:rsidP="00FE2676">
            <w:pPr>
              <w:jc w:val="left"/>
            </w:pPr>
            <w:r>
              <w:rPr>
                <w:rFonts w:hint="eastAsia"/>
              </w:rPr>
              <w:t>恒生联接</w:t>
            </w:r>
            <w:r>
              <w:rPr>
                <w:rFonts w:hint="eastAsia"/>
              </w:rPr>
              <w:t>A</w:t>
            </w:r>
          </w:p>
        </w:tc>
        <w:tc>
          <w:tcPr>
            <w:tcW w:w="2077" w:type="dxa"/>
          </w:tcPr>
          <w:p w:rsidR="00FE2676" w:rsidRDefault="00FE2676" w:rsidP="00FE2676">
            <w:pPr>
              <w:jc w:val="left"/>
            </w:pPr>
            <w:r>
              <w:rPr>
                <w:rFonts w:hint="eastAsia"/>
              </w:rPr>
              <w:t>基金代码</w:t>
            </w:r>
          </w:p>
        </w:tc>
        <w:tc>
          <w:tcPr>
            <w:tcW w:w="2077" w:type="dxa"/>
          </w:tcPr>
          <w:p w:rsidR="00FE2676" w:rsidRDefault="00FE2676" w:rsidP="00FE2676">
            <w:pPr>
              <w:jc w:val="left"/>
            </w:pPr>
            <w:r>
              <w:t>501302</w:t>
            </w:r>
          </w:p>
        </w:tc>
      </w:tr>
      <w:tr w:rsidR="00FE2676" w:rsidTr="00FE2676">
        <w:tc>
          <w:tcPr>
            <w:tcW w:w="2076" w:type="dxa"/>
          </w:tcPr>
          <w:p w:rsidR="00FE2676" w:rsidRDefault="00FE2676" w:rsidP="00FE2676">
            <w:pPr>
              <w:jc w:val="left"/>
            </w:pPr>
            <w:r>
              <w:rPr>
                <w:rFonts w:hint="eastAsia"/>
              </w:rPr>
              <w:t>基金管理人</w:t>
            </w:r>
          </w:p>
        </w:tc>
        <w:tc>
          <w:tcPr>
            <w:tcW w:w="2076" w:type="dxa"/>
          </w:tcPr>
          <w:p w:rsidR="00FE2676" w:rsidRDefault="00FE2676" w:rsidP="00FE2676">
            <w:pPr>
              <w:jc w:val="left"/>
            </w:pPr>
            <w:r>
              <w:rPr>
                <w:rFonts w:hint="eastAsia"/>
              </w:rPr>
              <w:t>南方基金管理股份有限公司</w:t>
            </w:r>
          </w:p>
        </w:tc>
        <w:tc>
          <w:tcPr>
            <w:tcW w:w="2077" w:type="dxa"/>
          </w:tcPr>
          <w:p w:rsidR="00FE2676" w:rsidRDefault="00FE2676" w:rsidP="00FE2676">
            <w:pPr>
              <w:jc w:val="left"/>
            </w:pPr>
            <w:r>
              <w:rPr>
                <w:rFonts w:hint="eastAsia"/>
              </w:rPr>
              <w:t>基金托管人</w:t>
            </w:r>
          </w:p>
        </w:tc>
        <w:tc>
          <w:tcPr>
            <w:tcW w:w="2077" w:type="dxa"/>
          </w:tcPr>
          <w:p w:rsidR="00FE2676" w:rsidRDefault="00FE2676" w:rsidP="00FE2676">
            <w:pPr>
              <w:jc w:val="left"/>
            </w:pPr>
            <w:r>
              <w:rPr>
                <w:rFonts w:hint="eastAsia"/>
              </w:rPr>
              <w:t>中国工商银行股份有限公司</w:t>
            </w:r>
          </w:p>
        </w:tc>
      </w:tr>
      <w:tr w:rsidR="00FE2676" w:rsidTr="00FE2676">
        <w:tc>
          <w:tcPr>
            <w:tcW w:w="2076" w:type="dxa"/>
            <w:vMerge w:val="restart"/>
          </w:tcPr>
          <w:p w:rsidR="00FE2676" w:rsidRDefault="00FE2676" w:rsidP="00FE2676">
            <w:pPr>
              <w:jc w:val="left"/>
            </w:pPr>
            <w:r>
              <w:rPr>
                <w:rFonts w:hint="eastAsia"/>
              </w:rPr>
              <w:t>基金合同生效日</w:t>
            </w:r>
          </w:p>
        </w:tc>
        <w:tc>
          <w:tcPr>
            <w:tcW w:w="2076" w:type="dxa"/>
            <w:vMerge w:val="restart"/>
          </w:tcPr>
          <w:p w:rsidR="00FE2676" w:rsidRDefault="00FE2676" w:rsidP="00FE2676">
            <w:pPr>
              <w:jc w:val="left"/>
            </w:pPr>
            <w:r>
              <w:rPr>
                <w:rFonts w:hint="eastAsia"/>
              </w:rPr>
              <w:t>2017</w:t>
            </w:r>
            <w:r>
              <w:rPr>
                <w:rFonts w:hint="eastAsia"/>
              </w:rPr>
              <w:t>年</w:t>
            </w:r>
            <w:r>
              <w:rPr>
                <w:rFonts w:hint="eastAsia"/>
              </w:rPr>
              <w:t>7</w:t>
            </w:r>
            <w:r>
              <w:rPr>
                <w:rFonts w:hint="eastAsia"/>
              </w:rPr>
              <w:t>月</w:t>
            </w:r>
            <w:r>
              <w:rPr>
                <w:rFonts w:hint="eastAsia"/>
              </w:rPr>
              <w:t>21</w:t>
            </w:r>
            <w:r>
              <w:rPr>
                <w:rFonts w:hint="eastAsia"/>
              </w:rPr>
              <w:t>日</w:t>
            </w:r>
          </w:p>
        </w:tc>
        <w:tc>
          <w:tcPr>
            <w:tcW w:w="2077" w:type="dxa"/>
          </w:tcPr>
          <w:p w:rsidR="00FE2676" w:rsidRDefault="00FE2676" w:rsidP="00FE2676">
            <w:pPr>
              <w:jc w:val="left"/>
            </w:pPr>
            <w:r>
              <w:rPr>
                <w:rFonts w:hint="eastAsia"/>
              </w:rPr>
              <w:t>上市交易所</w:t>
            </w:r>
          </w:p>
        </w:tc>
        <w:tc>
          <w:tcPr>
            <w:tcW w:w="2077" w:type="dxa"/>
          </w:tcPr>
          <w:p w:rsidR="00FE2676" w:rsidRDefault="00FE2676" w:rsidP="00FE2676">
            <w:pPr>
              <w:jc w:val="left"/>
            </w:pPr>
            <w:r>
              <w:rPr>
                <w:rFonts w:hint="eastAsia"/>
              </w:rPr>
              <w:t>上海证券交易所</w:t>
            </w:r>
          </w:p>
        </w:tc>
      </w:tr>
      <w:tr w:rsidR="00FE2676" w:rsidTr="00FE2676">
        <w:tc>
          <w:tcPr>
            <w:tcW w:w="2076" w:type="dxa"/>
            <w:vMerge/>
          </w:tcPr>
          <w:p w:rsidR="00FE2676" w:rsidRDefault="00FE2676" w:rsidP="00FE2676">
            <w:pPr>
              <w:jc w:val="left"/>
            </w:pPr>
          </w:p>
        </w:tc>
        <w:tc>
          <w:tcPr>
            <w:tcW w:w="2076" w:type="dxa"/>
            <w:vMerge/>
          </w:tcPr>
          <w:p w:rsidR="00FE2676" w:rsidRDefault="00FE2676" w:rsidP="00FE2676">
            <w:pPr>
              <w:jc w:val="left"/>
            </w:pPr>
          </w:p>
        </w:tc>
        <w:tc>
          <w:tcPr>
            <w:tcW w:w="2077" w:type="dxa"/>
          </w:tcPr>
          <w:p w:rsidR="00FE2676" w:rsidRDefault="00FE2676" w:rsidP="00FE2676">
            <w:pPr>
              <w:jc w:val="left"/>
            </w:pPr>
            <w:r>
              <w:rPr>
                <w:rFonts w:hint="eastAsia"/>
              </w:rPr>
              <w:t>上市日期</w:t>
            </w:r>
          </w:p>
        </w:tc>
        <w:tc>
          <w:tcPr>
            <w:tcW w:w="2077" w:type="dxa"/>
          </w:tcPr>
          <w:p w:rsidR="00FE2676" w:rsidRDefault="00FE2676" w:rsidP="00FE2676">
            <w:pPr>
              <w:jc w:val="left"/>
            </w:pPr>
            <w:r>
              <w:rPr>
                <w:rFonts w:hint="eastAsia"/>
              </w:rPr>
              <w:t>2017</w:t>
            </w:r>
            <w:r>
              <w:rPr>
                <w:rFonts w:hint="eastAsia"/>
              </w:rPr>
              <w:t>年</w:t>
            </w:r>
            <w:r>
              <w:rPr>
                <w:rFonts w:hint="eastAsia"/>
              </w:rPr>
              <w:t>8</w:t>
            </w:r>
            <w:r>
              <w:rPr>
                <w:rFonts w:hint="eastAsia"/>
              </w:rPr>
              <w:t>月</w:t>
            </w:r>
            <w:r>
              <w:rPr>
                <w:rFonts w:hint="eastAsia"/>
              </w:rPr>
              <w:t>15</w:t>
            </w:r>
            <w:r>
              <w:rPr>
                <w:rFonts w:hint="eastAsia"/>
              </w:rPr>
              <w:t>日</w:t>
            </w:r>
          </w:p>
        </w:tc>
      </w:tr>
      <w:tr w:rsidR="00FE2676" w:rsidTr="00FE2676">
        <w:tc>
          <w:tcPr>
            <w:tcW w:w="2076" w:type="dxa"/>
          </w:tcPr>
          <w:p w:rsidR="00FE2676" w:rsidRDefault="00FE2676" w:rsidP="00FE2676">
            <w:pPr>
              <w:jc w:val="left"/>
            </w:pPr>
            <w:r>
              <w:rPr>
                <w:rFonts w:hint="eastAsia"/>
              </w:rPr>
              <w:t>基金类型</w:t>
            </w:r>
          </w:p>
        </w:tc>
        <w:tc>
          <w:tcPr>
            <w:tcW w:w="2076" w:type="dxa"/>
          </w:tcPr>
          <w:p w:rsidR="00FE2676" w:rsidRDefault="00FE2676" w:rsidP="00FE2676">
            <w:pPr>
              <w:jc w:val="left"/>
            </w:pPr>
            <w:r>
              <w:rPr>
                <w:rFonts w:hint="eastAsia"/>
              </w:rPr>
              <w:t>股票型</w:t>
            </w:r>
          </w:p>
        </w:tc>
        <w:tc>
          <w:tcPr>
            <w:tcW w:w="2077" w:type="dxa"/>
          </w:tcPr>
          <w:p w:rsidR="00FE2676" w:rsidRDefault="00FE2676" w:rsidP="00FE2676">
            <w:pPr>
              <w:jc w:val="left"/>
            </w:pPr>
            <w:r>
              <w:rPr>
                <w:rFonts w:hint="eastAsia"/>
              </w:rPr>
              <w:t>交易币种</w:t>
            </w:r>
          </w:p>
        </w:tc>
        <w:tc>
          <w:tcPr>
            <w:tcW w:w="2077" w:type="dxa"/>
          </w:tcPr>
          <w:p w:rsidR="00FE2676" w:rsidRDefault="00FE2676" w:rsidP="00FE2676">
            <w:pPr>
              <w:jc w:val="left"/>
            </w:pPr>
            <w:r>
              <w:rPr>
                <w:rFonts w:hint="eastAsia"/>
              </w:rPr>
              <w:t>人民币</w:t>
            </w:r>
          </w:p>
        </w:tc>
      </w:tr>
      <w:tr w:rsidR="00FE2676" w:rsidTr="00A340E7">
        <w:tc>
          <w:tcPr>
            <w:tcW w:w="2076" w:type="dxa"/>
          </w:tcPr>
          <w:p w:rsidR="00FE2676" w:rsidRDefault="00FE2676" w:rsidP="00FE2676">
            <w:pPr>
              <w:jc w:val="left"/>
            </w:pPr>
            <w:r>
              <w:rPr>
                <w:rFonts w:hint="eastAsia"/>
              </w:rPr>
              <w:t>运作方式</w:t>
            </w:r>
          </w:p>
        </w:tc>
        <w:tc>
          <w:tcPr>
            <w:tcW w:w="6230" w:type="dxa"/>
            <w:gridSpan w:val="3"/>
          </w:tcPr>
          <w:p w:rsidR="00FE2676" w:rsidRDefault="00FE2676" w:rsidP="00FE2676">
            <w:pPr>
              <w:jc w:val="left"/>
            </w:pPr>
            <w:r>
              <w:rPr>
                <w:rFonts w:hint="eastAsia"/>
              </w:rPr>
              <w:t>普通开放式</w:t>
            </w:r>
          </w:p>
        </w:tc>
      </w:tr>
      <w:tr w:rsidR="00FE2676" w:rsidTr="008440E1">
        <w:tc>
          <w:tcPr>
            <w:tcW w:w="2076" w:type="dxa"/>
          </w:tcPr>
          <w:p w:rsidR="00FE2676" w:rsidRDefault="00FE2676" w:rsidP="00FE2676">
            <w:pPr>
              <w:jc w:val="left"/>
            </w:pPr>
            <w:r>
              <w:rPr>
                <w:rFonts w:hint="eastAsia"/>
              </w:rPr>
              <w:t>开放频率</w:t>
            </w:r>
          </w:p>
        </w:tc>
        <w:tc>
          <w:tcPr>
            <w:tcW w:w="6230" w:type="dxa"/>
            <w:gridSpan w:val="3"/>
          </w:tcPr>
          <w:p w:rsidR="00FE2676" w:rsidRDefault="00FE2676" w:rsidP="00FE2676">
            <w:pPr>
              <w:jc w:val="left"/>
            </w:pPr>
            <w:r>
              <w:rPr>
                <w:rFonts w:hint="eastAsia"/>
              </w:rPr>
              <w:t>每个开放日</w:t>
            </w:r>
          </w:p>
        </w:tc>
      </w:tr>
      <w:tr w:rsidR="00FE2676" w:rsidTr="00FE2676">
        <w:tc>
          <w:tcPr>
            <w:tcW w:w="2076" w:type="dxa"/>
            <w:vMerge w:val="restart"/>
          </w:tcPr>
          <w:p w:rsidR="00FE2676" w:rsidRDefault="00FE2676" w:rsidP="00FE2676">
            <w:pPr>
              <w:jc w:val="left"/>
            </w:pPr>
            <w:r>
              <w:rPr>
                <w:rFonts w:hint="eastAsia"/>
              </w:rPr>
              <w:t>基金经理</w:t>
            </w:r>
          </w:p>
        </w:tc>
        <w:tc>
          <w:tcPr>
            <w:tcW w:w="2076" w:type="dxa"/>
            <w:vMerge w:val="restart"/>
          </w:tcPr>
          <w:p w:rsidR="00FE2676" w:rsidRDefault="00FE2676" w:rsidP="00FE2676">
            <w:pPr>
              <w:jc w:val="left"/>
            </w:pPr>
            <w:r>
              <w:rPr>
                <w:rFonts w:hint="eastAsia"/>
              </w:rPr>
              <w:t>罗文杰</w:t>
            </w:r>
          </w:p>
        </w:tc>
        <w:tc>
          <w:tcPr>
            <w:tcW w:w="2077" w:type="dxa"/>
          </w:tcPr>
          <w:p w:rsidR="00FE2676" w:rsidRDefault="00FE2676" w:rsidP="00FE2676">
            <w:pPr>
              <w:jc w:val="left"/>
            </w:pPr>
            <w:r>
              <w:rPr>
                <w:rFonts w:hint="eastAsia"/>
              </w:rPr>
              <w:t>开始担任本基金基金经理的日期</w:t>
            </w:r>
          </w:p>
        </w:tc>
        <w:tc>
          <w:tcPr>
            <w:tcW w:w="2077" w:type="dxa"/>
          </w:tcPr>
          <w:p w:rsidR="00FE2676" w:rsidRDefault="00FE2676" w:rsidP="00FE2676">
            <w:pPr>
              <w:jc w:val="left"/>
            </w:pPr>
            <w:r>
              <w:rPr>
                <w:rFonts w:hint="eastAsia"/>
              </w:rPr>
              <w:t>2017</w:t>
            </w:r>
            <w:r>
              <w:rPr>
                <w:rFonts w:hint="eastAsia"/>
              </w:rPr>
              <w:t>年</w:t>
            </w:r>
            <w:r>
              <w:rPr>
                <w:rFonts w:hint="eastAsia"/>
              </w:rPr>
              <w:t>7</w:t>
            </w:r>
            <w:r>
              <w:rPr>
                <w:rFonts w:hint="eastAsia"/>
              </w:rPr>
              <w:t>月</w:t>
            </w:r>
            <w:r>
              <w:rPr>
                <w:rFonts w:hint="eastAsia"/>
              </w:rPr>
              <w:t>21</w:t>
            </w:r>
            <w:r>
              <w:rPr>
                <w:rFonts w:hint="eastAsia"/>
              </w:rPr>
              <w:t>日</w:t>
            </w:r>
          </w:p>
        </w:tc>
      </w:tr>
      <w:tr w:rsidR="00FE2676" w:rsidTr="00FE2676">
        <w:tc>
          <w:tcPr>
            <w:tcW w:w="2076" w:type="dxa"/>
            <w:vMerge/>
          </w:tcPr>
          <w:p w:rsidR="00FE2676" w:rsidRDefault="00FE2676" w:rsidP="00FE2676">
            <w:pPr>
              <w:jc w:val="left"/>
            </w:pPr>
          </w:p>
        </w:tc>
        <w:tc>
          <w:tcPr>
            <w:tcW w:w="2076" w:type="dxa"/>
            <w:vMerge/>
          </w:tcPr>
          <w:p w:rsidR="00FE2676" w:rsidRDefault="00FE2676" w:rsidP="00FE2676">
            <w:pPr>
              <w:jc w:val="left"/>
            </w:pPr>
          </w:p>
        </w:tc>
        <w:tc>
          <w:tcPr>
            <w:tcW w:w="2077" w:type="dxa"/>
          </w:tcPr>
          <w:p w:rsidR="00FE2676" w:rsidRDefault="00FE2676" w:rsidP="00FE2676">
            <w:pPr>
              <w:jc w:val="left"/>
            </w:pPr>
            <w:r>
              <w:rPr>
                <w:rFonts w:hint="eastAsia"/>
              </w:rPr>
              <w:t>证券从业日期</w:t>
            </w:r>
          </w:p>
        </w:tc>
        <w:tc>
          <w:tcPr>
            <w:tcW w:w="2077" w:type="dxa"/>
          </w:tcPr>
          <w:p w:rsidR="00FE2676" w:rsidRDefault="00FE2676" w:rsidP="00FE2676">
            <w:pPr>
              <w:jc w:val="left"/>
            </w:pPr>
            <w:r>
              <w:rPr>
                <w:rFonts w:hint="eastAsia"/>
              </w:rPr>
              <w:t>2005</w:t>
            </w:r>
            <w:r>
              <w:rPr>
                <w:rFonts w:hint="eastAsia"/>
              </w:rPr>
              <w:t>年</w:t>
            </w:r>
            <w:r>
              <w:rPr>
                <w:rFonts w:hint="eastAsia"/>
              </w:rPr>
              <w:t>5</w:t>
            </w:r>
            <w:r>
              <w:rPr>
                <w:rFonts w:hint="eastAsia"/>
              </w:rPr>
              <w:t>月</w:t>
            </w:r>
            <w:r>
              <w:rPr>
                <w:rFonts w:hint="eastAsia"/>
              </w:rPr>
              <w:t>1</w:t>
            </w:r>
            <w:r>
              <w:rPr>
                <w:rFonts w:hint="eastAsia"/>
              </w:rPr>
              <w:t>日</w:t>
            </w:r>
          </w:p>
        </w:tc>
      </w:tr>
      <w:tr w:rsidR="00FE2676" w:rsidTr="00A42DBB">
        <w:tc>
          <w:tcPr>
            <w:tcW w:w="2076" w:type="dxa"/>
          </w:tcPr>
          <w:p w:rsidR="00FE2676" w:rsidRDefault="00FE2676" w:rsidP="00FE2676">
            <w:pPr>
              <w:jc w:val="left"/>
            </w:pPr>
            <w:r>
              <w:rPr>
                <w:rFonts w:hint="eastAsia"/>
              </w:rPr>
              <w:t>其他</w:t>
            </w:r>
          </w:p>
        </w:tc>
        <w:tc>
          <w:tcPr>
            <w:tcW w:w="6230" w:type="dxa"/>
            <w:gridSpan w:val="3"/>
          </w:tcPr>
          <w:p w:rsidR="00FE2676" w:rsidRDefault="00FE2676" w:rsidP="00FE2676">
            <w:pPr>
              <w:jc w:val="left"/>
              <w:rPr>
                <w:rFonts w:hint="eastAsia"/>
              </w:rPr>
            </w:pPr>
            <w:r>
              <w:rPr>
                <w:rFonts w:hint="eastAsia"/>
              </w:rPr>
              <w:t>目标</w:t>
            </w:r>
            <w:r>
              <w:rPr>
                <w:rFonts w:hint="eastAsia"/>
              </w:rPr>
              <w:t xml:space="preserve"> ETF </w:t>
            </w:r>
            <w:r>
              <w:rPr>
                <w:rFonts w:hint="eastAsia"/>
              </w:rPr>
              <w:t>出现下述情形之一的，本基金可在履行适当程序后由投资于目标</w:t>
            </w:r>
            <w:r>
              <w:rPr>
                <w:rFonts w:hint="eastAsia"/>
              </w:rPr>
              <w:t xml:space="preserve">ETF </w:t>
            </w:r>
            <w:r>
              <w:rPr>
                <w:rFonts w:hint="eastAsia"/>
              </w:rPr>
              <w:t>的联接基金变更为直接投资该标的指数的指数基金，不需召开持有人大会；若届时本基金管理人已有以该指数作为标的指数的指数基金，则本基金将本着维护投资者合法权益的原则，履行适当的程序后可选取其他合适的指数作为标的指数。相应地，基金合同中将删除关于目标</w:t>
            </w:r>
            <w:r>
              <w:rPr>
                <w:rFonts w:hint="eastAsia"/>
              </w:rPr>
              <w:t>ETF</w:t>
            </w:r>
            <w:r>
              <w:rPr>
                <w:rFonts w:hint="eastAsia"/>
              </w:rPr>
              <w:t>的表述部分，或将变更标的指数，届时将由基金管理人另行公告。</w:t>
            </w:r>
          </w:p>
          <w:p w:rsidR="00FE2676" w:rsidRDefault="00FE2676" w:rsidP="00FE2676">
            <w:pPr>
              <w:jc w:val="left"/>
              <w:rPr>
                <w:rFonts w:hint="eastAsia"/>
              </w:rPr>
            </w:pPr>
            <w:r>
              <w:rPr>
                <w:rFonts w:hint="eastAsia"/>
              </w:rPr>
              <w:t>1</w:t>
            </w:r>
            <w:r>
              <w:rPr>
                <w:rFonts w:hint="eastAsia"/>
              </w:rPr>
              <w:t>、目标</w:t>
            </w:r>
            <w:r>
              <w:rPr>
                <w:rFonts w:hint="eastAsia"/>
              </w:rPr>
              <w:t xml:space="preserve">ETF </w:t>
            </w:r>
            <w:r>
              <w:rPr>
                <w:rFonts w:hint="eastAsia"/>
              </w:rPr>
              <w:t>交易方式发生重大变更致使本基金的投资策略难以实现；</w:t>
            </w:r>
          </w:p>
          <w:p w:rsidR="00FE2676" w:rsidRDefault="00FE2676" w:rsidP="00FE2676">
            <w:pPr>
              <w:jc w:val="left"/>
              <w:rPr>
                <w:rFonts w:hint="eastAsia"/>
              </w:rPr>
            </w:pPr>
            <w:r>
              <w:rPr>
                <w:rFonts w:hint="eastAsia"/>
              </w:rPr>
              <w:t>2</w:t>
            </w:r>
            <w:r>
              <w:rPr>
                <w:rFonts w:hint="eastAsia"/>
              </w:rPr>
              <w:t>、目标</w:t>
            </w:r>
            <w:r>
              <w:rPr>
                <w:rFonts w:hint="eastAsia"/>
              </w:rPr>
              <w:t xml:space="preserve">ETF </w:t>
            </w:r>
            <w:r>
              <w:rPr>
                <w:rFonts w:hint="eastAsia"/>
              </w:rPr>
              <w:t>终止上市；</w:t>
            </w:r>
          </w:p>
          <w:p w:rsidR="00FE2676" w:rsidRDefault="00FE2676" w:rsidP="00FE2676">
            <w:pPr>
              <w:jc w:val="left"/>
              <w:rPr>
                <w:rFonts w:hint="eastAsia"/>
              </w:rPr>
            </w:pPr>
            <w:r>
              <w:rPr>
                <w:rFonts w:hint="eastAsia"/>
              </w:rPr>
              <w:t>3</w:t>
            </w:r>
            <w:r>
              <w:rPr>
                <w:rFonts w:hint="eastAsia"/>
              </w:rPr>
              <w:t>、目标</w:t>
            </w:r>
            <w:r>
              <w:rPr>
                <w:rFonts w:hint="eastAsia"/>
              </w:rPr>
              <w:t xml:space="preserve">ETF </w:t>
            </w:r>
            <w:r>
              <w:rPr>
                <w:rFonts w:hint="eastAsia"/>
              </w:rPr>
              <w:t>基金合同终止；</w:t>
            </w:r>
          </w:p>
          <w:p w:rsidR="00FE2676" w:rsidRDefault="00FE2676" w:rsidP="00FE2676">
            <w:pPr>
              <w:jc w:val="left"/>
              <w:rPr>
                <w:rFonts w:hint="eastAsia"/>
              </w:rPr>
            </w:pPr>
            <w:r>
              <w:rPr>
                <w:rFonts w:hint="eastAsia"/>
              </w:rPr>
              <w:t>4</w:t>
            </w:r>
            <w:r>
              <w:rPr>
                <w:rFonts w:hint="eastAsia"/>
              </w:rPr>
              <w:t>、目标</w:t>
            </w:r>
            <w:r>
              <w:rPr>
                <w:rFonts w:hint="eastAsia"/>
              </w:rPr>
              <w:t xml:space="preserve">ETF </w:t>
            </w:r>
            <w:r>
              <w:rPr>
                <w:rFonts w:hint="eastAsia"/>
              </w:rPr>
              <w:t>与其他基金进行合并；</w:t>
            </w:r>
          </w:p>
          <w:p w:rsidR="00FE2676" w:rsidRDefault="00FE2676" w:rsidP="00FE2676">
            <w:pPr>
              <w:jc w:val="left"/>
              <w:rPr>
                <w:rFonts w:hint="eastAsia"/>
              </w:rPr>
            </w:pPr>
            <w:r>
              <w:rPr>
                <w:rFonts w:hint="eastAsia"/>
              </w:rPr>
              <w:t>5</w:t>
            </w:r>
            <w:r>
              <w:rPr>
                <w:rFonts w:hint="eastAsia"/>
              </w:rPr>
              <w:t>、目标</w:t>
            </w:r>
            <w:r>
              <w:rPr>
                <w:rFonts w:hint="eastAsia"/>
              </w:rPr>
              <w:t xml:space="preserve">ETF </w:t>
            </w:r>
            <w:r>
              <w:rPr>
                <w:rFonts w:hint="eastAsia"/>
              </w:rPr>
              <w:t>的基金管理人发生变更；</w:t>
            </w:r>
          </w:p>
          <w:p w:rsidR="00FE2676" w:rsidRDefault="00FE2676" w:rsidP="00FE2676">
            <w:pPr>
              <w:jc w:val="left"/>
            </w:pPr>
            <w:r>
              <w:rPr>
                <w:rFonts w:hint="eastAsia"/>
              </w:rPr>
              <w:t>6</w:t>
            </w:r>
            <w:r>
              <w:rPr>
                <w:rFonts w:hint="eastAsia"/>
              </w:rPr>
              <w:t>、中国证监会规定的其他情形。</w:t>
            </w:r>
          </w:p>
        </w:tc>
      </w:tr>
    </w:tbl>
    <w:p w:rsidR="00FE2676" w:rsidRDefault="00FE2676" w:rsidP="00FE2676">
      <w:pPr>
        <w:pStyle w:val="-1"/>
        <w:spacing w:before="156" w:after="156"/>
        <w:rPr>
          <w:rFonts w:hint="eastAsia"/>
        </w:rPr>
      </w:pPr>
      <w:r>
        <w:rPr>
          <w:rFonts w:hint="eastAsia"/>
        </w:rPr>
        <w:t>二、基金投资与净值表现</w:t>
      </w:r>
    </w:p>
    <w:p w:rsidR="00FE2676" w:rsidRDefault="00FE2676" w:rsidP="00FE2676">
      <w:pPr>
        <w:pStyle w:val="-2"/>
        <w:spacing w:before="156" w:after="156"/>
        <w:rPr>
          <w:rFonts w:hint="eastAsia"/>
        </w:rPr>
      </w:pPr>
      <w:r>
        <w:rPr>
          <w:rFonts w:hint="eastAsia"/>
        </w:rPr>
        <w:t>（一）</w:t>
      </w:r>
      <w:r>
        <w:rPr>
          <w:rFonts w:hint="eastAsia"/>
        </w:rPr>
        <w:t xml:space="preserve"> </w:t>
      </w:r>
      <w:r>
        <w:rPr>
          <w:rFonts w:hint="eastAsia"/>
        </w:rPr>
        <w:t>投资目标与投资策略</w:t>
      </w:r>
    </w:p>
    <w:p w:rsidR="00FE2676" w:rsidRDefault="00FE2676" w:rsidP="00FE2676">
      <w:pPr>
        <w:pStyle w:val="-"/>
        <w:ind w:firstLine="420"/>
        <w:rPr>
          <w:rFonts w:hint="eastAsia"/>
        </w:rPr>
      </w:pPr>
      <w:r>
        <w:rPr>
          <w:rFonts w:hint="eastAsia"/>
        </w:rPr>
        <w:t>请投资者阅读《南方恒生交易型开放式指数证券投资基金联接基金招募说明书》第十部分“基金的投资”了解详细情况。</w:t>
      </w:r>
    </w:p>
    <w:tbl>
      <w:tblPr>
        <w:tblStyle w:val="-noheader"/>
        <w:tblW w:w="8505" w:type="dxa"/>
        <w:tblLayout w:type="fixed"/>
        <w:tblLook w:val="04A0" w:firstRow="1" w:lastRow="0" w:firstColumn="1" w:lastColumn="0" w:noHBand="0" w:noVBand="1"/>
      </w:tblPr>
      <w:tblGrid>
        <w:gridCol w:w="1701"/>
        <w:gridCol w:w="6804"/>
      </w:tblGrid>
      <w:tr w:rsidR="00FE2676" w:rsidTr="00FE2676">
        <w:tc>
          <w:tcPr>
            <w:tcW w:w="1701" w:type="dxa"/>
          </w:tcPr>
          <w:p w:rsidR="00FE2676" w:rsidRDefault="00FE2676" w:rsidP="00FE2676">
            <w:pPr>
              <w:pStyle w:val="-"/>
              <w:shd w:val="clear" w:color="auto" w:fill="auto"/>
              <w:ind w:firstLineChars="0" w:firstLine="0"/>
              <w:jc w:val="left"/>
            </w:pPr>
            <w:r>
              <w:rPr>
                <w:rFonts w:hint="eastAsia"/>
              </w:rPr>
              <w:t>投资目标</w:t>
            </w:r>
          </w:p>
        </w:tc>
        <w:tc>
          <w:tcPr>
            <w:tcW w:w="6804" w:type="dxa"/>
          </w:tcPr>
          <w:p w:rsidR="00FE2676" w:rsidRDefault="00FE2676" w:rsidP="00FE2676">
            <w:pPr>
              <w:pStyle w:val="-"/>
              <w:shd w:val="clear" w:color="auto" w:fill="auto"/>
              <w:ind w:firstLineChars="0" w:firstLine="0"/>
              <w:jc w:val="left"/>
            </w:pPr>
            <w:r>
              <w:rPr>
                <w:rFonts w:hint="eastAsia"/>
              </w:rPr>
              <w:t>本基金通过投资于目标</w:t>
            </w:r>
            <w:r>
              <w:t>ETF</w:t>
            </w:r>
            <w:r>
              <w:t>，紧密跟踪业绩比较基准，追求跟踪偏离度和跟踪误差最小化。</w:t>
            </w:r>
          </w:p>
        </w:tc>
      </w:tr>
      <w:tr w:rsidR="00FE2676" w:rsidTr="00FE2676">
        <w:tc>
          <w:tcPr>
            <w:tcW w:w="1701" w:type="dxa"/>
          </w:tcPr>
          <w:p w:rsidR="00FE2676" w:rsidRDefault="00FE2676" w:rsidP="00FE2676">
            <w:pPr>
              <w:pStyle w:val="-"/>
              <w:shd w:val="clear" w:color="auto" w:fill="auto"/>
              <w:ind w:firstLineChars="0" w:firstLine="0"/>
              <w:jc w:val="left"/>
            </w:pPr>
            <w:r>
              <w:rPr>
                <w:rFonts w:hint="eastAsia"/>
              </w:rPr>
              <w:lastRenderedPageBreak/>
              <w:t>投资范围</w:t>
            </w:r>
          </w:p>
        </w:tc>
        <w:tc>
          <w:tcPr>
            <w:tcW w:w="6804" w:type="dxa"/>
          </w:tcPr>
          <w:p w:rsidR="00FE2676" w:rsidRDefault="00FE2676" w:rsidP="00FE2676">
            <w:pPr>
              <w:pStyle w:val="-"/>
              <w:shd w:val="clear" w:color="auto" w:fill="auto"/>
              <w:ind w:firstLineChars="0" w:firstLine="0"/>
              <w:jc w:val="left"/>
            </w:pPr>
            <w:r>
              <w:rPr>
                <w:rFonts w:hint="eastAsia"/>
              </w:rPr>
              <w:t>本基金主要投资于目标</w:t>
            </w:r>
            <w:r>
              <w:t xml:space="preserve"> ETF </w:t>
            </w:r>
            <w:r>
              <w:t>基金份额、标的指数成份股、备选成份股。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货币市场工具、权证、股指期货以及经中国证监会允</w:t>
            </w:r>
            <w:r>
              <w:rPr>
                <w:rFonts w:hint="eastAsia"/>
              </w:rPr>
              <w:t>许基金投资的其他金融工具，但需符合中国证监会的相关规定。</w:t>
            </w:r>
          </w:p>
          <w:p w:rsidR="00FE2676" w:rsidRDefault="00FE2676" w:rsidP="00FE2676">
            <w:pPr>
              <w:pStyle w:val="-"/>
              <w:shd w:val="clear" w:color="auto" w:fill="auto"/>
              <w:ind w:firstLineChars="0" w:firstLine="0"/>
              <w:jc w:val="left"/>
            </w:pPr>
            <w:r>
              <w:rPr>
                <w:rFonts w:hint="eastAsia"/>
              </w:rPr>
              <w:t>其中投资于目标</w:t>
            </w:r>
            <w:r>
              <w:t xml:space="preserve"> ETF </w:t>
            </w:r>
            <w:r>
              <w:t>基金份额的比例不少于基金资产净值的</w:t>
            </w:r>
            <w:r>
              <w:t>90%</w:t>
            </w:r>
            <w:r>
              <w:t>（已申购但尚未确认的目标</w:t>
            </w:r>
            <w:r>
              <w:t xml:space="preserve">ETF </w:t>
            </w:r>
            <w:r>
              <w:t>份额可计入在内），每个交易日日终在扣除股指期货合约需缴纳的保证金以后，基金保留的现金或者到期日在一年以内的政府债券的比例合计不低于基金资产净值的</w:t>
            </w:r>
            <w:r>
              <w:t>5%</w:t>
            </w:r>
            <w:r>
              <w:t>，权证、股指期货及其他金融工具的投资比例依照法律法规或监管机构的规定执行。</w:t>
            </w:r>
          </w:p>
          <w:p w:rsidR="00FE2676" w:rsidRDefault="00FE2676" w:rsidP="00FE2676">
            <w:pPr>
              <w:pStyle w:val="-"/>
              <w:shd w:val="clear" w:color="auto" w:fill="auto"/>
              <w:ind w:firstLineChars="0" w:firstLine="0"/>
              <w:jc w:val="left"/>
            </w:pPr>
            <w:r>
              <w:rPr>
                <w:rFonts w:hint="eastAsia"/>
              </w:rPr>
              <w:t>如法律法规或监管机构以后允许基金投资其他品种，基金管理人在履行适当程序后，可以将其纳入投资范围。</w:t>
            </w:r>
          </w:p>
          <w:p w:rsidR="00FE2676" w:rsidRDefault="00FE2676" w:rsidP="00FE2676">
            <w:pPr>
              <w:pStyle w:val="-"/>
              <w:shd w:val="clear" w:color="auto" w:fill="auto"/>
              <w:ind w:firstLineChars="0" w:firstLine="0"/>
              <w:jc w:val="left"/>
            </w:pPr>
            <w:r>
              <w:rPr>
                <w:rFonts w:hint="eastAsia"/>
              </w:rPr>
              <w:t>本基金标的指数为恒生指数。</w:t>
            </w:r>
          </w:p>
        </w:tc>
      </w:tr>
      <w:tr w:rsidR="00FE2676" w:rsidTr="00FE2676">
        <w:tc>
          <w:tcPr>
            <w:tcW w:w="1701" w:type="dxa"/>
          </w:tcPr>
          <w:p w:rsidR="00FE2676" w:rsidRDefault="00FE2676" w:rsidP="00FE2676">
            <w:pPr>
              <w:pStyle w:val="-"/>
              <w:shd w:val="clear" w:color="auto" w:fill="auto"/>
              <w:ind w:firstLineChars="0" w:firstLine="0"/>
              <w:jc w:val="left"/>
            </w:pPr>
            <w:r>
              <w:rPr>
                <w:rFonts w:hint="eastAsia"/>
              </w:rPr>
              <w:t>主要投资策略</w:t>
            </w:r>
          </w:p>
        </w:tc>
        <w:tc>
          <w:tcPr>
            <w:tcW w:w="6804" w:type="dxa"/>
          </w:tcPr>
          <w:p w:rsidR="00FE2676" w:rsidRDefault="00FE2676" w:rsidP="00FE2676">
            <w:pPr>
              <w:pStyle w:val="-"/>
              <w:shd w:val="clear" w:color="auto" w:fill="auto"/>
              <w:ind w:firstLineChars="0" w:firstLine="0"/>
              <w:jc w:val="left"/>
            </w:pPr>
            <w:r>
              <w:rPr>
                <w:rFonts w:hint="eastAsia"/>
              </w:rPr>
              <w:t>本基金为完全被动式指数基金，以恒指</w:t>
            </w:r>
            <w:r>
              <w:t>ETF</w:t>
            </w:r>
            <w:r>
              <w:t>作为其主要投资标的。本基金主要通过交易所买卖或申购赎回的方式投资于目标</w:t>
            </w:r>
            <w:r>
              <w:t>ETF</w:t>
            </w:r>
            <w:r>
              <w:t>。根据投资者申购、赎回的现金流情况，本基金将综合目标</w:t>
            </w:r>
            <w:r>
              <w:t>ETF</w:t>
            </w:r>
            <w:r>
              <w:t>的流动性、折溢价率、标的指数成份股流动性等因素分析，对投资组合进行监控和调整，密切跟踪标的指数。</w:t>
            </w:r>
          </w:p>
        </w:tc>
      </w:tr>
      <w:tr w:rsidR="00FE2676" w:rsidTr="00FE2676">
        <w:tc>
          <w:tcPr>
            <w:tcW w:w="1701" w:type="dxa"/>
          </w:tcPr>
          <w:p w:rsidR="00FE2676" w:rsidRDefault="00FE2676" w:rsidP="00FE2676">
            <w:pPr>
              <w:pStyle w:val="-"/>
              <w:shd w:val="clear" w:color="auto" w:fill="auto"/>
              <w:ind w:firstLineChars="0" w:firstLine="0"/>
              <w:jc w:val="left"/>
            </w:pPr>
            <w:r>
              <w:rPr>
                <w:rFonts w:hint="eastAsia"/>
              </w:rPr>
              <w:t>业绩比较基准</w:t>
            </w:r>
          </w:p>
        </w:tc>
        <w:tc>
          <w:tcPr>
            <w:tcW w:w="6804" w:type="dxa"/>
          </w:tcPr>
          <w:p w:rsidR="00FE2676" w:rsidRDefault="00FE2676" w:rsidP="00FE2676">
            <w:pPr>
              <w:pStyle w:val="-"/>
              <w:shd w:val="clear" w:color="auto" w:fill="auto"/>
              <w:ind w:firstLineChars="0" w:firstLine="0"/>
              <w:jc w:val="left"/>
            </w:pPr>
            <w:r>
              <w:rPr>
                <w:rFonts w:hint="eastAsia"/>
              </w:rPr>
              <w:t>本基金业绩比较基准为经估值汇率调整的标的指数收益率×</w:t>
            </w:r>
            <w:r>
              <w:t>95%</w:t>
            </w:r>
            <w:r>
              <w:t>＋人民币活期存款税后利率</w:t>
            </w:r>
            <w:r>
              <w:t>×5%</w:t>
            </w:r>
            <w:r>
              <w:t>。本基金标的指数为恒生指数。</w:t>
            </w:r>
          </w:p>
        </w:tc>
      </w:tr>
      <w:tr w:rsidR="00FE2676" w:rsidTr="00FE2676">
        <w:tc>
          <w:tcPr>
            <w:tcW w:w="1701" w:type="dxa"/>
          </w:tcPr>
          <w:p w:rsidR="00FE2676" w:rsidRDefault="00FE2676" w:rsidP="00FE2676">
            <w:pPr>
              <w:pStyle w:val="-"/>
              <w:shd w:val="clear" w:color="auto" w:fill="auto"/>
              <w:ind w:firstLineChars="0" w:firstLine="0"/>
              <w:jc w:val="left"/>
            </w:pPr>
            <w:r>
              <w:rPr>
                <w:rFonts w:hint="eastAsia"/>
              </w:rPr>
              <w:t>风险收益特征</w:t>
            </w:r>
          </w:p>
        </w:tc>
        <w:tc>
          <w:tcPr>
            <w:tcW w:w="6804" w:type="dxa"/>
          </w:tcPr>
          <w:p w:rsidR="00FE2676" w:rsidRDefault="00FE2676" w:rsidP="00FE2676">
            <w:pPr>
              <w:pStyle w:val="-"/>
              <w:shd w:val="clear" w:color="auto" w:fill="auto"/>
              <w:ind w:firstLineChars="0" w:firstLine="0"/>
              <w:jc w:val="left"/>
            </w:pPr>
            <w:r>
              <w:rPr>
                <w:rFonts w:hint="eastAsia"/>
              </w:rPr>
              <w:t>本基金为目标</w:t>
            </w:r>
            <w:r>
              <w:t>ETF</w:t>
            </w:r>
            <w:r>
              <w:t>的联接基金，目标</w:t>
            </w:r>
            <w:r>
              <w:t>ETF</w:t>
            </w:r>
            <w:r>
              <w:t>为股票型指数基金，因此本基金的风险与收益高于混合基金、债券基金与货币市场基金。</w:t>
            </w:r>
          </w:p>
        </w:tc>
      </w:tr>
    </w:tbl>
    <w:p w:rsidR="00FE2676" w:rsidRDefault="00FE2676" w:rsidP="00FE2676">
      <w:pPr>
        <w:pStyle w:val="-2"/>
        <w:spacing w:before="156" w:after="156"/>
      </w:pPr>
      <w:r>
        <w:rPr>
          <w:rFonts w:hint="eastAsia"/>
        </w:rPr>
        <w:t>（二）</w:t>
      </w:r>
      <w:r>
        <w:t xml:space="preserve"> </w:t>
      </w:r>
      <w:r>
        <w:t>投资组合资产配置图表</w:t>
      </w:r>
      <w:r>
        <w:t>/</w:t>
      </w:r>
      <w:r>
        <w:t>区域配置图表</w:t>
      </w:r>
    </w:p>
    <w:p w:rsidR="00FE2676" w:rsidRDefault="00FE2676" w:rsidP="00FE2676">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FE2676" w:rsidRDefault="00FE2676" w:rsidP="00FE2676">
      <w:pPr>
        <w:pStyle w:val="-2"/>
        <w:spacing w:before="156" w:after="156"/>
        <w:rPr>
          <w:rFonts w:hint="eastAsia"/>
        </w:rPr>
      </w:pPr>
      <w:r>
        <w:rPr>
          <w:rFonts w:hint="eastAsia"/>
        </w:rPr>
        <w:t>（三）</w:t>
      </w:r>
      <w:r>
        <w:rPr>
          <w:rFonts w:hint="eastAsia"/>
        </w:rPr>
        <w:t xml:space="preserve"> </w:t>
      </w:r>
      <w:r>
        <w:rPr>
          <w:rFonts w:hint="eastAsia"/>
        </w:rPr>
        <w:t>自基金合同生效以来基金每年的净值增长率及与同期业绩比较基准的比较图</w:t>
      </w:r>
    </w:p>
    <w:p w:rsidR="00FE2676" w:rsidRDefault="00FE2676" w:rsidP="00FE2676">
      <w:r>
        <w:rPr>
          <w:noProof/>
        </w:rPr>
        <w:lastRenderedPageBreak/>
        <w:drawing>
          <wp:inline distT="0" distB="0" distL="0" distR="0">
            <wp:extent cx="5274310" cy="3846830"/>
            <wp:effectExtent l="0" t="0" r="2540" b="127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846830"/>
                    </a:xfrm>
                    <a:prstGeom prst="rect">
                      <a:avLst/>
                    </a:prstGeom>
                  </pic:spPr>
                </pic:pic>
              </a:graphicData>
            </a:graphic>
          </wp:inline>
        </w:drawing>
      </w:r>
    </w:p>
    <w:p w:rsidR="00FE2676" w:rsidRDefault="00FE2676" w:rsidP="00FE2676">
      <w:pPr>
        <w:pStyle w:val="-1"/>
        <w:spacing w:before="156" w:after="156"/>
        <w:rPr>
          <w:rFonts w:hint="eastAsia"/>
        </w:rPr>
      </w:pPr>
      <w:r>
        <w:rPr>
          <w:rFonts w:hint="eastAsia"/>
        </w:rPr>
        <w:t>三、投资本基金涉及的费用</w:t>
      </w:r>
    </w:p>
    <w:p w:rsidR="00FE2676" w:rsidRDefault="00FE2676" w:rsidP="00FE2676">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FE2676" w:rsidTr="00FE2676">
        <w:tc>
          <w:tcPr>
            <w:tcW w:w="2076" w:type="dxa"/>
          </w:tcPr>
          <w:p w:rsidR="00FE2676" w:rsidRDefault="00FE2676" w:rsidP="00FE2676">
            <w:pPr>
              <w:jc w:val="center"/>
            </w:pPr>
            <w:r>
              <w:rPr>
                <w:rFonts w:hint="eastAsia"/>
              </w:rPr>
              <w:t>费用类型</w:t>
            </w:r>
          </w:p>
        </w:tc>
        <w:tc>
          <w:tcPr>
            <w:tcW w:w="2076" w:type="dxa"/>
          </w:tcPr>
          <w:p w:rsidR="00FE2676" w:rsidRDefault="00FE2676" w:rsidP="00FE2676">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FE2676" w:rsidRDefault="00FE2676" w:rsidP="00FE2676">
            <w:pPr>
              <w:jc w:val="center"/>
            </w:pPr>
            <w:r>
              <w:rPr>
                <w:rFonts w:hint="eastAsia"/>
              </w:rPr>
              <w:t>收费方式</w:t>
            </w:r>
            <w:r>
              <w:rPr>
                <w:rFonts w:hint="eastAsia"/>
              </w:rPr>
              <w:t>/</w:t>
            </w:r>
            <w:r>
              <w:rPr>
                <w:rFonts w:hint="eastAsia"/>
              </w:rPr>
              <w:t>费率</w:t>
            </w:r>
          </w:p>
        </w:tc>
        <w:tc>
          <w:tcPr>
            <w:tcW w:w="2077" w:type="dxa"/>
          </w:tcPr>
          <w:p w:rsidR="00FE2676" w:rsidRDefault="00FE2676" w:rsidP="00FE2676">
            <w:pPr>
              <w:jc w:val="center"/>
            </w:pPr>
            <w:r>
              <w:rPr>
                <w:rFonts w:hint="eastAsia"/>
              </w:rPr>
              <w:t>备注</w:t>
            </w:r>
          </w:p>
        </w:tc>
      </w:tr>
      <w:tr w:rsidR="00FE2676" w:rsidTr="00FE2676">
        <w:tc>
          <w:tcPr>
            <w:tcW w:w="2076" w:type="dxa"/>
            <w:vMerge w:val="restart"/>
          </w:tcPr>
          <w:p w:rsidR="00FE2676" w:rsidRDefault="00FE2676" w:rsidP="00FE2676">
            <w:pPr>
              <w:jc w:val="center"/>
            </w:pPr>
            <w:r>
              <w:rPr>
                <w:rFonts w:hint="eastAsia"/>
              </w:rPr>
              <w:t>认购费</w:t>
            </w:r>
          </w:p>
        </w:tc>
        <w:tc>
          <w:tcPr>
            <w:tcW w:w="2076" w:type="dxa"/>
          </w:tcPr>
          <w:p w:rsidR="00FE2676" w:rsidRDefault="00FE2676" w:rsidP="00FE2676">
            <w:pPr>
              <w:jc w:val="left"/>
            </w:pPr>
            <w:r>
              <w:rPr>
                <w:rFonts w:hint="eastAsia"/>
              </w:rPr>
              <w:t>M&lt; 100</w:t>
            </w:r>
            <w:r>
              <w:rPr>
                <w:rFonts w:hint="eastAsia"/>
              </w:rPr>
              <w:t>元</w:t>
            </w:r>
          </w:p>
        </w:tc>
        <w:tc>
          <w:tcPr>
            <w:tcW w:w="2077" w:type="dxa"/>
          </w:tcPr>
          <w:p w:rsidR="00FE2676" w:rsidRDefault="00FE2676" w:rsidP="00FE2676">
            <w:pPr>
              <w:jc w:val="right"/>
            </w:pPr>
            <w:r>
              <w:t>1%</w:t>
            </w:r>
          </w:p>
        </w:tc>
        <w:tc>
          <w:tcPr>
            <w:tcW w:w="2077" w:type="dxa"/>
          </w:tcPr>
          <w:p w:rsidR="00FE2676" w:rsidRDefault="00FE2676" w:rsidP="00FE2676">
            <w:pPr>
              <w:jc w:val="right"/>
            </w:pPr>
            <w:r>
              <w:t>-</w:t>
            </w:r>
          </w:p>
        </w:tc>
      </w:tr>
      <w:tr w:rsidR="00FE2676" w:rsidTr="00FE2676">
        <w:tc>
          <w:tcPr>
            <w:tcW w:w="2076" w:type="dxa"/>
            <w:vMerge/>
          </w:tcPr>
          <w:p w:rsidR="00FE2676" w:rsidRDefault="00FE2676" w:rsidP="00FE2676">
            <w:pPr>
              <w:jc w:val="left"/>
            </w:pPr>
          </w:p>
        </w:tc>
        <w:tc>
          <w:tcPr>
            <w:tcW w:w="2076" w:type="dxa"/>
          </w:tcPr>
          <w:p w:rsidR="00FE2676" w:rsidRDefault="00FE2676" w:rsidP="00FE2676">
            <w:pPr>
              <w:jc w:val="left"/>
            </w:pPr>
            <w:r>
              <w:rPr>
                <w:rFonts w:hint="eastAsia"/>
              </w:rPr>
              <w:t>100</w:t>
            </w:r>
            <w:r>
              <w:rPr>
                <w:rFonts w:hint="eastAsia"/>
              </w:rPr>
              <w:t>元≤</w:t>
            </w:r>
            <w:r>
              <w:rPr>
                <w:rFonts w:hint="eastAsia"/>
              </w:rPr>
              <w:t>M&lt; 300</w:t>
            </w:r>
            <w:r>
              <w:rPr>
                <w:rFonts w:hint="eastAsia"/>
              </w:rPr>
              <w:t>元</w:t>
            </w:r>
          </w:p>
        </w:tc>
        <w:tc>
          <w:tcPr>
            <w:tcW w:w="2077" w:type="dxa"/>
          </w:tcPr>
          <w:p w:rsidR="00FE2676" w:rsidRDefault="00FE2676" w:rsidP="00FE2676">
            <w:pPr>
              <w:jc w:val="right"/>
            </w:pPr>
            <w:r>
              <w:t>0.6%</w:t>
            </w:r>
          </w:p>
        </w:tc>
        <w:tc>
          <w:tcPr>
            <w:tcW w:w="2077" w:type="dxa"/>
          </w:tcPr>
          <w:p w:rsidR="00FE2676" w:rsidRDefault="00FE2676" w:rsidP="00FE2676">
            <w:pPr>
              <w:jc w:val="right"/>
            </w:pPr>
            <w:r>
              <w:t>-</w:t>
            </w:r>
          </w:p>
        </w:tc>
      </w:tr>
      <w:tr w:rsidR="00FE2676" w:rsidTr="00FE2676">
        <w:tc>
          <w:tcPr>
            <w:tcW w:w="2076" w:type="dxa"/>
            <w:vMerge/>
          </w:tcPr>
          <w:p w:rsidR="00FE2676" w:rsidRDefault="00FE2676" w:rsidP="00FE2676">
            <w:pPr>
              <w:jc w:val="left"/>
            </w:pPr>
          </w:p>
        </w:tc>
        <w:tc>
          <w:tcPr>
            <w:tcW w:w="2076" w:type="dxa"/>
          </w:tcPr>
          <w:p w:rsidR="00FE2676" w:rsidRDefault="00FE2676" w:rsidP="00FE2676">
            <w:pPr>
              <w:jc w:val="left"/>
            </w:pPr>
            <w:r>
              <w:rPr>
                <w:rFonts w:hint="eastAsia"/>
              </w:rPr>
              <w:t>300</w:t>
            </w:r>
            <w:r>
              <w:rPr>
                <w:rFonts w:hint="eastAsia"/>
              </w:rPr>
              <w:t>元≤</w:t>
            </w:r>
            <w:r>
              <w:rPr>
                <w:rFonts w:hint="eastAsia"/>
              </w:rPr>
              <w:t>M&lt; 500</w:t>
            </w:r>
            <w:r>
              <w:rPr>
                <w:rFonts w:hint="eastAsia"/>
              </w:rPr>
              <w:t>元</w:t>
            </w:r>
          </w:p>
        </w:tc>
        <w:tc>
          <w:tcPr>
            <w:tcW w:w="2077" w:type="dxa"/>
          </w:tcPr>
          <w:p w:rsidR="00FE2676" w:rsidRDefault="00FE2676" w:rsidP="00FE2676">
            <w:pPr>
              <w:jc w:val="right"/>
            </w:pPr>
            <w:r>
              <w:t>0.3%</w:t>
            </w:r>
          </w:p>
        </w:tc>
        <w:tc>
          <w:tcPr>
            <w:tcW w:w="2077" w:type="dxa"/>
          </w:tcPr>
          <w:p w:rsidR="00FE2676" w:rsidRDefault="00FE2676" w:rsidP="00FE2676">
            <w:pPr>
              <w:jc w:val="right"/>
            </w:pPr>
            <w:r>
              <w:t>-</w:t>
            </w:r>
          </w:p>
        </w:tc>
      </w:tr>
      <w:tr w:rsidR="00FE2676" w:rsidTr="00FE2676">
        <w:tc>
          <w:tcPr>
            <w:tcW w:w="2076" w:type="dxa"/>
            <w:vMerge/>
          </w:tcPr>
          <w:p w:rsidR="00FE2676" w:rsidRDefault="00FE2676" w:rsidP="00FE2676">
            <w:pPr>
              <w:jc w:val="left"/>
            </w:pPr>
          </w:p>
        </w:tc>
        <w:tc>
          <w:tcPr>
            <w:tcW w:w="2076" w:type="dxa"/>
          </w:tcPr>
          <w:p w:rsidR="00FE2676" w:rsidRDefault="00FE2676" w:rsidP="00FE2676">
            <w:pPr>
              <w:jc w:val="left"/>
            </w:pPr>
            <w:r>
              <w:rPr>
                <w:rFonts w:hint="eastAsia"/>
              </w:rPr>
              <w:t>500</w:t>
            </w:r>
            <w:r>
              <w:rPr>
                <w:rFonts w:hint="eastAsia"/>
              </w:rPr>
              <w:t>元≤</w:t>
            </w:r>
            <w:r>
              <w:rPr>
                <w:rFonts w:hint="eastAsia"/>
              </w:rPr>
              <w:t>M</w:t>
            </w:r>
          </w:p>
        </w:tc>
        <w:tc>
          <w:tcPr>
            <w:tcW w:w="2077" w:type="dxa"/>
          </w:tcPr>
          <w:p w:rsidR="00FE2676" w:rsidRDefault="00FE2676" w:rsidP="00FE2676">
            <w:pPr>
              <w:jc w:val="left"/>
            </w:pPr>
            <w:r>
              <w:rPr>
                <w:rFonts w:hint="eastAsia"/>
              </w:rPr>
              <w:t>每笔</w:t>
            </w:r>
            <w:r>
              <w:rPr>
                <w:rFonts w:hint="eastAsia"/>
              </w:rPr>
              <w:t>1000</w:t>
            </w:r>
            <w:r>
              <w:rPr>
                <w:rFonts w:hint="eastAsia"/>
              </w:rPr>
              <w:t>元</w:t>
            </w:r>
          </w:p>
        </w:tc>
        <w:tc>
          <w:tcPr>
            <w:tcW w:w="2077" w:type="dxa"/>
          </w:tcPr>
          <w:p w:rsidR="00FE2676" w:rsidRDefault="00FE2676" w:rsidP="00FE2676">
            <w:pPr>
              <w:jc w:val="right"/>
            </w:pPr>
            <w:r>
              <w:t>-</w:t>
            </w:r>
          </w:p>
        </w:tc>
      </w:tr>
      <w:tr w:rsidR="00FE2676" w:rsidTr="00FE2676">
        <w:tc>
          <w:tcPr>
            <w:tcW w:w="2076" w:type="dxa"/>
            <w:vMerge w:val="restart"/>
          </w:tcPr>
          <w:p w:rsidR="00FE2676" w:rsidRDefault="00FE2676" w:rsidP="00FE2676">
            <w:pPr>
              <w:jc w:val="center"/>
            </w:pPr>
            <w:r>
              <w:rPr>
                <w:rFonts w:hint="eastAsia"/>
              </w:rPr>
              <w:t>申购费（前收费）</w:t>
            </w:r>
          </w:p>
        </w:tc>
        <w:tc>
          <w:tcPr>
            <w:tcW w:w="2076" w:type="dxa"/>
          </w:tcPr>
          <w:p w:rsidR="00FE2676" w:rsidRDefault="00FE2676" w:rsidP="00FE2676">
            <w:pPr>
              <w:jc w:val="left"/>
            </w:pPr>
            <w:r>
              <w:rPr>
                <w:rFonts w:hint="eastAsia"/>
              </w:rPr>
              <w:t>M&lt; 100</w:t>
            </w:r>
            <w:r>
              <w:rPr>
                <w:rFonts w:hint="eastAsia"/>
              </w:rPr>
              <w:t>元</w:t>
            </w:r>
          </w:p>
        </w:tc>
        <w:tc>
          <w:tcPr>
            <w:tcW w:w="2077" w:type="dxa"/>
          </w:tcPr>
          <w:p w:rsidR="00FE2676" w:rsidRDefault="00FE2676" w:rsidP="00FE2676">
            <w:pPr>
              <w:jc w:val="right"/>
            </w:pPr>
            <w:r>
              <w:t>1.2%</w:t>
            </w:r>
          </w:p>
        </w:tc>
        <w:tc>
          <w:tcPr>
            <w:tcW w:w="2077" w:type="dxa"/>
          </w:tcPr>
          <w:p w:rsidR="00FE2676" w:rsidRDefault="00FE2676" w:rsidP="00FE2676">
            <w:pPr>
              <w:jc w:val="right"/>
            </w:pPr>
            <w:r>
              <w:t>-</w:t>
            </w:r>
          </w:p>
        </w:tc>
      </w:tr>
      <w:tr w:rsidR="00FE2676" w:rsidTr="00FE2676">
        <w:tc>
          <w:tcPr>
            <w:tcW w:w="2076" w:type="dxa"/>
            <w:vMerge/>
          </w:tcPr>
          <w:p w:rsidR="00FE2676" w:rsidRDefault="00FE2676" w:rsidP="00FE2676">
            <w:pPr>
              <w:jc w:val="left"/>
            </w:pPr>
          </w:p>
        </w:tc>
        <w:tc>
          <w:tcPr>
            <w:tcW w:w="2076" w:type="dxa"/>
          </w:tcPr>
          <w:p w:rsidR="00FE2676" w:rsidRDefault="00FE2676" w:rsidP="00FE2676">
            <w:pPr>
              <w:jc w:val="left"/>
            </w:pPr>
            <w:r>
              <w:rPr>
                <w:rFonts w:hint="eastAsia"/>
              </w:rPr>
              <w:t>100</w:t>
            </w:r>
            <w:r>
              <w:rPr>
                <w:rFonts w:hint="eastAsia"/>
              </w:rPr>
              <w:t>元≤</w:t>
            </w:r>
            <w:r>
              <w:rPr>
                <w:rFonts w:hint="eastAsia"/>
              </w:rPr>
              <w:t>M&lt; 300</w:t>
            </w:r>
            <w:r>
              <w:rPr>
                <w:rFonts w:hint="eastAsia"/>
              </w:rPr>
              <w:t>元</w:t>
            </w:r>
          </w:p>
        </w:tc>
        <w:tc>
          <w:tcPr>
            <w:tcW w:w="2077" w:type="dxa"/>
          </w:tcPr>
          <w:p w:rsidR="00FE2676" w:rsidRDefault="00FE2676" w:rsidP="00FE2676">
            <w:pPr>
              <w:jc w:val="right"/>
            </w:pPr>
            <w:r>
              <w:t>0.8%</w:t>
            </w:r>
          </w:p>
        </w:tc>
        <w:tc>
          <w:tcPr>
            <w:tcW w:w="2077" w:type="dxa"/>
          </w:tcPr>
          <w:p w:rsidR="00FE2676" w:rsidRDefault="00FE2676" w:rsidP="00FE2676">
            <w:pPr>
              <w:jc w:val="right"/>
            </w:pPr>
            <w:r>
              <w:t>-</w:t>
            </w:r>
          </w:p>
        </w:tc>
      </w:tr>
      <w:tr w:rsidR="00FE2676" w:rsidTr="00FE2676">
        <w:tc>
          <w:tcPr>
            <w:tcW w:w="2076" w:type="dxa"/>
            <w:vMerge/>
          </w:tcPr>
          <w:p w:rsidR="00FE2676" w:rsidRDefault="00FE2676" w:rsidP="00FE2676">
            <w:pPr>
              <w:jc w:val="left"/>
            </w:pPr>
          </w:p>
        </w:tc>
        <w:tc>
          <w:tcPr>
            <w:tcW w:w="2076" w:type="dxa"/>
          </w:tcPr>
          <w:p w:rsidR="00FE2676" w:rsidRDefault="00FE2676" w:rsidP="00FE2676">
            <w:pPr>
              <w:jc w:val="left"/>
            </w:pPr>
            <w:r>
              <w:rPr>
                <w:rFonts w:hint="eastAsia"/>
              </w:rPr>
              <w:t>300</w:t>
            </w:r>
            <w:r>
              <w:rPr>
                <w:rFonts w:hint="eastAsia"/>
              </w:rPr>
              <w:t>元≤</w:t>
            </w:r>
            <w:r>
              <w:rPr>
                <w:rFonts w:hint="eastAsia"/>
              </w:rPr>
              <w:t>M&lt; 500</w:t>
            </w:r>
            <w:r>
              <w:rPr>
                <w:rFonts w:hint="eastAsia"/>
              </w:rPr>
              <w:t>元</w:t>
            </w:r>
          </w:p>
        </w:tc>
        <w:tc>
          <w:tcPr>
            <w:tcW w:w="2077" w:type="dxa"/>
          </w:tcPr>
          <w:p w:rsidR="00FE2676" w:rsidRDefault="00FE2676" w:rsidP="00FE2676">
            <w:pPr>
              <w:jc w:val="right"/>
            </w:pPr>
            <w:r>
              <w:t>0.4%</w:t>
            </w:r>
          </w:p>
        </w:tc>
        <w:tc>
          <w:tcPr>
            <w:tcW w:w="2077" w:type="dxa"/>
          </w:tcPr>
          <w:p w:rsidR="00FE2676" w:rsidRDefault="00FE2676" w:rsidP="00FE2676">
            <w:pPr>
              <w:jc w:val="right"/>
            </w:pPr>
            <w:r>
              <w:t>-</w:t>
            </w:r>
          </w:p>
        </w:tc>
      </w:tr>
      <w:tr w:rsidR="00FE2676" w:rsidTr="00FE2676">
        <w:tc>
          <w:tcPr>
            <w:tcW w:w="2076" w:type="dxa"/>
            <w:vMerge/>
          </w:tcPr>
          <w:p w:rsidR="00FE2676" w:rsidRDefault="00FE2676" w:rsidP="00FE2676">
            <w:pPr>
              <w:jc w:val="left"/>
            </w:pPr>
          </w:p>
        </w:tc>
        <w:tc>
          <w:tcPr>
            <w:tcW w:w="2076" w:type="dxa"/>
          </w:tcPr>
          <w:p w:rsidR="00FE2676" w:rsidRDefault="00FE2676" w:rsidP="00FE2676">
            <w:pPr>
              <w:jc w:val="left"/>
            </w:pPr>
            <w:r>
              <w:rPr>
                <w:rFonts w:hint="eastAsia"/>
              </w:rPr>
              <w:t>500</w:t>
            </w:r>
            <w:r>
              <w:rPr>
                <w:rFonts w:hint="eastAsia"/>
              </w:rPr>
              <w:t>元≤</w:t>
            </w:r>
            <w:r>
              <w:rPr>
                <w:rFonts w:hint="eastAsia"/>
              </w:rPr>
              <w:t>M</w:t>
            </w:r>
          </w:p>
        </w:tc>
        <w:tc>
          <w:tcPr>
            <w:tcW w:w="2077" w:type="dxa"/>
          </w:tcPr>
          <w:p w:rsidR="00FE2676" w:rsidRDefault="00FE2676" w:rsidP="00FE2676">
            <w:pPr>
              <w:jc w:val="left"/>
            </w:pPr>
            <w:r>
              <w:rPr>
                <w:rFonts w:hint="eastAsia"/>
              </w:rPr>
              <w:t>每笔</w:t>
            </w:r>
            <w:r>
              <w:rPr>
                <w:rFonts w:hint="eastAsia"/>
              </w:rPr>
              <w:t>1000</w:t>
            </w:r>
            <w:r>
              <w:rPr>
                <w:rFonts w:hint="eastAsia"/>
              </w:rPr>
              <w:t>元</w:t>
            </w:r>
          </w:p>
        </w:tc>
        <w:tc>
          <w:tcPr>
            <w:tcW w:w="2077" w:type="dxa"/>
          </w:tcPr>
          <w:p w:rsidR="00FE2676" w:rsidRDefault="00FE2676" w:rsidP="00FE2676">
            <w:pPr>
              <w:jc w:val="right"/>
            </w:pPr>
            <w:r>
              <w:t>-</w:t>
            </w:r>
          </w:p>
        </w:tc>
      </w:tr>
      <w:tr w:rsidR="00FE2676" w:rsidTr="00FE2676">
        <w:tc>
          <w:tcPr>
            <w:tcW w:w="2076" w:type="dxa"/>
            <w:vMerge w:val="restart"/>
          </w:tcPr>
          <w:p w:rsidR="00FE2676" w:rsidRDefault="00FE2676" w:rsidP="00FE2676">
            <w:pPr>
              <w:jc w:val="center"/>
            </w:pPr>
            <w:r>
              <w:rPr>
                <w:rFonts w:hint="eastAsia"/>
              </w:rPr>
              <w:t>赎回费</w:t>
            </w:r>
          </w:p>
        </w:tc>
        <w:tc>
          <w:tcPr>
            <w:tcW w:w="2076" w:type="dxa"/>
          </w:tcPr>
          <w:p w:rsidR="00FE2676" w:rsidRDefault="00FE2676" w:rsidP="00FE2676">
            <w:pPr>
              <w:jc w:val="left"/>
            </w:pPr>
            <w:r>
              <w:rPr>
                <w:rFonts w:hint="eastAsia"/>
              </w:rPr>
              <w:t>N&lt; 7</w:t>
            </w:r>
            <w:r>
              <w:rPr>
                <w:rFonts w:hint="eastAsia"/>
              </w:rPr>
              <w:t>天</w:t>
            </w:r>
          </w:p>
        </w:tc>
        <w:tc>
          <w:tcPr>
            <w:tcW w:w="2077" w:type="dxa"/>
          </w:tcPr>
          <w:p w:rsidR="00FE2676" w:rsidRDefault="00FE2676" w:rsidP="00FE2676">
            <w:pPr>
              <w:jc w:val="right"/>
            </w:pPr>
            <w:r>
              <w:t>1.5%</w:t>
            </w:r>
          </w:p>
        </w:tc>
        <w:tc>
          <w:tcPr>
            <w:tcW w:w="2077" w:type="dxa"/>
          </w:tcPr>
          <w:p w:rsidR="00FE2676" w:rsidRDefault="00FE2676" w:rsidP="00FE2676">
            <w:pPr>
              <w:jc w:val="right"/>
            </w:pPr>
            <w:r>
              <w:t>-</w:t>
            </w:r>
          </w:p>
        </w:tc>
      </w:tr>
      <w:tr w:rsidR="00FE2676" w:rsidTr="00FE2676">
        <w:tc>
          <w:tcPr>
            <w:tcW w:w="2076" w:type="dxa"/>
            <w:vMerge/>
          </w:tcPr>
          <w:p w:rsidR="00FE2676" w:rsidRDefault="00FE2676" w:rsidP="00FE2676">
            <w:pPr>
              <w:jc w:val="left"/>
            </w:pPr>
          </w:p>
        </w:tc>
        <w:tc>
          <w:tcPr>
            <w:tcW w:w="2076" w:type="dxa"/>
          </w:tcPr>
          <w:p w:rsidR="00FE2676" w:rsidRDefault="00FE2676" w:rsidP="00FE2676">
            <w:pPr>
              <w:jc w:val="left"/>
            </w:pPr>
            <w:r>
              <w:rPr>
                <w:rFonts w:hint="eastAsia"/>
              </w:rPr>
              <w:t>7</w:t>
            </w:r>
            <w:r>
              <w:rPr>
                <w:rFonts w:hint="eastAsia"/>
              </w:rPr>
              <w:t>天≤</w:t>
            </w:r>
            <w:r>
              <w:rPr>
                <w:rFonts w:hint="eastAsia"/>
              </w:rPr>
              <w:t xml:space="preserve"> N&lt; 180</w:t>
            </w:r>
            <w:r>
              <w:rPr>
                <w:rFonts w:hint="eastAsia"/>
              </w:rPr>
              <w:t>天</w:t>
            </w:r>
          </w:p>
        </w:tc>
        <w:tc>
          <w:tcPr>
            <w:tcW w:w="2077" w:type="dxa"/>
          </w:tcPr>
          <w:p w:rsidR="00FE2676" w:rsidRDefault="00FE2676" w:rsidP="00FE2676">
            <w:pPr>
              <w:jc w:val="right"/>
            </w:pPr>
            <w:r>
              <w:t>0.5%</w:t>
            </w:r>
          </w:p>
        </w:tc>
        <w:tc>
          <w:tcPr>
            <w:tcW w:w="2077" w:type="dxa"/>
          </w:tcPr>
          <w:p w:rsidR="00FE2676" w:rsidRDefault="00FE2676" w:rsidP="00FE2676">
            <w:pPr>
              <w:jc w:val="right"/>
            </w:pPr>
            <w:r>
              <w:t>-</w:t>
            </w:r>
          </w:p>
        </w:tc>
      </w:tr>
      <w:tr w:rsidR="00FE2676" w:rsidTr="00FE2676">
        <w:tc>
          <w:tcPr>
            <w:tcW w:w="2076" w:type="dxa"/>
            <w:vMerge/>
          </w:tcPr>
          <w:p w:rsidR="00FE2676" w:rsidRDefault="00FE2676" w:rsidP="00FE2676">
            <w:pPr>
              <w:jc w:val="left"/>
            </w:pPr>
          </w:p>
        </w:tc>
        <w:tc>
          <w:tcPr>
            <w:tcW w:w="2076" w:type="dxa"/>
          </w:tcPr>
          <w:p w:rsidR="00FE2676" w:rsidRDefault="00FE2676" w:rsidP="00FE2676">
            <w:pPr>
              <w:jc w:val="left"/>
            </w:pPr>
            <w:r>
              <w:rPr>
                <w:rFonts w:hint="eastAsia"/>
              </w:rPr>
              <w:t>180</w:t>
            </w:r>
            <w:r>
              <w:rPr>
                <w:rFonts w:hint="eastAsia"/>
              </w:rPr>
              <w:t>天≤</w:t>
            </w:r>
            <w:r>
              <w:rPr>
                <w:rFonts w:hint="eastAsia"/>
              </w:rPr>
              <w:t xml:space="preserve"> N&lt; 365</w:t>
            </w:r>
            <w:r>
              <w:rPr>
                <w:rFonts w:hint="eastAsia"/>
              </w:rPr>
              <w:t>天</w:t>
            </w:r>
          </w:p>
        </w:tc>
        <w:tc>
          <w:tcPr>
            <w:tcW w:w="2077" w:type="dxa"/>
          </w:tcPr>
          <w:p w:rsidR="00FE2676" w:rsidRDefault="00FE2676" w:rsidP="00FE2676">
            <w:pPr>
              <w:jc w:val="right"/>
            </w:pPr>
            <w:r>
              <w:t>0.25%</w:t>
            </w:r>
          </w:p>
        </w:tc>
        <w:tc>
          <w:tcPr>
            <w:tcW w:w="2077" w:type="dxa"/>
          </w:tcPr>
          <w:p w:rsidR="00FE2676" w:rsidRDefault="00FE2676" w:rsidP="00FE2676">
            <w:pPr>
              <w:jc w:val="right"/>
            </w:pPr>
            <w:r>
              <w:t>-</w:t>
            </w:r>
          </w:p>
        </w:tc>
      </w:tr>
      <w:tr w:rsidR="00FE2676" w:rsidTr="00FE2676">
        <w:tc>
          <w:tcPr>
            <w:tcW w:w="2076" w:type="dxa"/>
            <w:vMerge/>
          </w:tcPr>
          <w:p w:rsidR="00FE2676" w:rsidRDefault="00FE2676" w:rsidP="00FE2676">
            <w:pPr>
              <w:jc w:val="left"/>
            </w:pPr>
          </w:p>
        </w:tc>
        <w:tc>
          <w:tcPr>
            <w:tcW w:w="2076" w:type="dxa"/>
          </w:tcPr>
          <w:p w:rsidR="00FE2676" w:rsidRDefault="00FE2676" w:rsidP="00FE2676">
            <w:pPr>
              <w:jc w:val="left"/>
            </w:pPr>
            <w:r>
              <w:rPr>
                <w:rFonts w:hint="eastAsia"/>
              </w:rPr>
              <w:t>1</w:t>
            </w:r>
            <w:r>
              <w:rPr>
                <w:rFonts w:hint="eastAsia"/>
              </w:rPr>
              <w:t>年≤</w:t>
            </w:r>
            <w:r>
              <w:rPr>
                <w:rFonts w:hint="eastAsia"/>
              </w:rPr>
              <w:t xml:space="preserve"> N</w:t>
            </w:r>
          </w:p>
        </w:tc>
        <w:tc>
          <w:tcPr>
            <w:tcW w:w="2077" w:type="dxa"/>
          </w:tcPr>
          <w:p w:rsidR="00FE2676" w:rsidRDefault="00FE2676" w:rsidP="00FE2676">
            <w:pPr>
              <w:jc w:val="right"/>
            </w:pPr>
            <w:r>
              <w:t>0%</w:t>
            </w:r>
          </w:p>
        </w:tc>
        <w:tc>
          <w:tcPr>
            <w:tcW w:w="2077" w:type="dxa"/>
          </w:tcPr>
          <w:p w:rsidR="00FE2676" w:rsidRDefault="00FE2676" w:rsidP="00FE2676">
            <w:pPr>
              <w:jc w:val="right"/>
            </w:pPr>
            <w:r>
              <w:t>-</w:t>
            </w:r>
          </w:p>
        </w:tc>
      </w:tr>
    </w:tbl>
    <w:p w:rsidR="00FE2676" w:rsidRDefault="00FE2676" w:rsidP="00FE2676">
      <w:pPr>
        <w:pStyle w:val="-"/>
        <w:ind w:firstLine="420"/>
        <w:rPr>
          <w:rFonts w:hint="eastAsia"/>
        </w:rPr>
      </w:pPr>
      <w:r>
        <w:rPr>
          <w:rFonts w:hint="eastAsia"/>
        </w:rPr>
        <w:t>场内交易费用以证券公司实际收取为准</w:t>
      </w:r>
    </w:p>
    <w:p w:rsidR="00FE2676" w:rsidRDefault="00FE2676" w:rsidP="00FE2676">
      <w:pPr>
        <w:pStyle w:val="-"/>
        <w:ind w:firstLine="420"/>
      </w:pPr>
      <w:r>
        <w:rPr>
          <w:rFonts w:hint="eastAsia"/>
        </w:rPr>
        <w:t>投资人重复申购，须按每次申购所对应的费率档次分别计费。</w:t>
      </w:r>
    </w:p>
    <w:p w:rsidR="00FE2676" w:rsidRDefault="00FE2676" w:rsidP="00FE2676">
      <w:pPr>
        <w:pStyle w:val="-"/>
        <w:ind w:firstLine="420"/>
        <w:rPr>
          <w:rFonts w:hint="eastAsia"/>
        </w:rPr>
      </w:pPr>
      <w:r>
        <w:rPr>
          <w:rFonts w:hint="eastAsia"/>
        </w:rPr>
        <w:t>申购费用由投资人承担，不列入基金财产，主要用于本基金的市场推广、销售、登记等各项费用。</w:t>
      </w:r>
    </w:p>
    <w:p w:rsidR="00FE2676" w:rsidRDefault="00FE2676" w:rsidP="00FE2676">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FE2676" w:rsidTr="00FE2676">
        <w:tc>
          <w:tcPr>
            <w:tcW w:w="2768" w:type="dxa"/>
          </w:tcPr>
          <w:p w:rsidR="00FE2676" w:rsidRDefault="00FE2676" w:rsidP="00FE2676">
            <w:pPr>
              <w:jc w:val="left"/>
            </w:pPr>
            <w:r>
              <w:rPr>
                <w:rFonts w:hint="eastAsia"/>
              </w:rPr>
              <w:lastRenderedPageBreak/>
              <w:t>费用类别</w:t>
            </w:r>
          </w:p>
        </w:tc>
        <w:tc>
          <w:tcPr>
            <w:tcW w:w="2769" w:type="dxa"/>
          </w:tcPr>
          <w:p w:rsidR="00FE2676" w:rsidRDefault="00FE2676" w:rsidP="00FE2676">
            <w:pPr>
              <w:jc w:val="left"/>
            </w:pPr>
            <w:r>
              <w:rPr>
                <w:rFonts w:hint="eastAsia"/>
              </w:rPr>
              <w:t>收费方式</w:t>
            </w:r>
          </w:p>
        </w:tc>
        <w:tc>
          <w:tcPr>
            <w:tcW w:w="2769" w:type="dxa"/>
          </w:tcPr>
          <w:p w:rsidR="00FE2676" w:rsidRDefault="00FE2676" w:rsidP="00FE2676">
            <w:pPr>
              <w:jc w:val="left"/>
            </w:pPr>
            <w:r>
              <w:rPr>
                <w:rFonts w:hint="eastAsia"/>
              </w:rPr>
              <w:t>年费率</w:t>
            </w:r>
          </w:p>
        </w:tc>
      </w:tr>
      <w:tr w:rsidR="00FE2676" w:rsidTr="00FE2676">
        <w:tc>
          <w:tcPr>
            <w:tcW w:w="2768" w:type="dxa"/>
          </w:tcPr>
          <w:p w:rsidR="00FE2676" w:rsidRDefault="00FE2676" w:rsidP="00FE2676">
            <w:pPr>
              <w:jc w:val="left"/>
            </w:pPr>
            <w:r>
              <w:rPr>
                <w:rFonts w:hint="eastAsia"/>
              </w:rPr>
              <w:t>管理费</w:t>
            </w:r>
          </w:p>
        </w:tc>
        <w:tc>
          <w:tcPr>
            <w:tcW w:w="2769" w:type="dxa"/>
          </w:tcPr>
          <w:p w:rsidR="00FE2676" w:rsidRDefault="00FE2676" w:rsidP="00FE2676">
            <w:pPr>
              <w:jc w:val="right"/>
            </w:pPr>
            <w:r>
              <w:t>-</w:t>
            </w:r>
          </w:p>
        </w:tc>
        <w:tc>
          <w:tcPr>
            <w:tcW w:w="2769" w:type="dxa"/>
          </w:tcPr>
          <w:p w:rsidR="00FE2676" w:rsidRDefault="00FE2676" w:rsidP="00FE2676">
            <w:pPr>
              <w:jc w:val="right"/>
            </w:pPr>
            <w:r>
              <w:t>0.50%</w:t>
            </w:r>
          </w:p>
        </w:tc>
      </w:tr>
      <w:tr w:rsidR="00FE2676" w:rsidTr="00FE2676">
        <w:tc>
          <w:tcPr>
            <w:tcW w:w="2768" w:type="dxa"/>
          </w:tcPr>
          <w:p w:rsidR="00FE2676" w:rsidRDefault="00FE2676" w:rsidP="00FE2676">
            <w:pPr>
              <w:jc w:val="left"/>
            </w:pPr>
            <w:r>
              <w:rPr>
                <w:rFonts w:hint="eastAsia"/>
              </w:rPr>
              <w:t>托管费</w:t>
            </w:r>
          </w:p>
        </w:tc>
        <w:tc>
          <w:tcPr>
            <w:tcW w:w="2769" w:type="dxa"/>
          </w:tcPr>
          <w:p w:rsidR="00FE2676" w:rsidRDefault="00FE2676" w:rsidP="00FE2676">
            <w:pPr>
              <w:jc w:val="right"/>
            </w:pPr>
            <w:r>
              <w:t>-</w:t>
            </w:r>
          </w:p>
        </w:tc>
        <w:tc>
          <w:tcPr>
            <w:tcW w:w="2769" w:type="dxa"/>
          </w:tcPr>
          <w:p w:rsidR="00FE2676" w:rsidRDefault="00FE2676" w:rsidP="00FE2676">
            <w:pPr>
              <w:jc w:val="right"/>
            </w:pPr>
            <w:r>
              <w:t>0.10%</w:t>
            </w:r>
          </w:p>
        </w:tc>
      </w:tr>
      <w:tr w:rsidR="00FE2676" w:rsidTr="00FE2676">
        <w:tc>
          <w:tcPr>
            <w:tcW w:w="2768" w:type="dxa"/>
          </w:tcPr>
          <w:p w:rsidR="00FE2676" w:rsidRDefault="00FE2676" w:rsidP="00FE2676">
            <w:pPr>
              <w:jc w:val="left"/>
            </w:pPr>
            <w:r>
              <w:rPr>
                <w:rFonts w:hint="eastAsia"/>
              </w:rPr>
              <w:t>销售服务费</w:t>
            </w:r>
          </w:p>
        </w:tc>
        <w:tc>
          <w:tcPr>
            <w:tcW w:w="2769" w:type="dxa"/>
          </w:tcPr>
          <w:p w:rsidR="00FE2676" w:rsidRDefault="00FE2676" w:rsidP="00FE2676">
            <w:pPr>
              <w:jc w:val="right"/>
            </w:pPr>
            <w:r>
              <w:t>-</w:t>
            </w:r>
          </w:p>
        </w:tc>
        <w:tc>
          <w:tcPr>
            <w:tcW w:w="2769" w:type="dxa"/>
          </w:tcPr>
          <w:p w:rsidR="00FE2676" w:rsidRDefault="00FE2676" w:rsidP="00FE2676">
            <w:pPr>
              <w:jc w:val="right"/>
            </w:pPr>
            <w:r>
              <w:t>-</w:t>
            </w:r>
          </w:p>
        </w:tc>
      </w:tr>
      <w:tr w:rsidR="00FE2676" w:rsidTr="00274D5B">
        <w:tc>
          <w:tcPr>
            <w:tcW w:w="2768" w:type="dxa"/>
          </w:tcPr>
          <w:p w:rsidR="00FE2676" w:rsidRDefault="00FE2676" w:rsidP="00FE2676">
            <w:pPr>
              <w:jc w:val="left"/>
            </w:pPr>
            <w:r>
              <w:rPr>
                <w:rFonts w:hint="eastAsia"/>
              </w:rPr>
              <w:t>其他费用</w:t>
            </w:r>
          </w:p>
        </w:tc>
        <w:tc>
          <w:tcPr>
            <w:tcW w:w="5538" w:type="dxa"/>
            <w:gridSpan w:val="2"/>
          </w:tcPr>
          <w:p w:rsidR="00FE2676" w:rsidRDefault="00FE2676" w:rsidP="00FE2676">
            <w:pPr>
              <w:jc w:val="left"/>
            </w:pPr>
            <w:r>
              <w:rPr>
                <w:rFonts w:hint="eastAsia"/>
              </w:rPr>
              <w:t>《基金合同》生效后与基金相关的信息披露费用、会计师费、律师费、审计费、诉讼费和仲裁费，基金份额持有人大会费用，基金的银行汇划费用，基金相关账户的开户及维护费用，基金投资目标</w:t>
            </w:r>
            <w:r>
              <w:rPr>
                <w:rFonts w:hint="eastAsia"/>
              </w:rPr>
              <w:t xml:space="preserve">ETF </w:t>
            </w:r>
            <w:r>
              <w:rPr>
                <w:rFonts w:hint="eastAsia"/>
              </w:rPr>
              <w:t>的相关费用，基金</w:t>
            </w:r>
            <w:r>
              <w:rPr>
                <w:rFonts w:hint="eastAsia"/>
              </w:rPr>
              <w:t>A</w:t>
            </w:r>
            <w:r>
              <w:rPr>
                <w:rFonts w:hint="eastAsia"/>
              </w:rPr>
              <w:t>类基金份额上市费及年费，基金的证券交易费用，按照国家有关规定和《基金合同》约定，可以在基金财产中列支的其他费用。</w:t>
            </w:r>
          </w:p>
        </w:tc>
      </w:tr>
    </w:tbl>
    <w:p w:rsidR="00FE2676" w:rsidRDefault="00FE2676" w:rsidP="00FE2676">
      <w:pPr>
        <w:pStyle w:val="-7"/>
        <w:ind w:firstLine="420"/>
        <w:rPr>
          <w:rFonts w:hint="eastAsia"/>
        </w:rPr>
      </w:pPr>
      <w:r>
        <w:rPr>
          <w:rFonts w:hint="eastAsia"/>
        </w:rPr>
        <w:t>注：本基金交易证券、基金等产生的费用和税负，按实际发生额从基金资产扣除。</w:t>
      </w:r>
    </w:p>
    <w:p w:rsidR="00FE2676" w:rsidRDefault="00FE2676" w:rsidP="00FE2676">
      <w:pPr>
        <w:pStyle w:val="-"/>
        <w:ind w:firstLine="420"/>
        <w:rPr>
          <w:rFonts w:hint="eastAsia"/>
        </w:rPr>
      </w:pPr>
      <w:r>
        <w:rPr>
          <w:rFonts w:hint="eastAsia"/>
        </w:rPr>
        <w:t>本基金的管理费、托管费、标的指数许可使用费计提基础为前一日基金资产净值扣除基金资产中目标</w:t>
      </w:r>
      <w:r>
        <w:rPr>
          <w:rFonts w:hint="eastAsia"/>
        </w:rPr>
        <w:t xml:space="preserve"> ETF </w:t>
      </w:r>
      <w:r>
        <w:rPr>
          <w:rFonts w:hint="eastAsia"/>
        </w:rPr>
        <w:t>份额所对应资产净值后剩余部分。</w:t>
      </w:r>
    </w:p>
    <w:p w:rsidR="00FE2676" w:rsidRDefault="00FE2676" w:rsidP="00FE2676">
      <w:pPr>
        <w:pStyle w:val="-"/>
        <w:ind w:firstLine="420"/>
        <w:rPr>
          <w:rFonts w:hint="eastAsia"/>
        </w:rPr>
      </w:pPr>
      <w:r>
        <w:rPr>
          <w:rFonts w:hint="eastAsia"/>
        </w:rPr>
        <w:t>标的指数许可使用费按前一日基金资产净值扣除基金资产中目标</w:t>
      </w:r>
      <w:r>
        <w:rPr>
          <w:rFonts w:hint="eastAsia"/>
        </w:rPr>
        <w:t xml:space="preserve"> ETF </w:t>
      </w:r>
      <w:r>
        <w:rPr>
          <w:rFonts w:hint="eastAsia"/>
        </w:rPr>
        <w:t>份额所对应资产净值后剩余部分的</w:t>
      </w:r>
      <w:r>
        <w:rPr>
          <w:rFonts w:hint="eastAsia"/>
        </w:rPr>
        <w:t>0.04%</w:t>
      </w:r>
      <w:r>
        <w:rPr>
          <w:rFonts w:hint="eastAsia"/>
        </w:rPr>
        <w:t>年费率计提。</w:t>
      </w:r>
    </w:p>
    <w:p w:rsidR="00FE2676" w:rsidRDefault="00FE2676" w:rsidP="00FE2676">
      <w:pPr>
        <w:pStyle w:val="-1"/>
        <w:spacing w:before="156" w:after="156"/>
        <w:rPr>
          <w:rFonts w:hint="eastAsia"/>
        </w:rPr>
      </w:pPr>
      <w:r>
        <w:rPr>
          <w:rFonts w:hint="eastAsia"/>
        </w:rPr>
        <w:t>四、风险揭示与重要提示</w:t>
      </w:r>
    </w:p>
    <w:p w:rsidR="00FE2676" w:rsidRDefault="00FE2676" w:rsidP="00FE2676">
      <w:pPr>
        <w:pStyle w:val="-2"/>
        <w:spacing w:before="156" w:after="156"/>
        <w:rPr>
          <w:rFonts w:hint="eastAsia"/>
        </w:rPr>
      </w:pPr>
      <w:r>
        <w:rPr>
          <w:rFonts w:hint="eastAsia"/>
        </w:rPr>
        <w:t>（一）</w:t>
      </w:r>
      <w:r>
        <w:rPr>
          <w:rFonts w:hint="eastAsia"/>
        </w:rPr>
        <w:t xml:space="preserve"> </w:t>
      </w:r>
      <w:r>
        <w:rPr>
          <w:rFonts w:hint="eastAsia"/>
        </w:rPr>
        <w:t>风险揭示</w:t>
      </w:r>
    </w:p>
    <w:p w:rsidR="00FE2676" w:rsidRDefault="00FE2676" w:rsidP="00FE2676">
      <w:pPr>
        <w:pStyle w:val="-"/>
        <w:ind w:firstLine="420"/>
        <w:rPr>
          <w:rFonts w:hint="eastAsia"/>
        </w:rPr>
      </w:pPr>
      <w:r>
        <w:rPr>
          <w:rFonts w:hint="eastAsia"/>
        </w:rPr>
        <w:t>本基金不提供任何保证。投资者可能损失投资本金。</w:t>
      </w:r>
    </w:p>
    <w:p w:rsidR="00FE2676" w:rsidRDefault="00FE2676" w:rsidP="00FE2676">
      <w:pPr>
        <w:pStyle w:val="-"/>
        <w:ind w:firstLine="420"/>
        <w:rPr>
          <w:rFonts w:hint="eastAsia"/>
        </w:rPr>
      </w:pPr>
      <w:r>
        <w:rPr>
          <w:rFonts w:hint="eastAsia"/>
        </w:rPr>
        <w:t>投资有风险，投资者购买基金时应认真阅读本基金的《招募说明书》等销售文件。</w:t>
      </w:r>
    </w:p>
    <w:p w:rsidR="00FE2676" w:rsidRDefault="00FE2676" w:rsidP="00FE2676">
      <w:pPr>
        <w:pStyle w:val="-"/>
        <w:ind w:firstLine="420"/>
        <w:rPr>
          <w:rFonts w:hint="eastAsia"/>
        </w:rPr>
      </w:pPr>
      <w:r>
        <w:rPr>
          <w:rFonts w:hint="eastAsia"/>
        </w:rPr>
        <w:t>本基金面临的主要风险有市场风险、管理风险、流动性风险、本基金特有风险及其他风险等。</w:t>
      </w:r>
    </w:p>
    <w:p w:rsidR="00FE2676" w:rsidRDefault="00FE2676" w:rsidP="00FE2676">
      <w:pPr>
        <w:pStyle w:val="-"/>
        <w:ind w:firstLine="420"/>
        <w:rPr>
          <w:rFonts w:hint="eastAsia"/>
        </w:rPr>
      </w:pPr>
      <w:r>
        <w:rPr>
          <w:rFonts w:hint="eastAsia"/>
        </w:rPr>
        <w:t>1</w:t>
      </w:r>
      <w:r>
        <w:rPr>
          <w:rFonts w:hint="eastAsia"/>
        </w:rPr>
        <w:t>、本基金特有的风险：</w:t>
      </w:r>
    </w:p>
    <w:p w:rsidR="00FE2676" w:rsidRDefault="00FE2676" w:rsidP="00FE2676">
      <w:pPr>
        <w:pStyle w:val="-"/>
        <w:ind w:firstLine="420"/>
        <w:rPr>
          <w:rFonts w:hint="eastAsia"/>
        </w:rPr>
      </w:pPr>
      <w:r>
        <w:rPr>
          <w:rFonts w:hint="eastAsia"/>
        </w:rPr>
        <w:t>（</w:t>
      </w:r>
      <w:r>
        <w:rPr>
          <w:rFonts w:hint="eastAsia"/>
        </w:rPr>
        <w:t>1</w:t>
      </w:r>
      <w:r>
        <w:rPr>
          <w:rFonts w:hint="eastAsia"/>
        </w:rPr>
        <w:t>）联接基金风险</w:t>
      </w:r>
    </w:p>
    <w:p w:rsidR="00FE2676" w:rsidRDefault="00FE2676" w:rsidP="00FE2676">
      <w:pPr>
        <w:pStyle w:val="-"/>
        <w:ind w:firstLine="420"/>
        <w:rPr>
          <w:rFonts w:hint="eastAsia"/>
        </w:rPr>
      </w:pPr>
      <w:r>
        <w:rPr>
          <w:rFonts w:hint="eastAsia"/>
        </w:rPr>
        <w:t>本基金为</w:t>
      </w:r>
      <w:r>
        <w:rPr>
          <w:rFonts w:hint="eastAsia"/>
        </w:rPr>
        <w:t xml:space="preserve"> ETF </w:t>
      </w:r>
      <w:r>
        <w:rPr>
          <w:rFonts w:hint="eastAsia"/>
        </w:rPr>
        <w:t>联接基金，基金资产主要投资于目标</w:t>
      </w:r>
      <w:r>
        <w:rPr>
          <w:rFonts w:hint="eastAsia"/>
        </w:rPr>
        <w:t>ETF</w:t>
      </w:r>
      <w:r>
        <w:rPr>
          <w:rFonts w:hint="eastAsia"/>
        </w:rPr>
        <w:t>，在多数情况下将维持较高的目标</w:t>
      </w:r>
      <w:r>
        <w:rPr>
          <w:rFonts w:hint="eastAsia"/>
        </w:rPr>
        <w:t xml:space="preserve">ETF </w:t>
      </w:r>
      <w:r>
        <w:rPr>
          <w:rFonts w:hint="eastAsia"/>
        </w:rPr>
        <w:t>投资比例，基金净值可能会随目标</w:t>
      </w:r>
      <w:r>
        <w:rPr>
          <w:rFonts w:hint="eastAsia"/>
        </w:rPr>
        <w:t xml:space="preserve">ETF </w:t>
      </w:r>
      <w:r>
        <w:rPr>
          <w:rFonts w:hint="eastAsia"/>
        </w:rPr>
        <w:t>的净值波动而波动，目标</w:t>
      </w:r>
      <w:r>
        <w:rPr>
          <w:rFonts w:hint="eastAsia"/>
        </w:rPr>
        <w:t xml:space="preserve">ETF </w:t>
      </w:r>
      <w:r>
        <w:rPr>
          <w:rFonts w:hint="eastAsia"/>
        </w:rPr>
        <w:t>的相关风险可能直接或间接成为本基金的风险。</w:t>
      </w:r>
    </w:p>
    <w:p w:rsidR="00FE2676" w:rsidRDefault="00FE2676" w:rsidP="00FE2676">
      <w:pPr>
        <w:pStyle w:val="-"/>
        <w:ind w:firstLine="420"/>
        <w:rPr>
          <w:rFonts w:hint="eastAsia"/>
        </w:rPr>
      </w:pPr>
      <w:r>
        <w:rPr>
          <w:rFonts w:hint="eastAsia"/>
        </w:rPr>
        <w:t>（</w:t>
      </w:r>
      <w:r>
        <w:rPr>
          <w:rFonts w:hint="eastAsia"/>
        </w:rPr>
        <w:t>2</w:t>
      </w:r>
      <w:r>
        <w:rPr>
          <w:rFonts w:hint="eastAsia"/>
        </w:rPr>
        <w:t>）跟踪偏离风险及跟踪误差控制未达约定目标的风险</w:t>
      </w:r>
    </w:p>
    <w:p w:rsidR="00FE2676" w:rsidRDefault="00FE2676" w:rsidP="00FE2676">
      <w:pPr>
        <w:pStyle w:val="-"/>
        <w:ind w:firstLine="420"/>
        <w:rPr>
          <w:rFonts w:hint="eastAsia"/>
        </w:rPr>
      </w:pPr>
      <w:r>
        <w:rPr>
          <w:rFonts w:hint="eastAsia"/>
        </w:rPr>
        <w:t>本基金主要投资于目标</w:t>
      </w:r>
      <w:r>
        <w:rPr>
          <w:rFonts w:hint="eastAsia"/>
        </w:rPr>
        <w:t xml:space="preserve"> ETF </w:t>
      </w:r>
      <w:r>
        <w:rPr>
          <w:rFonts w:hint="eastAsia"/>
        </w:rPr>
        <w:t>基金份额，追求跟踪标的指数，获得与指数收益相似的回报。以下因素可能会影响到基金的投资组合与跟踪基准之间产生偏离：</w:t>
      </w:r>
    </w:p>
    <w:p w:rsidR="00FE2676" w:rsidRDefault="00FE2676" w:rsidP="00FE2676">
      <w:pPr>
        <w:pStyle w:val="-"/>
        <w:ind w:firstLine="420"/>
        <w:rPr>
          <w:rFonts w:hint="eastAsia"/>
        </w:rPr>
      </w:pPr>
      <w:r>
        <w:rPr>
          <w:rFonts w:hint="eastAsia"/>
        </w:rPr>
        <w:t>①目标</w:t>
      </w:r>
      <w:r>
        <w:rPr>
          <w:rFonts w:hint="eastAsia"/>
        </w:rPr>
        <w:t xml:space="preserve"> ETF </w:t>
      </w:r>
      <w:r>
        <w:rPr>
          <w:rFonts w:hint="eastAsia"/>
        </w:rPr>
        <w:t>与标的指数的偏离。</w:t>
      </w:r>
    </w:p>
    <w:p w:rsidR="00FE2676" w:rsidRDefault="00FE2676" w:rsidP="00FE2676">
      <w:pPr>
        <w:pStyle w:val="-"/>
        <w:ind w:firstLine="420"/>
        <w:rPr>
          <w:rFonts w:hint="eastAsia"/>
        </w:rPr>
      </w:pPr>
      <w:r>
        <w:rPr>
          <w:rFonts w:hint="eastAsia"/>
        </w:rPr>
        <w:t>②基金买卖目标</w:t>
      </w:r>
      <w:r>
        <w:rPr>
          <w:rFonts w:hint="eastAsia"/>
        </w:rPr>
        <w:t xml:space="preserve"> ETF </w:t>
      </w:r>
      <w:r>
        <w:rPr>
          <w:rFonts w:hint="eastAsia"/>
        </w:rPr>
        <w:t>时所产生的价格差异、交易成本和交易冲击。</w:t>
      </w:r>
    </w:p>
    <w:p w:rsidR="00FE2676" w:rsidRDefault="00FE2676" w:rsidP="00FE2676">
      <w:pPr>
        <w:pStyle w:val="-"/>
        <w:ind w:firstLine="420"/>
        <w:rPr>
          <w:rFonts w:hint="eastAsia"/>
        </w:rPr>
      </w:pPr>
      <w:r>
        <w:rPr>
          <w:rFonts w:hint="eastAsia"/>
        </w:rPr>
        <w:t>③基金调整资产配置结构时所产生的跟踪误差。</w:t>
      </w:r>
    </w:p>
    <w:p w:rsidR="00FE2676" w:rsidRDefault="00FE2676" w:rsidP="00FE2676">
      <w:pPr>
        <w:pStyle w:val="-"/>
        <w:ind w:firstLine="420"/>
        <w:rPr>
          <w:rFonts w:hint="eastAsia"/>
        </w:rPr>
      </w:pPr>
      <w:r>
        <w:rPr>
          <w:rFonts w:hint="eastAsia"/>
        </w:rPr>
        <w:t>④基金申购、赎回因素所产生的跟踪误差。</w:t>
      </w:r>
    </w:p>
    <w:p w:rsidR="00FE2676" w:rsidRDefault="00FE2676" w:rsidP="00FE2676">
      <w:pPr>
        <w:pStyle w:val="-"/>
        <w:ind w:firstLine="420"/>
        <w:rPr>
          <w:rFonts w:hint="eastAsia"/>
        </w:rPr>
      </w:pPr>
      <w:r>
        <w:rPr>
          <w:rFonts w:hint="eastAsia"/>
        </w:rPr>
        <w:t>⑤基金现金资产拖累所产生的跟踪误差。</w:t>
      </w:r>
    </w:p>
    <w:p w:rsidR="00FE2676" w:rsidRDefault="00FE2676" w:rsidP="00FE2676">
      <w:pPr>
        <w:pStyle w:val="-"/>
        <w:ind w:firstLine="420"/>
        <w:rPr>
          <w:rFonts w:hint="eastAsia"/>
        </w:rPr>
      </w:pPr>
      <w:r>
        <w:rPr>
          <w:rFonts w:hint="eastAsia"/>
        </w:rPr>
        <w:t>⑥基金的管理费和托管费所产生的跟踪误差。</w:t>
      </w:r>
    </w:p>
    <w:p w:rsidR="00FE2676" w:rsidRDefault="00FE2676" w:rsidP="00FE2676">
      <w:pPr>
        <w:pStyle w:val="-"/>
        <w:ind w:firstLine="420"/>
        <w:rPr>
          <w:rFonts w:hint="eastAsia"/>
        </w:rPr>
      </w:pPr>
      <w:r>
        <w:rPr>
          <w:rFonts w:hint="eastAsia"/>
        </w:rPr>
        <w:t>⑦其他因素所产生的偏差。</w:t>
      </w:r>
    </w:p>
    <w:p w:rsidR="00FE2676" w:rsidRDefault="00FE2676" w:rsidP="00FE2676">
      <w:pPr>
        <w:pStyle w:val="-"/>
        <w:ind w:firstLine="420"/>
        <w:rPr>
          <w:rFonts w:hint="eastAsia"/>
        </w:rPr>
      </w:pPr>
      <w:r>
        <w:rPr>
          <w:rFonts w:hint="eastAsia"/>
        </w:rPr>
        <w:t>（</w:t>
      </w:r>
      <w:r>
        <w:rPr>
          <w:rFonts w:hint="eastAsia"/>
        </w:rPr>
        <w:t>3</w:t>
      </w:r>
      <w:r>
        <w:rPr>
          <w:rFonts w:hint="eastAsia"/>
        </w:rPr>
        <w:t>）与目标</w:t>
      </w:r>
      <w:r>
        <w:rPr>
          <w:rFonts w:hint="eastAsia"/>
        </w:rPr>
        <w:t xml:space="preserve">ETF </w:t>
      </w:r>
      <w:r>
        <w:rPr>
          <w:rFonts w:hint="eastAsia"/>
        </w:rPr>
        <w:t>业绩差异的风险</w:t>
      </w:r>
    </w:p>
    <w:p w:rsidR="00FE2676" w:rsidRDefault="00FE2676" w:rsidP="00FE2676">
      <w:pPr>
        <w:pStyle w:val="-"/>
        <w:ind w:firstLine="420"/>
        <w:rPr>
          <w:rFonts w:hint="eastAsia"/>
        </w:rPr>
      </w:pPr>
      <w:r>
        <w:rPr>
          <w:rFonts w:hint="eastAsia"/>
        </w:rPr>
        <w:t>本基金为目标</w:t>
      </w:r>
      <w:r>
        <w:rPr>
          <w:rFonts w:hint="eastAsia"/>
        </w:rPr>
        <w:t xml:space="preserve"> ETF </w:t>
      </w:r>
      <w:r>
        <w:rPr>
          <w:rFonts w:hint="eastAsia"/>
        </w:rPr>
        <w:t>的联接基金，但由于投资方法、交易方式等方面与目标</w:t>
      </w:r>
      <w:r>
        <w:rPr>
          <w:rFonts w:hint="eastAsia"/>
        </w:rPr>
        <w:t xml:space="preserve">ETF </w:t>
      </w:r>
      <w:r>
        <w:rPr>
          <w:rFonts w:hint="eastAsia"/>
        </w:rPr>
        <w:t>不同，本基金的业绩表现与目标</w:t>
      </w:r>
      <w:r>
        <w:rPr>
          <w:rFonts w:hint="eastAsia"/>
        </w:rPr>
        <w:t xml:space="preserve">ETF </w:t>
      </w:r>
      <w:r>
        <w:rPr>
          <w:rFonts w:hint="eastAsia"/>
        </w:rPr>
        <w:t>的业绩表现可能出现差异。</w:t>
      </w:r>
    </w:p>
    <w:p w:rsidR="00FE2676" w:rsidRDefault="00FE2676" w:rsidP="00FE2676">
      <w:pPr>
        <w:pStyle w:val="-"/>
        <w:ind w:firstLine="420"/>
        <w:rPr>
          <w:rFonts w:hint="eastAsia"/>
        </w:rPr>
      </w:pPr>
      <w:r>
        <w:rPr>
          <w:rFonts w:hint="eastAsia"/>
        </w:rPr>
        <w:t>（</w:t>
      </w:r>
      <w:r>
        <w:rPr>
          <w:rFonts w:hint="eastAsia"/>
        </w:rPr>
        <w:t>4</w:t>
      </w:r>
      <w:r>
        <w:rPr>
          <w:rFonts w:hint="eastAsia"/>
        </w:rPr>
        <w:t>）其他投资于目标</w:t>
      </w:r>
      <w:r>
        <w:rPr>
          <w:rFonts w:hint="eastAsia"/>
        </w:rPr>
        <w:t xml:space="preserve">ETF </w:t>
      </w:r>
      <w:r>
        <w:rPr>
          <w:rFonts w:hint="eastAsia"/>
        </w:rPr>
        <w:t>的风险</w:t>
      </w:r>
    </w:p>
    <w:p w:rsidR="00FE2676" w:rsidRDefault="00FE2676" w:rsidP="00FE2676">
      <w:pPr>
        <w:pStyle w:val="-"/>
        <w:ind w:firstLine="420"/>
        <w:rPr>
          <w:rFonts w:hint="eastAsia"/>
        </w:rPr>
      </w:pPr>
      <w:r>
        <w:rPr>
          <w:rFonts w:hint="eastAsia"/>
        </w:rPr>
        <w:t>如目标</w:t>
      </w:r>
      <w:r>
        <w:rPr>
          <w:rFonts w:hint="eastAsia"/>
        </w:rPr>
        <w:t xml:space="preserve"> ETF </w:t>
      </w:r>
      <w:r>
        <w:rPr>
          <w:rFonts w:hint="eastAsia"/>
        </w:rPr>
        <w:t>基金份额二级市场交易价格折溢价的风险、目标</w:t>
      </w:r>
      <w:r>
        <w:rPr>
          <w:rFonts w:hint="eastAsia"/>
        </w:rPr>
        <w:t xml:space="preserve">ETF </w:t>
      </w:r>
      <w:r>
        <w:rPr>
          <w:rFonts w:hint="eastAsia"/>
        </w:rPr>
        <w:t>参考</w:t>
      </w:r>
      <w:r>
        <w:rPr>
          <w:rFonts w:hint="eastAsia"/>
        </w:rPr>
        <w:t xml:space="preserve">IOPV </w:t>
      </w:r>
      <w:r>
        <w:rPr>
          <w:rFonts w:hint="eastAsia"/>
        </w:rPr>
        <w:t>决策和</w:t>
      </w:r>
      <w:r>
        <w:rPr>
          <w:rFonts w:hint="eastAsia"/>
        </w:rPr>
        <w:t xml:space="preserve">IOPV </w:t>
      </w:r>
      <w:r>
        <w:rPr>
          <w:rFonts w:hint="eastAsia"/>
        </w:rPr>
        <w:t>计算错误的风险、目标</w:t>
      </w:r>
      <w:r>
        <w:rPr>
          <w:rFonts w:hint="eastAsia"/>
        </w:rPr>
        <w:t xml:space="preserve">ETF </w:t>
      </w:r>
      <w:r>
        <w:rPr>
          <w:rFonts w:hint="eastAsia"/>
        </w:rPr>
        <w:t>退市风险、申购赎回失败风险等等。</w:t>
      </w:r>
    </w:p>
    <w:p w:rsidR="00FE2676" w:rsidRDefault="00FE2676" w:rsidP="00FE2676">
      <w:pPr>
        <w:pStyle w:val="-"/>
        <w:ind w:firstLine="420"/>
        <w:rPr>
          <w:rFonts w:hint="eastAsia"/>
        </w:rPr>
      </w:pPr>
      <w:r>
        <w:rPr>
          <w:rFonts w:hint="eastAsia"/>
        </w:rPr>
        <w:lastRenderedPageBreak/>
        <w:t>（</w:t>
      </w:r>
      <w:r>
        <w:rPr>
          <w:rFonts w:hint="eastAsia"/>
        </w:rPr>
        <w:t>5</w:t>
      </w:r>
      <w:r>
        <w:rPr>
          <w:rFonts w:hint="eastAsia"/>
        </w:rPr>
        <w:t>）流动性风险</w:t>
      </w:r>
    </w:p>
    <w:p w:rsidR="00FE2676" w:rsidRDefault="00FE2676" w:rsidP="00FE2676">
      <w:pPr>
        <w:pStyle w:val="-"/>
        <w:ind w:firstLine="420"/>
        <w:rPr>
          <w:rFonts w:hint="eastAsia"/>
        </w:rPr>
      </w:pPr>
      <w:r>
        <w:rPr>
          <w:rFonts w:hint="eastAsia"/>
        </w:rPr>
        <w:t>在目标</w:t>
      </w:r>
      <w:r>
        <w:rPr>
          <w:rFonts w:hint="eastAsia"/>
        </w:rPr>
        <w:t xml:space="preserve"> ETF </w:t>
      </w:r>
      <w:r>
        <w:rPr>
          <w:rFonts w:hint="eastAsia"/>
        </w:rPr>
        <w:t>暂停交易或者暂停申购、赎回或个股流动性不足的情况下，基金管理人可能无法迅速、低成本地调整基金投资组合，从而对基金收益造成不利影响。</w:t>
      </w:r>
    </w:p>
    <w:p w:rsidR="00FE2676" w:rsidRDefault="00FE2676" w:rsidP="00FE2676">
      <w:pPr>
        <w:pStyle w:val="-"/>
        <w:ind w:firstLine="420"/>
        <w:rPr>
          <w:rFonts w:hint="eastAsia"/>
        </w:rPr>
      </w:pPr>
      <w:r>
        <w:rPr>
          <w:rFonts w:hint="eastAsia"/>
        </w:rPr>
        <w:t>由于开放式基金的特殊要求，本基金必须保持一定的现金比例以应付赎回要求，在管理现金头寸时，有可能存在现金不足的风险或现金过多所导致的收益下降风险。</w:t>
      </w:r>
    </w:p>
    <w:p w:rsidR="00FE2676" w:rsidRDefault="00FE2676" w:rsidP="00FE2676">
      <w:pPr>
        <w:pStyle w:val="-"/>
        <w:ind w:firstLine="420"/>
        <w:rPr>
          <w:rFonts w:hint="eastAsia"/>
        </w:rPr>
      </w:pPr>
      <w:r>
        <w:rPr>
          <w:rFonts w:hint="eastAsia"/>
        </w:rPr>
        <w:t>（</w:t>
      </w:r>
      <w:r>
        <w:rPr>
          <w:rFonts w:hint="eastAsia"/>
        </w:rPr>
        <w:t>6</w:t>
      </w:r>
      <w:r>
        <w:rPr>
          <w:rFonts w:hint="eastAsia"/>
        </w:rPr>
        <w:t>）汇率风险</w:t>
      </w:r>
    </w:p>
    <w:p w:rsidR="00FE2676" w:rsidRDefault="00FE2676" w:rsidP="00FE2676">
      <w:pPr>
        <w:pStyle w:val="-"/>
        <w:ind w:firstLine="420"/>
        <w:rPr>
          <w:rFonts w:hint="eastAsia"/>
        </w:rPr>
      </w:pPr>
      <w:r>
        <w:rPr>
          <w:rFonts w:hint="eastAsia"/>
        </w:rPr>
        <w:t>本基金以人民币募集和计价，主要投资于以港币计价的金融工具。港币相对于人民币的汇率变化将会影响本基金以人民币计价的基金资产价值，从而导致基金资产面临潜在风险。人民币对港币的汇率的波动也可能加大基金净值的波动，从而对基金业绩产生影响。</w:t>
      </w:r>
    </w:p>
    <w:p w:rsidR="00FE2676" w:rsidRDefault="00FE2676" w:rsidP="00FE2676">
      <w:pPr>
        <w:pStyle w:val="-"/>
        <w:ind w:firstLine="420"/>
        <w:rPr>
          <w:rFonts w:hint="eastAsia"/>
        </w:rPr>
      </w:pPr>
      <w:r>
        <w:rPr>
          <w:rFonts w:hint="eastAsia"/>
        </w:rPr>
        <w:t>此外，由于基金运作中的汇率取自汇率发布机构，如果汇率发布机构出现汇率发布时间延迟或是汇率数据错误等情况，可能会对基金运作或者投资者的决策产生不利影响。</w:t>
      </w:r>
    </w:p>
    <w:p w:rsidR="00FE2676" w:rsidRDefault="00FE2676" w:rsidP="00FE2676">
      <w:pPr>
        <w:pStyle w:val="-"/>
        <w:ind w:firstLine="420"/>
        <w:rPr>
          <w:rFonts w:hint="eastAsia"/>
        </w:rPr>
      </w:pPr>
      <w:r>
        <w:rPr>
          <w:rFonts w:hint="eastAsia"/>
        </w:rPr>
        <w:t>（</w:t>
      </w:r>
      <w:r>
        <w:rPr>
          <w:rFonts w:hint="eastAsia"/>
        </w:rPr>
        <w:t>7</w:t>
      </w:r>
      <w:r>
        <w:rPr>
          <w:rFonts w:hint="eastAsia"/>
        </w:rPr>
        <w:t>）指数编制机构停止服务的风险</w:t>
      </w:r>
    </w:p>
    <w:p w:rsidR="00FE2676" w:rsidRDefault="00FE2676" w:rsidP="00FE2676">
      <w:pPr>
        <w:pStyle w:val="-"/>
        <w:ind w:firstLine="420"/>
        <w:rPr>
          <w:rFonts w:hint="eastAsia"/>
        </w:rPr>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个月内召集基金份额持有人大会进行表决。投资人将面临更换基金标的指数、转换运作方式，与其他基金合并、或者终止基金合同等风险。</w:t>
      </w:r>
    </w:p>
    <w:p w:rsidR="00FE2676" w:rsidRDefault="00FE2676" w:rsidP="00FE2676">
      <w:pPr>
        <w:pStyle w:val="-"/>
        <w:ind w:firstLine="420"/>
        <w:rPr>
          <w:rFonts w:hint="eastAsia"/>
        </w:rPr>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FE2676" w:rsidRDefault="00FE2676" w:rsidP="00FE2676">
      <w:pPr>
        <w:pStyle w:val="-"/>
        <w:ind w:firstLine="420"/>
        <w:rPr>
          <w:rFonts w:hint="eastAsia"/>
        </w:rPr>
      </w:pPr>
      <w:r>
        <w:rPr>
          <w:rFonts w:hint="eastAsia"/>
        </w:rPr>
        <w:t>（</w:t>
      </w:r>
      <w:r>
        <w:rPr>
          <w:rFonts w:hint="eastAsia"/>
        </w:rPr>
        <w:t>8</w:t>
      </w:r>
      <w:r>
        <w:rPr>
          <w:rFonts w:hint="eastAsia"/>
        </w:rPr>
        <w:t>）成份股停牌、摘牌的风险</w:t>
      </w:r>
    </w:p>
    <w:p w:rsidR="00FE2676" w:rsidRDefault="00FE2676" w:rsidP="00FE2676">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FE2676" w:rsidRDefault="00FE2676" w:rsidP="00FE2676">
      <w:pPr>
        <w:pStyle w:val="-"/>
        <w:ind w:firstLine="420"/>
        <w:rPr>
          <w:rFonts w:hint="eastAsia"/>
        </w:rPr>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FE2676" w:rsidRDefault="00FE2676" w:rsidP="00FE2676">
      <w:pPr>
        <w:pStyle w:val="-"/>
        <w:ind w:firstLine="420"/>
      </w:pPr>
    </w:p>
    <w:p w:rsidR="00FE2676" w:rsidRDefault="00FE2676" w:rsidP="00FE2676">
      <w:pPr>
        <w:pStyle w:val="-"/>
        <w:ind w:firstLine="420"/>
        <w:rPr>
          <w:rFonts w:hint="eastAsia"/>
        </w:rPr>
      </w:pPr>
      <w:r>
        <w:rPr>
          <w:rFonts w:hint="eastAsia"/>
        </w:rPr>
        <w:t>2</w:t>
      </w:r>
      <w:r>
        <w:rPr>
          <w:rFonts w:hint="eastAsia"/>
        </w:rPr>
        <w:t>、流动性风险</w:t>
      </w:r>
    </w:p>
    <w:p w:rsidR="00FE2676" w:rsidRDefault="00FE2676" w:rsidP="00FE2676">
      <w:pPr>
        <w:pStyle w:val="-"/>
        <w:ind w:firstLine="420"/>
        <w:rPr>
          <w:rFonts w:hint="eastAsia"/>
        </w:rPr>
      </w:pPr>
      <w:r>
        <w:rPr>
          <w:rFonts w:hint="eastAsia"/>
        </w:rPr>
        <w:t>（</w:t>
      </w:r>
      <w:r>
        <w:rPr>
          <w:rFonts w:hint="eastAsia"/>
        </w:rPr>
        <w:t>1</w:t>
      </w:r>
      <w:r>
        <w:rPr>
          <w:rFonts w:hint="eastAsia"/>
        </w:rPr>
        <w:t>）本基金的申购、赎回安排</w:t>
      </w:r>
    </w:p>
    <w:p w:rsidR="00FE2676" w:rsidRDefault="00FE2676" w:rsidP="00FE2676">
      <w:pPr>
        <w:pStyle w:val="-"/>
        <w:ind w:firstLine="420"/>
        <w:rPr>
          <w:rFonts w:hint="eastAsia"/>
        </w:rPr>
      </w:pPr>
      <w:r>
        <w:rPr>
          <w:rFonts w:hint="eastAsia"/>
        </w:rPr>
        <w:t>（</w:t>
      </w:r>
      <w:r>
        <w:rPr>
          <w:rFonts w:hint="eastAsia"/>
        </w:rPr>
        <w:t>2</w:t>
      </w:r>
      <w:r>
        <w:rPr>
          <w:rFonts w:hint="eastAsia"/>
        </w:rPr>
        <w:t>）投资市场、行业及资产的流动性风险评估</w:t>
      </w:r>
    </w:p>
    <w:p w:rsidR="00FE2676" w:rsidRDefault="00FE2676" w:rsidP="00FE2676">
      <w:pPr>
        <w:pStyle w:val="-"/>
        <w:ind w:firstLine="420"/>
        <w:rPr>
          <w:rFonts w:hint="eastAsia"/>
        </w:rPr>
      </w:pPr>
      <w:r>
        <w:rPr>
          <w:rFonts w:hint="eastAsia"/>
        </w:rPr>
        <w:t>（</w:t>
      </w:r>
      <w:r>
        <w:rPr>
          <w:rFonts w:hint="eastAsia"/>
        </w:rPr>
        <w:t>3</w:t>
      </w:r>
      <w:r>
        <w:rPr>
          <w:rFonts w:hint="eastAsia"/>
        </w:rPr>
        <w:t>）巨额赎回情形下的流动性风险管理措施</w:t>
      </w:r>
    </w:p>
    <w:p w:rsidR="00FE2676" w:rsidRDefault="00FE2676" w:rsidP="00FE2676">
      <w:pPr>
        <w:pStyle w:val="-"/>
        <w:ind w:firstLine="420"/>
        <w:rPr>
          <w:rFonts w:hint="eastAsia"/>
        </w:rPr>
      </w:pPr>
      <w:r>
        <w:rPr>
          <w:rFonts w:hint="eastAsia"/>
        </w:rPr>
        <w:t>本基金单个开放日内的基金份额净赎回申请</w:t>
      </w:r>
      <w:r>
        <w:rPr>
          <w:rFonts w:hint="eastAsia"/>
        </w:rPr>
        <w:t>(</w:t>
      </w:r>
      <w:r>
        <w:rPr>
          <w:rFonts w:hint="eastAsia"/>
        </w:rPr>
        <w:t>赎回申请份额总数加上基金转换中转出申请份额总数后扣除申购申请份额总数及基金转换中转入申请份额总数后的余额</w:t>
      </w:r>
      <w:r>
        <w:rPr>
          <w:rFonts w:hint="eastAsia"/>
        </w:rPr>
        <w:t>)</w:t>
      </w:r>
      <w:r>
        <w:rPr>
          <w:rFonts w:hint="eastAsia"/>
        </w:rPr>
        <w:t>超过前一开放日的基金总份额的</w:t>
      </w:r>
      <w:r>
        <w:rPr>
          <w:rFonts w:hint="eastAsia"/>
        </w:rPr>
        <w:t>10%</w:t>
      </w:r>
      <w:r>
        <w:rPr>
          <w:rFonts w:hint="eastAsia"/>
        </w:rPr>
        <w:t>，即认为是发生了巨额赎回。当基金出现巨额赎回时，基金管理人可以根据基金当时的资产组合状况决定全额赎回或部分延期赎回。当出现巨额赎回时，场内赎回申请按照上海证券交易所及中国证券登记结算有限责任公司的有关规定办理。连续</w:t>
      </w:r>
      <w:r>
        <w:rPr>
          <w:rFonts w:hint="eastAsia"/>
        </w:rPr>
        <w:t>2</w:t>
      </w:r>
      <w:r>
        <w:rPr>
          <w:rFonts w:hint="eastAsia"/>
        </w:rPr>
        <w:t>个开放日以上</w:t>
      </w:r>
      <w:r>
        <w:rPr>
          <w:rFonts w:hint="eastAsia"/>
        </w:rPr>
        <w:t>(</w:t>
      </w:r>
      <w:r>
        <w:rPr>
          <w:rFonts w:hint="eastAsia"/>
        </w:rPr>
        <w:t>含本数</w:t>
      </w:r>
      <w:r>
        <w:rPr>
          <w:rFonts w:hint="eastAsia"/>
        </w:rPr>
        <w:t>)</w:t>
      </w:r>
      <w:r>
        <w:rPr>
          <w:rFonts w:hint="eastAsia"/>
        </w:rPr>
        <w:t>发生巨额赎回，如基金管理人认为有必要，可暂停接受基金的赎回申请；已经接受的赎回申请可以延缓支付赎回款项，但不得超过</w:t>
      </w:r>
      <w:r>
        <w:rPr>
          <w:rFonts w:hint="eastAsia"/>
        </w:rPr>
        <w:t>20</w:t>
      </w:r>
      <w:r>
        <w:rPr>
          <w:rFonts w:hint="eastAsia"/>
        </w:rPr>
        <w:t>个工作日，并应当在指定媒介上进行公告。</w:t>
      </w:r>
    </w:p>
    <w:p w:rsidR="00FE2676" w:rsidRDefault="00FE2676" w:rsidP="00FE2676">
      <w:pPr>
        <w:pStyle w:val="-"/>
        <w:ind w:firstLine="420"/>
        <w:rPr>
          <w:rFonts w:hint="eastAsia"/>
        </w:rPr>
      </w:pPr>
      <w:r>
        <w:rPr>
          <w:rFonts w:hint="eastAsia"/>
        </w:rPr>
        <w:lastRenderedPageBreak/>
        <w:t>当基金发生巨额赎回，在单个基金份额持有人超过基金总份额</w:t>
      </w:r>
      <w:r>
        <w:rPr>
          <w:rFonts w:hint="eastAsia"/>
        </w:rPr>
        <w:t>50%</w:t>
      </w:r>
      <w:r>
        <w:rPr>
          <w:rFonts w:hint="eastAsia"/>
        </w:rPr>
        <w:t>以上的赎回申请情形下，基金管理人可以延期办理赎回申请。如基金管理人对于其超过基金总份额</w:t>
      </w:r>
      <w:r>
        <w:rPr>
          <w:rFonts w:hint="eastAsia"/>
        </w:rPr>
        <w:t>50%</w:t>
      </w:r>
      <w:r>
        <w:rPr>
          <w:rFonts w:hint="eastAsia"/>
        </w:rPr>
        <w:t>以上部分的赎回申请实施延期办理，延期的赎回申请与下一开放日赎回申请一并处理，无优先权并以下一开放日的基金份额净值为基础计算赎回金额，以此类推，直到全部赎回为止；如基金管理人只接受其基金总份额</w:t>
      </w:r>
      <w:r>
        <w:rPr>
          <w:rFonts w:hint="eastAsia"/>
        </w:rPr>
        <w:t>50%</w:t>
      </w:r>
      <w:r>
        <w:rPr>
          <w:rFonts w:hint="eastAsia"/>
        </w:rPr>
        <w:t>部分作为当日有效赎回申请，基金管理人可以根据“（</w:t>
      </w:r>
      <w:r>
        <w:rPr>
          <w:rFonts w:hint="eastAsia"/>
        </w:rPr>
        <w:t>1</w:t>
      </w:r>
      <w:r>
        <w:rPr>
          <w:rFonts w:hint="eastAsia"/>
        </w:rPr>
        <w:t>）全额赎回”或“（</w:t>
      </w:r>
      <w:r>
        <w:rPr>
          <w:rFonts w:hint="eastAsia"/>
        </w:rPr>
        <w:t>2</w:t>
      </w:r>
      <w:r>
        <w:rPr>
          <w:rFonts w:hint="eastAsia"/>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FE2676" w:rsidRDefault="00FE2676" w:rsidP="00FE2676">
      <w:pPr>
        <w:pStyle w:val="-"/>
        <w:ind w:firstLine="420"/>
        <w:rPr>
          <w:rFonts w:hint="eastAsia"/>
        </w:rPr>
      </w:pPr>
      <w:r>
        <w:rPr>
          <w:rFonts w:hint="eastAsia"/>
        </w:rPr>
        <w:t>（</w:t>
      </w:r>
      <w:r>
        <w:rPr>
          <w:rFonts w:hint="eastAsia"/>
        </w:rPr>
        <w:t>4</w:t>
      </w:r>
      <w:r>
        <w:rPr>
          <w:rFonts w:hint="eastAsia"/>
        </w:rPr>
        <w:t>）实施备用的流动性风险管理工具的情形、程序及对投资者的潜在影响</w:t>
      </w:r>
    </w:p>
    <w:p w:rsidR="00FE2676" w:rsidRDefault="00FE2676" w:rsidP="00FE2676">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FE2676" w:rsidRDefault="00FE2676" w:rsidP="00FE2676">
      <w:pPr>
        <w:pStyle w:val="-"/>
        <w:ind w:firstLine="420"/>
        <w:rPr>
          <w:rFonts w:hint="eastAsia"/>
        </w:rPr>
      </w:pPr>
      <w:r>
        <w:rPr>
          <w:rFonts w:hint="eastAsia"/>
        </w:rPr>
        <w:t>3</w:t>
      </w:r>
      <w:r>
        <w:rPr>
          <w:rFonts w:hint="eastAsia"/>
        </w:rPr>
        <w:t>、本基金法律文件风险收益特征表述与销售机构基金风险评价可能不一致的风险</w:t>
      </w:r>
    </w:p>
    <w:p w:rsidR="00FE2676" w:rsidRDefault="00FE2676" w:rsidP="00FE2676">
      <w:pPr>
        <w:pStyle w:val="-"/>
        <w:ind w:firstLine="420"/>
        <w:rPr>
          <w:rFonts w:hint="eastAsia"/>
        </w:rPr>
      </w:pPr>
      <w:r>
        <w:rPr>
          <w:rFonts w:hint="eastAsia"/>
        </w:rPr>
        <w:t>本基金法律文件投资章节有关风险收益特征的表述是基于投资范围、投资比例、证券市场普遍规律等做出的概述性描述，代表了一般市场情况下本基金的长期风险收益特征。销售机构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FE2676" w:rsidRDefault="00FE2676" w:rsidP="00FE2676">
      <w:pPr>
        <w:pStyle w:val="-"/>
        <w:ind w:firstLine="420"/>
        <w:rPr>
          <w:rFonts w:hint="eastAsia"/>
        </w:rPr>
      </w:pPr>
      <w:r>
        <w:rPr>
          <w:rFonts w:hint="eastAsia"/>
        </w:rPr>
        <w:t>4</w:t>
      </w:r>
      <w:r>
        <w:rPr>
          <w:rFonts w:hint="eastAsia"/>
        </w:rPr>
        <w:t>、市场风险</w:t>
      </w:r>
    </w:p>
    <w:p w:rsidR="00FE2676" w:rsidRDefault="00FE2676" w:rsidP="00FE2676">
      <w:pPr>
        <w:pStyle w:val="-"/>
        <w:ind w:firstLine="420"/>
        <w:rPr>
          <w:rFonts w:hint="eastAsia"/>
        </w:rPr>
      </w:pPr>
      <w:r>
        <w:rPr>
          <w:rFonts w:hint="eastAsia"/>
        </w:rPr>
        <w:t>证券市场价格受到经济因素、政治因素、投资心理和交易制度等各种因素的影响，导致基金收益水平变化，产生风险，主要包括：（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p>
    <w:p w:rsidR="00FE2676" w:rsidRDefault="00FE2676" w:rsidP="00FE2676">
      <w:pPr>
        <w:pStyle w:val="-"/>
        <w:ind w:firstLine="420"/>
        <w:rPr>
          <w:rFonts w:hint="eastAsia"/>
        </w:rPr>
      </w:pPr>
      <w:r>
        <w:rPr>
          <w:rFonts w:hint="eastAsia"/>
        </w:rPr>
        <w:t>5</w:t>
      </w:r>
      <w:r>
        <w:rPr>
          <w:rFonts w:hint="eastAsia"/>
        </w:rPr>
        <w:t>、管理风险</w:t>
      </w:r>
    </w:p>
    <w:p w:rsidR="00FE2676" w:rsidRDefault="00FE2676" w:rsidP="00FE2676">
      <w:pPr>
        <w:pStyle w:val="-"/>
        <w:ind w:firstLine="420"/>
        <w:rPr>
          <w:rFonts w:hint="eastAsia"/>
        </w:rPr>
      </w:pPr>
      <w:r>
        <w:rPr>
          <w:rFonts w:hint="eastAsia"/>
        </w:rPr>
        <w:t>6</w:t>
      </w:r>
      <w:r>
        <w:rPr>
          <w:rFonts w:hint="eastAsia"/>
        </w:rPr>
        <w:t>、其他风险。</w:t>
      </w:r>
    </w:p>
    <w:p w:rsidR="00FE2676" w:rsidRDefault="00FE2676" w:rsidP="00FE2676">
      <w:pPr>
        <w:pStyle w:val="-2"/>
        <w:spacing w:before="156" w:after="156"/>
      </w:pPr>
      <w:r>
        <w:rPr>
          <w:rFonts w:hint="eastAsia"/>
        </w:rPr>
        <w:t>（二）</w:t>
      </w:r>
      <w:r>
        <w:t xml:space="preserve"> </w:t>
      </w:r>
      <w:r>
        <w:t>重要提示</w:t>
      </w:r>
    </w:p>
    <w:p w:rsidR="00FE2676" w:rsidRDefault="00FE2676" w:rsidP="00FE2676">
      <w:pPr>
        <w:pStyle w:val="-"/>
        <w:ind w:firstLine="420"/>
        <w:rPr>
          <w:rFonts w:hint="eastAsia"/>
        </w:rPr>
      </w:pPr>
      <w:r>
        <w:rPr>
          <w:rFonts w:hint="eastAsia"/>
        </w:rPr>
        <w:t>南方恒生交易型开放式指数证券投资基金联接基金（以下简称“本基金”）经中国证监会</w:t>
      </w:r>
      <w:r>
        <w:rPr>
          <w:rFonts w:hint="eastAsia"/>
        </w:rPr>
        <w:t>2015</w:t>
      </w:r>
      <w:r>
        <w:rPr>
          <w:rFonts w:hint="eastAsia"/>
        </w:rPr>
        <w:t>年</w:t>
      </w:r>
      <w:r>
        <w:rPr>
          <w:rFonts w:hint="eastAsia"/>
        </w:rPr>
        <w:t>7</w:t>
      </w:r>
      <w:r>
        <w:rPr>
          <w:rFonts w:hint="eastAsia"/>
        </w:rPr>
        <w:t>月</w:t>
      </w:r>
      <w:r>
        <w:rPr>
          <w:rFonts w:hint="eastAsia"/>
        </w:rPr>
        <w:t>22</w:t>
      </w:r>
      <w:r>
        <w:rPr>
          <w:rFonts w:hint="eastAsia"/>
        </w:rPr>
        <w:t>日证监许可</w:t>
      </w:r>
      <w:r>
        <w:rPr>
          <w:rFonts w:hint="eastAsia"/>
        </w:rPr>
        <w:t>[2015]1756</w:t>
      </w:r>
      <w:r>
        <w:rPr>
          <w:rFonts w:hint="eastAsia"/>
        </w:rPr>
        <w:t>号文注册募集。中国证监会对本基金募集的注册，并不表明其对本基金的价值和收益作出实质性判断或保证，也不表明投资于本基金没有风险。</w:t>
      </w:r>
    </w:p>
    <w:p w:rsidR="00FE2676" w:rsidRDefault="00FE2676" w:rsidP="00FE2676">
      <w:pPr>
        <w:pStyle w:val="-"/>
        <w:ind w:firstLine="420"/>
        <w:rPr>
          <w:rFonts w:hint="eastAsia"/>
        </w:rPr>
      </w:pPr>
      <w:r>
        <w:rPr>
          <w:rFonts w:hint="eastAsia"/>
        </w:rPr>
        <w:t>基金管理人依照恪尽职守、诚实信用、谨慎勤勉的原则管理和运用基金财产</w:t>
      </w:r>
      <w:r>
        <w:rPr>
          <w:rFonts w:hint="eastAsia"/>
        </w:rPr>
        <w:t>,</w:t>
      </w:r>
      <w:r>
        <w:rPr>
          <w:rFonts w:hint="eastAsia"/>
        </w:rPr>
        <w:t>但不保证基金一定盈利，也不保证最低收益。基金投资者自依基金合同取得基金份额，即成为基金份额持有人和基金合同的当事人。</w:t>
      </w:r>
    </w:p>
    <w:p w:rsidR="00FE2676" w:rsidRDefault="00FE2676" w:rsidP="00FE2676">
      <w:pPr>
        <w:pStyle w:val="-"/>
        <w:ind w:firstLine="420"/>
        <w:rPr>
          <w:rFonts w:hint="eastAsia"/>
        </w:rPr>
      </w:pPr>
      <w:r>
        <w:rPr>
          <w:rFonts w:hint="eastAsia"/>
        </w:rPr>
        <w:t>与本基金</w:t>
      </w:r>
      <w:r>
        <w:rPr>
          <w:rFonts w:hint="eastAsia"/>
        </w:rPr>
        <w:t>/</w:t>
      </w:r>
      <w:r>
        <w:rPr>
          <w:rFonts w:hint="eastAsia"/>
        </w:rPr>
        <w:t>基金合同相关的争议解决方式为仲裁。因本基金产生的或与基金合同有关的一切争议，如经友好协商未能解决的，任何一方均有权将争议提交中国国际经济贸易仲裁委员会仲裁，仲裁地点为北京市。</w:t>
      </w:r>
    </w:p>
    <w:p w:rsidR="00FE2676" w:rsidRDefault="00FE2676" w:rsidP="00FE2676">
      <w:pPr>
        <w:pStyle w:val="-"/>
        <w:ind w:firstLine="420"/>
        <w:rPr>
          <w:rFonts w:hint="eastAsia"/>
        </w:rPr>
      </w:pPr>
      <w:r>
        <w:rPr>
          <w:rFonts w:hint="eastAsia"/>
        </w:rPr>
        <w:lastRenderedPageBreak/>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FE2676" w:rsidRDefault="00FE2676" w:rsidP="00FE2676">
      <w:pPr>
        <w:pStyle w:val="-1"/>
        <w:spacing w:before="156" w:after="156"/>
        <w:rPr>
          <w:rFonts w:hint="eastAsia"/>
        </w:rPr>
      </w:pPr>
      <w:r>
        <w:rPr>
          <w:rFonts w:hint="eastAsia"/>
        </w:rPr>
        <w:t>五、其他资料查询方式</w:t>
      </w:r>
    </w:p>
    <w:p w:rsidR="00FE2676" w:rsidRDefault="00FE2676" w:rsidP="00FE2676">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FE2676" w:rsidRDefault="00FE2676" w:rsidP="00FE2676">
      <w:pPr>
        <w:pStyle w:val="-"/>
        <w:ind w:firstLine="420"/>
        <w:rPr>
          <w:rFonts w:hint="eastAsia"/>
        </w:rPr>
      </w:pPr>
      <w:r>
        <w:rPr>
          <w:rFonts w:hint="eastAsia"/>
        </w:rPr>
        <w:t>●《南方恒生交易型开放式指数证券投资基金联接基金基金合同》、</w:t>
      </w:r>
    </w:p>
    <w:p w:rsidR="00FE2676" w:rsidRDefault="00FE2676" w:rsidP="00FE2676">
      <w:pPr>
        <w:pStyle w:val="-"/>
        <w:ind w:firstLine="420"/>
        <w:rPr>
          <w:rFonts w:hint="eastAsia"/>
        </w:rPr>
      </w:pPr>
      <w:r>
        <w:rPr>
          <w:rFonts w:hint="eastAsia"/>
        </w:rPr>
        <w:t>《南方恒生交易型开放式指数证券投资基金联接基金托管协议》、</w:t>
      </w:r>
    </w:p>
    <w:p w:rsidR="00FE2676" w:rsidRDefault="00FE2676" w:rsidP="00FE2676">
      <w:pPr>
        <w:pStyle w:val="-"/>
        <w:ind w:firstLine="420"/>
        <w:rPr>
          <w:rFonts w:hint="eastAsia"/>
        </w:rPr>
      </w:pPr>
      <w:r>
        <w:rPr>
          <w:rFonts w:hint="eastAsia"/>
        </w:rPr>
        <w:t>《南方恒生交易型开放式指数证券投资基金联接基金招募说明书》</w:t>
      </w:r>
    </w:p>
    <w:p w:rsidR="00FE2676" w:rsidRDefault="00FE2676" w:rsidP="00FE2676">
      <w:pPr>
        <w:pStyle w:val="-"/>
        <w:ind w:firstLine="420"/>
        <w:rPr>
          <w:rFonts w:hint="eastAsia"/>
        </w:rPr>
      </w:pPr>
      <w:r>
        <w:rPr>
          <w:rFonts w:hint="eastAsia"/>
        </w:rPr>
        <w:t>●定期报告、包括基金季度报告、中期报告和年度报告</w:t>
      </w:r>
    </w:p>
    <w:p w:rsidR="00FE2676" w:rsidRDefault="00FE2676" w:rsidP="00FE2676">
      <w:pPr>
        <w:pStyle w:val="-"/>
        <w:ind w:firstLine="420"/>
        <w:rPr>
          <w:rFonts w:hint="eastAsia"/>
        </w:rPr>
      </w:pPr>
      <w:r>
        <w:rPr>
          <w:rFonts w:hint="eastAsia"/>
        </w:rPr>
        <w:t>●基金份额净值</w:t>
      </w:r>
    </w:p>
    <w:p w:rsidR="00FE2676" w:rsidRDefault="00FE2676" w:rsidP="00FE2676">
      <w:pPr>
        <w:pStyle w:val="-"/>
        <w:ind w:firstLine="420"/>
        <w:rPr>
          <w:rFonts w:hint="eastAsia"/>
        </w:rPr>
      </w:pPr>
      <w:r>
        <w:rPr>
          <w:rFonts w:hint="eastAsia"/>
        </w:rPr>
        <w:t>●基金销售机构及联系方式</w:t>
      </w:r>
    </w:p>
    <w:p w:rsidR="00FE2676" w:rsidRDefault="00FE2676" w:rsidP="00FE2676">
      <w:pPr>
        <w:pStyle w:val="-"/>
        <w:ind w:firstLine="420"/>
        <w:rPr>
          <w:rFonts w:hint="eastAsia"/>
        </w:rPr>
      </w:pPr>
      <w:r>
        <w:rPr>
          <w:rFonts w:hint="eastAsia"/>
        </w:rPr>
        <w:t>●其他重要资料</w:t>
      </w:r>
    </w:p>
    <w:p w:rsidR="00FE2676" w:rsidRDefault="00FE2676" w:rsidP="00FE2676">
      <w:pPr>
        <w:pStyle w:val="-1"/>
        <w:spacing w:before="156" w:after="156"/>
        <w:rPr>
          <w:rFonts w:hint="eastAsia"/>
        </w:rPr>
      </w:pPr>
      <w:r>
        <w:rPr>
          <w:rFonts w:hint="eastAsia"/>
        </w:rPr>
        <w:t>六、其他情况说明</w:t>
      </w:r>
    </w:p>
    <w:p w:rsidR="00FE2676" w:rsidRDefault="00FE2676" w:rsidP="00FE2676">
      <w:pPr>
        <w:pStyle w:val="-"/>
        <w:ind w:firstLine="420"/>
        <w:rPr>
          <w:rFonts w:hint="eastAsia"/>
        </w:rPr>
      </w:pPr>
      <w:bookmarkStart w:id="0" w:name="_GoBack"/>
      <w:bookmarkEnd w:id="0"/>
      <w:r>
        <w:rPr>
          <w:rFonts w:hint="eastAsia"/>
        </w:rPr>
        <w:t>暂无。</w:t>
      </w:r>
    </w:p>
    <w:p w:rsidR="00E67375" w:rsidRPr="00ED7F31" w:rsidRDefault="00FE2676" w:rsidP="00FE2676">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676" w:rsidRDefault="00FE2676" w:rsidP="00C06F04">
      <w:r>
        <w:separator/>
      </w:r>
    </w:p>
  </w:endnote>
  <w:endnote w:type="continuationSeparator" w:id="0">
    <w:p w:rsidR="00FE2676" w:rsidRDefault="00FE2676"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676" w:rsidRDefault="00FE267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FE2676" w:rsidRPr="00FE2676">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676" w:rsidRDefault="00FE267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676" w:rsidRDefault="00FE2676" w:rsidP="00C06F04">
      <w:r>
        <w:separator/>
      </w:r>
    </w:p>
  </w:footnote>
  <w:footnote w:type="continuationSeparator" w:id="0">
    <w:p w:rsidR="00FE2676" w:rsidRDefault="00FE2676"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676" w:rsidRDefault="00FE267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FE2676" w:rsidP="00CE07B7">
    <w:pPr>
      <w:pStyle w:val="a6"/>
      <w:jc w:val="right"/>
    </w:pPr>
    <w:r>
      <w:rPr>
        <w:rFonts w:hint="eastAsia"/>
      </w:rPr>
      <w:t>南方恒生交易型开放式指数证券投资基金联接基金（</w:t>
    </w:r>
    <w:r>
      <w:rPr>
        <w:rFonts w:hint="eastAsia"/>
      </w:rPr>
      <w:t>A</w:t>
    </w:r>
    <w:r>
      <w:rPr>
        <w:rFonts w:hint="eastAsia"/>
      </w:rPr>
      <w:t>类份额）基金产品资料概要（更新）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676" w:rsidRDefault="00FE267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 w:val="00FE2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C884-FBDB-4A50-AF90-62FCE2FD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931</Words>
  <Characters>5307</Characters>
  <Application>Microsoft Office Word</Application>
  <DocSecurity>0</DocSecurity>
  <Lines>44</Lines>
  <Paragraphs>12</Paragraphs>
  <ScaleCrop>false</ScaleCrop>
  <Company>MC SYSTEM</Company>
  <LinksUpToDate>false</LinksUpToDate>
  <CharactersWithSpaces>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Windows 用户</cp:lastModifiedBy>
  <cp:revision>1</cp:revision>
  <dcterms:created xsi:type="dcterms:W3CDTF">2021-08-03T06:20:00Z</dcterms:created>
  <dcterms:modified xsi:type="dcterms:W3CDTF">2021-08-03T06:20:00Z</dcterms:modified>
</cp:coreProperties>
</file>