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EE5361"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南方天天利货币市场基金（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EE5361">
        <w:rPr>
          <w:rFonts w:ascii="仿宋" w:hAnsi="仿宋"/>
          <w:color w:val="000000" w:themeColor="text1"/>
          <w:sz w:val="24"/>
          <w:szCs w:val="24"/>
        </w:rPr>
        <w:t>2021年7月21日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EE5361">
        <w:rPr>
          <w:rFonts w:ascii="仿宋" w:hAnsi="仿宋"/>
          <w:color w:val="000000" w:themeColor="text1"/>
          <w:sz w:val="24"/>
          <w:szCs w:val="24"/>
        </w:rPr>
        <w:t>2021年8月10日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EE5361" w:rsidRDefault="00EE5361" w:rsidP="00EE5361">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EE5361" w:rsidTr="00EE5361">
        <w:tc>
          <w:tcPr>
            <w:tcW w:w="2076" w:type="dxa"/>
          </w:tcPr>
          <w:p w:rsidR="00EE5361" w:rsidRDefault="00EE5361" w:rsidP="00EE5361">
            <w:pPr>
              <w:jc w:val="left"/>
            </w:pPr>
            <w:r>
              <w:rPr>
                <w:rFonts w:hint="eastAsia"/>
              </w:rPr>
              <w:t>基金简称</w:t>
            </w:r>
          </w:p>
        </w:tc>
        <w:tc>
          <w:tcPr>
            <w:tcW w:w="2076" w:type="dxa"/>
          </w:tcPr>
          <w:p w:rsidR="00EE5361" w:rsidRDefault="00EE5361" w:rsidP="00EE5361">
            <w:pPr>
              <w:jc w:val="left"/>
            </w:pPr>
            <w:r>
              <w:rPr>
                <w:rFonts w:hint="eastAsia"/>
              </w:rPr>
              <w:t>南方天天利货币</w:t>
            </w:r>
            <w:r>
              <w:rPr>
                <w:rFonts w:hint="eastAsia"/>
              </w:rPr>
              <w:t>A</w:t>
            </w:r>
          </w:p>
        </w:tc>
        <w:tc>
          <w:tcPr>
            <w:tcW w:w="2077" w:type="dxa"/>
          </w:tcPr>
          <w:p w:rsidR="00EE5361" w:rsidRDefault="00EE5361" w:rsidP="00EE5361">
            <w:pPr>
              <w:jc w:val="left"/>
            </w:pPr>
            <w:r>
              <w:rPr>
                <w:rFonts w:hint="eastAsia"/>
              </w:rPr>
              <w:t>基金代码</w:t>
            </w:r>
          </w:p>
        </w:tc>
        <w:tc>
          <w:tcPr>
            <w:tcW w:w="2077" w:type="dxa"/>
          </w:tcPr>
          <w:p w:rsidR="00EE5361" w:rsidRDefault="00EE5361" w:rsidP="00EE5361">
            <w:pPr>
              <w:jc w:val="left"/>
            </w:pPr>
            <w:r>
              <w:t>003473</w:t>
            </w:r>
          </w:p>
        </w:tc>
      </w:tr>
      <w:tr w:rsidR="00EE5361" w:rsidTr="00EE5361">
        <w:tc>
          <w:tcPr>
            <w:tcW w:w="2076" w:type="dxa"/>
          </w:tcPr>
          <w:p w:rsidR="00EE5361" w:rsidRDefault="00EE5361" w:rsidP="00EE5361">
            <w:pPr>
              <w:jc w:val="left"/>
            </w:pPr>
            <w:r>
              <w:rPr>
                <w:rFonts w:hint="eastAsia"/>
              </w:rPr>
              <w:t>基金管理人</w:t>
            </w:r>
          </w:p>
        </w:tc>
        <w:tc>
          <w:tcPr>
            <w:tcW w:w="2076" w:type="dxa"/>
          </w:tcPr>
          <w:p w:rsidR="00EE5361" w:rsidRDefault="00EE5361" w:rsidP="00EE5361">
            <w:pPr>
              <w:jc w:val="left"/>
            </w:pPr>
            <w:r>
              <w:rPr>
                <w:rFonts w:hint="eastAsia"/>
              </w:rPr>
              <w:t>南方基金管理股份有限公司</w:t>
            </w:r>
          </w:p>
        </w:tc>
        <w:tc>
          <w:tcPr>
            <w:tcW w:w="2077" w:type="dxa"/>
          </w:tcPr>
          <w:p w:rsidR="00EE5361" w:rsidRDefault="00EE5361" w:rsidP="00EE5361">
            <w:pPr>
              <w:jc w:val="left"/>
            </w:pPr>
            <w:r>
              <w:rPr>
                <w:rFonts w:hint="eastAsia"/>
              </w:rPr>
              <w:t>基金托管人</w:t>
            </w:r>
          </w:p>
        </w:tc>
        <w:tc>
          <w:tcPr>
            <w:tcW w:w="2077" w:type="dxa"/>
          </w:tcPr>
          <w:p w:rsidR="00EE5361" w:rsidRDefault="00EE5361" w:rsidP="00EE5361">
            <w:pPr>
              <w:jc w:val="left"/>
            </w:pPr>
            <w:r>
              <w:rPr>
                <w:rFonts w:hint="eastAsia"/>
              </w:rPr>
              <w:t>交通银行股份有限公司</w:t>
            </w:r>
          </w:p>
        </w:tc>
      </w:tr>
      <w:tr w:rsidR="00EE5361" w:rsidTr="001121DD">
        <w:tc>
          <w:tcPr>
            <w:tcW w:w="2076" w:type="dxa"/>
          </w:tcPr>
          <w:p w:rsidR="00EE5361" w:rsidRDefault="00EE5361" w:rsidP="00EE5361">
            <w:pPr>
              <w:jc w:val="left"/>
            </w:pPr>
            <w:r>
              <w:rPr>
                <w:rFonts w:hint="eastAsia"/>
              </w:rPr>
              <w:t>基金合同生效日</w:t>
            </w:r>
          </w:p>
        </w:tc>
        <w:tc>
          <w:tcPr>
            <w:tcW w:w="6230" w:type="dxa"/>
            <w:gridSpan w:val="3"/>
          </w:tcPr>
          <w:p w:rsidR="00EE5361" w:rsidRDefault="00EE5361" w:rsidP="00EE5361">
            <w:pPr>
              <w:jc w:val="left"/>
            </w:pPr>
            <w:r>
              <w:rPr>
                <w:rFonts w:hint="eastAsia"/>
              </w:rPr>
              <w:t>2016</w:t>
            </w:r>
            <w:r>
              <w:rPr>
                <w:rFonts w:hint="eastAsia"/>
              </w:rPr>
              <w:t>年</w:t>
            </w:r>
            <w:r>
              <w:rPr>
                <w:rFonts w:hint="eastAsia"/>
              </w:rPr>
              <w:t>10</w:t>
            </w:r>
            <w:r>
              <w:rPr>
                <w:rFonts w:hint="eastAsia"/>
              </w:rPr>
              <w:t>月</w:t>
            </w:r>
            <w:r>
              <w:rPr>
                <w:rFonts w:hint="eastAsia"/>
              </w:rPr>
              <w:t>20</w:t>
            </w:r>
            <w:r>
              <w:rPr>
                <w:rFonts w:hint="eastAsia"/>
              </w:rPr>
              <w:t>日</w:t>
            </w:r>
          </w:p>
        </w:tc>
      </w:tr>
      <w:tr w:rsidR="00EE5361" w:rsidTr="00EE5361">
        <w:tc>
          <w:tcPr>
            <w:tcW w:w="2076" w:type="dxa"/>
          </w:tcPr>
          <w:p w:rsidR="00EE5361" w:rsidRDefault="00EE5361" w:rsidP="00EE5361">
            <w:pPr>
              <w:jc w:val="left"/>
            </w:pPr>
            <w:r>
              <w:rPr>
                <w:rFonts w:hint="eastAsia"/>
              </w:rPr>
              <w:t>基金类型</w:t>
            </w:r>
          </w:p>
        </w:tc>
        <w:tc>
          <w:tcPr>
            <w:tcW w:w="2076" w:type="dxa"/>
          </w:tcPr>
          <w:p w:rsidR="00EE5361" w:rsidRDefault="00EE5361" w:rsidP="00EE5361">
            <w:pPr>
              <w:jc w:val="left"/>
            </w:pPr>
            <w:r>
              <w:rPr>
                <w:rFonts w:hint="eastAsia"/>
              </w:rPr>
              <w:t>货币市场基金</w:t>
            </w:r>
          </w:p>
        </w:tc>
        <w:tc>
          <w:tcPr>
            <w:tcW w:w="2077" w:type="dxa"/>
          </w:tcPr>
          <w:p w:rsidR="00EE5361" w:rsidRDefault="00EE5361" w:rsidP="00EE5361">
            <w:pPr>
              <w:jc w:val="left"/>
            </w:pPr>
            <w:r>
              <w:rPr>
                <w:rFonts w:hint="eastAsia"/>
              </w:rPr>
              <w:t>交易币种</w:t>
            </w:r>
          </w:p>
        </w:tc>
        <w:tc>
          <w:tcPr>
            <w:tcW w:w="2077" w:type="dxa"/>
          </w:tcPr>
          <w:p w:rsidR="00EE5361" w:rsidRDefault="00EE5361" w:rsidP="00EE5361">
            <w:pPr>
              <w:jc w:val="left"/>
            </w:pPr>
            <w:r>
              <w:rPr>
                <w:rFonts w:hint="eastAsia"/>
              </w:rPr>
              <w:t>人民币</w:t>
            </w:r>
          </w:p>
        </w:tc>
      </w:tr>
      <w:tr w:rsidR="00EE5361" w:rsidTr="0039673A">
        <w:tc>
          <w:tcPr>
            <w:tcW w:w="2076" w:type="dxa"/>
          </w:tcPr>
          <w:p w:rsidR="00EE5361" w:rsidRDefault="00EE5361" w:rsidP="00EE5361">
            <w:pPr>
              <w:jc w:val="left"/>
            </w:pPr>
            <w:r>
              <w:rPr>
                <w:rFonts w:hint="eastAsia"/>
              </w:rPr>
              <w:t>运作方式</w:t>
            </w:r>
          </w:p>
        </w:tc>
        <w:tc>
          <w:tcPr>
            <w:tcW w:w="6230" w:type="dxa"/>
            <w:gridSpan w:val="3"/>
          </w:tcPr>
          <w:p w:rsidR="00EE5361" w:rsidRDefault="00EE5361" w:rsidP="00EE5361">
            <w:pPr>
              <w:jc w:val="left"/>
            </w:pPr>
            <w:r>
              <w:rPr>
                <w:rFonts w:hint="eastAsia"/>
              </w:rPr>
              <w:t>普通开放式</w:t>
            </w:r>
          </w:p>
        </w:tc>
      </w:tr>
      <w:tr w:rsidR="00EE5361" w:rsidTr="0069648F">
        <w:tc>
          <w:tcPr>
            <w:tcW w:w="2076" w:type="dxa"/>
          </w:tcPr>
          <w:p w:rsidR="00EE5361" w:rsidRDefault="00EE5361" w:rsidP="00EE5361">
            <w:pPr>
              <w:jc w:val="left"/>
            </w:pPr>
            <w:r>
              <w:rPr>
                <w:rFonts w:hint="eastAsia"/>
              </w:rPr>
              <w:t>开放频率</w:t>
            </w:r>
          </w:p>
        </w:tc>
        <w:tc>
          <w:tcPr>
            <w:tcW w:w="6230" w:type="dxa"/>
            <w:gridSpan w:val="3"/>
          </w:tcPr>
          <w:p w:rsidR="00EE5361" w:rsidRDefault="00EE5361" w:rsidP="00EE5361">
            <w:pPr>
              <w:jc w:val="left"/>
            </w:pPr>
            <w:r>
              <w:rPr>
                <w:rFonts w:hint="eastAsia"/>
              </w:rPr>
              <w:t>每个开放日</w:t>
            </w:r>
          </w:p>
        </w:tc>
      </w:tr>
      <w:tr w:rsidR="00EE5361" w:rsidTr="00EE5361">
        <w:tc>
          <w:tcPr>
            <w:tcW w:w="2076" w:type="dxa"/>
            <w:vMerge w:val="restart"/>
          </w:tcPr>
          <w:p w:rsidR="00EE5361" w:rsidRDefault="00EE5361" w:rsidP="00EE5361">
            <w:pPr>
              <w:jc w:val="left"/>
            </w:pPr>
            <w:r>
              <w:rPr>
                <w:rFonts w:hint="eastAsia"/>
              </w:rPr>
              <w:t>基金经理</w:t>
            </w:r>
          </w:p>
        </w:tc>
        <w:tc>
          <w:tcPr>
            <w:tcW w:w="2076" w:type="dxa"/>
            <w:vMerge w:val="restart"/>
          </w:tcPr>
          <w:p w:rsidR="00EE5361" w:rsidRDefault="00EE5361" w:rsidP="00EE5361">
            <w:pPr>
              <w:jc w:val="left"/>
            </w:pPr>
            <w:r>
              <w:rPr>
                <w:rFonts w:hint="eastAsia"/>
              </w:rPr>
              <w:t>蔡奕奕</w:t>
            </w:r>
          </w:p>
        </w:tc>
        <w:tc>
          <w:tcPr>
            <w:tcW w:w="2077" w:type="dxa"/>
          </w:tcPr>
          <w:p w:rsidR="00EE5361" w:rsidRDefault="00EE5361" w:rsidP="00EE5361">
            <w:pPr>
              <w:jc w:val="left"/>
            </w:pPr>
            <w:r>
              <w:rPr>
                <w:rFonts w:hint="eastAsia"/>
              </w:rPr>
              <w:t>开始担任本基金基金经理的日期</w:t>
            </w:r>
          </w:p>
        </w:tc>
        <w:tc>
          <w:tcPr>
            <w:tcW w:w="2077" w:type="dxa"/>
          </w:tcPr>
          <w:p w:rsidR="00EE5361" w:rsidRDefault="00EE5361" w:rsidP="00EE5361">
            <w:pPr>
              <w:jc w:val="left"/>
            </w:pPr>
            <w:r>
              <w:rPr>
                <w:rFonts w:hint="eastAsia"/>
              </w:rPr>
              <w:t>2016</w:t>
            </w:r>
            <w:r>
              <w:rPr>
                <w:rFonts w:hint="eastAsia"/>
              </w:rPr>
              <w:t>年</w:t>
            </w:r>
            <w:r>
              <w:rPr>
                <w:rFonts w:hint="eastAsia"/>
              </w:rPr>
              <w:t>11</w:t>
            </w:r>
            <w:r>
              <w:rPr>
                <w:rFonts w:hint="eastAsia"/>
              </w:rPr>
              <w:t>月</w:t>
            </w:r>
            <w:r>
              <w:rPr>
                <w:rFonts w:hint="eastAsia"/>
              </w:rPr>
              <w:t>17</w:t>
            </w:r>
            <w:r>
              <w:rPr>
                <w:rFonts w:hint="eastAsia"/>
              </w:rPr>
              <w:t>日</w:t>
            </w:r>
          </w:p>
        </w:tc>
      </w:tr>
      <w:tr w:rsidR="00EE5361" w:rsidTr="00EE5361">
        <w:tc>
          <w:tcPr>
            <w:tcW w:w="2076" w:type="dxa"/>
            <w:vMerge/>
          </w:tcPr>
          <w:p w:rsidR="00EE5361" w:rsidRDefault="00EE5361" w:rsidP="00EE5361">
            <w:pPr>
              <w:jc w:val="left"/>
            </w:pPr>
          </w:p>
        </w:tc>
        <w:tc>
          <w:tcPr>
            <w:tcW w:w="2076" w:type="dxa"/>
            <w:vMerge/>
          </w:tcPr>
          <w:p w:rsidR="00EE5361" w:rsidRDefault="00EE5361" w:rsidP="00EE5361">
            <w:pPr>
              <w:jc w:val="left"/>
            </w:pPr>
          </w:p>
        </w:tc>
        <w:tc>
          <w:tcPr>
            <w:tcW w:w="2077" w:type="dxa"/>
          </w:tcPr>
          <w:p w:rsidR="00EE5361" w:rsidRDefault="00EE5361" w:rsidP="00EE5361">
            <w:pPr>
              <w:jc w:val="left"/>
            </w:pPr>
            <w:r>
              <w:rPr>
                <w:rFonts w:hint="eastAsia"/>
              </w:rPr>
              <w:t>证券从业日期</w:t>
            </w:r>
          </w:p>
        </w:tc>
        <w:tc>
          <w:tcPr>
            <w:tcW w:w="2077" w:type="dxa"/>
          </w:tcPr>
          <w:p w:rsidR="00EE5361" w:rsidRDefault="00EE5361" w:rsidP="00EE5361">
            <w:pPr>
              <w:jc w:val="left"/>
            </w:pPr>
            <w:r>
              <w:rPr>
                <w:rFonts w:hint="eastAsia"/>
              </w:rPr>
              <w:t>2006</w:t>
            </w:r>
            <w:r>
              <w:rPr>
                <w:rFonts w:hint="eastAsia"/>
              </w:rPr>
              <w:t>年</w:t>
            </w:r>
            <w:r>
              <w:rPr>
                <w:rFonts w:hint="eastAsia"/>
              </w:rPr>
              <w:t>3</w:t>
            </w:r>
            <w:r>
              <w:rPr>
                <w:rFonts w:hint="eastAsia"/>
              </w:rPr>
              <w:t>月</w:t>
            </w:r>
            <w:r>
              <w:rPr>
                <w:rFonts w:hint="eastAsia"/>
              </w:rPr>
              <w:t>1</w:t>
            </w:r>
            <w:r>
              <w:rPr>
                <w:rFonts w:hint="eastAsia"/>
              </w:rPr>
              <w:t>日</w:t>
            </w:r>
          </w:p>
        </w:tc>
      </w:tr>
      <w:tr w:rsidR="00EE5361" w:rsidTr="00EE5361">
        <w:tc>
          <w:tcPr>
            <w:tcW w:w="2076" w:type="dxa"/>
            <w:vMerge w:val="restart"/>
          </w:tcPr>
          <w:p w:rsidR="00EE5361" w:rsidRDefault="00EE5361" w:rsidP="00EE5361">
            <w:pPr>
              <w:jc w:val="left"/>
            </w:pPr>
            <w:r>
              <w:rPr>
                <w:rFonts w:hint="eastAsia"/>
              </w:rPr>
              <w:t>基金经理</w:t>
            </w:r>
          </w:p>
        </w:tc>
        <w:tc>
          <w:tcPr>
            <w:tcW w:w="2076" w:type="dxa"/>
            <w:vMerge w:val="restart"/>
          </w:tcPr>
          <w:p w:rsidR="00EE5361" w:rsidRDefault="00EE5361" w:rsidP="00EE5361">
            <w:pPr>
              <w:jc w:val="left"/>
            </w:pPr>
            <w:r>
              <w:rPr>
                <w:rFonts w:hint="eastAsia"/>
              </w:rPr>
              <w:t>夏晨曦</w:t>
            </w:r>
          </w:p>
        </w:tc>
        <w:tc>
          <w:tcPr>
            <w:tcW w:w="2077" w:type="dxa"/>
          </w:tcPr>
          <w:p w:rsidR="00EE5361" w:rsidRDefault="00EE5361" w:rsidP="00EE5361">
            <w:pPr>
              <w:jc w:val="left"/>
            </w:pPr>
            <w:r>
              <w:rPr>
                <w:rFonts w:hint="eastAsia"/>
              </w:rPr>
              <w:t>开始担任本基金基金经理的日期</w:t>
            </w:r>
          </w:p>
        </w:tc>
        <w:tc>
          <w:tcPr>
            <w:tcW w:w="2077" w:type="dxa"/>
          </w:tcPr>
          <w:p w:rsidR="00EE5361" w:rsidRDefault="00EE5361" w:rsidP="00EE5361">
            <w:pPr>
              <w:jc w:val="left"/>
            </w:pPr>
            <w:r>
              <w:rPr>
                <w:rFonts w:hint="eastAsia"/>
              </w:rPr>
              <w:t>2016</w:t>
            </w:r>
            <w:r>
              <w:rPr>
                <w:rFonts w:hint="eastAsia"/>
              </w:rPr>
              <w:t>年</w:t>
            </w:r>
            <w:r>
              <w:rPr>
                <w:rFonts w:hint="eastAsia"/>
              </w:rPr>
              <w:t>10</w:t>
            </w:r>
            <w:r>
              <w:rPr>
                <w:rFonts w:hint="eastAsia"/>
              </w:rPr>
              <w:t>月</w:t>
            </w:r>
            <w:r>
              <w:rPr>
                <w:rFonts w:hint="eastAsia"/>
              </w:rPr>
              <w:t>20</w:t>
            </w:r>
            <w:r>
              <w:rPr>
                <w:rFonts w:hint="eastAsia"/>
              </w:rPr>
              <w:t>日</w:t>
            </w:r>
          </w:p>
        </w:tc>
      </w:tr>
      <w:tr w:rsidR="00EE5361" w:rsidTr="00EE5361">
        <w:tc>
          <w:tcPr>
            <w:tcW w:w="2076" w:type="dxa"/>
            <w:vMerge/>
          </w:tcPr>
          <w:p w:rsidR="00EE5361" w:rsidRDefault="00EE5361" w:rsidP="00EE5361">
            <w:pPr>
              <w:jc w:val="left"/>
            </w:pPr>
          </w:p>
        </w:tc>
        <w:tc>
          <w:tcPr>
            <w:tcW w:w="2076" w:type="dxa"/>
            <w:vMerge/>
          </w:tcPr>
          <w:p w:rsidR="00EE5361" w:rsidRDefault="00EE5361" w:rsidP="00EE5361">
            <w:pPr>
              <w:jc w:val="left"/>
            </w:pPr>
          </w:p>
        </w:tc>
        <w:tc>
          <w:tcPr>
            <w:tcW w:w="2077" w:type="dxa"/>
          </w:tcPr>
          <w:p w:rsidR="00EE5361" w:rsidRDefault="00EE5361" w:rsidP="00EE5361">
            <w:pPr>
              <w:jc w:val="left"/>
            </w:pPr>
            <w:r>
              <w:rPr>
                <w:rFonts w:hint="eastAsia"/>
              </w:rPr>
              <w:t>证券从业日期</w:t>
            </w:r>
          </w:p>
        </w:tc>
        <w:tc>
          <w:tcPr>
            <w:tcW w:w="2077" w:type="dxa"/>
          </w:tcPr>
          <w:p w:rsidR="00EE5361" w:rsidRDefault="00EE5361" w:rsidP="00EE5361">
            <w:pPr>
              <w:jc w:val="left"/>
            </w:pPr>
            <w:r>
              <w:rPr>
                <w:rFonts w:hint="eastAsia"/>
              </w:rPr>
              <w:t>2005</w:t>
            </w:r>
            <w:r>
              <w:rPr>
                <w:rFonts w:hint="eastAsia"/>
              </w:rPr>
              <w:t>年</w:t>
            </w:r>
            <w:r>
              <w:rPr>
                <w:rFonts w:hint="eastAsia"/>
              </w:rPr>
              <w:t>5</w:t>
            </w:r>
            <w:r>
              <w:rPr>
                <w:rFonts w:hint="eastAsia"/>
              </w:rPr>
              <w:t>月</w:t>
            </w:r>
            <w:r>
              <w:rPr>
                <w:rFonts w:hint="eastAsia"/>
              </w:rPr>
              <w:t>15</w:t>
            </w:r>
            <w:r>
              <w:rPr>
                <w:rFonts w:hint="eastAsia"/>
              </w:rPr>
              <w:t>日</w:t>
            </w:r>
          </w:p>
        </w:tc>
      </w:tr>
      <w:tr w:rsidR="00EE5361" w:rsidTr="007C5BCB">
        <w:tc>
          <w:tcPr>
            <w:tcW w:w="2076" w:type="dxa"/>
          </w:tcPr>
          <w:p w:rsidR="00EE5361" w:rsidRDefault="00EE5361" w:rsidP="00EE5361">
            <w:pPr>
              <w:jc w:val="left"/>
            </w:pPr>
            <w:r>
              <w:rPr>
                <w:rFonts w:hint="eastAsia"/>
              </w:rPr>
              <w:t>其他</w:t>
            </w:r>
          </w:p>
        </w:tc>
        <w:tc>
          <w:tcPr>
            <w:tcW w:w="6230" w:type="dxa"/>
            <w:gridSpan w:val="3"/>
          </w:tcPr>
          <w:p w:rsidR="00EE5361" w:rsidRDefault="00EE5361" w:rsidP="00EE5361">
            <w:pPr>
              <w:jc w:val="left"/>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20</w:t>
            </w:r>
            <w:r>
              <w:rPr>
                <w:rFonts w:hint="eastAsia"/>
              </w:rPr>
              <w:t>个工作日基金资产净值低于</w:t>
            </w:r>
            <w:r>
              <w:rPr>
                <w:rFonts w:hint="eastAsia"/>
              </w:rPr>
              <w:t>5000</w:t>
            </w:r>
            <w:r>
              <w:rPr>
                <w:rFonts w:hint="eastAsia"/>
              </w:rPr>
              <w:t>万元的情况下，基金合同应当终止，无需召开基金份额持有人大会，届时将按照信息披露的有关规定进行公告。</w:t>
            </w:r>
          </w:p>
        </w:tc>
      </w:tr>
    </w:tbl>
    <w:p w:rsidR="00EE5361" w:rsidRDefault="00EE5361" w:rsidP="00EE5361">
      <w:pPr>
        <w:pStyle w:val="-1"/>
        <w:spacing w:before="156" w:after="156"/>
        <w:rPr>
          <w:rFonts w:hint="eastAsia"/>
        </w:rPr>
      </w:pPr>
      <w:r>
        <w:rPr>
          <w:rFonts w:hint="eastAsia"/>
        </w:rPr>
        <w:t>二、基金投资与净值表现</w:t>
      </w:r>
    </w:p>
    <w:p w:rsidR="00EE5361" w:rsidRDefault="00EE5361" w:rsidP="00EE5361">
      <w:pPr>
        <w:pStyle w:val="-2"/>
        <w:spacing w:before="156" w:after="156"/>
        <w:rPr>
          <w:rFonts w:hint="eastAsia"/>
        </w:rPr>
      </w:pPr>
      <w:r>
        <w:rPr>
          <w:rFonts w:hint="eastAsia"/>
        </w:rPr>
        <w:t>（一）</w:t>
      </w:r>
      <w:r>
        <w:rPr>
          <w:rFonts w:hint="eastAsia"/>
        </w:rPr>
        <w:t xml:space="preserve"> </w:t>
      </w:r>
      <w:r>
        <w:rPr>
          <w:rFonts w:hint="eastAsia"/>
        </w:rPr>
        <w:t>投资目标与投资策略</w:t>
      </w:r>
    </w:p>
    <w:p w:rsidR="00EE5361" w:rsidRDefault="00EE5361" w:rsidP="00EE5361">
      <w:pPr>
        <w:pStyle w:val="-"/>
        <w:ind w:firstLine="420"/>
        <w:rPr>
          <w:rFonts w:hint="eastAsia"/>
        </w:rPr>
      </w:pPr>
      <w:r>
        <w:rPr>
          <w:rFonts w:hint="eastAsia"/>
        </w:rPr>
        <w:t>详见《南方天天利货币市场基金招募说明书》第十部分“基金的投资”。</w:t>
      </w:r>
    </w:p>
    <w:tbl>
      <w:tblPr>
        <w:tblStyle w:val="-noheader"/>
        <w:tblW w:w="8505" w:type="dxa"/>
        <w:tblLayout w:type="fixed"/>
        <w:tblLook w:val="04A0" w:firstRow="1" w:lastRow="0" w:firstColumn="1" w:lastColumn="0" w:noHBand="0" w:noVBand="1"/>
      </w:tblPr>
      <w:tblGrid>
        <w:gridCol w:w="1701"/>
        <w:gridCol w:w="6804"/>
      </w:tblGrid>
      <w:tr w:rsidR="00EE5361" w:rsidTr="00EE5361">
        <w:tc>
          <w:tcPr>
            <w:tcW w:w="8505" w:type="nil"/>
          </w:tcPr>
          <w:p w:rsidR="00EE5361" w:rsidRDefault="00EE5361" w:rsidP="00EE5361">
            <w:pPr>
              <w:pStyle w:val="-"/>
              <w:shd w:val="clear" w:color="auto" w:fill="auto"/>
              <w:ind w:firstLineChars="0" w:firstLine="0"/>
              <w:jc w:val="left"/>
            </w:pPr>
            <w:r>
              <w:rPr>
                <w:rFonts w:hint="eastAsia"/>
              </w:rPr>
              <w:t>投资目标</w:t>
            </w:r>
          </w:p>
        </w:tc>
        <w:tc>
          <w:tcPr>
            <w:tcW w:w="8505" w:type="nil"/>
          </w:tcPr>
          <w:p w:rsidR="00EE5361" w:rsidRDefault="00EE5361" w:rsidP="00EE5361">
            <w:pPr>
              <w:pStyle w:val="-"/>
              <w:shd w:val="clear" w:color="auto" w:fill="auto"/>
              <w:ind w:firstLineChars="0" w:firstLine="0"/>
              <w:jc w:val="left"/>
            </w:pPr>
            <w:r>
              <w:rPr>
                <w:rFonts w:hint="eastAsia"/>
              </w:rPr>
              <w:t>在控制投资组合风险，保持流动性的前提下，力争为投资人提供稳定的收益。</w:t>
            </w:r>
          </w:p>
        </w:tc>
      </w:tr>
      <w:tr w:rsidR="00EE5361" w:rsidTr="00EE5361">
        <w:tc>
          <w:tcPr>
            <w:tcW w:w="8505" w:type="nil"/>
          </w:tcPr>
          <w:p w:rsidR="00EE5361" w:rsidRDefault="00EE5361" w:rsidP="00EE5361">
            <w:pPr>
              <w:pStyle w:val="-"/>
              <w:shd w:val="clear" w:color="auto" w:fill="auto"/>
              <w:ind w:firstLineChars="0" w:firstLine="0"/>
              <w:jc w:val="left"/>
            </w:pPr>
            <w:r>
              <w:rPr>
                <w:rFonts w:hint="eastAsia"/>
              </w:rPr>
              <w:t>投资范围</w:t>
            </w:r>
          </w:p>
        </w:tc>
        <w:tc>
          <w:tcPr>
            <w:tcW w:w="8505" w:type="nil"/>
          </w:tcPr>
          <w:p w:rsidR="00EE5361" w:rsidRDefault="00EE5361" w:rsidP="00EE5361">
            <w:pPr>
              <w:pStyle w:val="-"/>
              <w:shd w:val="clear" w:color="auto" w:fill="auto"/>
              <w:ind w:firstLineChars="0" w:firstLine="0"/>
              <w:jc w:val="left"/>
            </w:pPr>
            <w:r>
              <w:rPr>
                <w:rFonts w:hint="eastAsia"/>
              </w:rPr>
              <w:t>本基金投资于法律法规及监管机构允许投资的金融工具，包括现金、期限在一年以内</w:t>
            </w:r>
            <w:r>
              <w:t>(</w:t>
            </w:r>
            <w:r>
              <w:t>含一年</w:t>
            </w:r>
            <w:r>
              <w:t>)</w:t>
            </w:r>
            <w:r>
              <w:t>的银行存款、债券回购、中央银行票据、同业存单，剩余期限在</w:t>
            </w:r>
            <w:r>
              <w:t>397</w:t>
            </w:r>
            <w:r>
              <w:t>天以内（含</w:t>
            </w:r>
            <w:r>
              <w:t>397</w:t>
            </w:r>
            <w:r>
              <w:t>天）的债券、非金融企业债务融资工具、资产支持证券以及中国证监会、中国人民银行认可的其他具有良好流动性的货币市场工具。</w:t>
            </w:r>
          </w:p>
          <w:p w:rsidR="00EE5361" w:rsidRDefault="00EE5361" w:rsidP="00EE5361">
            <w:pPr>
              <w:pStyle w:val="-"/>
              <w:shd w:val="clear" w:color="auto" w:fill="auto"/>
              <w:ind w:firstLineChars="0" w:firstLine="0"/>
              <w:jc w:val="left"/>
            </w:pPr>
            <w:r>
              <w:rPr>
                <w:rFonts w:hint="eastAsia"/>
              </w:rPr>
              <w:lastRenderedPageBreak/>
              <w:t>如法律法规或监管机构以后允许基金投资其他品种，基金管理人在履行适当程序后，可以将其纳入投资范围，并可依据届时有效的法律法规适时合理地调整投资范围。</w:t>
            </w:r>
          </w:p>
        </w:tc>
      </w:tr>
      <w:tr w:rsidR="00EE5361" w:rsidTr="00EE5361">
        <w:tc>
          <w:tcPr>
            <w:tcW w:w="8505" w:type="nil"/>
          </w:tcPr>
          <w:p w:rsidR="00EE5361" w:rsidRDefault="00EE5361" w:rsidP="00EE5361">
            <w:pPr>
              <w:pStyle w:val="-"/>
              <w:shd w:val="clear" w:color="auto" w:fill="auto"/>
              <w:ind w:firstLineChars="0" w:firstLine="0"/>
              <w:jc w:val="left"/>
            </w:pPr>
            <w:r>
              <w:rPr>
                <w:rFonts w:hint="eastAsia"/>
              </w:rPr>
              <w:lastRenderedPageBreak/>
              <w:t>主要投资策略</w:t>
            </w:r>
          </w:p>
        </w:tc>
        <w:tc>
          <w:tcPr>
            <w:tcW w:w="8505" w:type="nil"/>
          </w:tcPr>
          <w:p w:rsidR="00EE5361" w:rsidRDefault="00EE5361" w:rsidP="00EE5361">
            <w:pPr>
              <w:pStyle w:val="-"/>
              <w:shd w:val="clear" w:color="auto" w:fill="auto"/>
              <w:ind w:firstLineChars="0" w:firstLine="0"/>
              <w:jc w:val="left"/>
            </w:pPr>
            <w:r>
              <w:rPr>
                <w:rFonts w:hint="eastAsia"/>
              </w:rPr>
              <w:t>本基金将采用积极管理型的投资策略，在控制利率风险、尽量降低基金净值波动风险并满足流动性的前提下，提高基金收益。</w:t>
            </w:r>
          </w:p>
        </w:tc>
      </w:tr>
      <w:tr w:rsidR="00EE5361" w:rsidTr="00EE5361">
        <w:tc>
          <w:tcPr>
            <w:tcW w:w="8505" w:type="nil"/>
          </w:tcPr>
          <w:p w:rsidR="00EE5361" w:rsidRDefault="00EE5361" w:rsidP="00EE5361">
            <w:pPr>
              <w:pStyle w:val="-"/>
              <w:shd w:val="clear" w:color="auto" w:fill="auto"/>
              <w:ind w:firstLineChars="0" w:firstLine="0"/>
              <w:jc w:val="left"/>
            </w:pPr>
            <w:r>
              <w:rPr>
                <w:rFonts w:hint="eastAsia"/>
              </w:rPr>
              <w:t>业绩比较基准</w:t>
            </w:r>
          </w:p>
        </w:tc>
        <w:tc>
          <w:tcPr>
            <w:tcW w:w="8505" w:type="nil"/>
          </w:tcPr>
          <w:p w:rsidR="00EE5361" w:rsidRDefault="00EE5361" w:rsidP="00EE5361">
            <w:pPr>
              <w:pStyle w:val="-"/>
              <w:shd w:val="clear" w:color="auto" w:fill="auto"/>
              <w:ind w:firstLineChars="0" w:firstLine="0"/>
              <w:jc w:val="left"/>
            </w:pPr>
            <w:r>
              <w:rPr>
                <w:rFonts w:hint="eastAsia"/>
              </w:rPr>
              <w:t>同期中国人民银行公布的七天通知存款利率（税后）</w:t>
            </w:r>
          </w:p>
        </w:tc>
      </w:tr>
      <w:tr w:rsidR="00EE5361" w:rsidTr="00EE5361">
        <w:tc>
          <w:tcPr>
            <w:tcW w:w="8505" w:type="nil"/>
          </w:tcPr>
          <w:p w:rsidR="00EE5361" w:rsidRDefault="00EE5361" w:rsidP="00EE5361">
            <w:pPr>
              <w:pStyle w:val="-"/>
              <w:shd w:val="clear" w:color="auto" w:fill="auto"/>
              <w:ind w:firstLineChars="0" w:firstLine="0"/>
              <w:jc w:val="left"/>
            </w:pPr>
            <w:r>
              <w:rPr>
                <w:rFonts w:hint="eastAsia"/>
              </w:rPr>
              <w:t>风险收益特征</w:t>
            </w:r>
          </w:p>
        </w:tc>
        <w:tc>
          <w:tcPr>
            <w:tcW w:w="8505" w:type="nil"/>
          </w:tcPr>
          <w:p w:rsidR="00EE5361" w:rsidRDefault="00EE5361" w:rsidP="00EE5361">
            <w:pPr>
              <w:pStyle w:val="-"/>
              <w:shd w:val="clear" w:color="auto" w:fill="auto"/>
              <w:ind w:firstLineChars="0" w:firstLine="0"/>
              <w:jc w:val="left"/>
            </w:pPr>
            <w:r>
              <w:rPr>
                <w:rFonts w:hint="eastAsia"/>
              </w:rPr>
              <w:t>本基金为货币市场基金，其长期平均风险和预期收益率低于股票型基金、混合型基金和债券型基金。</w:t>
            </w:r>
          </w:p>
        </w:tc>
      </w:tr>
    </w:tbl>
    <w:p w:rsidR="00EE5361" w:rsidRDefault="00EE5361" w:rsidP="00EE5361">
      <w:pPr>
        <w:pStyle w:val="-2"/>
        <w:spacing w:before="156" w:after="156"/>
      </w:pPr>
      <w:r>
        <w:rPr>
          <w:rFonts w:hint="eastAsia"/>
        </w:rPr>
        <w:t>（二）</w:t>
      </w:r>
      <w:r>
        <w:t xml:space="preserve"> </w:t>
      </w:r>
      <w:r>
        <w:t>投资组合资产配置图表</w:t>
      </w:r>
      <w:r>
        <w:t>/</w:t>
      </w:r>
      <w:r>
        <w:t>区域配置图表</w:t>
      </w:r>
    </w:p>
    <w:p w:rsidR="00EE5361" w:rsidRDefault="00EE5361" w:rsidP="00EE5361">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EE5361" w:rsidRDefault="00EE5361" w:rsidP="00EE5361">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EE5361" w:rsidRDefault="00EE5361" w:rsidP="00EE5361">
      <w:r>
        <w:rPr>
          <w:noProof/>
        </w:rPr>
        <w:drawing>
          <wp:inline distT="0" distB="0" distL="0" distR="0">
            <wp:extent cx="5274310" cy="356298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562985"/>
                    </a:xfrm>
                    <a:prstGeom prst="rect">
                      <a:avLst/>
                    </a:prstGeom>
                  </pic:spPr>
                </pic:pic>
              </a:graphicData>
            </a:graphic>
          </wp:inline>
        </w:drawing>
      </w:r>
    </w:p>
    <w:p w:rsidR="00EE5361" w:rsidRDefault="00EE5361" w:rsidP="00EE5361">
      <w:pPr>
        <w:pStyle w:val="-1"/>
        <w:spacing w:before="156" w:after="156"/>
        <w:rPr>
          <w:rFonts w:hint="eastAsia"/>
        </w:rPr>
      </w:pPr>
      <w:r>
        <w:rPr>
          <w:rFonts w:hint="eastAsia"/>
        </w:rPr>
        <w:lastRenderedPageBreak/>
        <w:t>三、投资本基金涉及的费用</w:t>
      </w:r>
    </w:p>
    <w:p w:rsidR="00EE5361" w:rsidRDefault="00EE5361" w:rsidP="00EE5361">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EE5361" w:rsidTr="00EE5361">
        <w:tc>
          <w:tcPr>
            <w:tcW w:w="2076" w:type="dxa"/>
          </w:tcPr>
          <w:p w:rsidR="00EE5361" w:rsidRDefault="00EE5361" w:rsidP="00EE5361">
            <w:pPr>
              <w:jc w:val="center"/>
            </w:pPr>
            <w:r>
              <w:rPr>
                <w:rFonts w:hint="eastAsia"/>
              </w:rPr>
              <w:t>费用类型</w:t>
            </w:r>
          </w:p>
        </w:tc>
        <w:tc>
          <w:tcPr>
            <w:tcW w:w="2076" w:type="dxa"/>
          </w:tcPr>
          <w:p w:rsidR="00EE5361" w:rsidRDefault="00EE5361" w:rsidP="00EE5361">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EE5361" w:rsidRDefault="00EE5361" w:rsidP="00EE5361">
            <w:pPr>
              <w:jc w:val="center"/>
            </w:pPr>
            <w:r>
              <w:rPr>
                <w:rFonts w:hint="eastAsia"/>
              </w:rPr>
              <w:t>收费方式</w:t>
            </w:r>
            <w:r>
              <w:rPr>
                <w:rFonts w:hint="eastAsia"/>
              </w:rPr>
              <w:t>/</w:t>
            </w:r>
            <w:r>
              <w:rPr>
                <w:rFonts w:hint="eastAsia"/>
              </w:rPr>
              <w:t>费率</w:t>
            </w:r>
          </w:p>
        </w:tc>
        <w:tc>
          <w:tcPr>
            <w:tcW w:w="2077" w:type="dxa"/>
          </w:tcPr>
          <w:p w:rsidR="00EE5361" w:rsidRDefault="00EE5361" w:rsidP="00EE5361">
            <w:pPr>
              <w:jc w:val="center"/>
            </w:pPr>
            <w:r>
              <w:rPr>
                <w:rFonts w:hint="eastAsia"/>
              </w:rPr>
              <w:t>备注</w:t>
            </w:r>
          </w:p>
        </w:tc>
      </w:tr>
      <w:tr w:rsidR="00EE5361" w:rsidTr="006B6392">
        <w:tc>
          <w:tcPr>
            <w:tcW w:w="2076" w:type="dxa"/>
          </w:tcPr>
          <w:p w:rsidR="00EE5361" w:rsidRDefault="00EE5361" w:rsidP="00EE5361">
            <w:pPr>
              <w:jc w:val="center"/>
            </w:pPr>
            <w:r>
              <w:rPr>
                <w:rFonts w:hint="eastAsia"/>
              </w:rPr>
              <w:t>认购费</w:t>
            </w:r>
          </w:p>
        </w:tc>
        <w:tc>
          <w:tcPr>
            <w:tcW w:w="6230" w:type="dxa"/>
            <w:gridSpan w:val="3"/>
          </w:tcPr>
          <w:p w:rsidR="00EE5361" w:rsidRDefault="00EE5361" w:rsidP="00EE5361">
            <w:pPr>
              <w:jc w:val="right"/>
            </w:pPr>
            <w:r>
              <w:t>-</w:t>
            </w:r>
          </w:p>
        </w:tc>
      </w:tr>
      <w:tr w:rsidR="00EE5361" w:rsidTr="00A8239C">
        <w:tc>
          <w:tcPr>
            <w:tcW w:w="2076" w:type="dxa"/>
          </w:tcPr>
          <w:p w:rsidR="00EE5361" w:rsidRDefault="00EE5361" w:rsidP="00EE5361">
            <w:pPr>
              <w:jc w:val="center"/>
            </w:pPr>
            <w:r>
              <w:rPr>
                <w:rFonts w:hint="eastAsia"/>
              </w:rPr>
              <w:t>申购费（前收费）</w:t>
            </w:r>
          </w:p>
        </w:tc>
        <w:tc>
          <w:tcPr>
            <w:tcW w:w="6230" w:type="dxa"/>
            <w:gridSpan w:val="3"/>
          </w:tcPr>
          <w:p w:rsidR="00EE5361" w:rsidRDefault="00EE5361" w:rsidP="00EE5361">
            <w:pPr>
              <w:jc w:val="right"/>
            </w:pPr>
            <w:r>
              <w:t>-</w:t>
            </w:r>
          </w:p>
        </w:tc>
      </w:tr>
      <w:tr w:rsidR="00EE5361" w:rsidTr="00E44EFE">
        <w:tc>
          <w:tcPr>
            <w:tcW w:w="2076" w:type="dxa"/>
          </w:tcPr>
          <w:p w:rsidR="00EE5361" w:rsidRDefault="00EE5361" w:rsidP="00EE5361">
            <w:pPr>
              <w:jc w:val="center"/>
            </w:pPr>
            <w:r>
              <w:rPr>
                <w:rFonts w:hint="eastAsia"/>
              </w:rPr>
              <w:t>赎回费</w:t>
            </w:r>
          </w:p>
        </w:tc>
        <w:tc>
          <w:tcPr>
            <w:tcW w:w="6230" w:type="dxa"/>
            <w:gridSpan w:val="3"/>
          </w:tcPr>
          <w:p w:rsidR="00EE5361" w:rsidRDefault="00EE5361" w:rsidP="00EE5361">
            <w:pPr>
              <w:jc w:val="right"/>
            </w:pPr>
            <w:r>
              <w:t>-</w:t>
            </w:r>
          </w:p>
        </w:tc>
      </w:tr>
    </w:tbl>
    <w:p w:rsidR="00EE5361" w:rsidRDefault="00EE5361" w:rsidP="00EE5361">
      <w:pPr>
        <w:pStyle w:val="-"/>
        <w:ind w:firstLine="420"/>
        <w:rPr>
          <w:rFonts w:hint="eastAsia"/>
        </w:rPr>
      </w:pPr>
      <w:r>
        <w:rPr>
          <w:rFonts w:hint="eastAsia"/>
        </w:rPr>
        <w:t>本基金无认购费、申购费、赎回费。</w:t>
      </w:r>
    </w:p>
    <w:p w:rsidR="00EE5361" w:rsidRDefault="00EE5361" w:rsidP="00EE5361">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EE5361" w:rsidTr="00EE5361">
        <w:tc>
          <w:tcPr>
            <w:tcW w:w="2768" w:type="dxa"/>
          </w:tcPr>
          <w:p w:rsidR="00EE5361" w:rsidRDefault="00EE5361" w:rsidP="00EE5361">
            <w:pPr>
              <w:jc w:val="left"/>
            </w:pPr>
            <w:r>
              <w:rPr>
                <w:rFonts w:hint="eastAsia"/>
              </w:rPr>
              <w:t>费用类别</w:t>
            </w:r>
          </w:p>
        </w:tc>
        <w:tc>
          <w:tcPr>
            <w:tcW w:w="2769" w:type="dxa"/>
          </w:tcPr>
          <w:p w:rsidR="00EE5361" w:rsidRDefault="00EE5361" w:rsidP="00EE5361">
            <w:pPr>
              <w:jc w:val="left"/>
            </w:pPr>
            <w:r>
              <w:rPr>
                <w:rFonts w:hint="eastAsia"/>
              </w:rPr>
              <w:t>收费方式</w:t>
            </w:r>
          </w:p>
        </w:tc>
        <w:tc>
          <w:tcPr>
            <w:tcW w:w="2769" w:type="dxa"/>
          </w:tcPr>
          <w:p w:rsidR="00EE5361" w:rsidRDefault="00EE5361" w:rsidP="00EE5361">
            <w:pPr>
              <w:jc w:val="left"/>
            </w:pPr>
            <w:r>
              <w:rPr>
                <w:rFonts w:hint="eastAsia"/>
              </w:rPr>
              <w:t>年费率</w:t>
            </w:r>
          </w:p>
        </w:tc>
      </w:tr>
      <w:tr w:rsidR="00EE5361" w:rsidTr="00EE5361">
        <w:tc>
          <w:tcPr>
            <w:tcW w:w="2768" w:type="dxa"/>
          </w:tcPr>
          <w:p w:rsidR="00EE5361" w:rsidRDefault="00EE5361" w:rsidP="00EE5361">
            <w:pPr>
              <w:jc w:val="left"/>
            </w:pPr>
            <w:r>
              <w:rPr>
                <w:rFonts w:hint="eastAsia"/>
              </w:rPr>
              <w:t>管理费</w:t>
            </w:r>
          </w:p>
        </w:tc>
        <w:tc>
          <w:tcPr>
            <w:tcW w:w="2769" w:type="dxa"/>
          </w:tcPr>
          <w:p w:rsidR="00EE5361" w:rsidRDefault="00EE5361" w:rsidP="00EE5361">
            <w:pPr>
              <w:jc w:val="right"/>
            </w:pPr>
            <w:r>
              <w:t>-</w:t>
            </w:r>
          </w:p>
        </w:tc>
        <w:tc>
          <w:tcPr>
            <w:tcW w:w="2769" w:type="dxa"/>
          </w:tcPr>
          <w:p w:rsidR="00EE5361" w:rsidRDefault="00EE5361" w:rsidP="00EE5361">
            <w:pPr>
              <w:jc w:val="right"/>
            </w:pPr>
            <w:r>
              <w:t>0.15%</w:t>
            </w:r>
          </w:p>
        </w:tc>
      </w:tr>
      <w:tr w:rsidR="00EE5361" w:rsidTr="00EE5361">
        <w:tc>
          <w:tcPr>
            <w:tcW w:w="2768" w:type="dxa"/>
          </w:tcPr>
          <w:p w:rsidR="00EE5361" w:rsidRDefault="00EE5361" w:rsidP="00EE5361">
            <w:pPr>
              <w:jc w:val="left"/>
            </w:pPr>
            <w:r>
              <w:rPr>
                <w:rFonts w:hint="eastAsia"/>
              </w:rPr>
              <w:t>托管费</w:t>
            </w:r>
          </w:p>
        </w:tc>
        <w:tc>
          <w:tcPr>
            <w:tcW w:w="2769" w:type="dxa"/>
          </w:tcPr>
          <w:p w:rsidR="00EE5361" w:rsidRDefault="00EE5361" w:rsidP="00EE5361">
            <w:pPr>
              <w:jc w:val="right"/>
            </w:pPr>
            <w:r>
              <w:t>-</w:t>
            </w:r>
          </w:p>
        </w:tc>
        <w:tc>
          <w:tcPr>
            <w:tcW w:w="2769" w:type="dxa"/>
          </w:tcPr>
          <w:p w:rsidR="00EE5361" w:rsidRDefault="00EE5361" w:rsidP="00EE5361">
            <w:pPr>
              <w:jc w:val="right"/>
            </w:pPr>
            <w:r>
              <w:t>0.05%</w:t>
            </w:r>
          </w:p>
        </w:tc>
      </w:tr>
      <w:tr w:rsidR="00EE5361" w:rsidTr="00EE5361">
        <w:tc>
          <w:tcPr>
            <w:tcW w:w="2768" w:type="dxa"/>
          </w:tcPr>
          <w:p w:rsidR="00EE5361" w:rsidRDefault="00EE5361" w:rsidP="00EE5361">
            <w:pPr>
              <w:jc w:val="left"/>
            </w:pPr>
            <w:r>
              <w:rPr>
                <w:rFonts w:hint="eastAsia"/>
              </w:rPr>
              <w:t>销售服务费</w:t>
            </w:r>
          </w:p>
        </w:tc>
        <w:tc>
          <w:tcPr>
            <w:tcW w:w="2769" w:type="dxa"/>
          </w:tcPr>
          <w:p w:rsidR="00EE5361" w:rsidRDefault="00EE5361" w:rsidP="00EE5361">
            <w:pPr>
              <w:jc w:val="right"/>
            </w:pPr>
            <w:r>
              <w:t>-</w:t>
            </w:r>
          </w:p>
        </w:tc>
        <w:tc>
          <w:tcPr>
            <w:tcW w:w="2769" w:type="dxa"/>
          </w:tcPr>
          <w:p w:rsidR="00EE5361" w:rsidRDefault="00EE5361" w:rsidP="00EE5361">
            <w:pPr>
              <w:jc w:val="right"/>
            </w:pPr>
            <w:r>
              <w:t>0.25%</w:t>
            </w:r>
          </w:p>
        </w:tc>
      </w:tr>
      <w:tr w:rsidR="00EE5361" w:rsidTr="006E46E8">
        <w:tc>
          <w:tcPr>
            <w:tcW w:w="2768" w:type="dxa"/>
          </w:tcPr>
          <w:p w:rsidR="00EE5361" w:rsidRDefault="00EE5361" w:rsidP="00EE5361">
            <w:pPr>
              <w:jc w:val="left"/>
            </w:pPr>
            <w:r>
              <w:rPr>
                <w:rFonts w:hint="eastAsia"/>
              </w:rPr>
              <w:t>其他费用</w:t>
            </w:r>
          </w:p>
        </w:tc>
        <w:tc>
          <w:tcPr>
            <w:tcW w:w="5538" w:type="dxa"/>
            <w:gridSpan w:val="2"/>
          </w:tcPr>
          <w:p w:rsidR="00EE5361" w:rsidRDefault="00EE5361" w:rsidP="00EE5361">
            <w:pPr>
              <w:jc w:val="left"/>
            </w:pPr>
            <w:r>
              <w:rPr>
                <w:rFonts w:hint="eastAsia"/>
              </w:rPr>
              <w:t>《基金合同》生效后与基金相关的信息披露费用，会计师费、律师费、诉讼费和仲裁费，基金份额持有人大会费用，基金的证券交易费用，基金的银行汇划费用，证券账户开户费用、银行账户维护费用，按照国家有关规定可以列入的其它费用</w:t>
            </w:r>
          </w:p>
        </w:tc>
      </w:tr>
    </w:tbl>
    <w:p w:rsidR="00EE5361" w:rsidRDefault="00EE5361" w:rsidP="00EE5361">
      <w:pPr>
        <w:pStyle w:val="-7"/>
        <w:ind w:firstLine="420"/>
        <w:rPr>
          <w:rFonts w:hint="eastAsia"/>
        </w:rPr>
      </w:pPr>
      <w:r>
        <w:rPr>
          <w:rFonts w:hint="eastAsia"/>
        </w:rPr>
        <w:t>注：本基金交易证券、基金等产生的费用和税负，按实际发生额从基金资产扣除。</w:t>
      </w:r>
    </w:p>
    <w:p w:rsidR="00EE5361" w:rsidRDefault="00EE5361" w:rsidP="00EE5361">
      <w:pPr>
        <w:pStyle w:val="-"/>
        <w:ind w:firstLine="420"/>
        <w:rPr>
          <w:rFonts w:hint="eastAsia"/>
        </w:rPr>
      </w:pPr>
      <w:r>
        <w:rPr>
          <w:rFonts w:hint="eastAsia"/>
        </w:rPr>
        <w:t>本基金根据投资人认购、申购本基金的金额不同或其他条件，对投资人持有的基金份额按照不同的费率计提销售服务费用，因此形成不同的基金份额类别。本基金将设</w:t>
      </w:r>
      <w:r>
        <w:rPr>
          <w:rFonts w:hint="eastAsia"/>
        </w:rPr>
        <w:t>A</w:t>
      </w:r>
      <w:r>
        <w:rPr>
          <w:rFonts w:hint="eastAsia"/>
        </w:rPr>
        <w:t>类、</w:t>
      </w:r>
      <w:r>
        <w:rPr>
          <w:rFonts w:hint="eastAsia"/>
        </w:rPr>
        <w:t>B</w:t>
      </w:r>
      <w:r>
        <w:rPr>
          <w:rFonts w:hint="eastAsia"/>
        </w:rPr>
        <w:t>类和</w:t>
      </w:r>
      <w:r>
        <w:rPr>
          <w:rFonts w:hint="eastAsia"/>
        </w:rPr>
        <w:t>E</w:t>
      </w:r>
      <w:r>
        <w:rPr>
          <w:rFonts w:hint="eastAsia"/>
        </w:rPr>
        <w:t>类三类基金份额，三类基金份额单独设置基金代码，并单独公布每万份基金净收益和七日年化收益率。</w:t>
      </w:r>
    </w:p>
    <w:p w:rsidR="00EE5361" w:rsidRDefault="00EE5361" w:rsidP="00EE5361">
      <w:pPr>
        <w:pStyle w:val="-"/>
        <w:ind w:firstLine="420"/>
        <w:rPr>
          <w:rFonts w:hint="eastAsia"/>
        </w:rPr>
      </w:pPr>
      <w:r>
        <w:rPr>
          <w:rFonts w:hint="eastAsia"/>
        </w:rPr>
        <w:t>三类基金份额适用相同的管理费率和托管费率。</w:t>
      </w:r>
      <w:r>
        <w:rPr>
          <w:rFonts w:hint="eastAsia"/>
        </w:rPr>
        <w:t>A</w:t>
      </w:r>
      <w:r>
        <w:rPr>
          <w:rFonts w:hint="eastAsia"/>
        </w:rPr>
        <w:t>类基金份额按照</w:t>
      </w:r>
      <w:r>
        <w:rPr>
          <w:rFonts w:hint="eastAsia"/>
        </w:rPr>
        <w:t>0.25%</w:t>
      </w:r>
      <w:r>
        <w:rPr>
          <w:rFonts w:hint="eastAsia"/>
        </w:rPr>
        <w:t>年费率计提销售服务费，</w:t>
      </w:r>
      <w:r>
        <w:rPr>
          <w:rFonts w:hint="eastAsia"/>
        </w:rPr>
        <w:t>B</w:t>
      </w:r>
      <w:r>
        <w:rPr>
          <w:rFonts w:hint="eastAsia"/>
        </w:rPr>
        <w:t>类基金份额按照</w:t>
      </w:r>
      <w:r>
        <w:rPr>
          <w:rFonts w:hint="eastAsia"/>
        </w:rPr>
        <w:t>0.01%</w:t>
      </w:r>
      <w:r>
        <w:rPr>
          <w:rFonts w:hint="eastAsia"/>
        </w:rPr>
        <w:t>年费率计提销售服务费，</w:t>
      </w:r>
      <w:r>
        <w:rPr>
          <w:rFonts w:hint="eastAsia"/>
        </w:rPr>
        <w:t>E</w:t>
      </w:r>
      <w:r>
        <w:rPr>
          <w:rFonts w:hint="eastAsia"/>
        </w:rPr>
        <w:t>类基金份额按照</w:t>
      </w:r>
      <w:r>
        <w:rPr>
          <w:rFonts w:hint="eastAsia"/>
        </w:rPr>
        <w:t>0.10%</w:t>
      </w:r>
      <w:r>
        <w:rPr>
          <w:rFonts w:hint="eastAsia"/>
        </w:rPr>
        <w:t>年费率计提销售服务费。</w:t>
      </w:r>
    </w:p>
    <w:p w:rsidR="00EE5361" w:rsidRDefault="00EE5361" w:rsidP="00EE5361">
      <w:pPr>
        <w:pStyle w:val="-1"/>
        <w:spacing w:before="156" w:after="156"/>
        <w:rPr>
          <w:rFonts w:hint="eastAsia"/>
        </w:rPr>
      </w:pPr>
      <w:r>
        <w:rPr>
          <w:rFonts w:hint="eastAsia"/>
        </w:rPr>
        <w:t>四、风险揭示与重要提示</w:t>
      </w:r>
    </w:p>
    <w:p w:rsidR="00EE5361" w:rsidRDefault="00EE5361" w:rsidP="00EE5361">
      <w:pPr>
        <w:pStyle w:val="-2"/>
        <w:spacing w:before="156" w:after="156"/>
        <w:rPr>
          <w:rFonts w:hint="eastAsia"/>
        </w:rPr>
      </w:pPr>
      <w:r>
        <w:rPr>
          <w:rFonts w:hint="eastAsia"/>
        </w:rPr>
        <w:t>（一）</w:t>
      </w:r>
      <w:r>
        <w:rPr>
          <w:rFonts w:hint="eastAsia"/>
        </w:rPr>
        <w:t xml:space="preserve"> </w:t>
      </w:r>
      <w:r>
        <w:rPr>
          <w:rFonts w:hint="eastAsia"/>
        </w:rPr>
        <w:t>风险揭示</w:t>
      </w:r>
    </w:p>
    <w:p w:rsidR="00EE5361" w:rsidRDefault="00EE5361" w:rsidP="00EE5361">
      <w:pPr>
        <w:pStyle w:val="-"/>
        <w:ind w:firstLine="420"/>
        <w:rPr>
          <w:rFonts w:hint="eastAsia"/>
        </w:rPr>
      </w:pPr>
      <w:r>
        <w:rPr>
          <w:rFonts w:hint="eastAsia"/>
        </w:rPr>
        <w:t>本基金不提供任何保证。投资者可能损失本金。</w:t>
      </w:r>
    </w:p>
    <w:p w:rsidR="00EE5361" w:rsidRDefault="00EE5361" w:rsidP="00EE5361">
      <w:pPr>
        <w:pStyle w:val="-"/>
        <w:ind w:firstLine="420"/>
        <w:rPr>
          <w:rFonts w:hint="eastAsia"/>
        </w:rPr>
      </w:pPr>
      <w:r>
        <w:rPr>
          <w:rFonts w:hint="eastAsia"/>
        </w:rPr>
        <w:t>投资有风险，投资者购买基金时应认真阅读本基金的《招募说明书》等销售文件。</w:t>
      </w:r>
    </w:p>
    <w:p w:rsidR="00EE5361" w:rsidRDefault="00EE5361" w:rsidP="00EE5361">
      <w:pPr>
        <w:pStyle w:val="-"/>
        <w:ind w:firstLine="420"/>
        <w:rPr>
          <w:rFonts w:hint="eastAsia"/>
        </w:rPr>
      </w:pPr>
      <w:r>
        <w:rPr>
          <w:rFonts w:hint="eastAsia"/>
        </w:rPr>
        <w:t>一、本基金特有的风险</w:t>
      </w:r>
    </w:p>
    <w:p w:rsidR="00EE5361" w:rsidRDefault="00EE5361" w:rsidP="00EE5361">
      <w:pPr>
        <w:pStyle w:val="-"/>
        <w:ind w:firstLine="420"/>
        <w:rPr>
          <w:rFonts w:hint="eastAsia"/>
        </w:rPr>
      </w:pPr>
      <w:r>
        <w:rPr>
          <w:rFonts w:hint="eastAsia"/>
        </w:rPr>
        <w:t>1</w:t>
      </w:r>
      <w:r>
        <w:rPr>
          <w:rFonts w:hint="eastAsia"/>
        </w:rPr>
        <w:t>、申购赎回风险</w:t>
      </w:r>
    </w:p>
    <w:p w:rsidR="00EE5361" w:rsidRDefault="00EE5361" w:rsidP="00EE5361">
      <w:pPr>
        <w:pStyle w:val="-"/>
        <w:ind w:firstLine="420"/>
        <w:rPr>
          <w:rFonts w:hint="eastAsia"/>
        </w:rPr>
      </w:pPr>
      <w:r>
        <w:rPr>
          <w:rFonts w:hint="eastAsia"/>
        </w:rPr>
        <w:t>（</w:t>
      </w:r>
      <w:r>
        <w:rPr>
          <w:rFonts w:hint="eastAsia"/>
        </w:rPr>
        <w:t>1</w:t>
      </w:r>
      <w:r>
        <w:rPr>
          <w:rFonts w:hint="eastAsia"/>
        </w:rPr>
        <w:t>）本基金基金管理人可在每个开放日对本基金的累计申购或对单一账户的累计申购设定上限。如果投资人的申购申请接受后将使当日申购相关控制指标超过上限，则投资人的申购申请可能确认失败。</w:t>
      </w:r>
    </w:p>
    <w:p w:rsidR="00EE5361" w:rsidRDefault="00EE5361" w:rsidP="00EE5361">
      <w:pPr>
        <w:pStyle w:val="-"/>
        <w:ind w:firstLine="420"/>
        <w:rPr>
          <w:rFonts w:hint="eastAsia"/>
        </w:rPr>
      </w:pPr>
      <w:r>
        <w:rPr>
          <w:rFonts w:hint="eastAsia"/>
        </w:rPr>
        <w:t>（</w:t>
      </w:r>
      <w:r>
        <w:rPr>
          <w:rFonts w:hint="eastAsia"/>
        </w:rPr>
        <w:t>2</w:t>
      </w:r>
      <w:r>
        <w:rPr>
          <w:rFonts w:hint="eastAsia"/>
        </w:rPr>
        <w:t>）特定条件下，如基金收益为负、交易所假期休市等情况，基金可能暂停申购，投资人可能面临无法申购本基金的风险。</w:t>
      </w:r>
    </w:p>
    <w:p w:rsidR="00EE5361" w:rsidRDefault="00EE5361" w:rsidP="00EE5361">
      <w:pPr>
        <w:pStyle w:val="-"/>
        <w:ind w:firstLine="420"/>
        <w:rPr>
          <w:rFonts w:hint="eastAsia"/>
        </w:rPr>
      </w:pPr>
      <w:r>
        <w:rPr>
          <w:rFonts w:hint="eastAsia"/>
        </w:rPr>
        <w:t>（</w:t>
      </w:r>
      <w:r>
        <w:rPr>
          <w:rFonts w:hint="eastAsia"/>
        </w:rPr>
        <w:t>3</w:t>
      </w:r>
      <w:r>
        <w:rPr>
          <w:rFonts w:hint="eastAsia"/>
        </w:rPr>
        <w:t>）特定条件下，如基金收益为负、交易所假期休市等情况，基金可能暂停赎回，投资人可能面临无法赎回本基金的风险。</w:t>
      </w:r>
    </w:p>
    <w:p w:rsidR="00EE5361" w:rsidRDefault="00EE5361" w:rsidP="00EE5361">
      <w:pPr>
        <w:pStyle w:val="-"/>
        <w:ind w:firstLine="420"/>
        <w:rPr>
          <w:rFonts w:hint="eastAsia"/>
        </w:rPr>
      </w:pPr>
      <w:r>
        <w:rPr>
          <w:rFonts w:hint="eastAsia"/>
        </w:rPr>
        <w:lastRenderedPageBreak/>
        <w:t>（</w:t>
      </w:r>
      <w:r>
        <w:rPr>
          <w:rFonts w:hint="eastAsia"/>
        </w:rPr>
        <w:t>4</w:t>
      </w:r>
      <w:r>
        <w:rPr>
          <w:rFonts w:hint="eastAsia"/>
        </w:rPr>
        <w:t>）本基金可能出现节假日集中赎回量较大，而本基金在短时间内无法及时变现基金资产，导致本基金出现流动性风险。</w:t>
      </w:r>
    </w:p>
    <w:p w:rsidR="00EE5361" w:rsidRDefault="00EE5361" w:rsidP="00EE5361">
      <w:pPr>
        <w:pStyle w:val="-"/>
        <w:ind w:firstLine="420"/>
        <w:rPr>
          <w:rFonts w:hint="eastAsia"/>
        </w:rPr>
      </w:pPr>
      <w:r>
        <w:rPr>
          <w:rFonts w:hint="eastAsia"/>
        </w:rPr>
        <w:t>2</w:t>
      </w:r>
      <w:r>
        <w:rPr>
          <w:rFonts w:hint="eastAsia"/>
        </w:rPr>
        <w:t>、收益分配风险</w:t>
      </w:r>
    </w:p>
    <w:p w:rsidR="00EE5361" w:rsidRDefault="00EE5361" w:rsidP="00EE5361">
      <w:pPr>
        <w:pStyle w:val="-"/>
        <w:ind w:firstLine="420"/>
        <w:rPr>
          <w:rFonts w:hint="eastAsia"/>
        </w:rPr>
      </w:pPr>
      <w:r>
        <w:rPr>
          <w:rFonts w:hint="eastAsia"/>
        </w:rPr>
        <w:t>（</w:t>
      </w:r>
      <w:r>
        <w:rPr>
          <w:rFonts w:hint="eastAsia"/>
        </w:rPr>
        <w:t>1</w:t>
      </w:r>
      <w:r>
        <w:rPr>
          <w:rFonts w:hint="eastAsia"/>
        </w:rPr>
        <w:t>）基金管理人将采取必要措施尽量避免基金净收益小于零，若当日基金净收益小于零时，缩减基金份额持有人基金份额。</w:t>
      </w:r>
    </w:p>
    <w:p w:rsidR="00EE5361" w:rsidRDefault="00EE5361" w:rsidP="00EE5361">
      <w:pPr>
        <w:pStyle w:val="-"/>
        <w:ind w:firstLine="420"/>
        <w:rPr>
          <w:rFonts w:hint="eastAsia"/>
        </w:rPr>
      </w:pPr>
      <w:r>
        <w:rPr>
          <w:rFonts w:hint="eastAsia"/>
        </w:rPr>
        <w:t>（</w:t>
      </w:r>
      <w:r>
        <w:rPr>
          <w:rFonts w:hint="eastAsia"/>
        </w:rPr>
        <w:t>2</w:t>
      </w:r>
      <w:r>
        <w:rPr>
          <w:rFonts w:hint="eastAsia"/>
        </w:rPr>
        <w:t>）本基金首次申购和追加申购的最低金额均为</w:t>
      </w:r>
      <w:r>
        <w:rPr>
          <w:rFonts w:hint="eastAsia"/>
        </w:rPr>
        <w:t>0.01</w:t>
      </w:r>
      <w:r>
        <w:rPr>
          <w:rFonts w:hint="eastAsia"/>
        </w:rPr>
        <w:t>元，若投资人申购份额较少，由于投资人当日收益分配的计算保留到小数点后</w:t>
      </w:r>
      <w:r>
        <w:rPr>
          <w:rFonts w:hint="eastAsia"/>
        </w:rPr>
        <w:t>2</w:t>
      </w:r>
      <w:r>
        <w:rPr>
          <w:rFonts w:hint="eastAsia"/>
        </w:rPr>
        <w:t>位，可能出现当日基金收益无法显示的情况。</w:t>
      </w:r>
    </w:p>
    <w:p w:rsidR="00EE5361" w:rsidRDefault="00EE5361" w:rsidP="00EE5361">
      <w:pPr>
        <w:pStyle w:val="-"/>
        <w:ind w:firstLine="420"/>
        <w:rPr>
          <w:rFonts w:hint="eastAsia"/>
        </w:rPr>
      </w:pPr>
      <w:r>
        <w:rPr>
          <w:rFonts w:hint="eastAsia"/>
        </w:rPr>
        <w:t>3</w:t>
      </w:r>
      <w:r>
        <w:rPr>
          <w:rFonts w:hint="eastAsia"/>
        </w:rPr>
        <w:t>、流动性风险</w:t>
      </w:r>
    </w:p>
    <w:p w:rsidR="00EE5361" w:rsidRDefault="00EE5361" w:rsidP="00EE5361">
      <w:pPr>
        <w:pStyle w:val="-"/>
        <w:ind w:firstLine="420"/>
        <w:rPr>
          <w:rFonts w:hint="eastAsia"/>
        </w:rPr>
      </w:pPr>
      <w:r>
        <w:rPr>
          <w:rFonts w:hint="eastAsia"/>
        </w:rPr>
        <w:t>流动性风险是指投资人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rsidR="00EE5361" w:rsidRDefault="00EE5361" w:rsidP="00EE5361">
      <w:pPr>
        <w:pStyle w:val="-"/>
        <w:ind w:firstLine="420"/>
        <w:rPr>
          <w:rFonts w:hint="eastAsia"/>
        </w:rPr>
      </w:pPr>
      <w:r>
        <w:rPr>
          <w:rFonts w:hint="eastAsia"/>
        </w:rPr>
        <w:t>（</w:t>
      </w:r>
      <w:r>
        <w:rPr>
          <w:rFonts w:hint="eastAsia"/>
        </w:rPr>
        <w:t>1</w:t>
      </w:r>
      <w:r>
        <w:rPr>
          <w:rFonts w:hint="eastAsia"/>
        </w:rPr>
        <w:t>）本基金的申购、赎回安排</w:t>
      </w:r>
    </w:p>
    <w:p w:rsidR="00EE5361" w:rsidRDefault="00EE5361" w:rsidP="00EE5361">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EE5361" w:rsidRDefault="00EE5361" w:rsidP="00EE5361">
      <w:pPr>
        <w:pStyle w:val="-"/>
        <w:ind w:firstLine="420"/>
        <w:rPr>
          <w:rFonts w:hint="eastAsia"/>
        </w:rPr>
      </w:pPr>
      <w:r>
        <w:rPr>
          <w:rFonts w:hint="eastAsia"/>
        </w:rPr>
        <w:t>（</w:t>
      </w:r>
      <w:r>
        <w:rPr>
          <w:rFonts w:hint="eastAsia"/>
        </w:rPr>
        <w:t>2</w:t>
      </w:r>
      <w:r>
        <w:rPr>
          <w:rFonts w:hint="eastAsia"/>
        </w:rPr>
        <w:t>）投资市场、行业及资产的流动性风险评估</w:t>
      </w:r>
    </w:p>
    <w:p w:rsidR="00EE5361" w:rsidRDefault="00EE5361" w:rsidP="00EE5361">
      <w:pPr>
        <w:pStyle w:val="-"/>
        <w:ind w:firstLine="420"/>
        <w:rPr>
          <w:rFonts w:hint="eastAsia"/>
        </w:rPr>
      </w:pPr>
      <w:r>
        <w:rPr>
          <w:rFonts w:hint="eastAsia"/>
        </w:rPr>
        <w:t>本基金的投资范围为现金、期限在一年以内</w:t>
      </w:r>
      <w:r>
        <w:rPr>
          <w:rFonts w:hint="eastAsia"/>
        </w:rPr>
        <w:t>(</w:t>
      </w:r>
      <w:r>
        <w:rPr>
          <w:rFonts w:hint="eastAsia"/>
        </w:rPr>
        <w:t>含一年</w:t>
      </w:r>
      <w:r>
        <w:rPr>
          <w:rFonts w:hint="eastAsia"/>
        </w:rPr>
        <w:t>)</w:t>
      </w:r>
      <w:r>
        <w:rPr>
          <w:rFonts w:hint="eastAsia"/>
        </w:rPr>
        <w:t>的银行存款、债券回购、中央银行票据、同业存单，剩余期限在</w:t>
      </w:r>
      <w:r>
        <w:rPr>
          <w:rFonts w:hint="eastAsia"/>
        </w:rPr>
        <w:t>397</w:t>
      </w:r>
      <w:r>
        <w:rPr>
          <w:rFonts w:hint="eastAsia"/>
        </w:rPr>
        <w:t>天以内（含</w:t>
      </w:r>
      <w:r>
        <w:rPr>
          <w:rFonts w:hint="eastAsia"/>
        </w:rPr>
        <w:t>397</w:t>
      </w:r>
      <w:r>
        <w:rPr>
          <w:rFonts w:hint="eastAsia"/>
        </w:rPr>
        <w:t>天）的债券、非金融企业债务融资工具、资产支持证券以及中国证监会、中国人民银行认可的其他具有良好流动性的货币市场工具，投资标的均在证监会及相关法律法规规定的合法范围之内，且一般具备良好的市场流动性和可投资性。本基金投资范围的设定也合理、明确，操作性较强。本基金为货币市场基金，本基金采用积极管理型的投资策略，在控制利率风险、尽量降低基金净值波动风险并满足流动性的前提下，提高基金收益。根据《公开募集开放式证券投资基金流动性风险管理规定》的相关要求，本基金会审慎评估所投资资产的流动性，并针对性制定流动性风险管理措施，因此本基金流动性风险也可以得到有效控制。</w:t>
      </w:r>
    </w:p>
    <w:p w:rsidR="00EE5361" w:rsidRDefault="00EE5361" w:rsidP="00EE5361">
      <w:pPr>
        <w:pStyle w:val="-"/>
        <w:ind w:firstLine="420"/>
        <w:rPr>
          <w:rFonts w:hint="eastAsia"/>
        </w:rPr>
      </w:pPr>
      <w:r>
        <w:rPr>
          <w:rFonts w:hint="eastAsia"/>
        </w:rPr>
        <w:t>（</w:t>
      </w:r>
      <w:r>
        <w:rPr>
          <w:rFonts w:hint="eastAsia"/>
        </w:rPr>
        <w:t>3</w:t>
      </w:r>
      <w:r>
        <w:rPr>
          <w:rFonts w:hint="eastAsia"/>
        </w:rPr>
        <w:t>）巨额赎回情形下的流动性风险管理措施</w:t>
      </w:r>
    </w:p>
    <w:p w:rsidR="00EE5361" w:rsidRDefault="00EE5361" w:rsidP="00EE5361">
      <w:pPr>
        <w:pStyle w:val="-"/>
        <w:ind w:firstLine="420"/>
        <w:rPr>
          <w:rFonts w:hint="eastAsia"/>
        </w:rPr>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发生巨额赎回，如基金管理人认为有必要，可暂停接受基金的赎回申请；已经接受的赎回申请可以延缓支付赎回款项，但不得超过</w:t>
      </w:r>
      <w:r>
        <w:rPr>
          <w:rFonts w:hint="eastAsia"/>
        </w:rPr>
        <w:t>20</w:t>
      </w:r>
      <w:r>
        <w:rPr>
          <w:rFonts w:hint="eastAsia"/>
        </w:rPr>
        <w:t>个工作日，并应当在指定媒介上进行公告。</w:t>
      </w:r>
    </w:p>
    <w:p w:rsidR="00EE5361" w:rsidRDefault="00EE5361" w:rsidP="00EE5361">
      <w:pPr>
        <w:pStyle w:val="-"/>
        <w:ind w:firstLine="420"/>
        <w:rPr>
          <w:rFonts w:hint="eastAsia"/>
        </w:rPr>
      </w:pPr>
      <w:r>
        <w:rPr>
          <w:rFonts w:hint="eastAsia"/>
        </w:rPr>
        <w:t>当基金发生巨额赎回，在单个基金份额持有人超过基金总份额</w:t>
      </w:r>
      <w:r>
        <w:rPr>
          <w:rFonts w:hint="eastAsia"/>
        </w:rPr>
        <w:t>50%</w:t>
      </w:r>
      <w:r>
        <w:rPr>
          <w:rFonts w:hint="eastAsia"/>
        </w:rPr>
        <w:t>以上的赎回申请情形下，基金管理人可以延期办理赎回申请。如基金管理人对于其超过基金总份额</w:t>
      </w:r>
      <w:r>
        <w:rPr>
          <w:rFonts w:hint="eastAsia"/>
        </w:rPr>
        <w:t>50%</w:t>
      </w:r>
      <w:r>
        <w:rPr>
          <w:rFonts w:hint="eastAsia"/>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hint="eastAsia"/>
        </w:rPr>
        <w:t>50%</w:t>
      </w:r>
      <w:r>
        <w:rPr>
          <w:rFonts w:hint="eastAsia"/>
        </w:rPr>
        <w:t>部分作为当日有效赎回申请，基金管理人可以根据“全额赎回”或“部分延期赎回”的约定方式对该部分有效赎回申请与其他基金份额持有人的赎回申请一并办理。</w:t>
      </w:r>
    </w:p>
    <w:p w:rsidR="00EE5361" w:rsidRDefault="00EE5361" w:rsidP="00EE5361">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EE5361" w:rsidRDefault="00EE5361" w:rsidP="00EE5361">
      <w:pPr>
        <w:pStyle w:val="-"/>
        <w:ind w:firstLine="420"/>
        <w:rPr>
          <w:rFonts w:hint="eastAsia"/>
        </w:rPr>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EE5361" w:rsidRDefault="00EE5361" w:rsidP="00EE5361">
      <w:pPr>
        <w:pStyle w:val="-"/>
        <w:ind w:firstLine="420"/>
        <w:rPr>
          <w:rFonts w:hint="eastAsia"/>
        </w:rPr>
      </w:pPr>
      <w:r>
        <w:rPr>
          <w:rFonts w:hint="eastAsia"/>
        </w:rPr>
        <w:t>4</w:t>
      </w:r>
      <w:r>
        <w:rPr>
          <w:rFonts w:hint="eastAsia"/>
        </w:rPr>
        <w:t>、机会成本风险</w:t>
      </w:r>
    </w:p>
    <w:p w:rsidR="00EE5361" w:rsidRDefault="00EE5361" w:rsidP="00EE5361">
      <w:pPr>
        <w:pStyle w:val="-"/>
        <w:ind w:firstLine="420"/>
        <w:rPr>
          <w:rFonts w:hint="eastAsia"/>
        </w:rPr>
      </w:pPr>
      <w:r>
        <w:rPr>
          <w:rFonts w:hint="eastAsia"/>
        </w:rPr>
        <w:t>由于本基金申购赎回的高效率使本基金对流动性要求更高，本基金必须保持一定的现金比例以应付赎回的需求，在管理现金头寸时，有可能存在现金过多而带来的机会成本风险，本基金长期收益可能低于市场平均水平。</w:t>
      </w:r>
    </w:p>
    <w:p w:rsidR="00EE5361" w:rsidRDefault="00EE5361" w:rsidP="00EE5361">
      <w:pPr>
        <w:pStyle w:val="-"/>
        <w:ind w:firstLine="420"/>
        <w:rPr>
          <w:rFonts w:hint="eastAsia"/>
        </w:rPr>
      </w:pPr>
      <w:r>
        <w:rPr>
          <w:rFonts w:hint="eastAsia"/>
        </w:rPr>
        <w:t>5</w:t>
      </w:r>
      <w:r>
        <w:rPr>
          <w:rFonts w:hint="eastAsia"/>
        </w:rPr>
        <w:t>、系统故障风险</w:t>
      </w:r>
    </w:p>
    <w:p w:rsidR="00EE5361" w:rsidRDefault="00EE5361" w:rsidP="00EE5361">
      <w:pPr>
        <w:pStyle w:val="-"/>
        <w:ind w:firstLine="420"/>
        <w:rPr>
          <w:rFonts w:hint="eastAsia"/>
        </w:rPr>
      </w:pPr>
      <w:r>
        <w:rPr>
          <w:rFonts w:hint="eastAsia"/>
        </w:rPr>
        <w:t>本基金每日进行清算和收益分配，系统实现要求更高，可能出现系统故障导致基金无法正常估值或办理相关业务的风险。</w:t>
      </w:r>
    </w:p>
    <w:p w:rsidR="00EE5361" w:rsidRDefault="00EE5361" w:rsidP="00EE5361">
      <w:pPr>
        <w:pStyle w:val="-"/>
        <w:ind w:firstLine="420"/>
        <w:rPr>
          <w:rFonts w:hint="eastAsia"/>
        </w:rPr>
      </w:pPr>
      <w:r>
        <w:rPr>
          <w:rFonts w:hint="eastAsia"/>
        </w:rPr>
        <w:t>6</w:t>
      </w:r>
      <w:r>
        <w:rPr>
          <w:rFonts w:hint="eastAsia"/>
        </w:rPr>
        <w:t>、清算风险</w:t>
      </w:r>
    </w:p>
    <w:p w:rsidR="00EE5361" w:rsidRDefault="00EE5361" w:rsidP="00EE5361">
      <w:pPr>
        <w:pStyle w:val="-"/>
        <w:ind w:firstLine="420"/>
        <w:rPr>
          <w:rFonts w:hint="eastAsia"/>
        </w:rPr>
      </w:pPr>
      <w:r>
        <w:rPr>
          <w:rFonts w:hint="eastAsia"/>
        </w:rPr>
        <w:t>本基金连续</w:t>
      </w:r>
      <w:r>
        <w:rPr>
          <w:rFonts w:hint="eastAsia"/>
        </w:rPr>
        <w:t>20</w:t>
      </w:r>
      <w:r>
        <w:rPr>
          <w:rFonts w:hint="eastAsia"/>
        </w:rPr>
        <w:t>个工作日基金资产净值低于</w:t>
      </w:r>
      <w:r>
        <w:rPr>
          <w:rFonts w:hint="eastAsia"/>
        </w:rPr>
        <w:t>5000</w:t>
      </w:r>
      <w:r>
        <w:rPr>
          <w:rFonts w:hint="eastAsia"/>
        </w:rPr>
        <w:t>万元情况下，基金合同应当终止。本基金将启动到点终止的变现和清算流程。</w:t>
      </w:r>
    </w:p>
    <w:p w:rsidR="00EE5361" w:rsidRDefault="00EE5361" w:rsidP="00EE5361">
      <w:pPr>
        <w:pStyle w:val="-"/>
        <w:ind w:firstLine="420"/>
        <w:rPr>
          <w:rFonts w:hint="eastAsia"/>
        </w:rPr>
      </w:pPr>
      <w:r>
        <w:rPr>
          <w:rFonts w:hint="eastAsia"/>
        </w:rPr>
        <w:t>当本基金负偏离度绝对值连续两个交易日超过</w:t>
      </w:r>
      <w:r>
        <w:rPr>
          <w:rFonts w:hint="eastAsia"/>
        </w:rPr>
        <w:t>0.5%</w:t>
      </w:r>
      <w:r>
        <w:rPr>
          <w:rFonts w:hint="eastAsia"/>
        </w:rPr>
        <w:t>时，基金管理人应当采用公允价值估值方法对持有投资组合的账面价值进行调整，或者采取暂停接受所有赎回申请并终止基金合同进行财产清算等措施。</w:t>
      </w:r>
    </w:p>
    <w:p w:rsidR="00EE5361" w:rsidRDefault="00EE5361" w:rsidP="00EE5361">
      <w:pPr>
        <w:pStyle w:val="-"/>
        <w:ind w:firstLine="420"/>
        <w:rPr>
          <w:rFonts w:hint="eastAsia"/>
        </w:rPr>
      </w:pPr>
      <w:r>
        <w:rPr>
          <w:rFonts w:hint="eastAsia"/>
        </w:rPr>
        <w:t>7</w:t>
      </w:r>
      <w:r>
        <w:rPr>
          <w:rFonts w:hint="eastAsia"/>
        </w:rPr>
        <w:t>、本基金在一般情况下不收取赎回费用，但当基金持有的现金、国债、中央银行票据、政策性金融债券以及</w:t>
      </w:r>
      <w:r>
        <w:rPr>
          <w:rFonts w:hint="eastAsia"/>
        </w:rPr>
        <w:t>5</w:t>
      </w:r>
      <w:r>
        <w:rPr>
          <w:rFonts w:hint="eastAsia"/>
        </w:rPr>
        <w:t>个交易日内到期的其他金融工具占基金资产净值的比例合计低于</w:t>
      </w:r>
      <w:r>
        <w:rPr>
          <w:rFonts w:hint="eastAsia"/>
        </w:rPr>
        <w:t>5%</w:t>
      </w:r>
      <w:r>
        <w:rPr>
          <w:rFonts w:hint="eastAsia"/>
        </w:rPr>
        <w:t>且偏离度为负时，或者当本基金前</w:t>
      </w:r>
      <w:r>
        <w:rPr>
          <w:rFonts w:hint="eastAsia"/>
        </w:rPr>
        <w:t xml:space="preserve">10 </w:t>
      </w:r>
      <w:r>
        <w:rPr>
          <w:rFonts w:hint="eastAsia"/>
        </w:rPr>
        <w:t>名基金份额持有人的持有份额合计超过基金总份额</w:t>
      </w:r>
      <w:r>
        <w:rPr>
          <w:rFonts w:hint="eastAsia"/>
        </w:rPr>
        <w:t>50%</w:t>
      </w:r>
      <w:r>
        <w:rPr>
          <w:rFonts w:hint="eastAsia"/>
        </w:rPr>
        <w:t>，且本基金投资组合中现金、国债、中央银行票据、政策性金融债券以及</w:t>
      </w:r>
      <w:r>
        <w:rPr>
          <w:rFonts w:hint="eastAsia"/>
        </w:rPr>
        <w:t xml:space="preserve">5 </w:t>
      </w:r>
      <w:r>
        <w:rPr>
          <w:rFonts w:hint="eastAsia"/>
        </w:rPr>
        <w:t>个交易日内到期的其他金融工具占基金资产净值的比例合计低于</w:t>
      </w:r>
      <w:r>
        <w:rPr>
          <w:rFonts w:hint="eastAsia"/>
        </w:rPr>
        <w:t>10%</w:t>
      </w:r>
      <w:r>
        <w:rPr>
          <w:rFonts w:hint="eastAsia"/>
        </w:rPr>
        <w:t>且偏离度为负时，为确保基金平稳运作，避免诱发系统性风险，对当日单个基金份额持有人申请赎回基金份额超过基金总份额的</w:t>
      </w:r>
      <w:r>
        <w:rPr>
          <w:rFonts w:hint="eastAsia"/>
        </w:rPr>
        <w:t>1%</w:t>
      </w:r>
      <w:r>
        <w:rPr>
          <w:rFonts w:hint="eastAsia"/>
        </w:rPr>
        <w:t>以上的赎回申请（超过基金总份额</w:t>
      </w:r>
      <w:r>
        <w:rPr>
          <w:rFonts w:hint="eastAsia"/>
        </w:rPr>
        <w:t>1%</w:t>
      </w:r>
      <w:r>
        <w:rPr>
          <w:rFonts w:hint="eastAsia"/>
        </w:rPr>
        <w:t>以上的部分）征收</w:t>
      </w:r>
      <w:r>
        <w:rPr>
          <w:rFonts w:hint="eastAsia"/>
        </w:rPr>
        <w:t>1%</w:t>
      </w:r>
      <w:r>
        <w:rPr>
          <w:rFonts w:hint="eastAsia"/>
        </w:rPr>
        <w:t>的强制赎回费用，并将上述赎回费用全额计入基金资产。基金管理人与基金托管人协商确认上述做法无益于基金利益最大化的情形除外。</w:t>
      </w:r>
    </w:p>
    <w:p w:rsidR="00EE5361" w:rsidRDefault="00EE5361" w:rsidP="00EE5361">
      <w:pPr>
        <w:pStyle w:val="-"/>
        <w:ind w:firstLine="420"/>
        <w:rPr>
          <w:rFonts w:hint="eastAsia"/>
        </w:rPr>
      </w:pPr>
      <w:r>
        <w:rPr>
          <w:rFonts w:hint="eastAsia"/>
        </w:rPr>
        <w:t>8</w:t>
      </w:r>
      <w:r>
        <w:rPr>
          <w:rFonts w:hint="eastAsia"/>
        </w:rPr>
        <w:t>、本基金的投资范围包括资产支持证券。资产支持证券存在信用风险、利率风险、流动性风险、提前偿付风险、操作风险和法律风险等。</w:t>
      </w:r>
    </w:p>
    <w:p w:rsidR="00EE5361" w:rsidRDefault="00EE5361" w:rsidP="00EE5361">
      <w:pPr>
        <w:pStyle w:val="-"/>
        <w:ind w:firstLine="420"/>
        <w:rPr>
          <w:rFonts w:hint="eastAsia"/>
        </w:rPr>
      </w:pPr>
      <w:r>
        <w:rPr>
          <w:rFonts w:hint="eastAsia"/>
        </w:rPr>
        <w:t>（</w:t>
      </w:r>
      <w:r>
        <w:rPr>
          <w:rFonts w:hint="eastAsia"/>
        </w:rPr>
        <w:t>1</w:t>
      </w:r>
      <w:r>
        <w:rPr>
          <w:rFonts w:hint="eastAsia"/>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EE5361" w:rsidRDefault="00EE5361" w:rsidP="00EE5361">
      <w:pPr>
        <w:pStyle w:val="-"/>
        <w:ind w:firstLine="420"/>
        <w:rPr>
          <w:rFonts w:hint="eastAsia"/>
        </w:rPr>
      </w:pPr>
      <w:r>
        <w:rPr>
          <w:rFonts w:hint="eastAsia"/>
        </w:rPr>
        <w:t>（</w:t>
      </w:r>
      <w:r>
        <w:rPr>
          <w:rFonts w:hint="eastAsia"/>
        </w:rPr>
        <w:t>2</w:t>
      </w:r>
      <w:r>
        <w:rPr>
          <w:rFonts w:hint="eastAsia"/>
        </w:rPr>
        <w:t>）利率风险是指资产支持证券作为固定收益证券的一种，也具有利率风险，即资产支持证券的价格受利率波动发生变动而造成的风险。</w:t>
      </w:r>
    </w:p>
    <w:p w:rsidR="00EE5361" w:rsidRDefault="00EE5361" w:rsidP="00EE5361">
      <w:pPr>
        <w:pStyle w:val="-"/>
        <w:ind w:firstLine="420"/>
        <w:rPr>
          <w:rFonts w:hint="eastAsia"/>
        </w:rPr>
      </w:pPr>
      <w:r>
        <w:rPr>
          <w:rFonts w:hint="eastAsia"/>
        </w:rPr>
        <w:t>（</w:t>
      </w:r>
      <w:r>
        <w:rPr>
          <w:rFonts w:hint="eastAsia"/>
        </w:rPr>
        <w:t>3</w:t>
      </w:r>
      <w:r>
        <w:rPr>
          <w:rFonts w:hint="eastAsia"/>
        </w:rPr>
        <w:t>）流动性风险是指资产支持证券不能迅速、低成本地变现的风险。</w:t>
      </w:r>
    </w:p>
    <w:p w:rsidR="00EE5361" w:rsidRDefault="00EE5361" w:rsidP="00EE5361">
      <w:pPr>
        <w:pStyle w:val="-"/>
        <w:ind w:firstLine="420"/>
        <w:rPr>
          <w:rFonts w:hint="eastAsia"/>
        </w:rPr>
      </w:pPr>
      <w:r>
        <w:rPr>
          <w:rFonts w:hint="eastAsia"/>
        </w:rPr>
        <w:t>（</w:t>
      </w:r>
      <w:r>
        <w:rPr>
          <w:rFonts w:hint="eastAsia"/>
        </w:rPr>
        <w:t>4</w:t>
      </w:r>
      <w:r>
        <w:rPr>
          <w:rFonts w:hint="eastAsia"/>
        </w:rPr>
        <w:t>）提前偿付风险是指若合同约定债务人有权在产品到期前偿还，则存在由于提前偿付而使投资者遭受损失的可能性。</w:t>
      </w:r>
    </w:p>
    <w:p w:rsidR="00EE5361" w:rsidRDefault="00EE5361" w:rsidP="00EE5361">
      <w:pPr>
        <w:pStyle w:val="-"/>
        <w:ind w:firstLine="420"/>
        <w:rPr>
          <w:rFonts w:hint="eastAsia"/>
        </w:rPr>
      </w:pPr>
      <w:r>
        <w:rPr>
          <w:rFonts w:hint="eastAsia"/>
        </w:rPr>
        <w:t>（</w:t>
      </w:r>
      <w:r>
        <w:rPr>
          <w:rFonts w:hint="eastAsia"/>
        </w:rPr>
        <w:t>5</w:t>
      </w:r>
      <w:r>
        <w:rPr>
          <w:rFonts w:hint="eastAsia"/>
        </w:rPr>
        <w:t>）操作风险是指相关各方在业务操作过程中，因操作失误或违反操作规程而引起的风险。</w:t>
      </w:r>
    </w:p>
    <w:p w:rsidR="00EE5361" w:rsidRDefault="00EE5361" w:rsidP="00EE5361">
      <w:pPr>
        <w:pStyle w:val="-"/>
        <w:ind w:firstLine="420"/>
        <w:rPr>
          <w:rFonts w:hint="eastAsia"/>
        </w:rPr>
      </w:pPr>
      <w:r>
        <w:rPr>
          <w:rFonts w:hint="eastAsia"/>
        </w:rPr>
        <w:t>（</w:t>
      </w:r>
      <w:r>
        <w:rPr>
          <w:rFonts w:hint="eastAsia"/>
        </w:rPr>
        <w:t>6</w:t>
      </w:r>
      <w:r>
        <w:rPr>
          <w:rFonts w:hint="eastAsia"/>
        </w:rPr>
        <w:t>）法律风险是指因资产支持证券交易结构较为复杂、参与方较多、交易文件较多，而存在的法律风险和履约风险。</w:t>
      </w:r>
    </w:p>
    <w:p w:rsidR="00EE5361" w:rsidRDefault="00EE5361" w:rsidP="00EE5361">
      <w:pPr>
        <w:pStyle w:val="-"/>
        <w:ind w:firstLine="420"/>
        <w:rPr>
          <w:rFonts w:hint="eastAsia"/>
        </w:rPr>
      </w:pPr>
      <w:r>
        <w:rPr>
          <w:rFonts w:hint="eastAsia"/>
        </w:rPr>
        <w:t>二、市场风险</w:t>
      </w:r>
    </w:p>
    <w:p w:rsidR="00EE5361" w:rsidRDefault="00EE5361" w:rsidP="00EE5361">
      <w:pPr>
        <w:pStyle w:val="-"/>
        <w:ind w:firstLine="420"/>
        <w:rPr>
          <w:rFonts w:hint="eastAsia"/>
        </w:rPr>
      </w:pPr>
      <w:r>
        <w:rPr>
          <w:rFonts w:hint="eastAsia"/>
        </w:rPr>
        <w:lastRenderedPageBreak/>
        <w:t>证券市场价格受到经济因素、政治因素、投资心理和交易制度等各种因素的影响，导致基金收益水平变化，产生风险，主要包括：</w:t>
      </w:r>
    </w:p>
    <w:p w:rsidR="00EE5361" w:rsidRDefault="00EE5361" w:rsidP="00EE5361">
      <w:pPr>
        <w:pStyle w:val="-"/>
        <w:ind w:firstLine="420"/>
        <w:rPr>
          <w:rFonts w:hint="eastAsia"/>
        </w:rPr>
      </w:pPr>
      <w:r>
        <w:rPr>
          <w:rFonts w:hint="eastAsia"/>
        </w:rPr>
        <w:t>1</w:t>
      </w:r>
      <w:r>
        <w:rPr>
          <w:rFonts w:hint="eastAsia"/>
        </w:rPr>
        <w:t>、</w:t>
      </w:r>
      <w:r>
        <w:rPr>
          <w:rFonts w:hint="eastAsia"/>
        </w:rPr>
        <w:t xml:space="preserve"> </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、购买力风险。</w:t>
      </w:r>
    </w:p>
    <w:p w:rsidR="00EE5361" w:rsidRDefault="00EE5361" w:rsidP="00EE5361">
      <w:pPr>
        <w:pStyle w:val="-"/>
        <w:ind w:firstLine="420"/>
        <w:rPr>
          <w:rFonts w:hint="eastAsia"/>
        </w:rPr>
      </w:pPr>
      <w:r>
        <w:rPr>
          <w:rFonts w:hint="eastAsia"/>
        </w:rPr>
        <w:t>三、管理风险</w:t>
      </w:r>
    </w:p>
    <w:p w:rsidR="00EE5361" w:rsidRDefault="00EE5361" w:rsidP="00EE5361">
      <w:pPr>
        <w:pStyle w:val="-"/>
        <w:ind w:firstLine="420"/>
        <w:rPr>
          <w:rFonts w:hint="eastAsia"/>
        </w:rPr>
      </w:pPr>
      <w:r>
        <w:rPr>
          <w:rFonts w:hint="eastAsia"/>
        </w:rPr>
        <w:t>四、法律文件风险收益特征表述与销售机构基金风险评价可能不一致的风险</w:t>
      </w:r>
    </w:p>
    <w:p w:rsidR="00EE5361" w:rsidRDefault="00EE5361" w:rsidP="00EE5361">
      <w:pPr>
        <w:pStyle w:val="-"/>
        <w:ind w:firstLine="420"/>
        <w:rPr>
          <w:rFonts w:hint="eastAsia"/>
        </w:rPr>
      </w:pPr>
      <w:r>
        <w:rPr>
          <w:rFonts w:hint="eastAsia"/>
        </w:rPr>
        <w:t>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包括基金管理人和其他销售机构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EE5361" w:rsidRDefault="00EE5361" w:rsidP="00EE5361">
      <w:pPr>
        <w:pStyle w:val="-"/>
        <w:ind w:firstLine="420"/>
        <w:rPr>
          <w:rFonts w:hint="eastAsia"/>
        </w:rPr>
      </w:pPr>
      <w:r>
        <w:rPr>
          <w:rFonts w:hint="eastAsia"/>
        </w:rPr>
        <w:t>五、其他风险。</w:t>
      </w:r>
    </w:p>
    <w:p w:rsidR="00EE5361" w:rsidRDefault="00EE5361" w:rsidP="00EE5361">
      <w:pPr>
        <w:pStyle w:val="-2"/>
        <w:spacing w:before="156" w:after="156"/>
      </w:pPr>
      <w:r>
        <w:rPr>
          <w:rFonts w:hint="eastAsia"/>
        </w:rPr>
        <w:t>（二）</w:t>
      </w:r>
      <w:r>
        <w:t xml:space="preserve"> </w:t>
      </w:r>
      <w:r>
        <w:t>重要提示</w:t>
      </w:r>
    </w:p>
    <w:p w:rsidR="00EE5361" w:rsidRDefault="00EE5361" w:rsidP="00EE5361">
      <w:pPr>
        <w:pStyle w:val="-"/>
        <w:ind w:firstLine="420"/>
        <w:rPr>
          <w:rFonts w:hint="eastAsia"/>
        </w:rPr>
      </w:pPr>
      <w:r>
        <w:rPr>
          <w:rFonts w:hint="eastAsia"/>
        </w:rPr>
        <w:t>南方天天利货币市场基金（以下简称“本基金”）经中国证监会</w:t>
      </w:r>
      <w:r>
        <w:rPr>
          <w:rFonts w:hint="eastAsia"/>
        </w:rPr>
        <w:t>2016</w:t>
      </w:r>
      <w:r>
        <w:rPr>
          <w:rFonts w:hint="eastAsia"/>
        </w:rPr>
        <w:t>年</w:t>
      </w:r>
      <w:r>
        <w:rPr>
          <w:rFonts w:hint="eastAsia"/>
        </w:rPr>
        <w:t>9</w:t>
      </w:r>
      <w:r>
        <w:rPr>
          <w:rFonts w:hint="eastAsia"/>
        </w:rPr>
        <w:t>月</w:t>
      </w:r>
      <w:r>
        <w:rPr>
          <w:rFonts w:hint="eastAsia"/>
        </w:rPr>
        <w:t>5</w:t>
      </w:r>
      <w:r>
        <w:rPr>
          <w:rFonts w:hint="eastAsia"/>
        </w:rPr>
        <w:t>日证监许可</w:t>
      </w:r>
      <w:r>
        <w:rPr>
          <w:rFonts w:hint="eastAsia"/>
        </w:rPr>
        <w:t>[2016]2020</w:t>
      </w:r>
      <w:r>
        <w:rPr>
          <w:rFonts w:hint="eastAsia"/>
        </w:rPr>
        <w:t>号文准予注册募集。中国证监会对本基金募集的注册，并不表明其对本基金的价值和收益作出实质性判断或保证，也不表明投资于本基金没有风险。</w:t>
      </w:r>
    </w:p>
    <w:p w:rsidR="00EE5361" w:rsidRDefault="00EE5361" w:rsidP="00EE5361">
      <w:pPr>
        <w:pStyle w:val="-"/>
        <w:ind w:firstLine="420"/>
        <w:rPr>
          <w:rFonts w:hint="eastAsia"/>
        </w:rPr>
      </w:pPr>
      <w:r>
        <w:rPr>
          <w:rFonts w:hint="eastAsia"/>
        </w:rPr>
        <w:t>基金管理人依照恪尽职守、诚实信用、谨慎勤勉的原则管理和运用基金财产，但不保证基金一定盈利，也不保证最低收益。</w:t>
      </w:r>
    </w:p>
    <w:p w:rsidR="00EE5361" w:rsidRDefault="00EE5361" w:rsidP="00EE5361">
      <w:pPr>
        <w:pStyle w:val="-"/>
        <w:ind w:firstLine="420"/>
        <w:rPr>
          <w:rFonts w:hint="eastAsia"/>
        </w:rPr>
      </w:pPr>
      <w:r>
        <w:rPr>
          <w:rFonts w:hint="eastAsia"/>
        </w:rPr>
        <w:t>基金投资者自依基金合同取得基金份额，即成为基金份额持有人和基金合同的当事人。</w:t>
      </w:r>
    </w:p>
    <w:p w:rsidR="00EE5361" w:rsidRDefault="00EE5361" w:rsidP="00EE5361">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基金合同相关的争议解决方式为仲裁。因本基金产生的或与基金合同有关的一切争议，如经友好协商未能解决的，任何一方均有权将争议提交中国国际经济贸易仲裁委员会仲裁，仲裁地点为上海市。</w:t>
      </w:r>
    </w:p>
    <w:p w:rsidR="00EE5361" w:rsidRDefault="00EE5361" w:rsidP="00EE5361">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EE5361" w:rsidRDefault="00EE5361" w:rsidP="00EE5361">
      <w:pPr>
        <w:pStyle w:val="-1"/>
        <w:spacing w:before="156" w:after="156"/>
        <w:rPr>
          <w:rFonts w:hint="eastAsia"/>
        </w:rPr>
      </w:pPr>
      <w:r>
        <w:rPr>
          <w:rFonts w:hint="eastAsia"/>
        </w:rPr>
        <w:t>五、其他资料查询方式</w:t>
      </w:r>
    </w:p>
    <w:p w:rsidR="00EE5361" w:rsidRDefault="00EE5361" w:rsidP="00EE5361">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EE5361" w:rsidRDefault="00EE5361" w:rsidP="00EE5361">
      <w:pPr>
        <w:pStyle w:val="-"/>
        <w:ind w:firstLine="420"/>
        <w:rPr>
          <w:rFonts w:hint="eastAsia"/>
        </w:rPr>
      </w:pPr>
      <w:r>
        <w:rPr>
          <w:rFonts w:hint="eastAsia"/>
        </w:rPr>
        <w:t>●《南方天天利货币市场基金基金合同》、</w:t>
      </w:r>
    </w:p>
    <w:p w:rsidR="00EE5361" w:rsidRDefault="00EE5361" w:rsidP="00EE5361">
      <w:pPr>
        <w:pStyle w:val="-"/>
        <w:ind w:firstLine="420"/>
        <w:rPr>
          <w:rFonts w:hint="eastAsia"/>
        </w:rPr>
      </w:pPr>
      <w:r>
        <w:rPr>
          <w:rFonts w:hint="eastAsia"/>
        </w:rPr>
        <w:t>《南方天天利货币市场基金托管协议》、</w:t>
      </w:r>
    </w:p>
    <w:p w:rsidR="00EE5361" w:rsidRDefault="00EE5361" w:rsidP="00EE5361">
      <w:pPr>
        <w:pStyle w:val="-"/>
        <w:ind w:firstLine="420"/>
        <w:rPr>
          <w:rFonts w:hint="eastAsia"/>
        </w:rPr>
      </w:pPr>
      <w:r>
        <w:rPr>
          <w:rFonts w:hint="eastAsia"/>
        </w:rPr>
        <w:t>《南方天天利货币市场基金招募说明书》</w:t>
      </w:r>
    </w:p>
    <w:p w:rsidR="00EE5361" w:rsidRDefault="00EE5361" w:rsidP="00EE5361">
      <w:pPr>
        <w:pStyle w:val="-"/>
        <w:ind w:firstLine="420"/>
        <w:rPr>
          <w:rFonts w:hint="eastAsia"/>
        </w:rPr>
      </w:pPr>
      <w:r>
        <w:rPr>
          <w:rFonts w:hint="eastAsia"/>
        </w:rPr>
        <w:t>●定期报告、包括基金季度报告、中期报告和年度报告</w:t>
      </w:r>
    </w:p>
    <w:p w:rsidR="00EE5361" w:rsidRDefault="00EE5361" w:rsidP="00EE5361">
      <w:pPr>
        <w:pStyle w:val="-"/>
        <w:ind w:firstLine="420"/>
        <w:rPr>
          <w:rFonts w:hint="eastAsia"/>
        </w:rPr>
      </w:pPr>
      <w:r>
        <w:rPr>
          <w:rFonts w:hint="eastAsia"/>
        </w:rPr>
        <w:t>●基金份额净值</w:t>
      </w:r>
    </w:p>
    <w:p w:rsidR="00EE5361" w:rsidRDefault="00EE5361" w:rsidP="00EE5361">
      <w:pPr>
        <w:pStyle w:val="-"/>
        <w:ind w:firstLine="420"/>
        <w:rPr>
          <w:rFonts w:hint="eastAsia"/>
        </w:rPr>
      </w:pPr>
      <w:r>
        <w:rPr>
          <w:rFonts w:hint="eastAsia"/>
        </w:rPr>
        <w:t>●基金销售机构及联系方式</w:t>
      </w:r>
    </w:p>
    <w:p w:rsidR="00EE5361" w:rsidRDefault="00EE5361" w:rsidP="00EE5361">
      <w:pPr>
        <w:pStyle w:val="-"/>
        <w:ind w:firstLine="420"/>
        <w:rPr>
          <w:rFonts w:hint="eastAsia"/>
        </w:rPr>
      </w:pPr>
      <w:r>
        <w:rPr>
          <w:rFonts w:hint="eastAsia"/>
        </w:rPr>
        <w:t>●其他重要资料</w:t>
      </w:r>
    </w:p>
    <w:p w:rsidR="00EE5361" w:rsidRDefault="00EE5361" w:rsidP="00EE5361">
      <w:pPr>
        <w:pStyle w:val="-1"/>
        <w:spacing w:before="156" w:after="156"/>
        <w:rPr>
          <w:rFonts w:hint="eastAsia"/>
        </w:rPr>
      </w:pPr>
      <w:r>
        <w:rPr>
          <w:rFonts w:hint="eastAsia"/>
        </w:rPr>
        <w:t>六、其他情况说明</w:t>
      </w:r>
    </w:p>
    <w:p w:rsidR="00EE5361" w:rsidRDefault="00EE5361" w:rsidP="00EE5361">
      <w:pPr>
        <w:pStyle w:val="-"/>
        <w:ind w:firstLine="420"/>
        <w:rPr>
          <w:rFonts w:hint="eastAsia"/>
        </w:rPr>
      </w:pPr>
      <w:bookmarkStart w:id="0" w:name="_GoBack"/>
      <w:bookmarkEnd w:id="0"/>
      <w:r>
        <w:rPr>
          <w:rFonts w:hint="eastAsia"/>
        </w:rPr>
        <w:t>暂无。</w:t>
      </w:r>
    </w:p>
    <w:p w:rsidR="00E67375" w:rsidRPr="00ED7F31" w:rsidRDefault="00EE5361" w:rsidP="00EE5361">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61" w:rsidRDefault="00EE536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EE5361" w:rsidRPr="00EE5361">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61" w:rsidRDefault="00EE53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61" w:rsidRDefault="00EE536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EE5361" w:rsidP="00CE07B7">
    <w:pPr>
      <w:pStyle w:val="a6"/>
      <w:jc w:val="right"/>
    </w:pPr>
    <w:r>
      <w:rPr>
        <w:rFonts w:hint="eastAsia"/>
      </w:rPr>
      <w:t>南方天天利货币市场基金（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361" w:rsidRDefault="00EE536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EE536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9BFB-5AAB-47F3-B3FF-91FE9032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831</Words>
  <Characters>4740</Characters>
  <Application>Microsoft Office Word</Application>
  <DocSecurity>0</DocSecurity>
  <Lines>39</Lines>
  <Paragraphs>11</Paragraphs>
  <ScaleCrop>false</ScaleCrop>
  <Company>MC SYSTEM</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2021-07-28T06:31:00Z</dcterms:created>
  <dcterms:modified xsi:type="dcterms:W3CDTF">2021-07-28T06:31:00Z</dcterms:modified>
</cp:coreProperties>
</file>