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484F" w14:textId="77777777" w:rsidR="002E3EC6" w:rsidRPr="004F5BE4" w:rsidRDefault="002E3EC6" w:rsidP="00F05D2A">
      <w:pPr>
        <w:spacing w:line="360" w:lineRule="auto"/>
        <w:jc w:val="center"/>
        <w:rPr>
          <w:rFonts w:eastAsia="黑体" w:hint="eastAsia"/>
          <w:sz w:val="44"/>
        </w:rPr>
      </w:pPr>
    </w:p>
    <w:p w14:paraId="003309D8" w14:textId="77777777" w:rsidR="002E3EC6" w:rsidRPr="004F5BE4" w:rsidRDefault="002E3EC6" w:rsidP="00F05D2A">
      <w:pPr>
        <w:spacing w:line="360" w:lineRule="auto"/>
        <w:jc w:val="center"/>
        <w:rPr>
          <w:rFonts w:eastAsia="黑体"/>
          <w:sz w:val="44"/>
        </w:rPr>
      </w:pPr>
    </w:p>
    <w:p w14:paraId="410D62C9" w14:textId="77777777" w:rsidR="002E3EC6" w:rsidRPr="004F5BE4" w:rsidRDefault="002E3EC6" w:rsidP="00F05D2A">
      <w:pPr>
        <w:spacing w:line="360" w:lineRule="auto"/>
        <w:jc w:val="center"/>
        <w:rPr>
          <w:rFonts w:eastAsia="黑体"/>
          <w:sz w:val="44"/>
        </w:rPr>
      </w:pPr>
    </w:p>
    <w:p w14:paraId="39937F28" w14:textId="77777777" w:rsidR="002E3EC6" w:rsidRPr="004F5BE4" w:rsidRDefault="002E3EC6" w:rsidP="00F05D2A">
      <w:pPr>
        <w:spacing w:line="360" w:lineRule="auto"/>
        <w:jc w:val="center"/>
        <w:rPr>
          <w:rFonts w:eastAsia="黑体"/>
          <w:sz w:val="44"/>
        </w:rPr>
      </w:pPr>
    </w:p>
    <w:p w14:paraId="6A81E3FE" w14:textId="14C1DC92" w:rsidR="006B348B" w:rsidRDefault="00C02930" w:rsidP="00F05D2A">
      <w:pPr>
        <w:spacing w:line="360" w:lineRule="auto"/>
        <w:jc w:val="center"/>
        <w:rPr>
          <w:rFonts w:eastAsia="黑体"/>
          <w:sz w:val="44"/>
        </w:rPr>
      </w:pPr>
      <w:bookmarkStart w:id="0" w:name="_Toc411503261"/>
      <w:r>
        <w:rPr>
          <w:rFonts w:eastAsia="黑体" w:hint="eastAsia"/>
          <w:sz w:val="44"/>
        </w:rPr>
        <w:t>南方港股</w:t>
      </w:r>
      <w:proofErr w:type="gramStart"/>
      <w:r>
        <w:rPr>
          <w:rFonts w:eastAsia="黑体" w:hint="eastAsia"/>
          <w:sz w:val="44"/>
        </w:rPr>
        <w:t>通优势</w:t>
      </w:r>
      <w:proofErr w:type="gramEnd"/>
      <w:r>
        <w:rPr>
          <w:rFonts w:eastAsia="黑体" w:hint="eastAsia"/>
          <w:sz w:val="44"/>
        </w:rPr>
        <w:t>企业混合型证券投资基金</w:t>
      </w:r>
    </w:p>
    <w:p w14:paraId="14146589" w14:textId="6C8E8037"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6D87FF93" w14:textId="77777777" w:rsidR="002E3EC6" w:rsidRPr="007F0DD1" w:rsidRDefault="002E3EC6" w:rsidP="00F05D2A">
      <w:pPr>
        <w:snapToGrid w:val="0"/>
        <w:spacing w:line="360" w:lineRule="auto"/>
      </w:pPr>
    </w:p>
    <w:p w14:paraId="15649D32" w14:textId="77777777" w:rsidR="002E3EC6" w:rsidRPr="004F5BE4" w:rsidRDefault="002E3EC6" w:rsidP="00F05D2A">
      <w:pPr>
        <w:snapToGrid w:val="0"/>
        <w:spacing w:line="360" w:lineRule="auto"/>
      </w:pPr>
    </w:p>
    <w:p w14:paraId="4FEF4521" w14:textId="77777777" w:rsidR="002E3EC6" w:rsidRPr="004F5BE4" w:rsidRDefault="002E3EC6" w:rsidP="00F05D2A">
      <w:pPr>
        <w:snapToGrid w:val="0"/>
        <w:spacing w:line="360" w:lineRule="auto"/>
      </w:pPr>
    </w:p>
    <w:p w14:paraId="293BE525" w14:textId="77777777" w:rsidR="002E3EC6" w:rsidRPr="004F5BE4" w:rsidRDefault="002E3EC6" w:rsidP="00F05D2A">
      <w:pPr>
        <w:snapToGrid w:val="0"/>
        <w:spacing w:line="360" w:lineRule="auto"/>
      </w:pPr>
    </w:p>
    <w:p w14:paraId="79D29454" w14:textId="77777777" w:rsidR="002E3EC6" w:rsidRPr="004F5BE4" w:rsidRDefault="002E3EC6" w:rsidP="00F05D2A">
      <w:pPr>
        <w:snapToGrid w:val="0"/>
        <w:spacing w:line="360" w:lineRule="auto"/>
      </w:pPr>
    </w:p>
    <w:p w14:paraId="1E915D31" w14:textId="77777777" w:rsidR="002E3EC6" w:rsidRPr="004F5BE4" w:rsidRDefault="002E3EC6" w:rsidP="00F05D2A">
      <w:pPr>
        <w:snapToGrid w:val="0"/>
        <w:spacing w:line="360" w:lineRule="auto"/>
      </w:pPr>
    </w:p>
    <w:p w14:paraId="49B0F23F" w14:textId="77777777" w:rsidR="002E3EC6" w:rsidRPr="004F5BE4" w:rsidRDefault="002E3EC6" w:rsidP="00F05D2A">
      <w:pPr>
        <w:snapToGrid w:val="0"/>
        <w:spacing w:line="360" w:lineRule="auto"/>
      </w:pPr>
    </w:p>
    <w:p w14:paraId="244A45BD"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506217E2"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5E3B2A18"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163725">
        <w:rPr>
          <w:rFonts w:ascii="宋体" w:hAnsi="宋体" w:cs="Arial" w:hint="eastAsia"/>
          <w:sz w:val="30"/>
          <w:szCs w:val="30"/>
        </w:rPr>
        <w:t>交通银行股份有限公司</w:t>
      </w:r>
    </w:p>
    <w:p w14:paraId="1ECAB143" w14:textId="77777777" w:rsidR="002E3EC6" w:rsidRPr="004F5BE4" w:rsidRDefault="002E3EC6" w:rsidP="00F05D2A">
      <w:pPr>
        <w:pStyle w:val="34"/>
        <w:snapToGrid w:val="0"/>
        <w:spacing w:line="360" w:lineRule="auto"/>
        <w:ind w:firstLine="0"/>
        <w:rPr>
          <w:rFonts w:ascii="Times New Roman" w:hint="default"/>
          <w:sz w:val="21"/>
        </w:rPr>
      </w:pPr>
    </w:p>
    <w:p w14:paraId="60FF294F"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37E0B0F6"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590CAF76" w14:textId="112E92C8" w:rsidR="002A3923" w:rsidRDefault="00957BEB" w:rsidP="000B741F">
          <w:pPr>
            <w:pStyle w:val="23"/>
            <w:tabs>
              <w:tab w:val="clear" w:pos="1680"/>
            </w:tabs>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47384188" w:history="1">
            <w:r w:rsidR="002A3923" w:rsidRPr="00425E2F">
              <w:rPr>
                <w:rStyle w:val="a5"/>
                <w:rFonts w:hint="eastAsia"/>
                <w:noProof/>
              </w:rPr>
              <w:t>第一部分</w:t>
            </w:r>
            <w:r w:rsidR="002A3923">
              <w:rPr>
                <w:rFonts w:asciiTheme="minorHAnsi" w:eastAsiaTheme="minorEastAsia" w:hAnsiTheme="minorHAnsi" w:cstheme="minorBidi"/>
                <w:noProof/>
                <w:szCs w:val="22"/>
              </w:rPr>
              <w:tab/>
            </w:r>
            <w:r w:rsidR="002A3923" w:rsidRPr="00425E2F">
              <w:rPr>
                <w:rStyle w:val="a5"/>
                <w:rFonts w:hint="eastAsia"/>
                <w:noProof/>
              </w:rPr>
              <w:t>绪言</w:t>
            </w:r>
            <w:r w:rsidR="000B741F" w:rsidRPr="000B741F">
              <w:rPr>
                <w:rStyle w:val="a5"/>
                <w:noProof/>
              </w:rPr>
              <w:tab/>
            </w:r>
            <w:r w:rsidR="002A3923">
              <w:rPr>
                <w:noProof/>
                <w:webHidden/>
              </w:rPr>
              <w:fldChar w:fldCharType="begin"/>
            </w:r>
            <w:r w:rsidR="002A3923">
              <w:rPr>
                <w:noProof/>
                <w:webHidden/>
              </w:rPr>
              <w:instrText xml:space="preserve"> PAGEREF _Toc47384188 \h </w:instrText>
            </w:r>
            <w:r w:rsidR="002A3923">
              <w:rPr>
                <w:noProof/>
                <w:webHidden/>
              </w:rPr>
            </w:r>
            <w:r w:rsidR="002A3923">
              <w:rPr>
                <w:noProof/>
                <w:webHidden/>
              </w:rPr>
              <w:fldChar w:fldCharType="separate"/>
            </w:r>
            <w:r w:rsidR="00104A72">
              <w:rPr>
                <w:noProof/>
                <w:webHidden/>
              </w:rPr>
              <w:t>4</w:t>
            </w:r>
            <w:r w:rsidR="002A3923">
              <w:rPr>
                <w:noProof/>
                <w:webHidden/>
              </w:rPr>
              <w:fldChar w:fldCharType="end"/>
            </w:r>
          </w:hyperlink>
        </w:p>
        <w:p w14:paraId="56B43721" w14:textId="3C4169FC" w:rsidR="002A3923" w:rsidRDefault="00E93934" w:rsidP="000B741F">
          <w:pPr>
            <w:pStyle w:val="23"/>
            <w:tabs>
              <w:tab w:val="clear" w:pos="1680"/>
            </w:tabs>
            <w:rPr>
              <w:rFonts w:asciiTheme="minorHAnsi" w:eastAsiaTheme="minorEastAsia" w:hAnsiTheme="minorHAnsi" w:cstheme="minorBidi"/>
              <w:noProof/>
              <w:szCs w:val="22"/>
            </w:rPr>
          </w:pPr>
          <w:hyperlink w:anchor="_Toc47384189" w:history="1">
            <w:r w:rsidR="002A3923" w:rsidRPr="00425E2F">
              <w:rPr>
                <w:rStyle w:val="a5"/>
                <w:rFonts w:hint="eastAsia"/>
                <w:noProof/>
              </w:rPr>
              <w:t>第二部分</w:t>
            </w:r>
            <w:r w:rsidR="002A3923">
              <w:rPr>
                <w:rFonts w:asciiTheme="minorHAnsi" w:eastAsiaTheme="minorEastAsia" w:hAnsiTheme="minorHAnsi" w:cstheme="minorBidi"/>
                <w:noProof/>
                <w:szCs w:val="22"/>
              </w:rPr>
              <w:tab/>
            </w:r>
            <w:r w:rsidR="002A3923" w:rsidRPr="00425E2F">
              <w:rPr>
                <w:rStyle w:val="a5"/>
                <w:rFonts w:hint="eastAsia"/>
                <w:noProof/>
              </w:rPr>
              <w:t>释义</w:t>
            </w:r>
            <w:r w:rsidR="000B741F" w:rsidRPr="000B741F">
              <w:rPr>
                <w:rStyle w:val="a5"/>
                <w:noProof/>
              </w:rPr>
              <w:tab/>
            </w:r>
            <w:r w:rsidR="002A3923">
              <w:rPr>
                <w:noProof/>
                <w:webHidden/>
              </w:rPr>
              <w:fldChar w:fldCharType="begin"/>
            </w:r>
            <w:r w:rsidR="002A3923">
              <w:rPr>
                <w:noProof/>
                <w:webHidden/>
              </w:rPr>
              <w:instrText xml:space="preserve"> PAGEREF _Toc47384189 \h </w:instrText>
            </w:r>
            <w:r w:rsidR="002A3923">
              <w:rPr>
                <w:noProof/>
                <w:webHidden/>
              </w:rPr>
            </w:r>
            <w:r w:rsidR="002A3923">
              <w:rPr>
                <w:noProof/>
                <w:webHidden/>
              </w:rPr>
              <w:fldChar w:fldCharType="separate"/>
            </w:r>
            <w:r w:rsidR="00104A72">
              <w:rPr>
                <w:noProof/>
                <w:webHidden/>
              </w:rPr>
              <w:t>5</w:t>
            </w:r>
            <w:r w:rsidR="002A3923">
              <w:rPr>
                <w:noProof/>
                <w:webHidden/>
              </w:rPr>
              <w:fldChar w:fldCharType="end"/>
            </w:r>
          </w:hyperlink>
        </w:p>
        <w:p w14:paraId="5AB3D117" w14:textId="727ECCAF" w:rsidR="002A3923" w:rsidRDefault="00E93934">
          <w:pPr>
            <w:pStyle w:val="23"/>
            <w:rPr>
              <w:rFonts w:asciiTheme="minorHAnsi" w:eastAsiaTheme="minorEastAsia" w:hAnsiTheme="minorHAnsi" w:cstheme="minorBidi"/>
              <w:noProof/>
              <w:szCs w:val="22"/>
            </w:rPr>
          </w:pPr>
          <w:hyperlink w:anchor="_Toc47384190" w:history="1">
            <w:r w:rsidR="002A3923" w:rsidRPr="00425E2F">
              <w:rPr>
                <w:rStyle w:val="a5"/>
                <w:rFonts w:hint="eastAsia"/>
                <w:noProof/>
              </w:rPr>
              <w:t>第三部分</w:t>
            </w:r>
            <w:r w:rsidR="002A3923">
              <w:rPr>
                <w:rFonts w:asciiTheme="minorHAnsi" w:eastAsiaTheme="minorEastAsia" w:hAnsiTheme="minorHAnsi" w:cstheme="minorBidi"/>
                <w:noProof/>
                <w:szCs w:val="22"/>
              </w:rPr>
              <w:tab/>
            </w:r>
            <w:r w:rsidR="002A3923" w:rsidRPr="00425E2F">
              <w:rPr>
                <w:rStyle w:val="a5"/>
                <w:rFonts w:hint="eastAsia"/>
                <w:noProof/>
              </w:rPr>
              <w:t>基金管理人</w:t>
            </w:r>
            <w:r w:rsidR="002A3923">
              <w:rPr>
                <w:noProof/>
                <w:webHidden/>
              </w:rPr>
              <w:tab/>
            </w:r>
            <w:r w:rsidR="002A3923">
              <w:rPr>
                <w:noProof/>
                <w:webHidden/>
              </w:rPr>
              <w:fldChar w:fldCharType="begin"/>
            </w:r>
            <w:r w:rsidR="002A3923">
              <w:rPr>
                <w:noProof/>
                <w:webHidden/>
              </w:rPr>
              <w:instrText xml:space="preserve"> PAGEREF _Toc47384190 \h </w:instrText>
            </w:r>
            <w:r w:rsidR="002A3923">
              <w:rPr>
                <w:noProof/>
                <w:webHidden/>
              </w:rPr>
            </w:r>
            <w:r w:rsidR="002A3923">
              <w:rPr>
                <w:noProof/>
                <w:webHidden/>
              </w:rPr>
              <w:fldChar w:fldCharType="separate"/>
            </w:r>
            <w:r w:rsidR="00104A72">
              <w:rPr>
                <w:noProof/>
                <w:webHidden/>
              </w:rPr>
              <w:t>10</w:t>
            </w:r>
            <w:r w:rsidR="002A3923">
              <w:rPr>
                <w:noProof/>
                <w:webHidden/>
              </w:rPr>
              <w:fldChar w:fldCharType="end"/>
            </w:r>
          </w:hyperlink>
        </w:p>
        <w:p w14:paraId="3F6952F8" w14:textId="7EA92074" w:rsidR="002A3923" w:rsidRDefault="00E93934">
          <w:pPr>
            <w:pStyle w:val="23"/>
            <w:rPr>
              <w:rFonts w:asciiTheme="minorHAnsi" w:eastAsiaTheme="minorEastAsia" w:hAnsiTheme="minorHAnsi" w:cstheme="minorBidi"/>
              <w:noProof/>
              <w:szCs w:val="22"/>
            </w:rPr>
          </w:pPr>
          <w:hyperlink w:anchor="_Toc47384191" w:history="1">
            <w:r w:rsidR="002A3923" w:rsidRPr="00425E2F">
              <w:rPr>
                <w:rStyle w:val="a5"/>
                <w:rFonts w:hint="eastAsia"/>
                <w:noProof/>
              </w:rPr>
              <w:t>第四部分</w:t>
            </w:r>
            <w:r w:rsidR="002A3923">
              <w:rPr>
                <w:rFonts w:asciiTheme="minorHAnsi" w:eastAsiaTheme="minorEastAsia" w:hAnsiTheme="minorHAnsi" w:cstheme="minorBidi"/>
                <w:noProof/>
                <w:szCs w:val="22"/>
              </w:rPr>
              <w:tab/>
            </w:r>
            <w:r w:rsidR="002A3923" w:rsidRPr="00425E2F">
              <w:rPr>
                <w:rStyle w:val="a5"/>
                <w:rFonts w:hint="eastAsia"/>
                <w:noProof/>
              </w:rPr>
              <w:t>基金托管人</w:t>
            </w:r>
            <w:r w:rsidR="002A3923">
              <w:rPr>
                <w:noProof/>
                <w:webHidden/>
              </w:rPr>
              <w:tab/>
            </w:r>
            <w:r w:rsidR="002A3923">
              <w:rPr>
                <w:noProof/>
                <w:webHidden/>
              </w:rPr>
              <w:fldChar w:fldCharType="begin"/>
            </w:r>
            <w:r w:rsidR="002A3923">
              <w:rPr>
                <w:noProof/>
                <w:webHidden/>
              </w:rPr>
              <w:instrText xml:space="preserve"> PAGEREF _Toc47384191 \h </w:instrText>
            </w:r>
            <w:r w:rsidR="002A3923">
              <w:rPr>
                <w:noProof/>
                <w:webHidden/>
              </w:rPr>
            </w:r>
            <w:r w:rsidR="002A3923">
              <w:rPr>
                <w:noProof/>
                <w:webHidden/>
              </w:rPr>
              <w:fldChar w:fldCharType="separate"/>
            </w:r>
            <w:r w:rsidR="00104A72">
              <w:rPr>
                <w:noProof/>
                <w:webHidden/>
              </w:rPr>
              <w:t>19</w:t>
            </w:r>
            <w:r w:rsidR="002A3923">
              <w:rPr>
                <w:noProof/>
                <w:webHidden/>
              </w:rPr>
              <w:fldChar w:fldCharType="end"/>
            </w:r>
          </w:hyperlink>
        </w:p>
        <w:p w14:paraId="46A0D859" w14:textId="26C65F8B" w:rsidR="002A3923" w:rsidRDefault="00E93934">
          <w:pPr>
            <w:pStyle w:val="23"/>
            <w:rPr>
              <w:rFonts w:asciiTheme="minorHAnsi" w:eastAsiaTheme="minorEastAsia" w:hAnsiTheme="minorHAnsi" w:cstheme="minorBidi"/>
              <w:noProof/>
              <w:szCs w:val="22"/>
            </w:rPr>
          </w:pPr>
          <w:hyperlink w:anchor="_Toc47384192" w:history="1">
            <w:r w:rsidR="002A3923" w:rsidRPr="00425E2F">
              <w:rPr>
                <w:rStyle w:val="a5"/>
                <w:rFonts w:hint="eastAsia"/>
                <w:noProof/>
              </w:rPr>
              <w:t>第五部分</w:t>
            </w:r>
            <w:r w:rsidR="002A3923">
              <w:rPr>
                <w:rFonts w:asciiTheme="minorHAnsi" w:eastAsiaTheme="minorEastAsia" w:hAnsiTheme="minorHAnsi" w:cstheme="minorBidi"/>
                <w:noProof/>
                <w:szCs w:val="22"/>
              </w:rPr>
              <w:tab/>
            </w:r>
            <w:r w:rsidR="002A3923" w:rsidRPr="00425E2F">
              <w:rPr>
                <w:rStyle w:val="a5"/>
                <w:rFonts w:hint="eastAsia"/>
                <w:noProof/>
              </w:rPr>
              <w:t>相关服务机构</w:t>
            </w:r>
            <w:r w:rsidR="002A3923">
              <w:rPr>
                <w:noProof/>
                <w:webHidden/>
              </w:rPr>
              <w:tab/>
            </w:r>
            <w:r w:rsidR="002A3923">
              <w:rPr>
                <w:noProof/>
                <w:webHidden/>
              </w:rPr>
              <w:fldChar w:fldCharType="begin"/>
            </w:r>
            <w:r w:rsidR="002A3923">
              <w:rPr>
                <w:noProof/>
                <w:webHidden/>
              </w:rPr>
              <w:instrText xml:space="preserve"> PAGEREF _Toc47384192 \h </w:instrText>
            </w:r>
            <w:r w:rsidR="002A3923">
              <w:rPr>
                <w:noProof/>
                <w:webHidden/>
              </w:rPr>
            </w:r>
            <w:r w:rsidR="002A3923">
              <w:rPr>
                <w:noProof/>
                <w:webHidden/>
              </w:rPr>
              <w:fldChar w:fldCharType="separate"/>
            </w:r>
            <w:r w:rsidR="00104A72">
              <w:rPr>
                <w:noProof/>
                <w:webHidden/>
              </w:rPr>
              <w:t>22</w:t>
            </w:r>
            <w:r w:rsidR="002A3923">
              <w:rPr>
                <w:noProof/>
                <w:webHidden/>
              </w:rPr>
              <w:fldChar w:fldCharType="end"/>
            </w:r>
          </w:hyperlink>
        </w:p>
        <w:p w14:paraId="2398A986" w14:textId="39FCC538" w:rsidR="002A3923" w:rsidRDefault="00E93934">
          <w:pPr>
            <w:pStyle w:val="23"/>
            <w:rPr>
              <w:rFonts w:asciiTheme="minorHAnsi" w:eastAsiaTheme="minorEastAsia" w:hAnsiTheme="minorHAnsi" w:cstheme="minorBidi"/>
              <w:noProof/>
              <w:szCs w:val="22"/>
            </w:rPr>
          </w:pPr>
          <w:hyperlink w:anchor="_Toc47384193" w:history="1">
            <w:r w:rsidR="002A3923" w:rsidRPr="00425E2F">
              <w:rPr>
                <w:rStyle w:val="a5"/>
                <w:rFonts w:hint="eastAsia"/>
                <w:noProof/>
              </w:rPr>
              <w:t>第六部分</w:t>
            </w:r>
            <w:r w:rsidR="002A3923">
              <w:rPr>
                <w:rFonts w:asciiTheme="minorHAnsi" w:eastAsiaTheme="minorEastAsia" w:hAnsiTheme="minorHAnsi" w:cstheme="minorBidi"/>
                <w:noProof/>
                <w:szCs w:val="22"/>
              </w:rPr>
              <w:tab/>
            </w:r>
            <w:r w:rsidR="002A3923" w:rsidRPr="00425E2F">
              <w:rPr>
                <w:rStyle w:val="a5"/>
                <w:rFonts w:hint="eastAsia"/>
                <w:noProof/>
              </w:rPr>
              <w:t>基金的募集</w:t>
            </w:r>
            <w:r w:rsidR="002A3923">
              <w:rPr>
                <w:noProof/>
                <w:webHidden/>
              </w:rPr>
              <w:tab/>
            </w:r>
            <w:r w:rsidR="002A3923">
              <w:rPr>
                <w:noProof/>
                <w:webHidden/>
              </w:rPr>
              <w:fldChar w:fldCharType="begin"/>
            </w:r>
            <w:r w:rsidR="002A3923">
              <w:rPr>
                <w:noProof/>
                <w:webHidden/>
              </w:rPr>
              <w:instrText xml:space="preserve"> PAGEREF _Toc47384193 \h </w:instrText>
            </w:r>
            <w:r w:rsidR="002A3923">
              <w:rPr>
                <w:noProof/>
                <w:webHidden/>
              </w:rPr>
            </w:r>
            <w:r w:rsidR="002A3923">
              <w:rPr>
                <w:noProof/>
                <w:webHidden/>
              </w:rPr>
              <w:fldChar w:fldCharType="separate"/>
            </w:r>
            <w:r w:rsidR="00104A72">
              <w:rPr>
                <w:noProof/>
                <w:webHidden/>
              </w:rPr>
              <w:t>23</w:t>
            </w:r>
            <w:r w:rsidR="002A3923">
              <w:rPr>
                <w:noProof/>
                <w:webHidden/>
              </w:rPr>
              <w:fldChar w:fldCharType="end"/>
            </w:r>
          </w:hyperlink>
        </w:p>
        <w:p w14:paraId="32AC2F54" w14:textId="3AB5DAED" w:rsidR="002A3923" w:rsidRDefault="00E93934">
          <w:pPr>
            <w:pStyle w:val="23"/>
            <w:rPr>
              <w:rFonts w:asciiTheme="minorHAnsi" w:eastAsiaTheme="minorEastAsia" w:hAnsiTheme="minorHAnsi" w:cstheme="minorBidi"/>
              <w:noProof/>
              <w:szCs w:val="22"/>
            </w:rPr>
          </w:pPr>
          <w:hyperlink w:anchor="_Toc47384194" w:history="1">
            <w:r w:rsidR="002A3923" w:rsidRPr="00425E2F">
              <w:rPr>
                <w:rStyle w:val="a5"/>
                <w:rFonts w:hint="eastAsia"/>
                <w:noProof/>
              </w:rPr>
              <w:t>第七部分</w:t>
            </w:r>
            <w:r w:rsidR="002A3923">
              <w:rPr>
                <w:rFonts w:asciiTheme="minorHAnsi" w:eastAsiaTheme="minorEastAsia" w:hAnsiTheme="minorHAnsi" w:cstheme="minorBidi"/>
                <w:noProof/>
                <w:szCs w:val="22"/>
              </w:rPr>
              <w:tab/>
            </w:r>
            <w:r w:rsidR="002A3923" w:rsidRPr="00425E2F">
              <w:rPr>
                <w:rStyle w:val="a5"/>
                <w:rFonts w:hint="eastAsia"/>
                <w:noProof/>
              </w:rPr>
              <w:t>基金合同的生效</w:t>
            </w:r>
            <w:r w:rsidR="002A3923">
              <w:rPr>
                <w:noProof/>
                <w:webHidden/>
              </w:rPr>
              <w:tab/>
            </w:r>
            <w:r w:rsidR="002A3923">
              <w:rPr>
                <w:noProof/>
                <w:webHidden/>
              </w:rPr>
              <w:fldChar w:fldCharType="begin"/>
            </w:r>
            <w:r w:rsidR="002A3923">
              <w:rPr>
                <w:noProof/>
                <w:webHidden/>
              </w:rPr>
              <w:instrText xml:space="preserve"> PAGEREF _Toc47384194 \h </w:instrText>
            </w:r>
            <w:r w:rsidR="002A3923">
              <w:rPr>
                <w:noProof/>
                <w:webHidden/>
              </w:rPr>
            </w:r>
            <w:r w:rsidR="002A3923">
              <w:rPr>
                <w:noProof/>
                <w:webHidden/>
              </w:rPr>
              <w:fldChar w:fldCharType="separate"/>
            </w:r>
            <w:r w:rsidR="00104A72">
              <w:rPr>
                <w:noProof/>
                <w:webHidden/>
              </w:rPr>
              <w:t>27</w:t>
            </w:r>
            <w:r w:rsidR="002A3923">
              <w:rPr>
                <w:noProof/>
                <w:webHidden/>
              </w:rPr>
              <w:fldChar w:fldCharType="end"/>
            </w:r>
          </w:hyperlink>
        </w:p>
        <w:p w14:paraId="12A08575" w14:textId="2887702A" w:rsidR="002A3923" w:rsidRDefault="00E93934">
          <w:pPr>
            <w:pStyle w:val="23"/>
            <w:rPr>
              <w:rFonts w:asciiTheme="minorHAnsi" w:eastAsiaTheme="minorEastAsia" w:hAnsiTheme="minorHAnsi" w:cstheme="minorBidi"/>
              <w:noProof/>
              <w:szCs w:val="22"/>
            </w:rPr>
          </w:pPr>
          <w:hyperlink w:anchor="_Toc47384195" w:history="1">
            <w:r w:rsidR="002A3923" w:rsidRPr="00425E2F">
              <w:rPr>
                <w:rStyle w:val="a5"/>
                <w:rFonts w:hint="eastAsia"/>
                <w:noProof/>
              </w:rPr>
              <w:t>第八部分</w:t>
            </w:r>
            <w:r w:rsidR="002A3923">
              <w:rPr>
                <w:rFonts w:asciiTheme="minorHAnsi" w:eastAsiaTheme="minorEastAsia" w:hAnsiTheme="minorHAnsi" w:cstheme="minorBidi"/>
                <w:noProof/>
                <w:szCs w:val="22"/>
              </w:rPr>
              <w:tab/>
            </w:r>
            <w:r w:rsidR="002A3923" w:rsidRPr="00425E2F">
              <w:rPr>
                <w:rStyle w:val="a5"/>
                <w:rFonts w:hint="eastAsia"/>
                <w:noProof/>
              </w:rPr>
              <w:t>基金份额的申购和赎回</w:t>
            </w:r>
            <w:r w:rsidR="002A3923">
              <w:rPr>
                <w:noProof/>
                <w:webHidden/>
              </w:rPr>
              <w:tab/>
            </w:r>
            <w:r w:rsidR="002A3923">
              <w:rPr>
                <w:noProof/>
                <w:webHidden/>
              </w:rPr>
              <w:fldChar w:fldCharType="begin"/>
            </w:r>
            <w:r w:rsidR="002A3923">
              <w:rPr>
                <w:noProof/>
                <w:webHidden/>
              </w:rPr>
              <w:instrText xml:space="preserve"> PAGEREF _Toc47384195 \h </w:instrText>
            </w:r>
            <w:r w:rsidR="002A3923">
              <w:rPr>
                <w:noProof/>
                <w:webHidden/>
              </w:rPr>
            </w:r>
            <w:r w:rsidR="002A3923">
              <w:rPr>
                <w:noProof/>
                <w:webHidden/>
              </w:rPr>
              <w:fldChar w:fldCharType="separate"/>
            </w:r>
            <w:r w:rsidR="00104A72">
              <w:rPr>
                <w:noProof/>
                <w:webHidden/>
              </w:rPr>
              <w:t>28</w:t>
            </w:r>
            <w:r w:rsidR="002A3923">
              <w:rPr>
                <w:noProof/>
                <w:webHidden/>
              </w:rPr>
              <w:fldChar w:fldCharType="end"/>
            </w:r>
          </w:hyperlink>
        </w:p>
        <w:p w14:paraId="332C881C" w14:textId="27B53B53" w:rsidR="002A3923" w:rsidRDefault="00E93934">
          <w:pPr>
            <w:pStyle w:val="23"/>
            <w:rPr>
              <w:rFonts w:asciiTheme="minorHAnsi" w:eastAsiaTheme="minorEastAsia" w:hAnsiTheme="minorHAnsi" w:cstheme="minorBidi"/>
              <w:noProof/>
              <w:szCs w:val="22"/>
            </w:rPr>
          </w:pPr>
          <w:hyperlink w:anchor="_Toc47384196" w:history="1">
            <w:r w:rsidR="002A3923" w:rsidRPr="00425E2F">
              <w:rPr>
                <w:rStyle w:val="a5"/>
                <w:rFonts w:hint="eastAsia"/>
                <w:noProof/>
              </w:rPr>
              <w:t>第九部分</w:t>
            </w:r>
            <w:r w:rsidR="002A3923">
              <w:rPr>
                <w:rFonts w:asciiTheme="minorHAnsi" w:eastAsiaTheme="minorEastAsia" w:hAnsiTheme="minorHAnsi" w:cstheme="minorBidi"/>
                <w:noProof/>
                <w:szCs w:val="22"/>
              </w:rPr>
              <w:tab/>
            </w:r>
            <w:r w:rsidR="002A3923" w:rsidRPr="00425E2F">
              <w:rPr>
                <w:rStyle w:val="a5"/>
                <w:rFonts w:hint="eastAsia"/>
                <w:noProof/>
              </w:rPr>
              <w:t>基金的投资</w:t>
            </w:r>
            <w:r w:rsidR="002A3923">
              <w:rPr>
                <w:noProof/>
                <w:webHidden/>
              </w:rPr>
              <w:tab/>
            </w:r>
            <w:r w:rsidR="002A3923">
              <w:rPr>
                <w:noProof/>
                <w:webHidden/>
              </w:rPr>
              <w:fldChar w:fldCharType="begin"/>
            </w:r>
            <w:r w:rsidR="002A3923">
              <w:rPr>
                <w:noProof/>
                <w:webHidden/>
              </w:rPr>
              <w:instrText xml:space="preserve"> PAGEREF _Toc47384196 \h </w:instrText>
            </w:r>
            <w:r w:rsidR="002A3923">
              <w:rPr>
                <w:noProof/>
                <w:webHidden/>
              </w:rPr>
            </w:r>
            <w:r w:rsidR="002A3923">
              <w:rPr>
                <w:noProof/>
                <w:webHidden/>
              </w:rPr>
              <w:fldChar w:fldCharType="separate"/>
            </w:r>
            <w:r w:rsidR="00104A72">
              <w:rPr>
                <w:noProof/>
                <w:webHidden/>
              </w:rPr>
              <w:t>38</w:t>
            </w:r>
            <w:r w:rsidR="002A3923">
              <w:rPr>
                <w:noProof/>
                <w:webHidden/>
              </w:rPr>
              <w:fldChar w:fldCharType="end"/>
            </w:r>
          </w:hyperlink>
        </w:p>
        <w:p w14:paraId="4E6E7343" w14:textId="32B6BE16" w:rsidR="002A3923" w:rsidRDefault="00E93934">
          <w:pPr>
            <w:pStyle w:val="23"/>
            <w:rPr>
              <w:rFonts w:asciiTheme="minorHAnsi" w:eastAsiaTheme="minorEastAsia" w:hAnsiTheme="minorHAnsi" w:cstheme="minorBidi"/>
              <w:noProof/>
              <w:szCs w:val="22"/>
            </w:rPr>
          </w:pPr>
          <w:hyperlink w:anchor="_Toc47384197" w:history="1">
            <w:r w:rsidR="002A3923" w:rsidRPr="00425E2F">
              <w:rPr>
                <w:rStyle w:val="a5"/>
                <w:rFonts w:hint="eastAsia"/>
                <w:noProof/>
              </w:rPr>
              <w:t>第十部分</w:t>
            </w:r>
            <w:r w:rsidR="002A3923">
              <w:rPr>
                <w:rFonts w:asciiTheme="minorHAnsi" w:eastAsiaTheme="minorEastAsia" w:hAnsiTheme="minorHAnsi" w:cstheme="minorBidi"/>
                <w:noProof/>
                <w:szCs w:val="22"/>
              </w:rPr>
              <w:tab/>
            </w:r>
            <w:r w:rsidR="002A3923" w:rsidRPr="00425E2F">
              <w:rPr>
                <w:rStyle w:val="a5"/>
                <w:rFonts w:hint="eastAsia"/>
                <w:noProof/>
              </w:rPr>
              <w:t>基金的财产</w:t>
            </w:r>
            <w:r w:rsidR="002A3923">
              <w:rPr>
                <w:noProof/>
                <w:webHidden/>
              </w:rPr>
              <w:tab/>
            </w:r>
            <w:r w:rsidR="002A3923">
              <w:rPr>
                <w:noProof/>
                <w:webHidden/>
              </w:rPr>
              <w:fldChar w:fldCharType="begin"/>
            </w:r>
            <w:r w:rsidR="002A3923">
              <w:rPr>
                <w:noProof/>
                <w:webHidden/>
              </w:rPr>
              <w:instrText xml:space="preserve"> PAGEREF _Toc47384197 \h </w:instrText>
            </w:r>
            <w:r w:rsidR="002A3923">
              <w:rPr>
                <w:noProof/>
                <w:webHidden/>
              </w:rPr>
            </w:r>
            <w:r w:rsidR="002A3923">
              <w:rPr>
                <w:noProof/>
                <w:webHidden/>
              </w:rPr>
              <w:fldChar w:fldCharType="separate"/>
            </w:r>
            <w:r w:rsidR="00104A72">
              <w:rPr>
                <w:noProof/>
                <w:webHidden/>
              </w:rPr>
              <w:t>46</w:t>
            </w:r>
            <w:r w:rsidR="002A3923">
              <w:rPr>
                <w:noProof/>
                <w:webHidden/>
              </w:rPr>
              <w:fldChar w:fldCharType="end"/>
            </w:r>
          </w:hyperlink>
        </w:p>
        <w:p w14:paraId="7E48AA0D" w14:textId="500201D0" w:rsidR="002A3923" w:rsidRDefault="00E93934">
          <w:pPr>
            <w:pStyle w:val="23"/>
            <w:rPr>
              <w:rFonts w:asciiTheme="minorHAnsi" w:eastAsiaTheme="minorEastAsia" w:hAnsiTheme="minorHAnsi" w:cstheme="minorBidi"/>
              <w:noProof/>
              <w:szCs w:val="22"/>
            </w:rPr>
          </w:pPr>
          <w:hyperlink w:anchor="_Toc47384198" w:history="1">
            <w:r w:rsidR="002A3923" w:rsidRPr="00425E2F">
              <w:rPr>
                <w:rStyle w:val="a5"/>
                <w:rFonts w:hint="eastAsia"/>
                <w:noProof/>
              </w:rPr>
              <w:t>第十一部分</w:t>
            </w:r>
            <w:r w:rsidR="002A3923">
              <w:rPr>
                <w:rFonts w:asciiTheme="minorHAnsi" w:eastAsiaTheme="minorEastAsia" w:hAnsiTheme="minorHAnsi" w:cstheme="minorBidi"/>
                <w:noProof/>
                <w:szCs w:val="22"/>
              </w:rPr>
              <w:tab/>
            </w:r>
            <w:r w:rsidR="002A3923" w:rsidRPr="00425E2F">
              <w:rPr>
                <w:rStyle w:val="a5"/>
                <w:rFonts w:hint="eastAsia"/>
                <w:noProof/>
              </w:rPr>
              <w:t>基金资产估值</w:t>
            </w:r>
            <w:r w:rsidR="002A3923">
              <w:rPr>
                <w:noProof/>
                <w:webHidden/>
              </w:rPr>
              <w:tab/>
            </w:r>
            <w:r w:rsidR="002A3923">
              <w:rPr>
                <w:noProof/>
                <w:webHidden/>
              </w:rPr>
              <w:fldChar w:fldCharType="begin"/>
            </w:r>
            <w:r w:rsidR="002A3923">
              <w:rPr>
                <w:noProof/>
                <w:webHidden/>
              </w:rPr>
              <w:instrText xml:space="preserve"> PAGEREF _Toc47384198 \h </w:instrText>
            </w:r>
            <w:r w:rsidR="002A3923">
              <w:rPr>
                <w:noProof/>
                <w:webHidden/>
              </w:rPr>
            </w:r>
            <w:r w:rsidR="002A3923">
              <w:rPr>
                <w:noProof/>
                <w:webHidden/>
              </w:rPr>
              <w:fldChar w:fldCharType="separate"/>
            </w:r>
            <w:r w:rsidR="00104A72">
              <w:rPr>
                <w:noProof/>
                <w:webHidden/>
              </w:rPr>
              <w:t>47</w:t>
            </w:r>
            <w:r w:rsidR="002A3923">
              <w:rPr>
                <w:noProof/>
                <w:webHidden/>
              </w:rPr>
              <w:fldChar w:fldCharType="end"/>
            </w:r>
          </w:hyperlink>
        </w:p>
        <w:p w14:paraId="44B0B753" w14:textId="1033038E" w:rsidR="002A3923" w:rsidRDefault="00E93934">
          <w:pPr>
            <w:pStyle w:val="23"/>
            <w:rPr>
              <w:rFonts w:asciiTheme="minorHAnsi" w:eastAsiaTheme="minorEastAsia" w:hAnsiTheme="minorHAnsi" w:cstheme="minorBidi"/>
              <w:noProof/>
              <w:szCs w:val="22"/>
            </w:rPr>
          </w:pPr>
          <w:hyperlink w:anchor="_Toc47384199" w:history="1">
            <w:r w:rsidR="002A3923" w:rsidRPr="00425E2F">
              <w:rPr>
                <w:rStyle w:val="a5"/>
                <w:rFonts w:hint="eastAsia"/>
                <w:noProof/>
              </w:rPr>
              <w:t>第十二部分</w:t>
            </w:r>
            <w:r w:rsidR="002A3923">
              <w:rPr>
                <w:rFonts w:asciiTheme="minorHAnsi" w:eastAsiaTheme="minorEastAsia" w:hAnsiTheme="minorHAnsi" w:cstheme="minorBidi"/>
                <w:noProof/>
                <w:szCs w:val="22"/>
              </w:rPr>
              <w:tab/>
            </w:r>
            <w:r w:rsidR="002A3923" w:rsidRPr="00425E2F">
              <w:rPr>
                <w:rStyle w:val="a5"/>
                <w:rFonts w:hint="eastAsia"/>
                <w:noProof/>
              </w:rPr>
              <w:t>基金的收益与分配</w:t>
            </w:r>
            <w:r w:rsidR="002A3923">
              <w:rPr>
                <w:noProof/>
                <w:webHidden/>
              </w:rPr>
              <w:tab/>
            </w:r>
            <w:r w:rsidR="002A3923">
              <w:rPr>
                <w:noProof/>
                <w:webHidden/>
              </w:rPr>
              <w:fldChar w:fldCharType="begin"/>
            </w:r>
            <w:r w:rsidR="002A3923">
              <w:rPr>
                <w:noProof/>
                <w:webHidden/>
              </w:rPr>
              <w:instrText xml:space="preserve"> PAGEREF _Toc47384199 \h </w:instrText>
            </w:r>
            <w:r w:rsidR="002A3923">
              <w:rPr>
                <w:noProof/>
                <w:webHidden/>
              </w:rPr>
            </w:r>
            <w:r w:rsidR="002A3923">
              <w:rPr>
                <w:noProof/>
                <w:webHidden/>
              </w:rPr>
              <w:fldChar w:fldCharType="separate"/>
            </w:r>
            <w:r w:rsidR="00104A72">
              <w:rPr>
                <w:noProof/>
                <w:webHidden/>
              </w:rPr>
              <w:t>53</w:t>
            </w:r>
            <w:r w:rsidR="002A3923">
              <w:rPr>
                <w:noProof/>
                <w:webHidden/>
              </w:rPr>
              <w:fldChar w:fldCharType="end"/>
            </w:r>
          </w:hyperlink>
        </w:p>
        <w:p w14:paraId="4A75B5B5" w14:textId="2271A484" w:rsidR="002A3923" w:rsidRDefault="00E93934">
          <w:pPr>
            <w:pStyle w:val="23"/>
            <w:rPr>
              <w:rFonts w:asciiTheme="minorHAnsi" w:eastAsiaTheme="minorEastAsia" w:hAnsiTheme="minorHAnsi" w:cstheme="minorBidi"/>
              <w:noProof/>
              <w:szCs w:val="22"/>
            </w:rPr>
          </w:pPr>
          <w:hyperlink w:anchor="_Toc47384200" w:history="1">
            <w:r w:rsidR="002A3923" w:rsidRPr="00425E2F">
              <w:rPr>
                <w:rStyle w:val="a5"/>
                <w:rFonts w:hint="eastAsia"/>
                <w:noProof/>
              </w:rPr>
              <w:t>第十三部分</w:t>
            </w:r>
            <w:r w:rsidR="002A3923">
              <w:rPr>
                <w:rFonts w:asciiTheme="minorHAnsi" w:eastAsiaTheme="minorEastAsia" w:hAnsiTheme="minorHAnsi" w:cstheme="minorBidi"/>
                <w:noProof/>
                <w:szCs w:val="22"/>
              </w:rPr>
              <w:tab/>
            </w:r>
            <w:r w:rsidR="002A3923" w:rsidRPr="00425E2F">
              <w:rPr>
                <w:rStyle w:val="a5"/>
                <w:rFonts w:hint="eastAsia"/>
                <w:noProof/>
              </w:rPr>
              <w:t>基金的费用与税收</w:t>
            </w:r>
            <w:r w:rsidR="002A3923">
              <w:rPr>
                <w:noProof/>
                <w:webHidden/>
              </w:rPr>
              <w:tab/>
            </w:r>
            <w:r w:rsidR="002A3923">
              <w:rPr>
                <w:noProof/>
                <w:webHidden/>
              </w:rPr>
              <w:fldChar w:fldCharType="begin"/>
            </w:r>
            <w:r w:rsidR="002A3923">
              <w:rPr>
                <w:noProof/>
                <w:webHidden/>
              </w:rPr>
              <w:instrText xml:space="preserve"> PAGEREF _Toc47384200 \h </w:instrText>
            </w:r>
            <w:r w:rsidR="002A3923">
              <w:rPr>
                <w:noProof/>
                <w:webHidden/>
              </w:rPr>
            </w:r>
            <w:r w:rsidR="002A3923">
              <w:rPr>
                <w:noProof/>
                <w:webHidden/>
              </w:rPr>
              <w:fldChar w:fldCharType="separate"/>
            </w:r>
            <w:r w:rsidR="00104A72">
              <w:rPr>
                <w:noProof/>
                <w:webHidden/>
              </w:rPr>
              <w:t>55</w:t>
            </w:r>
            <w:r w:rsidR="002A3923">
              <w:rPr>
                <w:noProof/>
                <w:webHidden/>
              </w:rPr>
              <w:fldChar w:fldCharType="end"/>
            </w:r>
          </w:hyperlink>
        </w:p>
        <w:p w14:paraId="20C8B054" w14:textId="1ACC4356" w:rsidR="002A3923" w:rsidRDefault="00E93934">
          <w:pPr>
            <w:pStyle w:val="23"/>
            <w:rPr>
              <w:rFonts w:asciiTheme="minorHAnsi" w:eastAsiaTheme="minorEastAsia" w:hAnsiTheme="minorHAnsi" w:cstheme="minorBidi"/>
              <w:noProof/>
              <w:szCs w:val="22"/>
            </w:rPr>
          </w:pPr>
          <w:hyperlink w:anchor="_Toc47384201" w:history="1">
            <w:r w:rsidR="002A3923" w:rsidRPr="00425E2F">
              <w:rPr>
                <w:rStyle w:val="a5"/>
                <w:rFonts w:hint="eastAsia"/>
                <w:noProof/>
              </w:rPr>
              <w:t>第十四部分</w:t>
            </w:r>
            <w:r w:rsidR="002A3923">
              <w:rPr>
                <w:rFonts w:asciiTheme="minorHAnsi" w:eastAsiaTheme="minorEastAsia" w:hAnsiTheme="minorHAnsi" w:cstheme="minorBidi"/>
                <w:noProof/>
                <w:szCs w:val="22"/>
              </w:rPr>
              <w:tab/>
            </w:r>
            <w:r w:rsidR="002A3923" w:rsidRPr="00425E2F">
              <w:rPr>
                <w:rStyle w:val="a5"/>
                <w:rFonts w:hint="eastAsia"/>
                <w:noProof/>
              </w:rPr>
              <w:t>基金的会计与审计</w:t>
            </w:r>
            <w:r w:rsidR="002A3923">
              <w:rPr>
                <w:noProof/>
                <w:webHidden/>
              </w:rPr>
              <w:tab/>
            </w:r>
            <w:r w:rsidR="002A3923">
              <w:rPr>
                <w:noProof/>
                <w:webHidden/>
              </w:rPr>
              <w:fldChar w:fldCharType="begin"/>
            </w:r>
            <w:r w:rsidR="002A3923">
              <w:rPr>
                <w:noProof/>
                <w:webHidden/>
              </w:rPr>
              <w:instrText xml:space="preserve"> PAGEREF _Toc47384201 \h </w:instrText>
            </w:r>
            <w:r w:rsidR="002A3923">
              <w:rPr>
                <w:noProof/>
                <w:webHidden/>
              </w:rPr>
            </w:r>
            <w:r w:rsidR="002A3923">
              <w:rPr>
                <w:noProof/>
                <w:webHidden/>
              </w:rPr>
              <w:fldChar w:fldCharType="separate"/>
            </w:r>
            <w:r w:rsidR="00104A72">
              <w:rPr>
                <w:noProof/>
                <w:webHidden/>
              </w:rPr>
              <w:t>58</w:t>
            </w:r>
            <w:r w:rsidR="002A3923">
              <w:rPr>
                <w:noProof/>
                <w:webHidden/>
              </w:rPr>
              <w:fldChar w:fldCharType="end"/>
            </w:r>
          </w:hyperlink>
        </w:p>
        <w:p w14:paraId="4E215C9C" w14:textId="14F6F8DD" w:rsidR="002A3923" w:rsidRDefault="00E93934">
          <w:pPr>
            <w:pStyle w:val="23"/>
            <w:rPr>
              <w:rFonts w:asciiTheme="minorHAnsi" w:eastAsiaTheme="minorEastAsia" w:hAnsiTheme="minorHAnsi" w:cstheme="minorBidi"/>
              <w:noProof/>
              <w:szCs w:val="22"/>
            </w:rPr>
          </w:pPr>
          <w:hyperlink w:anchor="_Toc47384202" w:history="1">
            <w:r w:rsidR="002A3923" w:rsidRPr="00425E2F">
              <w:rPr>
                <w:rStyle w:val="a5"/>
                <w:rFonts w:hint="eastAsia"/>
                <w:noProof/>
              </w:rPr>
              <w:t>第十五部分</w:t>
            </w:r>
            <w:r w:rsidR="002A3923">
              <w:rPr>
                <w:rFonts w:asciiTheme="minorHAnsi" w:eastAsiaTheme="minorEastAsia" w:hAnsiTheme="minorHAnsi" w:cstheme="minorBidi"/>
                <w:noProof/>
                <w:szCs w:val="22"/>
              </w:rPr>
              <w:tab/>
            </w:r>
            <w:r w:rsidR="002A3923" w:rsidRPr="00425E2F">
              <w:rPr>
                <w:rStyle w:val="a5"/>
                <w:rFonts w:hint="eastAsia"/>
                <w:noProof/>
              </w:rPr>
              <w:t>基金的信息披露</w:t>
            </w:r>
            <w:r w:rsidR="002A3923">
              <w:rPr>
                <w:noProof/>
                <w:webHidden/>
              </w:rPr>
              <w:tab/>
            </w:r>
            <w:r w:rsidR="002A3923">
              <w:rPr>
                <w:noProof/>
                <w:webHidden/>
              </w:rPr>
              <w:fldChar w:fldCharType="begin"/>
            </w:r>
            <w:r w:rsidR="002A3923">
              <w:rPr>
                <w:noProof/>
                <w:webHidden/>
              </w:rPr>
              <w:instrText xml:space="preserve"> PAGEREF _Toc47384202 \h </w:instrText>
            </w:r>
            <w:r w:rsidR="002A3923">
              <w:rPr>
                <w:noProof/>
                <w:webHidden/>
              </w:rPr>
            </w:r>
            <w:r w:rsidR="002A3923">
              <w:rPr>
                <w:noProof/>
                <w:webHidden/>
              </w:rPr>
              <w:fldChar w:fldCharType="separate"/>
            </w:r>
            <w:r w:rsidR="00104A72">
              <w:rPr>
                <w:noProof/>
                <w:webHidden/>
              </w:rPr>
              <w:t>59</w:t>
            </w:r>
            <w:r w:rsidR="002A3923">
              <w:rPr>
                <w:noProof/>
                <w:webHidden/>
              </w:rPr>
              <w:fldChar w:fldCharType="end"/>
            </w:r>
          </w:hyperlink>
        </w:p>
        <w:p w14:paraId="70EA9B32" w14:textId="1B87E77F" w:rsidR="002A3923" w:rsidRDefault="00E93934">
          <w:pPr>
            <w:pStyle w:val="23"/>
            <w:rPr>
              <w:rFonts w:asciiTheme="minorHAnsi" w:eastAsiaTheme="minorEastAsia" w:hAnsiTheme="minorHAnsi" w:cstheme="minorBidi"/>
              <w:noProof/>
              <w:szCs w:val="22"/>
            </w:rPr>
          </w:pPr>
          <w:hyperlink w:anchor="_Toc47384203" w:history="1">
            <w:r w:rsidR="002A3923" w:rsidRPr="00425E2F">
              <w:rPr>
                <w:rStyle w:val="a5"/>
                <w:rFonts w:hint="eastAsia"/>
                <w:noProof/>
              </w:rPr>
              <w:t>第十六部分</w:t>
            </w:r>
            <w:r w:rsidR="002A3923">
              <w:rPr>
                <w:rFonts w:asciiTheme="minorHAnsi" w:eastAsiaTheme="minorEastAsia" w:hAnsiTheme="minorHAnsi" w:cstheme="minorBidi"/>
                <w:noProof/>
                <w:szCs w:val="22"/>
              </w:rPr>
              <w:tab/>
            </w:r>
            <w:r w:rsidR="002A3923" w:rsidRPr="00425E2F">
              <w:rPr>
                <w:rStyle w:val="a5"/>
                <w:rFonts w:hint="eastAsia"/>
                <w:noProof/>
              </w:rPr>
              <w:t>侧袋机制</w:t>
            </w:r>
            <w:r w:rsidR="002A3923">
              <w:rPr>
                <w:noProof/>
                <w:webHidden/>
              </w:rPr>
              <w:tab/>
            </w:r>
            <w:r w:rsidR="002A3923">
              <w:rPr>
                <w:noProof/>
                <w:webHidden/>
              </w:rPr>
              <w:fldChar w:fldCharType="begin"/>
            </w:r>
            <w:r w:rsidR="002A3923">
              <w:rPr>
                <w:noProof/>
                <w:webHidden/>
              </w:rPr>
              <w:instrText xml:space="preserve"> PAGEREF _Toc47384203 \h </w:instrText>
            </w:r>
            <w:r w:rsidR="002A3923">
              <w:rPr>
                <w:noProof/>
                <w:webHidden/>
              </w:rPr>
            </w:r>
            <w:r w:rsidR="002A3923">
              <w:rPr>
                <w:noProof/>
                <w:webHidden/>
              </w:rPr>
              <w:fldChar w:fldCharType="separate"/>
            </w:r>
            <w:r w:rsidR="00104A72">
              <w:rPr>
                <w:noProof/>
                <w:webHidden/>
              </w:rPr>
              <w:t>66</w:t>
            </w:r>
            <w:r w:rsidR="002A3923">
              <w:rPr>
                <w:noProof/>
                <w:webHidden/>
              </w:rPr>
              <w:fldChar w:fldCharType="end"/>
            </w:r>
          </w:hyperlink>
        </w:p>
        <w:p w14:paraId="7350B4C9" w14:textId="798F90FA" w:rsidR="002A3923" w:rsidRDefault="00E93934">
          <w:pPr>
            <w:pStyle w:val="23"/>
            <w:rPr>
              <w:rFonts w:asciiTheme="minorHAnsi" w:eastAsiaTheme="minorEastAsia" w:hAnsiTheme="minorHAnsi" w:cstheme="minorBidi"/>
              <w:noProof/>
              <w:szCs w:val="22"/>
            </w:rPr>
          </w:pPr>
          <w:hyperlink w:anchor="_Toc47384204" w:history="1">
            <w:r w:rsidR="002A3923" w:rsidRPr="00425E2F">
              <w:rPr>
                <w:rStyle w:val="a5"/>
                <w:rFonts w:hint="eastAsia"/>
                <w:noProof/>
              </w:rPr>
              <w:t>第十七部分</w:t>
            </w:r>
            <w:r w:rsidR="002A3923">
              <w:rPr>
                <w:rFonts w:asciiTheme="minorHAnsi" w:eastAsiaTheme="minorEastAsia" w:hAnsiTheme="minorHAnsi" w:cstheme="minorBidi"/>
                <w:noProof/>
                <w:szCs w:val="22"/>
              </w:rPr>
              <w:tab/>
            </w:r>
            <w:r w:rsidR="002A3923" w:rsidRPr="00425E2F">
              <w:rPr>
                <w:rStyle w:val="a5"/>
                <w:rFonts w:hint="eastAsia"/>
                <w:noProof/>
              </w:rPr>
              <w:t>风险揭示</w:t>
            </w:r>
            <w:r w:rsidR="002A3923">
              <w:rPr>
                <w:noProof/>
                <w:webHidden/>
              </w:rPr>
              <w:tab/>
            </w:r>
            <w:r w:rsidR="002A3923">
              <w:rPr>
                <w:noProof/>
                <w:webHidden/>
              </w:rPr>
              <w:fldChar w:fldCharType="begin"/>
            </w:r>
            <w:r w:rsidR="002A3923">
              <w:rPr>
                <w:noProof/>
                <w:webHidden/>
              </w:rPr>
              <w:instrText xml:space="preserve"> PAGEREF _Toc47384204 \h </w:instrText>
            </w:r>
            <w:r w:rsidR="002A3923">
              <w:rPr>
                <w:noProof/>
                <w:webHidden/>
              </w:rPr>
            </w:r>
            <w:r w:rsidR="002A3923">
              <w:rPr>
                <w:noProof/>
                <w:webHidden/>
              </w:rPr>
              <w:fldChar w:fldCharType="separate"/>
            </w:r>
            <w:r w:rsidR="00104A72">
              <w:rPr>
                <w:noProof/>
                <w:webHidden/>
              </w:rPr>
              <w:t>69</w:t>
            </w:r>
            <w:r w:rsidR="002A3923">
              <w:rPr>
                <w:noProof/>
                <w:webHidden/>
              </w:rPr>
              <w:fldChar w:fldCharType="end"/>
            </w:r>
          </w:hyperlink>
        </w:p>
        <w:p w14:paraId="7A348B50" w14:textId="58BEC6CE" w:rsidR="002A3923" w:rsidRDefault="00E93934">
          <w:pPr>
            <w:pStyle w:val="23"/>
            <w:rPr>
              <w:rFonts w:asciiTheme="minorHAnsi" w:eastAsiaTheme="minorEastAsia" w:hAnsiTheme="minorHAnsi" w:cstheme="minorBidi"/>
              <w:noProof/>
              <w:szCs w:val="22"/>
            </w:rPr>
          </w:pPr>
          <w:hyperlink w:anchor="_Toc47384205" w:history="1">
            <w:r w:rsidR="002A3923" w:rsidRPr="00425E2F">
              <w:rPr>
                <w:rStyle w:val="a5"/>
                <w:rFonts w:hint="eastAsia"/>
                <w:noProof/>
              </w:rPr>
              <w:t>第十八部分</w:t>
            </w:r>
            <w:r w:rsidR="002A3923">
              <w:rPr>
                <w:rFonts w:asciiTheme="minorHAnsi" w:eastAsiaTheme="minorEastAsia" w:hAnsiTheme="minorHAnsi" w:cstheme="minorBidi"/>
                <w:noProof/>
                <w:szCs w:val="22"/>
              </w:rPr>
              <w:tab/>
            </w:r>
            <w:r w:rsidR="002A3923" w:rsidRPr="00425E2F">
              <w:rPr>
                <w:rStyle w:val="a5"/>
                <w:rFonts w:hint="eastAsia"/>
                <w:noProof/>
              </w:rPr>
              <w:t>基金合同的变更、终止和基金财产的清算</w:t>
            </w:r>
            <w:r w:rsidR="002A3923">
              <w:rPr>
                <w:noProof/>
                <w:webHidden/>
              </w:rPr>
              <w:tab/>
            </w:r>
            <w:r w:rsidR="002A3923">
              <w:rPr>
                <w:noProof/>
                <w:webHidden/>
              </w:rPr>
              <w:fldChar w:fldCharType="begin"/>
            </w:r>
            <w:r w:rsidR="002A3923">
              <w:rPr>
                <w:noProof/>
                <w:webHidden/>
              </w:rPr>
              <w:instrText xml:space="preserve"> PAGEREF _Toc47384205 \h </w:instrText>
            </w:r>
            <w:r w:rsidR="002A3923">
              <w:rPr>
                <w:noProof/>
                <w:webHidden/>
              </w:rPr>
            </w:r>
            <w:r w:rsidR="002A3923">
              <w:rPr>
                <w:noProof/>
                <w:webHidden/>
              </w:rPr>
              <w:fldChar w:fldCharType="separate"/>
            </w:r>
            <w:r w:rsidR="00104A72">
              <w:rPr>
                <w:noProof/>
                <w:webHidden/>
              </w:rPr>
              <w:t>78</w:t>
            </w:r>
            <w:r w:rsidR="002A3923">
              <w:rPr>
                <w:noProof/>
                <w:webHidden/>
              </w:rPr>
              <w:fldChar w:fldCharType="end"/>
            </w:r>
          </w:hyperlink>
        </w:p>
        <w:p w14:paraId="4CD1657C" w14:textId="3991D287" w:rsidR="002A3923" w:rsidRDefault="00E93934">
          <w:pPr>
            <w:pStyle w:val="23"/>
            <w:rPr>
              <w:rFonts w:asciiTheme="minorHAnsi" w:eastAsiaTheme="minorEastAsia" w:hAnsiTheme="minorHAnsi" w:cstheme="minorBidi"/>
              <w:noProof/>
              <w:szCs w:val="22"/>
            </w:rPr>
          </w:pPr>
          <w:hyperlink w:anchor="_Toc47384206" w:history="1">
            <w:r w:rsidR="002A3923" w:rsidRPr="00425E2F">
              <w:rPr>
                <w:rStyle w:val="a5"/>
                <w:rFonts w:hint="eastAsia"/>
                <w:noProof/>
              </w:rPr>
              <w:t>第十九部分</w:t>
            </w:r>
            <w:r w:rsidR="002A3923">
              <w:rPr>
                <w:rFonts w:asciiTheme="minorHAnsi" w:eastAsiaTheme="minorEastAsia" w:hAnsiTheme="minorHAnsi" w:cstheme="minorBidi"/>
                <w:noProof/>
                <w:szCs w:val="22"/>
              </w:rPr>
              <w:tab/>
            </w:r>
            <w:r w:rsidR="002A3923" w:rsidRPr="00425E2F">
              <w:rPr>
                <w:rStyle w:val="a5"/>
                <w:rFonts w:hint="eastAsia"/>
                <w:noProof/>
              </w:rPr>
              <w:t>基金合同的内容摘要</w:t>
            </w:r>
            <w:r w:rsidR="002A3923">
              <w:rPr>
                <w:noProof/>
                <w:webHidden/>
              </w:rPr>
              <w:tab/>
            </w:r>
            <w:r w:rsidR="002A3923">
              <w:rPr>
                <w:noProof/>
                <w:webHidden/>
              </w:rPr>
              <w:fldChar w:fldCharType="begin"/>
            </w:r>
            <w:r w:rsidR="002A3923">
              <w:rPr>
                <w:noProof/>
                <w:webHidden/>
              </w:rPr>
              <w:instrText xml:space="preserve"> PAGEREF _Toc47384206 \h </w:instrText>
            </w:r>
            <w:r w:rsidR="002A3923">
              <w:rPr>
                <w:noProof/>
                <w:webHidden/>
              </w:rPr>
            </w:r>
            <w:r w:rsidR="002A3923">
              <w:rPr>
                <w:noProof/>
                <w:webHidden/>
              </w:rPr>
              <w:fldChar w:fldCharType="separate"/>
            </w:r>
            <w:r w:rsidR="00104A72">
              <w:rPr>
                <w:noProof/>
                <w:webHidden/>
              </w:rPr>
              <w:t>80</w:t>
            </w:r>
            <w:r w:rsidR="002A3923">
              <w:rPr>
                <w:noProof/>
                <w:webHidden/>
              </w:rPr>
              <w:fldChar w:fldCharType="end"/>
            </w:r>
          </w:hyperlink>
        </w:p>
        <w:p w14:paraId="182F35C5" w14:textId="653A9DBC" w:rsidR="002A3923" w:rsidRDefault="00E93934">
          <w:pPr>
            <w:pStyle w:val="23"/>
            <w:rPr>
              <w:rFonts w:asciiTheme="minorHAnsi" w:eastAsiaTheme="minorEastAsia" w:hAnsiTheme="minorHAnsi" w:cstheme="minorBidi"/>
              <w:noProof/>
              <w:szCs w:val="22"/>
            </w:rPr>
          </w:pPr>
          <w:hyperlink w:anchor="_Toc47384207" w:history="1">
            <w:r w:rsidR="002A3923" w:rsidRPr="00425E2F">
              <w:rPr>
                <w:rStyle w:val="a5"/>
                <w:rFonts w:hint="eastAsia"/>
                <w:noProof/>
              </w:rPr>
              <w:t>第二十部分</w:t>
            </w:r>
            <w:r w:rsidR="002A3923">
              <w:rPr>
                <w:rFonts w:asciiTheme="minorHAnsi" w:eastAsiaTheme="minorEastAsia" w:hAnsiTheme="minorHAnsi" w:cstheme="minorBidi"/>
                <w:noProof/>
                <w:szCs w:val="22"/>
              </w:rPr>
              <w:tab/>
            </w:r>
            <w:r w:rsidR="002A3923" w:rsidRPr="00425E2F">
              <w:rPr>
                <w:rStyle w:val="a5"/>
                <w:rFonts w:hint="eastAsia"/>
                <w:noProof/>
              </w:rPr>
              <w:t>基金托管协议的内容摘要</w:t>
            </w:r>
            <w:r w:rsidR="002A3923">
              <w:rPr>
                <w:noProof/>
                <w:webHidden/>
              </w:rPr>
              <w:tab/>
            </w:r>
            <w:r w:rsidR="002A3923">
              <w:rPr>
                <w:noProof/>
                <w:webHidden/>
              </w:rPr>
              <w:fldChar w:fldCharType="begin"/>
            </w:r>
            <w:r w:rsidR="002A3923">
              <w:rPr>
                <w:noProof/>
                <w:webHidden/>
              </w:rPr>
              <w:instrText xml:space="preserve"> PAGEREF _Toc47384207 \h </w:instrText>
            </w:r>
            <w:r w:rsidR="002A3923">
              <w:rPr>
                <w:noProof/>
                <w:webHidden/>
              </w:rPr>
            </w:r>
            <w:r w:rsidR="002A3923">
              <w:rPr>
                <w:noProof/>
                <w:webHidden/>
              </w:rPr>
              <w:fldChar w:fldCharType="separate"/>
            </w:r>
            <w:r w:rsidR="00104A72">
              <w:rPr>
                <w:noProof/>
                <w:webHidden/>
              </w:rPr>
              <w:t>103</w:t>
            </w:r>
            <w:r w:rsidR="002A3923">
              <w:rPr>
                <w:noProof/>
                <w:webHidden/>
              </w:rPr>
              <w:fldChar w:fldCharType="end"/>
            </w:r>
          </w:hyperlink>
        </w:p>
        <w:p w14:paraId="662E735F" w14:textId="74D6D75B" w:rsidR="002A3923" w:rsidRDefault="00E93934">
          <w:pPr>
            <w:pStyle w:val="23"/>
            <w:rPr>
              <w:rFonts w:asciiTheme="minorHAnsi" w:eastAsiaTheme="minorEastAsia" w:hAnsiTheme="minorHAnsi" w:cstheme="minorBidi"/>
              <w:noProof/>
              <w:szCs w:val="22"/>
            </w:rPr>
          </w:pPr>
          <w:hyperlink w:anchor="_Toc47384208" w:history="1">
            <w:r w:rsidR="002A3923" w:rsidRPr="00425E2F">
              <w:rPr>
                <w:rStyle w:val="a5"/>
                <w:rFonts w:hint="eastAsia"/>
                <w:noProof/>
              </w:rPr>
              <w:t>第二十一部分</w:t>
            </w:r>
            <w:r w:rsidR="002A3923">
              <w:rPr>
                <w:rFonts w:asciiTheme="minorHAnsi" w:eastAsiaTheme="minorEastAsia" w:hAnsiTheme="minorHAnsi" w:cstheme="minorBidi"/>
                <w:noProof/>
                <w:szCs w:val="22"/>
              </w:rPr>
              <w:tab/>
            </w:r>
            <w:r w:rsidR="002A3923" w:rsidRPr="00425E2F">
              <w:rPr>
                <w:rStyle w:val="a5"/>
                <w:rFonts w:hint="eastAsia"/>
                <w:noProof/>
              </w:rPr>
              <w:t>基金份额持有人服务</w:t>
            </w:r>
            <w:r w:rsidR="002A3923">
              <w:rPr>
                <w:noProof/>
                <w:webHidden/>
              </w:rPr>
              <w:tab/>
            </w:r>
            <w:r w:rsidR="002A3923">
              <w:rPr>
                <w:noProof/>
                <w:webHidden/>
              </w:rPr>
              <w:fldChar w:fldCharType="begin"/>
            </w:r>
            <w:r w:rsidR="002A3923">
              <w:rPr>
                <w:noProof/>
                <w:webHidden/>
              </w:rPr>
              <w:instrText xml:space="preserve"> PAGEREF _Toc47384208 \h </w:instrText>
            </w:r>
            <w:r w:rsidR="002A3923">
              <w:rPr>
                <w:noProof/>
                <w:webHidden/>
              </w:rPr>
            </w:r>
            <w:r w:rsidR="002A3923">
              <w:rPr>
                <w:noProof/>
                <w:webHidden/>
              </w:rPr>
              <w:fldChar w:fldCharType="separate"/>
            </w:r>
            <w:r w:rsidR="00104A72">
              <w:rPr>
                <w:noProof/>
                <w:webHidden/>
              </w:rPr>
              <w:t>116</w:t>
            </w:r>
            <w:r w:rsidR="002A3923">
              <w:rPr>
                <w:noProof/>
                <w:webHidden/>
              </w:rPr>
              <w:fldChar w:fldCharType="end"/>
            </w:r>
          </w:hyperlink>
        </w:p>
        <w:p w14:paraId="1F0CF52E" w14:textId="2A5D024B" w:rsidR="002A3923" w:rsidRDefault="00E93934">
          <w:pPr>
            <w:pStyle w:val="23"/>
            <w:rPr>
              <w:rFonts w:asciiTheme="minorHAnsi" w:eastAsiaTheme="minorEastAsia" w:hAnsiTheme="minorHAnsi" w:cstheme="minorBidi"/>
              <w:noProof/>
              <w:szCs w:val="22"/>
            </w:rPr>
          </w:pPr>
          <w:hyperlink w:anchor="_Toc47384209" w:history="1">
            <w:r w:rsidR="002A3923" w:rsidRPr="00425E2F">
              <w:rPr>
                <w:rStyle w:val="a5"/>
                <w:rFonts w:hint="eastAsia"/>
                <w:noProof/>
              </w:rPr>
              <w:t>第二十二部分</w:t>
            </w:r>
            <w:r w:rsidR="002A3923">
              <w:rPr>
                <w:rFonts w:asciiTheme="minorHAnsi" w:eastAsiaTheme="minorEastAsia" w:hAnsiTheme="minorHAnsi" w:cstheme="minorBidi"/>
                <w:noProof/>
                <w:szCs w:val="22"/>
              </w:rPr>
              <w:tab/>
            </w:r>
            <w:r w:rsidR="002A3923" w:rsidRPr="00425E2F">
              <w:rPr>
                <w:rStyle w:val="a5"/>
                <w:rFonts w:hint="eastAsia"/>
                <w:noProof/>
              </w:rPr>
              <w:t>其他应披露事项</w:t>
            </w:r>
            <w:r w:rsidR="002A3923">
              <w:rPr>
                <w:noProof/>
                <w:webHidden/>
              </w:rPr>
              <w:tab/>
            </w:r>
            <w:r w:rsidR="002A3923">
              <w:rPr>
                <w:noProof/>
                <w:webHidden/>
              </w:rPr>
              <w:fldChar w:fldCharType="begin"/>
            </w:r>
            <w:r w:rsidR="002A3923">
              <w:rPr>
                <w:noProof/>
                <w:webHidden/>
              </w:rPr>
              <w:instrText xml:space="preserve"> PAGEREF _Toc47384209 \h </w:instrText>
            </w:r>
            <w:r w:rsidR="002A3923">
              <w:rPr>
                <w:noProof/>
                <w:webHidden/>
              </w:rPr>
            </w:r>
            <w:r w:rsidR="002A3923">
              <w:rPr>
                <w:noProof/>
                <w:webHidden/>
              </w:rPr>
              <w:fldChar w:fldCharType="separate"/>
            </w:r>
            <w:r w:rsidR="00104A72">
              <w:rPr>
                <w:noProof/>
                <w:webHidden/>
              </w:rPr>
              <w:t>118</w:t>
            </w:r>
            <w:r w:rsidR="002A3923">
              <w:rPr>
                <w:noProof/>
                <w:webHidden/>
              </w:rPr>
              <w:fldChar w:fldCharType="end"/>
            </w:r>
          </w:hyperlink>
        </w:p>
        <w:p w14:paraId="4F26AE3E" w14:textId="6EA1AE5B" w:rsidR="002A3923" w:rsidRDefault="00E93934">
          <w:pPr>
            <w:pStyle w:val="23"/>
            <w:rPr>
              <w:rFonts w:asciiTheme="minorHAnsi" w:eastAsiaTheme="minorEastAsia" w:hAnsiTheme="minorHAnsi" w:cstheme="minorBidi"/>
              <w:noProof/>
              <w:szCs w:val="22"/>
            </w:rPr>
          </w:pPr>
          <w:hyperlink w:anchor="_Toc47384210" w:history="1">
            <w:r w:rsidR="002A3923" w:rsidRPr="00425E2F">
              <w:rPr>
                <w:rStyle w:val="a5"/>
                <w:rFonts w:hint="eastAsia"/>
                <w:noProof/>
              </w:rPr>
              <w:t>第二十三部分</w:t>
            </w:r>
            <w:r w:rsidR="002A3923">
              <w:rPr>
                <w:rFonts w:asciiTheme="minorHAnsi" w:eastAsiaTheme="minorEastAsia" w:hAnsiTheme="minorHAnsi" w:cstheme="minorBidi"/>
                <w:noProof/>
                <w:szCs w:val="22"/>
              </w:rPr>
              <w:tab/>
            </w:r>
            <w:r w:rsidR="002A3923" w:rsidRPr="00425E2F">
              <w:rPr>
                <w:rStyle w:val="a5"/>
                <w:rFonts w:hint="eastAsia"/>
                <w:noProof/>
              </w:rPr>
              <w:t>招募说明书存放及其查阅方式</w:t>
            </w:r>
            <w:r w:rsidR="002A3923">
              <w:rPr>
                <w:noProof/>
                <w:webHidden/>
              </w:rPr>
              <w:tab/>
            </w:r>
            <w:r w:rsidR="002A3923">
              <w:rPr>
                <w:noProof/>
                <w:webHidden/>
              </w:rPr>
              <w:fldChar w:fldCharType="begin"/>
            </w:r>
            <w:r w:rsidR="002A3923">
              <w:rPr>
                <w:noProof/>
                <w:webHidden/>
              </w:rPr>
              <w:instrText xml:space="preserve"> PAGEREF _Toc47384210 \h </w:instrText>
            </w:r>
            <w:r w:rsidR="002A3923">
              <w:rPr>
                <w:noProof/>
                <w:webHidden/>
              </w:rPr>
            </w:r>
            <w:r w:rsidR="002A3923">
              <w:rPr>
                <w:noProof/>
                <w:webHidden/>
              </w:rPr>
              <w:fldChar w:fldCharType="separate"/>
            </w:r>
            <w:r w:rsidR="00104A72">
              <w:rPr>
                <w:noProof/>
                <w:webHidden/>
              </w:rPr>
              <w:t>119</w:t>
            </w:r>
            <w:r w:rsidR="002A3923">
              <w:rPr>
                <w:noProof/>
                <w:webHidden/>
              </w:rPr>
              <w:fldChar w:fldCharType="end"/>
            </w:r>
          </w:hyperlink>
        </w:p>
        <w:p w14:paraId="19F753C5" w14:textId="72470923" w:rsidR="002A3923" w:rsidRDefault="00E93934">
          <w:pPr>
            <w:pStyle w:val="23"/>
            <w:rPr>
              <w:rFonts w:asciiTheme="minorHAnsi" w:eastAsiaTheme="minorEastAsia" w:hAnsiTheme="minorHAnsi" w:cstheme="minorBidi"/>
              <w:noProof/>
              <w:szCs w:val="22"/>
            </w:rPr>
          </w:pPr>
          <w:hyperlink w:anchor="_Toc47384211" w:history="1">
            <w:r w:rsidR="002A3923" w:rsidRPr="00425E2F">
              <w:rPr>
                <w:rStyle w:val="a5"/>
                <w:rFonts w:hint="eastAsia"/>
                <w:noProof/>
              </w:rPr>
              <w:t>第二十四部分</w:t>
            </w:r>
            <w:r w:rsidR="002A3923">
              <w:rPr>
                <w:rFonts w:asciiTheme="minorHAnsi" w:eastAsiaTheme="minorEastAsia" w:hAnsiTheme="minorHAnsi" w:cstheme="minorBidi"/>
                <w:noProof/>
                <w:szCs w:val="22"/>
              </w:rPr>
              <w:tab/>
            </w:r>
            <w:r w:rsidR="002A3923" w:rsidRPr="00425E2F">
              <w:rPr>
                <w:rStyle w:val="a5"/>
                <w:rFonts w:hint="eastAsia"/>
                <w:noProof/>
              </w:rPr>
              <w:t>备查文件</w:t>
            </w:r>
            <w:r w:rsidR="002A3923">
              <w:rPr>
                <w:noProof/>
                <w:webHidden/>
              </w:rPr>
              <w:tab/>
            </w:r>
            <w:r w:rsidR="002A3923">
              <w:rPr>
                <w:noProof/>
                <w:webHidden/>
              </w:rPr>
              <w:fldChar w:fldCharType="begin"/>
            </w:r>
            <w:r w:rsidR="002A3923">
              <w:rPr>
                <w:noProof/>
                <w:webHidden/>
              </w:rPr>
              <w:instrText xml:space="preserve"> PAGEREF _Toc47384211 \h </w:instrText>
            </w:r>
            <w:r w:rsidR="002A3923">
              <w:rPr>
                <w:noProof/>
                <w:webHidden/>
              </w:rPr>
            </w:r>
            <w:r w:rsidR="002A3923">
              <w:rPr>
                <w:noProof/>
                <w:webHidden/>
              </w:rPr>
              <w:fldChar w:fldCharType="separate"/>
            </w:r>
            <w:r w:rsidR="00104A72">
              <w:rPr>
                <w:noProof/>
                <w:webHidden/>
              </w:rPr>
              <w:t>120</w:t>
            </w:r>
            <w:r w:rsidR="002A3923">
              <w:rPr>
                <w:noProof/>
                <w:webHidden/>
              </w:rPr>
              <w:fldChar w:fldCharType="end"/>
            </w:r>
          </w:hyperlink>
        </w:p>
        <w:p w14:paraId="23F146A1" w14:textId="77777777" w:rsidR="00FB7F63" w:rsidRPr="004F5BE4" w:rsidRDefault="00957BEB" w:rsidP="00F05D2A">
          <w:pPr>
            <w:spacing w:line="360" w:lineRule="auto"/>
          </w:pPr>
          <w:r w:rsidRPr="004F5BE4">
            <w:fldChar w:fldCharType="end"/>
          </w:r>
        </w:p>
      </w:sdtContent>
    </w:sdt>
    <w:p w14:paraId="7A2F5BBC" w14:textId="77777777" w:rsidR="00FB7F63" w:rsidRPr="004F5BE4" w:rsidRDefault="00FB7F63" w:rsidP="00F05D2A">
      <w:pPr>
        <w:widowControl/>
        <w:spacing w:line="360" w:lineRule="auto"/>
        <w:jc w:val="left"/>
        <w:rPr>
          <w:sz w:val="30"/>
        </w:rPr>
      </w:pPr>
      <w:r w:rsidRPr="004F5BE4">
        <w:rPr>
          <w:sz w:val="30"/>
        </w:rPr>
        <w:br w:type="page"/>
      </w:r>
    </w:p>
    <w:p w14:paraId="05DF45EB" w14:textId="77777777" w:rsidR="002E3EC6" w:rsidRPr="004F5BE4" w:rsidRDefault="002E3EC6" w:rsidP="00F05D2A">
      <w:pPr>
        <w:snapToGrid w:val="0"/>
        <w:spacing w:line="360" w:lineRule="auto"/>
        <w:jc w:val="center"/>
        <w:rPr>
          <w:sz w:val="30"/>
        </w:rPr>
      </w:pPr>
    </w:p>
    <w:p w14:paraId="6189FD58"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05C902EC" w14:textId="77777777" w:rsidR="002E3EC6" w:rsidRPr="0034255D" w:rsidRDefault="002E3EC6" w:rsidP="00F05D2A">
      <w:pPr>
        <w:snapToGrid w:val="0"/>
        <w:spacing w:line="360" w:lineRule="auto"/>
        <w:rPr>
          <w:rFonts w:asciiTheme="minorEastAsia" w:eastAsiaTheme="minorEastAsia" w:hAnsiTheme="minorEastAsia"/>
          <w:szCs w:val="21"/>
        </w:rPr>
      </w:pPr>
    </w:p>
    <w:p w14:paraId="0B81C512" w14:textId="72CB09DF"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本基金经中国证监会</w:t>
      </w:r>
      <w:r w:rsidR="00564CE2" w:rsidRPr="007F5FF9">
        <w:rPr>
          <w:rFonts w:hAnsi="宋体" w:hint="eastAsia"/>
          <w:bCs/>
          <w:szCs w:val="21"/>
        </w:rPr>
        <w:t>20</w:t>
      </w:r>
      <w:r w:rsidR="00D54596">
        <w:rPr>
          <w:rFonts w:hAnsi="宋体"/>
          <w:bCs/>
          <w:szCs w:val="21"/>
        </w:rPr>
        <w:t>2</w:t>
      </w:r>
      <w:r w:rsidR="003E1BEB">
        <w:rPr>
          <w:rFonts w:hAnsi="宋体"/>
          <w:bCs/>
          <w:szCs w:val="21"/>
        </w:rPr>
        <w:t>1</w:t>
      </w:r>
      <w:r w:rsidR="00564CE2" w:rsidRPr="007F5FF9">
        <w:rPr>
          <w:rFonts w:hAnsi="宋体" w:hint="eastAsia"/>
          <w:bCs/>
          <w:szCs w:val="21"/>
        </w:rPr>
        <w:t>年</w:t>
      </w:r>
      <w:r w:rsidR="003E1BEB">
        <w:rPr>
          <w:rFonts w:hAnsi="宋体"/>
          <w:bCs/>
          <w:szCs w:val="21"/>
        </w:rPr>
        <w:t>3</w:t>
      </w:r>
      <w:r w:rsidR="007F5FF9" w:rsidRPr="007F5FF9">
        <w:rPr>
          <w:rFonts w:hAnsi="宋体" w:hint="eastAsia"/>
          <w:bCs/>
          <w:szCs w:val="21"/>
        </w:rPr>
        <w:t>月</w:t>
      </w:r>
      <w:r w:rsidR="003E1BEB">
        <w:rPr>
          <w:rFonts w:hAnsi="宋体"/>
          <w:bCs/>
          <w:szCs w:val="21"/>
        </w:rPr>
        <w:t>9</w:t>
      </w:r>
      <w:r w:rsidR="007F5FF9" w:rsidRPr="007F5FF9">
        <w:rPr>
          <w:rFonts w:hAnsi="宋体" w:hint="eastAsia"/>
          <w:bCs/>
          <w:szCs w:val="21"/>
        </w:rPr>
        <w:t>日证监许可</w:t>
      </w:r>
      <w:r w:rsidR="007F5FF9" w:rsidRPr="007F5FF9">
        <w:rPr>
          <w:rFonts w:hAnsi="宋体" w:hint="eastAsia"/>
          <w:bCs/>
          <w:szCs w:val="21"/>
        </w:rPr>
        <w:t>[</w:t>
      </w:r>
      <w:r w:rsidR="00163725" w:rsidRPr="007F5FF9">
        <w:rPr>
          <w:rFonts w:hAnsi="宋体" w:hint="eastAsia"/>
          <w:bCs/>
          <w:szCs w:val="21"/>
        </w:rPr>
        <w:t>20</w:t>
      </w:r>
      <w:r w:rsidR="00D17B56">
        <w:rPr>
          <w:rFonts w:hAnsi="宋体"/>
          <w:bCs/>
          <w:szCs w:val="21"/>
        </w:rPr>
        <w:t>2</w:t>
      </w:r>
      <w:r w:rsidR="003E1BEB">
        <w:rPr>
          <w:rFonts w:hAnsi="宋体"/>
          <w:bCs/>
          <w:szCs w:val="21"/>
        </w:rPr>
        <w:t>1</w:t>
      </w:r>
      <w:r w:rsidR="007F5FF9" w:rsidRPr="007F5FF9">
        <w:rPr>
          <w:rFonts w:hAnsi="宋体" w:hint="eastAsia"/>
          <w:bCs/>
          <w:szCs w:val="21"/>
        </w:rPr>
        <w:t>]</w:t>
      </w:r>
      <w:r w:rsidR="003E1BEB">
        <w:rPr>
          <w:rFonts w:hAnsi="宋体"/>
          <w:bCs/>
          <w:szCs w:val="21"/>
        </w:rPr>
        <w:t>759</w:t>
      </w:r>
      <w:r w:rsidR="007F5FF9" w:rsidRPr="007F5FF9">
        <w:rPr>
          <w:rFonts w:hAnsi="宋体" w:hint="eastAsia"/>
          <w:bCs/>
          <w:szCs w:val="21"/>
        </w:rPr>
        <w:t>号</w:t>
      </w:r>
      <w:proofErr w:type="gramStart"/>
      <w:r w:rsidRPr="004F5BE4">
        <w:rPr>
          <w:rFonts w:ascii="宋体" w:hAnsi="宋体" w:hint="eastAsia"/>
          <w:bCs/>
          <w:szCs w:val="21"/>
        </w:rPr>
        <w:t>文注册</w:t>
      </w:r>
      <w:proofErr w:type="gramEnd"/>
      <w:r w:rsidRPr="004F5BE4">
        <w:rPr>
          <w:rFonts w:ascii="宋体" w:hAnsi="宋体" w:hint="eastAsia"/>
          <w:bCs/>
          <w:szCs w:val="21"/>
        </w:rPr>
        <w:t>募集。</w:t>
      </w:r>
    </w:p>
    <w:p w14:paraId="0C71F2E6"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800D3E" w14:textId="3AD9F025"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w:t>
      </w:r>
      <w:proofErr w:type="gramStart"/>
      <w:r w:rsidRPr="0074040E">
        <w:rPr>
          <w:rFonts w:ascii="宋体" w:hAnsi="宋体" w:hint="eastAsia"/>
          <w:bCs/>
          <w:szCs w:val="21"/>
        </w:rPr>
        <w:t>通机制</w:t>
      </w:r>
      <w:proofErr w:type="gramEnd"/>
      <w:r w:rsidRPr="0074040E">
        <w:rPr>
          <w:rFonts w:ascii="宋体" w:hAnsi="宋体" w:hint="eastAsia"/>
          <w:bCs/>
          <w:szCs w:val="21"/>
        </w:rPr>
        <w:t>下因投资环境、投资标的、市场制度以及交易规则等差异带来的特有风险，包括港股市场股价波动较大的风险（港股市</w:t>
      </w:r>
      <w:proofErr w:type="gramStart"/>
      <w:r w:rsidRPr="0074040E">
        <w:rPr>
          <w:rFonts w:ascii="宋体" w:hAnsi="宋体" w:hint="eastAsia"/>
          <w:bCs/>
          <w:szCs w:val="21"/>
        </w:rPr>
        <w:t>场实行</w:t>
      </w:r>
      <w:proofErr w:type="gramEnd"/>
      <w:r w:rsidRPr="0074040E">
        <w:rPr>
          <w:rFonts w:ascii="宋体" w:hAnsi="宋体" w:hint="eastAsia"/>
          <w:bCs/>
          <w:szCs w:val="21"/>
        </w:rPr>
        <w:t>T+0回转交易，且对个股不设涨跌幅限制，港股股价可能表现出比A股更为剧烈的股价波动）、汇率风险（汇率波动可能对基金的投资收益造成损失）、港股</w:t>
      </w:r>
      <w:proofErr w:type="gramStart"/>
      <w:r w:rsidRPr="0074040E">
        <w:rPr>
          <w:rFonts w:ascii="宋体" w:hAnsi="宋体" w:hint="eastAsia"/>
          <w:bCs/>
          <w:szCs w:val="21"/>
        </w:rPr>
        <w:t>通机制</w:t>
      </w:r>
      <w:proofErr w:type="gramEnd"/>
      <w:r w:rsidRPr="0074040E">
        <w:rPr>
          <w:rFonts w:ascii="宋体" w:hAnsi="宋体" w:hint="eastAsia"/>
          <w:bCs/>
          <w:szCs w:val="21"/>
        </w:rPr>
        <w:t>下交易日不连贯可能带来的风险（在内地开市香港休市的情形下，港股</w:t>
      </w:r>
      <w:proofErr w:type="gramStart"/>
      <w:r w:rsidRPr="0074040E">
        <w:rPr>
          <w:rFonts w:ascii="宋体" w:hAnsi="宋体" w:hint="eastAsia"/>
          <w:bCs/>
          <w:szCs w:val="21"/>
        </w:rPr>
        <w:t>通不能</w:t>
      </w:r>
      <w:proofErr w:type="gramEnd"/>
      <w:r w:rsidRPr="0074040E">
        <w:rPr>
          <w:rFonts w:ascii="宋体" w:hAnsi="宋体" w:hint="eastAsia"/>
          <w:bCs/>
          <w:szCs w:val="21"/>
        </w:rPr>
        <w:t>正常交易，港股不能及时卖出，可能带来一定的流动性风险）等。</w:t>
      </w:r>
      <w:r w:rsidR="00D21E06" w:rsidRPr="00D21E06">
        <w:rPr>
          <w:rFonts w:ascii="宋体" w:hAnsi="宋体" w:hint="eastAsia"/>
          <w:bCs/>
          <w:szCs w:val="21"/>
        </w:rPr>
        <w:t>本基金的特定风险详见招募说明书“风险揭示”章节等。</w:t>
      </w:r>
    </w:p>
    <w:p w14:paraId="6D88B307" w14:textId="73CFDE4C"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08900F6F" w14:textId="2B8F1CED" w:rsidR="00D767BE" w:rsidRDefault="00D767BE" w:rsidP="0074040E">
      <w:pPr>
        <w:numPr>
          <w:ilvl w:val="12"/>
          <w:numId w:val="0"/>
        </w:numPr>
        <w:adjustRightInd w:val="0"/>
        <w:snapToGrid w:val="0"/>
        <w:spacing w:line="360" w:lineRule="auto"/>
        <w:ind w:firstLineChars="196" w:firstLine="412"/>
        <w:rPr>
          <w:rFonts w:ascii="宋体" w:hAnsi="宋体"/>
          <w:bCs/>
          <w:szCs w:val="21"/>
        </w:rPr>
      </w:pPr>
      <w:r w:rsidRPr="00D767BE">
        <w:rPr>
          <w:rFonts w:ascii="宋体" w:hAnsi="宋体" w:hint="eastAsia"/>
          <w:bCs/>
          <w:szCs w:val="21"/>
        </w:rPr>
        <w:tab/>
        <w:t>本基金投资范围包括中国存托凭证,存在中国存托凭证价格大幅波动甚至出现较大亏损的风险、与中国存托凭证发行机制相关的风险等。</w:t>
      </w:r>
    </w:p>
    <w:p w14:paraId="3048F387" w14:textId="63BCE5DB"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60CAEFA7" w14:textId="664E229D" w:rsidR="00D767BE" w:rsidRDefault="00D767BE" w:rsidP="0074040E">
      <w:pPr>
        <w:numPr>
          <w:ilvl w:val="12"/>
          <w:numId w:val="0"/>
        </w:numPr>
        <w:adjustRightInd w:val="0"/>
        <w:snapToGrid w:val="0"/>
        <w:spacing w:line="360" w:lineRule="auto"/>
        <w:ind w:firstLineChars="196" w:firstLine="412"/>
        <w:rPr>
          <w:rFonts w:ascii="宋体" w:hAnsi="宋体"/>
          <w:bCs/>
          <w:szCs w:val="21"/>
        </w:rPr>
      </w:pPr>
      <w:r w:rsidRPr="00D767BE">
        <w:rPr>
          <w:rFonts w:ascii="宋体" w:hAnsi="宋体" w:hint="eastAsia"/>
          <w:bCs/>
          <w:szCs w:val="21"/>
        </w:rPr>
        <w:tab/>
        <w:t>《基金合同》生效后，连续30个工作日出现基金份额持有人数量不满200人或者基金资产净值低于1亿元情形的，基金合同终止，无需召开基金份额持有人大会。投资人将面临《基金合同》提前终止的风险。</w:t>
      </w:r>
    </w:p>
    <w:p w14:paraId="6F0713B9" w14:textId="2EDE1CDC" w:rsidR="002E3EC6" w:rsidRPr="004F5BE4" w:rsidRDefault="00793BFC" w:rsidP="004F5BE4">
      <w:pPr>
        <w:adjustRightInd w:val="0"/>
        <w:snapToGrid w:val="0"/>
        <w:spacing w:line="360" w:lineRule="auto"/>
        <w:ind w:firstLineChars="200" w:firstLine="420"/>
        <w:rPr>
          <w:rFonts w:ascii="宋体" w:hAnsi="宋体"/>
          <w:bCs/>
          <w:szCs w:val="21"/>
        </w:rPr>
      </w:pPr>
      <w:r w:rsidRPr="00793BFC">
        <w:rPr>
          <w:rFonts w:ascii="宋体" w:hAnsi="宋体" w:hint="eastAsia"/>
          <w:bCs/>
          <w:szCs w:val="21"/>
        </w:rPr>
        <w:t>本基金为混合型基金，一般而言，其长期平均风险和预期收益率低于股票型基金，高于债券型基金、货币市场基金。</w:t>
      </w:r>
      <w:r w:rsidR="0099534B" w:rsidRPr="0099534B">
        <w:rPr>
          <w:rFonts w:ascii="宋体" w:hAnsi="宋体" w:hint="eastAsia"/>
          <w:bCs/>
          <w:szCs w:val="21"/>
        </w:rPr>
        <w:t>本基金将通过港股通投资于香港市场股票，除了需要承担与境内证券投资基金类似的市场波动风险等一般投资风险之外，本基金还面临汇率风险、香港市场风险等境外证券市场投资所面临的特别投资风险，以及港股</w:t>
      </w:r>
      <w:proofErr w:type="gramStart"/>
      <w:r w:rsidR="0099534B" w:rsidRPr="0099534B">
        <w:rPr>
          <w:rFonts w:ascii="宋体" w:hAnsi="宋体" w:hint="eastAsia"/>
          <w:bCs/>
          <w:szCs w:val="21"/>
        </w:rPr>
        <w:t>通机制</w:t>
      </w:r>
      <w:proofErr w:type="gramEnd"/>
      <w:r w:rsidR="0099534B" w:rsidRPr="0099534B">
        <w:rPr>
          <w:rFonts w:ascii="宋体" w:hAnsi="宋体" w:hint="eastAsia"/>
          <w:bCs/>
          <w:szCs w:val="21"/>
        </w:rPr>
        <w:t>下因投资环境、投资标</w:t>
      </w:r>
      <w:r w:rsidR="0099534B" w:rsidRPr="0099534B">
        <w:rPr>
          <w:rFonts w:ascii="宋体" w:hAnsi="宋体" w:hint="eastAsia"/>
          <w:bCs/>
          <w:szCs w:val="21"/>
        </w:rPr>
        <w:lastRenderedPageBreak/>
        <w:t>的、市场制度以及交易规则等差异带来的特有风险。</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 xml:space="preserve">等信息披露文件，自主判断基金的投资价值，自主做出投资决策，全面认识本基金的风险收益特征和产品特性，并充分考虑自身的风险承受能力，理性判断市场，谨慎做出投资决策。 </w:t>
      </w:r>
    </w:p>
    <w:p w14:paraId="7D8C8907" w14:textId="77777777" w:rsidR="00B17311" w:rsidRDefault="002E3EC6" w:rsidP="00F05D2A">
      <w:pPr>
        <w:widowControl/>
        <w:snapToGrid w:val="0"/>
        <w:spacing w:line="360" w:lineRule="auto"/>
        <w:jc w:val="left"/>
        <w:rPr>
          <w:rFonts w:asciiTheme="minorEastAsia" w:eastAsiaTheme="minorEastAsia" w:hAnsiTheme="minorEastAsia"/>
          <w:szCs w:val="21"/>
        </w:rPr>
      </w:pPr>
      <w:r w:rsidRPr="004F5BE4">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4F5BE4">
        <w:rPr>
          <w:rFonts w:ascii="宋体" w:hAnsi="宋体" w:hint="eastAsia"/>
          <w:bCs/>
          <w:szCs w:val="21"/>
        </w:rPr>
        <w:t>作出</w:t>
      </w:r>
      <w:proofErr w:type="gramEnd"/>
      <w:r w:rsidRPr="004F5BE4">
        <w:rPr>
          <w:rFonts w:ascii="宋体" w:hAnsi="宋体" w:hint="eastAsia"/>
          <w:bCs/>
          <w:szCs w:val="21"/>
        </w:rPr>
        <w:t>投资决策后，基金运营状况与基金净值变化引致的投资风险，由投资者自行负担</w:t>
      </w:r>
      <w:r w:rsidRPr="004F5BE4">
        <w:rPr>
          <w:rFonts w:asciiTheme="minorEastAsia" w:eastAsiaTheme="minorEastAsia" w:hAnsiTheme="minorEastAsia" w:hint="eastAsia"/>
          <w:szCs w:val="21"/>
        </w:rPr>
        <w:t>。</w:t>
      </w:r>
    </w:p>
    <w:p w14:paraId="1371D63E"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1134D661" w14:textId="77777777" w:rsidR="002E3EC6" w:rsidRPr="004F5BE4" w:rsidRDefault="002E3EC6" w:rsidP="00F05D2A">
      <w:pPr>
        <w:snapToGrid w:val="0"/>
        <w:spacing w:line="360" w:lineRule="auto"/>
        <w:rPr>
          <w:rFonts w:ascii="宋体" w:hAnsi="宋体"/>
        </w:rPr>
      </w:pPr>
    </w:p>
    <w:p w14:paraId="3310F026"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47384188"/>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2BD9C264" w14:textId="77777777" w:rsidR="00C555E8" w:rsidRPr="004F5BE4" w:rsidRDefault="00C555E8" w:rsidP="004F5BE4">
      <w:pPr>
        <w:adjustRightInd w:val="0"/>
        <w:snapToGrid w:val="0"/>
        <w:spacing w:line="360" w:lineRule="auto"/>
        <w:ind w:firstLineChars="200" w:firstLine="420"/>
      </w:pPr>
    </w:p>
    <w:p w14:paraId="5C032EF9" w14:textId="5FAFA6D1"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1833F7" w:rsidRPr="001833F7">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D767BE" w:rsidRPr="00D767BE">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C02930">
        <w:rPr>
          <w:rFonts w:ascii="宋体" w:hAnsi="宋体" w:hint="eastAsia"/>
          <w:szCs w:val="21"/>
        </w:rPr>
        <w:t>南方港股通优势企业混合型证券投资基金</w:t>
      </w:r>
      <w:r w:rsidRPr="004F5BE4">
        <w:rPr>
          <w:rFonts w:ascii="宋体" w:hAnsi="宋体" w:hint="eastAsia"/>
          <w:szCs w:val="21"/>
        </w:rPr>
        <w:t>基金合同》编写。</w:t>
      </w:r>
    </w:p>
    <w:p w14:paraId="012DEC9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59DA0012"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w:t>
      </w:r>
      <w:proofErr w:type="gramStart"/>
      <w:r w:rsidRPr="004F5BE4">
        <w:rPr>
          <w:rFonts w:ascii="宋体" w:hAnsi="宋体" w:hint="eastAsia"/>
          <w:szCs w:val="21"/>
        </w:rPr>
        <w:t>投资人自依基金</w:t>
      </w:r>
      <w:proofErr w:type="gramEnd"/>
      <w:r w:rsidRPr="004F5BE4">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1B419A9E"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3ED569CD" w14:textId="77777777" w:rsidR="002E3EC6" w:rsidRPr="004F5BE4" w:rsidRDefault="002E3EC6" w:rsidP="004F5BE4">
      <w:pPr>
        <w:snapToGrid w:val="0"/>
        <w:spacing w:line="360" w:lineRule="auto"/>
        <w:ind w:firstLineChars="200" w:firstLine="420"/>
        <w:rPr>
          <w:szCs w:val="23"/>
        </w:rPr>
      </w:pPr>
    </w:p>
    <w:p w14:paraId="1C48C57A" w14:textId="77777777" w:rsidR="002E3EC6" w:rsidRPr="004F5BE4" w:rsidRDefault="002E3EC6" w:rsidP="004F5BE4">
      <w:pPr>
        <w:snapToGrid w:val="0"/>
        <w:spacing w:line="360" w:lineRule="auto"/>
        <w:ind w:firstLineChars="200" w:firstLine="420"/>
        <w:rPr>
          <w:szCs w:val="23"/>
        </w:rPr>
      </w:pPr>
    </w:p>
    <w:p w14:paraId="2ECC914B"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78EEB805"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47384189"/>
      <w:r w:rsidRPr="004F5BE4">
        <w:rPr>
          <w:rFonts w:hint="eastAsia"/>
          <w:b w:val="0"/>
        </w:rPr>
        <w:lastRenderedPageBreak/>
        <w:t>释义</w:t>
      </w:r>
      <w:bookmarkEnd w:id="17"/>
      <w:bookmarkEnd w:id="18"/>
      <w:bookmarkEnd w:id="19"/>
      <w:bookmarkEnd w:id="20"/>
      <w:bookmarkEnd w:id="21"/>
      <w:bookmarkEnd w:id="22"/>
      <w:bookmarkEnd w:id="23"/>
    </w:p>
    <w:p w14:paraId="7916867B" w14:textId="77777777" w:rsidR="002E3EC6" w:rsidRDefault="002E3EC6" w:rsidP="004F5BE4">
      <w:pPr>
        <w:snapToGrid w:val="0"/>
        <w:spacing w:line="360" w:lineRule="auto"/>
        <w:ind w:firstLineChars="200" w:firstLine="420"/>
        <w:rPr>
          <w:rFonts w:ascii="宋体"/>
          <w:szCs w:val="21"/>
        </w:rPr>
      </w:pPr>
    </w:p>
    <w:p w14:paraId="5D2D1CEF" w14:textId="25FBA59B" w:rsidR="001833F7" w:rsidRPr="001833F7" w:rsidRDefault="001833F7" w:rsidP="001833F7">
      <w:pPr>
        <w:snapToGrid w:val="0"/>
        <w:spacing w:line="360" w:lineRule="auto"/>
        <w:ind w:firstLineChars="200" w:firstLine="420"/>
        <w:rPr>
          <w:rFonts w:ascii="宋体"/>
          <w:bCs/>
          <w:szCs w:val="21"/>
        </w:rPr>
      </w:pPr>
      <w:r w:rsidRPr="001833F7">
        <w:rPr>
          <w:rFonts w:ascii="宋体"/>
          <w:bCs/>
          <w:szCs w:val="21"/>
        </w:rPr>
        <w:t>在本</w:t>
      </w:r>
      <w:r>
        <w:rPr>
          <w:rFonts w:ascii="宋体" w:hint="eastAsia"/>
          <w:bCs/>
          <w:szCs w:val="21"/>
        </w:rPr>
        <w:t>招募</w:t>
      </w:r>
      <w:r>
        <w:rPr>
          <w:rFonts w:ascii="宋体"/>
          <w:bCs/>
          <w:szCs w:val="21"/>
        </w:rPr>
        <w:t>说明</w:t>
      </w:r>
      <w:r>
        <w:rPr>
          <w:rFonts w:ascii="宋体" w:hint="eastAsia"/>
          <w:bCs/>
          <w:szCs w:val="21"/>
        </w:rPr>
        <w:t>书</w:t>
      </w:r>
      <w:r w:rsidRPr="001833F7">
        <w:rPr>
          <w:rFonts w:ascii="宋体"/>
          <w:bCs/>
          <w:szCs w:val="21"/>
        </w:rPr>
        <w:t>中，除非文意另有所指，下列词语或简称具有如下含义：</w:t>
      </w:r>
    </w:p>
    <w:p w14:paraId="43BFFF78" w14:textId="709F83F4"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1、基金或本基金：指</w:t>
      </w:r>
      <w:r w:rsidR="00C02930">
        <w:rPr>
          <w:rFonts w:ascii="宋体" w:hint="eastAsia"/>
          <w:bCs/>
          <w:szCs w:val="21"/>
        </w:rPr>
        <w:t>南方港股</w:t>
      </w:r>
      <w:proofErr w:type="gramStart"/>
      <w:r w:rsidR="00C02930">
        <w:rPr>
          <w:rFonts w:ascii="宋体" w:hint="eastAsia"/>
          <w:bCs/>
          <w:szCs w:val="21"/>
        </w:rPr>
        <w:t>通优势</w:t>
      </w:r>
      <w:proofErr w:type="gramEnd"/>
      <w:r w:rsidR="00C02930">
        <w:rPr>
          <w:rFonts w:ascii="宋体" w:hint="eastAsia"/>
          <w:bCs/>
          <w:szCs w:val="21"/>
        </w:rPr>
        <w:t>企业混合型证券投资基金</w:t>
      </w:r>
    </w:p>
    <w:p w14:paraId="37B86DF2"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2、基金管理人：指</w:t>
      </w:r>
      <w:r w:rsidRPr="008D7263">
        <w:rPr>
          <w:rFonts w:ascii="宋体" w:hint="eastAsia"/>
          <w:bCs/>
          <w:szCs w:val="21"/>
        </w:rPr>
        <w:t>南</w:t>
      </w:r>
      <w:proofErr w:type="gramStart"/>
      <w:r w:rsidRPr="008D7263">
        <w:rPr>
          <w:rFonts w:ascii="宋体" w:hint="eastAsia"/>
          <w:bCs/>
          <w:szCs w:val="21"/>
        </w:rPr>
        <w:t>方基金</w:t>
      </w:r>
      <w:proofErr w:type="gramEnd"/>
      <w:r w:rsidRPr="008D7263">
        <w:rPr>
          <w:rFonts w:ascii="宋体" w:hint="eastAsia"/>
          <w:bCs/>
          <w:szCs w:val="21"/>
        </w:rPr>
        <w:t>管理股份有限公司</w:t>
      </w:r>
      <w:r w:rsidRPr="008D7263">
        <w:rPr>
          <w:rFonts w:ascii="宋体"/>
          <w:bCs/>
          <w:szCs w:val="21"/>
        </w:rPr>
        <w:t xml:space="preserve">          </w:t>
      </w:r>
    </w:p>
    <w:p w14:paraId="395E9E1A"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3、基金托管人：指</w:t>
      </w:r>
      <w:r w:rsidRPr="008D7263">
        <w:rPr>
          <w:rFonts w:ascii="宋体" w:hint="eastAsia"/>
          <w:bCs/>
          <w:szCs w:val="21"/>
        </w:rPr>
        <w:t>交通银行股份有限公司</w:t>
      </w:r>
      <w:r w:rsidRPr="008D7263">
        <w:rPr>
          <w:rFonts w:ascii="宋体"/>
          <w:bCs/>
          <w:szCs w:val="21"/>
        </w:rPr>
        <w:t xml:space="preserve">          </w:t>
      </w:r>
    </w:p>
    <w:p w14:paraId="7DE42654" w14:textId="42951D0B"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4、基金合同：指《</w:t>
      </w:r>
      <w:r w:rsidR="00C02930">
        <w:rPr>
          <w:rFonts w:ascii="宋体" w:hint="eastAsia"/>
          <w:bCs/>
          <w:szCs w:val="21"/>
        </w:rPr>
        <w:t>南方港股通优势企业混合型证券投资基金</w:t>
      </w:r>
      <w:r w:rsidRPr="008D7263">
        <w:rPr>
          <w:rFonts w:ascii="宋体"/>
          <w:bCs/>
          <w:szCs w:val="21"/>
        </w:rPr>
        <w:t>基金合同》及对基金合同的任何有效修订和补充</w:t>
      </w:r>
    </w:p>
    <w:p w14:paraId="349F7162" w14:textId="6D8817BE"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5、托管协议：指基金管理人与基金托管人就本基金签订之《</w:t>
      </w:r>
      <w:r w:rsidR="00C02930">
        <w:rPr>
          <w:rFonts w:ascii="宋体" w:hint="eastAsia"/>
          <w:bCs/>
          <w:szCs w:val="21"/>
        </w:rPr>
        <w:t>南方港股通优势企业混合型证券投资基金</w:t>
      </w:r>
      <w:r w:rsidRPr="008D7263">
        <w:rPr>
          <w:rFonts w:ascii="宋体"/>
          <w:bCs/>
          <w:szCs w:val="21"/>
        </w:rPr>
        <w:t>托管协议》及对该托管协议的任何有效修订和补充</w:t>
      </w:r>
    </w:p>
    <w:p w14:paraId="63CD82A8" w14:textId="1903D1AE"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6、招募说明书或本招募说明书：指《</w:t>
      </w:r>
      <w:r w:rsidR="00C02930">
        <w:rPr>
          <w:rFonts w:ascii="宋体" w:hint="eastAsia"/>
          <w:bCs/>
          <w:szCs w:val="21"/>
        </w:rPr>
        <w:t>南方港股通优势企业混合型证券投资基金</w:t>
      </w:r>
      <w:r w:rsidRPr="008D7263">
        <w:rPr>
          <w:rFonts w:ascii="宋体"/>
          <w:bCs/>
          <w:szCs w:val="21"/>
        </w:rPr>
        <w:t>招募说明书》及其更新</w:t>
      </w:r>
    </w:p>
    <w:p w14:paraId="5E1A60DD" w14:textId="428FCB3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7、基金产品资料概要：指《</w:t>
      </w:r>
      <w:r w:rsidR="00C02930">
        <w:rPr>
          <w:rFonts w:ascii="宋体"/>
          <w:bCs/>
          <w:szCs w:val="21"/>
        </w:rPr>
        <w:t>南方港股通优势企业混合型证券投资基金</w:t>
      </w:r>
      <w:r w:rsidRPr="008D7263">
        <w:rPr>
          <w:rFonts w:ascii="宋体"/>
          <w:bCs/>
          <w:szCs w:val="21"/>
        </w:rPr>
        <w:t>基金产品资料概要》及其更新</w:t>
      </w:r>
    </w:p>
    <w:p w14:paraId="3502E576" w14:textId="2173D001"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8、基金份额发售公告：指《</w:t>
      </w:r>
      <w:r w:rsidR="00C02930">
        <w:rPr>
          <w:rFonts w:ascii="宋体" w:hint="eastAsia"/>
          <w:bCs/>
          <w:szCs w:val="21"/>
        </w:rPr>
        <w:t>南方港股通优势企业混合型证券投资基金</w:t>
      </w:r>
      <w:r w:rsidRPr="008D7263">
        <w:rPr>
          <w:rFonts w:ascii="宋体"/>
          <w:bCs/>
          <w:szCs w:val="21"/>
        </w:rPr>
        <w:t>基金份额发售公告》</w:t>
      </w:r>
    </w:p>
    <w:p w14:paraId="4B29BE47"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9、法律法规：指中国现行有效并公布实施的法律、行政法规、规范性文件、司法解释、行政规章以及其他对基金合同当事人有约束力的决定、决议、通知等</w:t>
      </w:r>
    </w:p>
    <w:p w14:paraId="1B757E8A"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10、《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5843852"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11、《基金法》：指</w:t>
      </w:r>
      <w:smartTag w:uri="urn:schemas-microsoft-com:office:smarttags" w:element="chsdate">
        <w:smartTagPr>
          <w:attr w:name="IsROCDate" w:val="False"/>
          <w:attr w:name="IsLunarDate" w:val="False"/>
          <w:attr w:name="Day" w:val="28"/>
          <w:attr w:name="Month" w:val="10"/>
          <w:attr w:name="Year" w:val="2003"/>
        </w:smartTagPr>
        <w:r w:rsidRPr="008D7263">
          <w:rPr>
            <w:rFonts w:ascii="宋体"/>
            <w:bCs/>
            <w:szCs w:val="21"/>
          </w:rPr>
          <w:t>2003年10月28日</w:t>
        </w:r>
      </w:smartTag>
      <w:r w:rsidRPr="008D7263">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8D7263">
          <w:rPr>
            <w:rFonts w:ascii="宋体"/>
            <w:bCs/>
            <w:szCs w:val="21"/>
          </w:rPr>
          <w:t>2012年12月28日</w:t>
        </w:r>
      </w:smartTag>
      <w:r w:rsidRPr="008D7263">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8D7263">
          <w:rPr>
            <w:rFonts w:ascii="宋体"/>
            <w:bCs/>
            <w:szCs w:val="21"/>
          </w:rPr>
          <w:t>2013年6月1日</w:t>
        </w:r>
      </w:smartTag>
      <w:r w:rsidRPr="008D7263">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8D7263">
          <w:rPr>
            <w:rFonts w:ascii="宋体"/>
            <w:bCs/>
            <w:szCs w:val="21"/>
          </w:rPr>
          <w:t>2015年4月24日</w:t>
        </w:r>
      </w:smartTag>
      <w:r w:rsidRPr="008D7263">
        <w:rPr>
          <w:rFonts w:ascii="宋体"/>
          <w:bCs/>
          <w:szCs w:val="21"/>
        </w:rPr>
        <w:t>第十二届全国人民代表大会常务委员会第十四次会议《全国人民代表大会常务委员会关于修改&lt;中华人民共和国港口法&gt;等七部法律的决定》修</w:t>
      </w:r>
      <w:r w:rsidRPr="008D7263">
        <w:rPr>
          <w:rFonts w:ascii="宋体" w:hint="eastAsia"/>
          <w:bCs/>
          <w:szCs w:val="21"/>
        </w:rPr>
        <w:t>正</w:t>
      </w:r>
      <w:r w:rsidRPr="008D7263">
        <w:rPr>
          <w:rFonts w:ascii="宋体"/>
          <w:bCs/>
          <w:szCs w:val="21"/>
        </w:rPr>
        <w:t>的《中华人民共和国证券投资基金法》及颁布机关对其不时做出的修订</w:t>
      </w:r>
    </w:p>
    <w:p w14:paraId="3C716081" w14:textId="1CC8BA44"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12、《销售办法》：指中国证监会</w:t>
      </w:r>
      <w:r w:rsidRPr="008D7263">
        <w:rPr>
          <w:rFonts w:ascii="宋体" w:hint="eastAsia"/>
          <w:bCs/>
          <w:szCs w:val="21"/>
        </w:rPr>
        <w:t>2020年8月28日</w:t>
      </w:r>
      <w:r w:rsidRPr="008D7263">
        <w:rPr>
          <w:rFonts w:ascii="宋体"/>
          <w:bCs/>
          <w:szCs w:val="21"/>
        </w:rPr>
        <w:t>颁布、同年10月1日实施的《</w:t>
      </w:r>
      <w:r w:rsidRPr="008D7263">
        <w:rPr>
          <w:rFonts w:ascii="宋体" w:hint="eastAsia"/>
          <w:bCs/>
          <w:szCs w:val="21"/>
        </w:rPr>
        <w:t>公开</w:t>
      </w:r>
      <w:r w:rsidRPr="008D7263">
        <w:rPr>
          <w:rFonts w:ascii="宋体" w:hint="eastAsia"/>
          <w:bCs/>
          <w:szCs w:val="21"/>
        </w:rPr>
        <w:lastRenderedPageBreak/>
        <w:t>募集证券投资基金销售机构监督管理办法</w:t>
      </w:r>
      <w:r w:rsidRPr="008D7263">
        <w:rPr>
          <w:rFonts w:ascii="宋体"/>
          <w:bCs/>
          <w:szCs w:val="21"/>
        </w:rPr>
        <w:t>》及颁布机关对其不时做出的修订</w:t>
      </w:r>
    </w:p>
    <w:p w14:paraId="64900FF9"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13、《信息披露办法》：指中国证监会2019年7月26日颁布、同年9月1日实施的</w:t>
      </w:r>
      <w:r w:rsidRPr="008D7263">
        <w:rPr>
          <w:rFonts w:ascii="宋体" w:hint="eastAsia"/>
          <w:bCs/>
          <w:szCs w:val="21"/>
        </w:rPr>
        <w:t>，并经2020年3月20日中国证监会《关于修改部分证券期货规章的决定》修正的</w:t>
      </w:r>
      <w:r w:rsidRPr="008D7263">
        <w:rPr>
          <w:rFonts w:ascii="宋体"/>
          <w:bCs/>
          <w:szCs w:val="21"/>
        </w:rPr>
        <w:t>《公开募集证券投资基金信息披露管理办法》及颁布机关对其不时做出的修订</w:t>
      </w:r>
    </w:p>
    <w:p w14:paraId="05C1BEDE"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8D7263">
          <w:rPr>
            <w:rFonts w:ascii="宋体"/>
            <w:bCs/>
            <w:szCs w:val="21"/>
          </w:rPr>
          <w:t>20</w:t>
        </w:r>
        <w:r w:rsidRPr="008D7263">
          <w:rPr>
            <w:rFonts w:ascii="宋体" w:hint="eastAsia"/>
            <w:bCs/>
            <w:szCs w:val="21"/>
          </w:rPr>
          <w:t>14</w:t>
        </w:r>
        <w:r w:rsidRPr="008D7263">
          <w:rPr>
            <w:rFonts w:ascii="宋体"/>
            <w:bCs/>
            <w:szCs w:val="21"/>
          </w:rPr>
          <w:t>年</w:t>
        </w:r>
        <w:r w:rsidRPr="008D7263">
          <w:rPr>
            <w:rFonts w:ascii="宋体" w:hint="eastAsia"/>
            <w:bCs/>
            <w:szCs w:val="21"/>
          </w:rPr>
          <w:t>7</w:t>
        </w:r>
        <w:r w:rsidRPr="008D7263">
          <w:rPr>
            <w:rFonts w:ascii="宋体"/>
            <w:bCs/>
            <w:szCs w:val="21"/>
          </w:rPr>
          <w:t>月</w:t>
        </w:r>
        <w:r w:rsidRPr="008D7263">
          <w:rPr>
            <w:rFonts w:ascii="宋体" w:hint="eastAsia"/>
            <w:bCs/>
            <w:szCs w:val="21"/>
          </w:rPr>
          <w:t>7</w:t>
        </w:r>
        <w:r w:rsidRPr="008D7263">
          <w:rPr>
            <w:rFonts w:ascii="宋体"/>
            <w:bCs/>
            <w:szCs w:val="21"/>
          </w:rPr>
          <w:t>日</w:t>
        </w:r>
      </w:smartTag>
      <w:r w:rsidRPr="008D7263">
        <w:rPr>
          <w:rFonts w:ascii="宋体"/>
          <w:bCs/>
          <w:szCs w:val="21"/>
        </w:rPr>
        <w:t>颁布、同年</w:t>
      </w:r>
      <w:r w:rsidRPr="008D7263">
        <w:rPr>
          <w:rFonts w:ascii="宋体" w:hint="eastAsia"/>
          <w:bCs/>
          <w:szCs w:val="21"/>
        </w:rPr>
        <w:t>8</w:t>
      </w:r>
      <w:r w:rsidRPr="008D7263">
        <w:rPr>
          <w:rFonts w:ascii="宋体"/>
          <w:bCs/>
          <w:szCs w:val="21"/>
        </w:rPr>
        <w:t>月</w:t>
      </w:r>
      <w:r w:rsidRPr="008D7263">
        <w:rPr>
          <w:rFonts w:ascii="宋体" w:hint="eastAsia"/>
          <w:bCs/>
          <w:szCs w:val="21"/>
        </w:rPr>
        <w:t>8</w:t>
      </w:r>
      <w:r w:rsidRPr="008D7263">
        <w:rPr>
          <w:rFonts w:ascii="宋体"/>
          <w:bCs/>
          <w:szCs w:val="21"/>
        </w:rPr>
        <w:t>日实施的《</w:t>
      </w:r>
      <w:r w:rsidRPr="008D7263">
        <w:rPr>
          <w:rFonts w:ascii="宋体" w:hint="eastAsia"/>
          <w:bCs/>
          <w:szCs w:val="21"/>
        </w:rPr>
        <w:t>公开募集</w:t>
      </w:r>
      <w:r w:rsidRPr="008D7263">
        <w:rPr>
          <w:rFonts w:ascii="宋体"/>
          <w:bCs/>
          <w:szCs w:val="21"/>
        </w:rPr>
        <w:t>证券投资基金运作管理办法》及颁布机关对其不时做出的修订</w:t>
      </w:r>
    </w:p>
    <w:p w14:paraId="74C40457"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15、《流动性</w:t>
      </w:r>
      <w:r w:rsidRPr="008D7263">
        <w:rPr>
          <w:rFonts w:ascii="宋体" w:hint="eastAsia"/>
          <w:bCs/>
          <w:szCs w:val="21"/>
        </w:rPr>
        <w:t>风险管理</w:t>
      </w:r>
      <w:r w:rsidRPr="008D7263">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8D7263">
          <w:rPr>
            <w:rFonts w:ascii="宋体"/>
            <w:bCs/>
            <w:szCs w:val="21"/>
          </w:rPr>
          <w:t>2017年8月31日</w:t>
        </w:r>
      </w:smartTag>
      <w:r w:rsidRPr="008D7263">
        <w:rPr>
          <w:rFonts w:ascii="宋体"/>
          <w:bCs/>
          <w:szCs w:val="21"/>
        </w:rPr>
        <w:t>颁布、同年10月1日实施的《公开募集开放式证券投资基金流动性风险管理规定》及颁布机关对其不时做出的修订</w:t>
      </w:r>
    </w:p>
    <w:p w14:paraId="1EE77891"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16、中国证监会：指中国证券监督管理委员会</w:t>
      </w:r>
    </w:p>
    <w:p w14:paraId="31090900"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17、银行业监督管理机构：指中国人民银行和/或中国银行</w:t>
      </w:r>
      <w:r w:rsidRPr="008D7263">
        <w:rPr>
          <w:rFonts w:ascii="宋体" w:hint="eastAsia"/>
          <w:bCs/>
          <w:szCs w:val="21"/>
        </w:rPr>
        <w:t>保险</w:t>
      </w:r>
      <w:r w:rsidRPr="008D7263">
        <w:rPr>
          <w:rFonts w:ascii="宋体"/>
          <w:bCs/>
          <w:szCs w:val="21"/>
        </w:rPr>
        <w:t>监督管理委员会</w:t>
      </w:r>
    </w:p>
    <w:p w14:paraId="42AB12ED"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18、基金合同当事人：指受基金合同约束，根据基金合同享有权利并承担义务的法律主体，包括基金管理人、基金托管人和基金份额持有人</w:t>
      </w:r>
    </w:p>
    <w:p w14:paraId="3801E457"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19、个人投资者：指依据有关法律法规规定可投资于证券投资基金的自然人</w:t>
      </w:r>
    </w:p>
    <w:p w14:paraId="3BA1BA11" w14:textId="77777777"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466BFD8F" w14:textId="08172B42"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2</w:t>
      </w:r>
      <w:r w:rsidRPr="008D7263">
        <w:rPr>
          <w:rFonts w:ascii="宋体"/>
          <w:bCs/>
          <w:szCs w:val="21"/>
        </w:rPr>
        <w:t>1</w:t>
      </w:r>
      <w:r w:rsidRPr="008D7263">
        <w:rPr>
          <w:rFonts w:ascii="宋体" w:hint="eastAsia"/>
          <w:bCs/>
          <w:szCs w:val="21"/>
        </w:rPr>
        <w:t>、合格境外投资者：指符合《合格境外机构投资者和人民币合格境外机构投资者境内证券期货投资管理办法》</w:t>
      </w:r>
      <w:r w:rsidRPr="008D7263">
        <w:rPr>
          <w:rFonts w:ascii="宋体"/>
          <w:bCs/>
          <w:szCs w:val="21"/>
        </w:rPr>
        <w:t>（包括其不时修订</w:t>
      </w:r>
      <w:r w:rsidRPr="008D7263">
        <w:rPr>
          <w:rFonts w:ascii="宋体" w:hint="eastAsia"/>
          <w:bCs/>
          <w:szCs w:val="21"/>
        </w:rPr>
        <w:t>）及相关法律法规规定使用来自境外的资金进行境内证券期货投资的境外机构投资者，包括合格境外机构投资者和人民币合格境外机构投资者</w:t>
      </w:r>
    </w:p>
    <w:p w14:paraId="560BD7EC" w14:textId="72FF4EC6"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2</w:t>
      </w:r>
      <w:r w:rsidRPr="008D7263">
        <w:rPr>
          <w:rFonts w:ascii="宋体"/>
          <w:bCs/>
          <w:szCs w:val="21"/>
        </w:rPr>
        <w:t>2</w:t>
      </w:r>
      <w:r w:rsidRPr="008D7263">
        <w:rPr>
          <w:rFonts w:ascii="宋体" w:hint="eastAsia"/>
          <w:bCs/>
          <w:szCs w:val="21"/>
        </w:rPr>
        <w:t>、</w:t>
      </w:r>
      <w:r w:rsidRPr="008D7263">
        <w:rPr>
          <w:rFonts w:ascii="宋体"/>
          <w:bCs/>
          <w:szCs w:val="21"/>
        </w:rPr>
        <w:t>投资人</w:t>
      </w:r>
      <w:r w:rsidRPr="008D7263">
        <w:rPr>
          <w:rFonts w:ascii="宋体" w:hint="eastAsia"/>
          <w:bCs/>
          <w:szCs w:val="21"/>
        </w:rPr>
        <w:t>、投资者</w:t>
      </w:r>
      <w:r w:rsidRPr="008D7263">
        <w:rPr>
          <w:rFonts w:ascii="宋体"/>
          <w:bCs/>
          <w:szCs w:val="21"/>
        </w:rPr>
        <w:t>：指个人投资者、机构投资者</w:t>
      </w:r>
      <w:r w:rsidRPr="008D7263">
        <w:rPr>
          <w:rFonts w:ascii="宋体" w:hint="eastAsia"/>
          <w:bCs/>
          <w:szCs w:val="21"/>
        </w:rPr>
        <w:t>、</w:t>
      </w:r>
      <w:r w:rsidRPr="008D7263">
        <w:rPr>
          <w:rFonts w:ascii="宋体"/>
          <w:bCs/>
          <w:szCs w:val="21"/>
        </w:rPr>
        <w:t>合格境外投资者以及法律法规或中国证监会允许购买证券投资基金的其他投资人的合称</w:t>
      </w:r>
    </w:p>
    <w:p w14:paraId="1F6762AF" w14:textId="477DF026"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2</w:t>
      </w:r>
      <w:r w:rsidRPr="008D7263">
        <w:rPr>
          <w:rFonts w:ascii="宋体"/>
          <w:bCs/>
          <w:szCs w:val="21"/>
        </w:rPr>
        <w:t>3</w:t>
      </w:r>
      <w:r w:rsidRPr="008D7263">
        <w:rPr>
          <w:rFonts w:ascii="宋体" w:hint="eastAsia"/>
          <w:bCs/>
          <w:szCs w:val="21"/>
        </w:rPr>
        <w:t>、</w:t>
      </w:r>
      <w:r w:rsidRPr="008D7263">
        <w:rPr>
          <w:rFonts w:ascii="宋体"/>
          <w:bCs/>
          <w:szCs w:val="21"/>
        </w:rPr>
        <w:t>基金份额持有人：指依基金合同和招募说明书合法取得基金份额的投资人</w:t>
      </w:r>
    </w:p>
    <w:p w14:paraId="5C41A745" w14:textId="5EB4EDAE"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24、基金销售业务：指基金管理人或销售机构宣传推介基金，发售基金份额，办理基金份额的申购、赎回、转换、转托管及</w:t>
      </w:r>
      <w:r w:rsidRPr="008D7263">
        <w:rPr>
          <w:rFonts w:ascii="宋体" w:hint="eastAsia"/>
          <w:bCs/>
          <w:szCs w:val="21"/>
        </w:rPr>
        <w:t>定投</w:t>
      </w:r>
      <w:r w:rsidRPr="008D7263">
        <w:rPr>
          <w:rFonts w:ascii="宋体"/>
          <w:bCs/>
          <w:szCs w:val="21"/>
        </w:rPr>
        <w:t>等业务</w:t>
      </w:r>
    </w:p>
    <w:p w14:paraId="5DBAD7C8" w14:textId="5E0F0F7D"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25、销售机构：指</w:t>
      </w:r>
      <w:r w:rsidRPr="008D7263">
        <w:rPr>
          <w:rFonts w:ascii="宋体" w:hint="eastAsia"/>
          <w:bCs/>
          <w:szCs w:val="21"/>
        </w:rPr>
        <w:t>南方基金管理股份有限公司</w:t>
      </w:r>
      <w:r w:rsidRPr="008D7263">
        <w:rPr>
          <w:rFonts w:ascii="宋体"/>
          <w:bCs/>
          <w:szCs w:val="21"/>
        </w:rPr>
        <w:t>以及符合《销售办法》和中国证监会规定的其他条件，取得基金</w:t>
      </w:r>
      <w:r w:rsidRPr="008D7263">
        <w:rPr>
          <w:rFonts w:ascii="宋体" w:hint="eastAsia"/>
          <w:bCs/>
          <w:szCs w:val="21"/>
        </w:rPr>
        <w:t>销售</w:t>
      </w:r>
      <w:r w:rsidRPr="008D7263">
        <w:rPr>
          <w:rFonts w:ascii="宋体"/>
          <w:bCs/>
          <w:szCs w:val="21"/>
        </w:rPr>
        <w:t>业务资格并与基金管理人签订了基金销售服务协议，办理基金销售业务的机构</w:t>
      </w:r>
    </w:p>
    <w:p w14:paraId="63F50C10" w14:textId="02D2221A"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2</w:t>
      </w:r>
      <w:r w:rsidRPr="008D7263">
        <w:rPr>
          <w:rFonts w:ascii="宋体"/>
          <w:bCs/>
          <w:szCs w:val="21"/>
        </w:rPr>
        <w:t>6</w:t>
      </w:r>
      <w:r w:rsidRPr="008D7263">
        <w:rPr>
          <w:rFonts w:ascii="宋体" w:hint="eastAsia"/>
          <w:bCs/>
          <w:szCs w:val="21"/>
        </w:rPr>
        <w:t>、</w:t>
      </w:r>
      <w:r w:rsidRPr="008D7263">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8D7263">
        <w:rPr>
          <w:rFonts w:ascii="宋体" w:hint="eastAsia"/>
          <w:bCs/>
          <w:szCs w:val="21"/>
        </w:rPr>
        <w:t>和办理非交易过户</w:t>
      </w:r>
      <w:r w:rsidRPr="008D7263">
        <w:rPr>
          <w:rFonts w:ascii="宋体"/>
          <w:bCs/>
          <w:szCs w:val="21"/>
        </w:rPr>
        <w:t>等</w:t>
      </w:r>
    </w:p>
    <w:p w14:paraId="4ADCBE0B" w14:textId="5273044E"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27、登记机构：指办理登记业务的机构。基金的登记机构为</w:t>
      </w:r>
      <w:r w:rsidRPr="008D7263">
        <w:rPr>
          <w:rFonts w:ascii="宋体" w:hint="eastAsia"/>
          <w:bCs/>
          <w:szCs w:val="21"/>
        </w:rPr>
        <w:t>南方基金管理股份有限公司</w:t>
      </w:r>
      <w:r w:rsidRPr="008D7263">
        <w:rPr>
          <w:rFonts w:ascii="宋体"/>
          <w:bCs/>
          <w:szCs w:val="21"/>
        </w:rPr>
        <w:t>或接受</w:t>
      </w:r>
      <w:r w:rsidRPr="008D7263">
        <w:rPr>
          <w:rFonts w:ascii="宋体" w:hint="eastAsia"/>
          <w:bCs/>
          <w:szCs w:val="21"/>
        </w:rPr>
        <w:t>南方基金管理股份有限公司</w:t>
      </w:r>
      <w:r w:rsidRPr="008D7263">
        <w:rPr>
          <w:rFonts w:ascii="宋体"/>
          <w:bCs/>
          <w:szCs w:val="21"/>
        </w:rPr>
        <w:t>委托代为办理登记业务的机构</w:t>
      </w:r>
      <w:r w:rsidRPr="008D7263">
        <w:rPr>
          <w:rFonts w:ascii="宋体" w:hint="eastAsia"/>
          <w:bCs/>
          <w:szCs w:val="21"/>
        </w:rPr>
        <w:t>，本基金的登记机构为南方基金管理股份有限公司</w:t>
      </w:r>
    </w:p>
    <w:p w14:paraId="11738BFB" w14:textId="2178FB68"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28、基金账户：指登记机构为投资人开立的、记录其持有的、基金管理人所管理的基金</w:t>
      </w:r>
      <w:r w:rsidRPr="008D7263">
        <w:rPr>
          <w:rFonts w:ascii="宋体"/>
          <w:bCs/>
          <w:szCs w:val="21"/>
        </w:rPr>
        <w:lastRenderedPageBreak/>
        <w:t>份额余额及其变动情况的账户</w:t>
      </w:r>
    </w:p>
    <w:p w14:paraId="18CDE9D0" w14:textId="395191CF"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29、基金交易账户：指销售机构为投资人开立的、记录投资人通过该销售机构办理认购、申购、赎回等业务而引起的基金份额变动及结余情况的账户</w:t>
      </w:r>
    </w:p>
    <w:p w14:paraId="2E8F8AEF" w14:textId="0953818D"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30、基金合同生效日：指基金募集达到法律法规规定及基金合同规定的条件，基金管理人向中国证监会办理基金备案手续完毕，并获得中国证监会书面确认的日期</w:t>
      </w:r>
    </w:p>
    <w:p w14:paraId="53D1B968" w14:textId="639DBF69"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3</w:t>
      </w:r>
      <w:r w:rsidRPr="008D7263">
        <w:rPr>
          <w:rFonts w:ascii="宋体"/>
          <w:bCs/>
          <w:szCs w:val="21"/>
        </w:rPr>
        <w:t>1</w:t>
      </w:r>
      <w:r w:rsidRPr="008D7263">
        <w:rPr>
          <w:rFonts w:ascii="宋体" w:hint="eastAsia"/>
          <w:bCs/>
          <w:szCs w:val="21"/>
        </w:rPr>
        <w:t>、</w:t>
      </w:r>
      <w:r w:rsidRPr="008D7263">
        <w:rPr>
          <w:rFonts w:ascii="宋体"/>
          <w:bCs/>
          <w:szCs w:val="21"/>
        </w:rPr>
        <w:t>基金合同终止日：指基金合同规定的基金合同终止事由出现后，基金财产清算完毕，清算结果报中国证监会备案并予以公告的日期</w:t>
      </w:r>
    </w:p>
    <w:p w14:paraId="2FC2A8AB" w14:textId="35C4FA09"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3</w:t>
      </w:r>
      <w:r w:rsidRPr="008D7263">
        <w:rPr>
          <w:rFonts w:ascii="宋体"/>
          <w:bCs/>
          <w:szCs w:val="21"/>
        </w:rPr>
        <w:t>2</w:t>
      </w:r>
      <w:r w:rsidRPr="008D7263">
        <w:rPr>
          <w:rFonts w:ascii="宋体" w:hint="eastAsia"/>
          <w:bCs/>
          <w:szCs w:val="21"/>
        </w:rPr>
        <w:t>、</w:t>
      </w:r>
      <w:r w:rsidRPr="008D7263">
        <w:rPr>
          <w:rFonts w:ascii="宋体"/>
          <w:bCs/>
          <w:szCs w:val="21"/>
        </w:rPr>
        <w:t>基金募集期：指自基金份额发售之日起至发售结束之日止的期间，最长不得超过</w:t>
      </w:r>
      <w:r w:rsidRPr="008D7263">
        <w:rPr>
          <w:rFonts w:ascii="宋体" w:hint="eastAsia"/>
          <w:bCs/>
          <w:szCs w:val="21"/>
        </w:rPr>
        <w:t>3</w:t>
      </w:r>
      <w:r w:rsidRPr="008D7263">
        <w:rPr>
          <w:rFonts w:ascii="宋体"/>
          <w:bCs/>
          <w:szCs w:val="21"/>
        </w:rPr>
        <w:t>个月</w:t>
      </w:r>
    </w:p>
    <w:p w14:paraId="59CD7273" w14:textId="60B8EB68"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3</w:t>
      </w:r>
      <w:r w:rsidRPr="008D7263">
        <w:rPr>
          <w:rFonts w:ascii="宋体"/>
          <w:bCs/>
          <w:szCs w:val="21"/>
        </w:rPr>
        <w:t>3</w:t>
      </w:r>
      <w:r w:rsidRPr="008D7263">
        <w:rPr>
          <w:rFonts w:ascii="宋体" w:hint="eastAsia"/>
          <w:bCs/>
          <w:szCs w:val="21"/>
        </w:rPr>
        <w:t>、</w:t>
      </w:r>
      <w:r w:rsidRPr="008D7263">
        <w:rPr>
          <w:rFonts w:ascii="宋体"/>
          <w:bCs/>
          <w:szCs w:val="21"/>
        </w:rPr>
        <w:t>存续期：指基金合同生效至终止之间的不定期期限</w:t>
      </w:r>
    </w:p>
    <w:p w14:paraId="39AC86CF" w14:textId="312BE134"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34、工作日：指上海证券交易所、深圳证券交易所的正常交易日</w:t>
      </w:r>
    </w:p>
    <w:p w14:paraId="2ABC95A8" w14:textId="7B6B5B5C"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35、T日：指销售机构在规定时间受理投资人申购、赎回或其他业务申请的开放日</w:t>
      </w:r>
    </w:p>
    <w:p w14:paraId="1FC61B6F" w14:textId="609CBF99"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36、T+n日：指自T日起第n个工作日(不包含T日)</w:t>
      </w:r>
      <w:r w:rsidRPr="008D7263">
        <w:rPr>
          <w:rFonts w:ascii="宋体" w:hint="eastAsia"/>
          <w:bCs/>
          <w:szCs w:val="21"/>
        </w:rPr>
        <w:t xml:space="preserve"> ，n为自然数</w:t>
      </w:r>
    </w:p>
    <w:p w14:paraId="0E173D28" w14:textId="786F2F10"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37、开放日：指为投资人办理基金份额申购、赎回或其他业务的工作日</w:t>
      </w:r>
      <w:r w:rsidR="00C02930" w:rsidRPr="00C02930">
        <w:rPr>
          <w:rFonts w:ascii="宋体" w:hint="eastAsia"/>
          <w:bCs/>
          <w:szCs w:val="21"/>
        </w:rPr>
        <w:t>（若该工作日为非港股通交易日，则本基金不开放基金份额申购、赎回或其他业务）</w:t>
      </w:r>
    </w:p>
    <w:p w14:paraId="2C91D41D" w14:textId="5C6D7AE3"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38、开放时间：指开放日基金接受申购、赎回或其他交易的时间段</w:t>
      </w:r>
    </w:p>
    <w:p w14:paraId="7183394B" w14:textId="6F103CE4"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39、《业务规则》：指《</w:t>
      </w:r>
      <w:r w:rsidRPr="008D7263">
        <w:rPr>
          <w:rFonts w:ascii="宋体" w:hint="eastAsia"/>
          <w:bCs/>
          <w:szCs w:val="21"/>
        </w:rPr>
        <w:t>南方</w:t>
      </w:r>
      <w:r w:rsidRPr="008D7263">
        <w:rPr>
          <w:rFonts w:ascii="宋体"/>
          <w:bCs/>
          <w:szCs w:val="21"/>
        </w:rPr>
        <w:t>基金管理</w:t>
      </w:r>
      <w:r w:rsidRPr="008D7263">
        <w:rPr>
          <w:rFonts w:ascii="宋体" w:hint="eastAsia"/>
          <w:bCs/>
          <w:szCs w:val="21"/>
        </w:rPr>
        <w:t>股份</w:t>
      </w:r>
      <w:r w:rsidRPr="008D7263">
        <w:rPr>
          <w:rFonts w:ascii="宋体"/>
          <w:bCs/>
          <w:szCs w:val="21"/>
        </w:rPr>
        <w:t>有限</w:t>
      </w:r>
      <w:r w:rsidRPr="008D7263">
        <w:rPr>
          <w:rFonts w:ascii="宋体" w:hint="eastAsia"/>
          <w:bCs/>
          <w:szCs w:val="21"/>
        </w:rPr>
        <w:t>公司</w:t>
      </w:r>
      <w:r w:rsidRPr="008D7263">
        <w:rPr>
          <w:rFonts w:ascii="宋体"/>
          <w:bCs/>
          <w:szCs w:val="21"/>
        </w:rPr>
        <w:t>开放式基金业务规则》，是规范基金管理人所管理的开放式证券投资基金登记方面的业务规则，由基金管理人和投资人共同遵守</w:t>
      </w:r>
    </w:p>
    <w:p w14:paraId="5239ED81" w14:textId="5CFCDC48"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40、认购：指在基金募集期内，投资人根据基金合同和招募说明书的规定申请购买基金份额的行为</w:t>
      </w:r>
    </w:p>
    <w:p w14:paraId="13594010" w14:textId="6B9B8DE5"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4</w:t>
      </w:r>
      <w:r w:rsidRPr="008D7263">
        <w:rPr>
          <w:rFonts w:ascii="宋体"/>
          <w:bCs/>
          <w:szCs w:val="21"/>
        </w:rPr>
        <w:t>1</w:t>
      </w:r>
      <w:r w:rsidRPr="008D7263">
        <w:rPr>
          <w:rFonts w:ascii="宋体" w:hint="eastAsia"/>
          <w:bCs/>
          <w:szCs w:val="21"/>
        </w:rPr>
        <w:t>、</w:t>
      </w:r>
      <w:r w:rsidRPr="008D7263">
        <w:rPr>
          <w:rFonts w:ascii="宋体"/>
          <w:bCs/>
          <w:szCs w:val="21"/>
        </w:rPr>
        <w:t>申购：指基金合同生效后，投资人根据基金合同和招募说明书的规定申请购买基金份额的行为</w:t>
      </w:r>
    </w:p>
    <w:p w14:paraId="61FB6341" w14:textId="499F7EEE"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4</w:t>
      </w:r>
      <w:r w:rsidRPr="008D7263">
        <w:rPr>
          <w:rFonts w:ascii="宋体"/>
          <w:bCs/>
          <w:szCs w:val="21"/>
        </w:rPr>
        <w:t>2</w:t>
      </w:r>
      <w:r w:rsidRPr="008D7263">
        <w:rPr>
          <w:rFonts w:ascii="宋体" w:hint="eastAsia"/>
          <w:bCs/>
          <w:szCs w:val="21"/>
        </w:rPr>
        <w:t>、</w:t>
      </w:r>
      <w:r w:rsidRPr="008D7263">
        <w:rPr>
          <w:rFonts w:ascii="宋体"/>
          <w:bCs/>
          <w:szCs w:val="21"/>
        </w:rPr>
        <w:t>赎回：指基金合同生效后，基金份额持有人按基金合同</w:t>
      </w:r>
      <w:r w:rsidRPr="008D7263">
        <w:rPr>
          <w:rFonts w:ascii="宋体" w:hint="eastAsia"/>
          <w:bCs/>
          <w:szCs w:val="21"/>
        </w:rPr>
        <w:t>和</w:t>
      </w:r>
      <w:r w:rsidRPr="008D7263">
        <w:rPr>
          <w:rFonts w:ascii="宋体"/>
          <w:bCs/>
          <w:szCs w:val="21"/>
        </w:rPr>
        <w:t>招募说明书规定的条件要求将基金份额兑换为现金的行为</w:t>
      </w:r>
    </w:p>
    <w:p w14:paraId="041B8C5C" w14:textId="06D54A4E"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4</w:t>
      </w:r>
      <w:r w:rsidRPr="008D7263">
        <w:rPr>
          <w:rFonts w:ascii="宋体"/>
          <w:bCs/>
          <w:szCs w:val="21"/>
        </w:rPr>
        <w:t>3</w:t>
      </w:r>
      <w:r w:rsidRPr="008D7263">
        <w:rPr>
          <w:rFonts w:ascii="宋体" w:hint="eastAsia"/>
          <w:bCs/>
          <w:szCs w:val="21"/>
        </w:rPr>
        <w:t>、</w:t>
      </w:r>
      <w:r w:rsidRPr="008D7263">
        <w:rPr>
          <w:rFonts w:ascii="宋体"/>
          <w:bCs/>
          <w:szCs w:val="21"/>
        </w:rPr>
        <w:t>基金转换：指基金份额持有人按照基金合同和基金管理人届时有效公告规定的条件，申请将其持有基金管理人管理的、某一基金的基金份额转换为基金管理人管理的其他基金基金份额的行为</w:t>
      </w:r>
    </w:p>
    <w:p w14:paraId="2FE44D6F" w14:textId="3F903DA5"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44、转托管：指基金份额持有人在本基金的不同销售机构之间实施的变更所持基金份额销售机构的操作</w:t>
      </w:r>
    </w:p>
    <w:p w14:paraId="647B7503" w14:textId="1B99BC55"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45、</w:t>
      </w:r>
      <w:r w:rsidRPr="008D7263">
        <w:rPr>
          <w:rFonts w:ascii="宋体" w:hint="eastAsia"/>
          <w:bCs/>
          <w:szCs w:val="21"/>
        </w:rPr>
        <w:t>定投</w:t>
      </w:r>
      <w:r w:rsidRPr="008D7263">
        <w:rPr>
          <w:rFonts w:ascii="宋体"/>
          <w:bCs/>
          <w:szCs w:val="21"/>
        </w:rPr>
        <w:t>计划：指投资人通过有关销售机构提出申请，约定每期</w:t>
      </w:r>
      <w:r w:rsidRPr="008D7263">
        <w:rPr>
          <w:rFonts w:ascii="宋体" w:hint="eastAsia"/>
          <w:bCs/>
          <w:szCs w:val="21"/>
        </w:rPr>
        <w:t>申购</w:t>
      </w:r>
      <w:r w:rsidRPr="008D7263">
        <w:rPr>
          <w:rFonts w:ascii="宋体"/>
          <w:bCs/>
          <w:szCs w:val="21"/>
        </w:rPr>
        <w:t>日、扣款金额及扣款方式，由销售机构于每期约定扣款日在投资人指定银行账户内自动完成扣款及</w:t>
      </w:r>
      <w:r w:rsidRPr="008D7263">
        <w:rPr>
          <w:rFonts w:ascii="宋体" w:hint="eastAsia"/>
          <w:bCs/>
          <w:szCs w:val="21"/>
        </w:rPr>
        <w:t>受理</w:t>
      </w:r>
      <w:r w:rsidRPr="008D7263">
        <w:rPr>
          <w:rFonts w:ascii="宋体"/>
          <w:bCs/>
          <w:szCs w:val="21"/>
        </w:rPr>
        <w:t>基金申购申请的一种投资方式</w:t>
      </w:r>
    </w:p>
    <w:p w14:paraId="6F44DE30" w14:textId="73DAD71A"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46、巨额赎回：指本基金单个开放日，基金净赎回申请(赎回申请份额总数加上基金转换中转出申请份额总数后扣除申购申请份额总数及基金转换中转入申请份额总数后的余额)</w:t>
      </w:r>
      <w:r w:rsidRPr="008D7263">
        <w:rPr>
          <w:rFonts w:ascii="宋体"/>
          <w:bCs/>
          <w:szCs w:val="21"/>
        </w:rPr>
        <w:lastRenderedPageBreak/>
        <w:t>超过上一开放日基金总份额的10</w:t>
      </w:r>
      <w:r w:rsidRPr="008D7263">
        <w:rPr>
          <w:rFonts w:ascii="宋体" w:hint="eastAsia"/>
          <w:bCs/>
          <w:szCs w:val="21"/>
        </w:rPr>
        <w:t>%</w:t>
      </w:r>
    </w:p>
    <w:p w14:paraId="400CB912" w14:textId="2D7AF290"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47、元：指人民币元</w:t>
      </w:r>
    </w:p>
    <w:p w14:paraId="4324B517" w14:textId="60B84A5D"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48、基金利润：指基金利息收入、投资收益、公允价值变动收益和其他收入扣除相关费用后的余额</w:t>
      </w:r>
    </w:p>
    <w:p w14:paraId="72440D1E" w14:textId="1909B9A3"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49、基金资产总值：指基金拥有的各类有价证券、银行存款本息、基金应收申购款及其他资产的价值总和</w:t>
      </w:r>
    </w:p>
    <w:p w14:paraId="37B828F7" w14:textId="2523729D"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50、基金资产净值：指基金资产总值减去基金负债后的价值</w:t>
      </w:r>
    </w:p>
    <w:p w14:paraId="2F086951" w14:textId="5BF0C70D"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1</w:t>
      </w:r>
      <w:r w:rsidRPr="008D7263">
        <w:rPr>
          <w:rFonts w:ascii="宋体" w:hint="eastAsia"/>
          <w:bCs/>
          <w:szCs w:val="21"/>
        </w:rPr>
        <w:t>、</w:t>
      </w:r>
      <w:r w:rsidRPr="008D7263">
        <w:rPr>
          <w:rFonts w:ascii="宋体"/>
          <w:bCs/>
          <w:szCs w:val="21"/>
        </w:rPr>
        <w:t>基金份额净值：指计算日基金资产净值除以计算日基金份额总数</w:t>
      </w:r>
    </w:p>
    <w:p w14:paraId="70BD1D3E" w14:textId="3F112BA5"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2</w:t>
      </w:r>
      <w:r w:rsidRPr="008D7263">
        <w:rPr>
          <w:rFonts w:ascii="宋体" w:hint="eastAsia"/>
          <w:bCs/>
          <w:szCs w:val="21"/>
        </w:rPr>
        <w:t>、</w:t>
      </w:r>
      <w:r w:rsidRPr="008D7263">
        <w:rPr>
          <w:rFonts w:ascii="宋体"/>
          <w:bCs/>
          <w:szCs w:val="21"/>
        </w:rPr>
        <w:t>基金资产估值：指计算评估基金资产和负债的价值，以确定基金资产净值和基金份额净值的过程</w:t>
      </w:r>
    </w:p>
    <w:p w14:paraId="2217C50B" w14:textId="10C41E54"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3</w:t>
      </w:r>
      <w:r w:rsidRPr="008D7263">
        <w:rPr>
          <w:rFonts w:ascii="宋体" w:hint="eastAsia"/>
          <w:bCs/>
          <w:szCs w:val="21"/>
        </w:rPr>
        <w:t>、</w:t>
      </w:r>
      <w:r w:rsidRPr="008D7263">
        <w:rPr>
          <w:rFonts w:ascii="宋体"/>
          <w:bCs/>
          <w:szCs w:val="21"/>
        </w:rPr>
        <w:t>规定媒介：</w:t>
      </w:r>
      <w:r w:rsidRPr="008D7263">
        <w:rPr>
          <w:rFonts w:ascii="宋体" w:hint="eastAsia"/>
          <w:bCs/>
          <w:szCs w:val="21"/>
        </w:rPr>
        <w:t>指符合中国证监会规定条件的用以进行信息披露的全国性报刊及《信息披露办法》规定的互联网网站（包括基金管理人网站、基金托管人网站、中国证监会基金电子披露网站）等媒介</w:t>
      </w:r>
    </w:p>
    <w:p w14:paraId="04EEF1AB" w14:textId="4ECC37A2"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4</w:t>
      </w:r>
      <w:r w:rsidRPr="008D7263">
        <w:rPr>
          <w:rFonts w:ascii="宋体" w:hint="eastAsia"/>
          <w:bCs/>
          <w:szCs w:val="21"/>
        </w:rPr>
        <w:t>、销售服务费：指从基金财产中计提的，用于本基金市场推广、销售以及基金份额持有人服务的费用</w:t>
      </w:r>
    </w:p>
    <w:p w14:paraId="5DB9E936" w14:textId="0B7F27C2"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5</w:t>
      </w:r>
      <w:r w:rsidRPr="008D7263">
        <w:rPr>
          <w:rFonts w:ascii="宋体" w:hint="eastAsia"/>
          <w:bCs/>
          <w:szCs w:val="21"/>
        </w:rPr>
        <w:t>、A类基金份额：指在投资人认购/申购时收取前端认购/申购费用，</w:t>
      </w:r>
      <w:r w:rsidR="0075571D" w:rsidRPr="0075571D">
        <w:rPr>
          <w:rFonts w:ascii="宋体" w:hint="eastAsia"/>
          <w:bCs/>
          <w:szCs w:val="21"/>
        </w:rPr>
        <w:t>在赎回时根据持有期限收取赎回费用，</w:t>
      </w:r>
      <w:r w:rsidRPr="008D7263">
        <w:rPr>
          <w:rFonts w:ascii="宋体" w:hint="eastAsia"/>
          <w:bCs/>
          <w:szCs w:val="21"/>
        </w:rPr>
        <w:t>但不从本类别基金资产净值中计提销售服务费的基金份额</w:t>
      </w:r>
    </w:p>
    <w:p w14:paraId="4034B062" w14:textId="2824F227"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6</w:t>
      </w:r>
      <w:r w:rsidRPr="008D7263">
        <w:rPr>
          <w:rFonts w:ascii="宋体" w:hint="eastAsia"/>
          <w:bCs/>
          <w:szCs w:val="21"/>
        </w:rPr>
        <w:t>、C类基金份额：指从本类别基金资产净值中计提销售服务费，且不收取认购/申购费用</w:t>
      </w:r>
      <w:r w:rsidR="0075571D" w:rsidRPr="0075571D">
        <w:rPr>
          <w:rFonts w:ascii="宋体" w:hint="eastAsia"/>
          <w:bCs/>
          <w:szCs w:val="21"/>
        </w:rPr>
        <w:t>、在赎回时根据持有期限收取赎回费用</w:t>
      </w:r>
      <w:r w:rsidRPr="008D7263">
        <w:rPr>
          <w:rFonts w:ascii="宋体" w:hint="eastAsia"/>
          <w:bCs/>
          <w:szCs w:val="21"/>
        </w:rPr>
        <w:t>的基金份额</w:t>
      </w:r>
    </w:p>
    <w:p w14:paraId="405F6B6E" w14:textId="2C6A903F"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7</w:t>
      </w:r>
      <w:r w:rsidRPr="008D7263">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7A92DE9" w14:textId="0F2C7EB5"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5</w:t>
      </w:r>
      <w:r w:rsidRPr="008D7263">
        <w:rPr>
          <w:rFonts w:ascii="宋体"/>
          <w:bCs/>
          <w:szCs w:val="21"/>
        </w:rPr>
        <w:t>8</w:t>
      </w:r>
      <w:r w:rsidRPr="008D7263">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052FA0B" w14:textId="3905939C"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59、</w:t>
      </w:r>
      <w:r w:rsidRPr="008D7263">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2A4F4CE4" w14:textId="25FCA7CF" w:rsidR="00D767BE" w:rsidRPr="008D7263" w:rsidRDefault="00D767BE" w:rsidP="00D767BE">
      <w:pPr>
        <w:snapToGrid w:val="0"/>
        <w:spacing w:line="360" w:lineRule="auto"/>
        <w:ind w:firstLineChars="200" w:firstLine="420"/>
        <w:rPr>
          <w:rFonts w:ascii="宋体"/>
          <w:bCs/>
          <w:szCs w:val="21"/>
        </w:rPr>
      </w:pPr>
      <w:r w:rsidRPr="008D7263">
        <w:rPr>
          <w:rFonts w:ascii="宋体"/>
          <w:bCs/>
          <w:szCs w:val="21"/>
        </w:rPr>
        <w:t>60、</w:t>
      </w:r>
      <w:r w:rsidRPr="008D7263">
        <w:rPr>
          <w:rFonts w:ascii="宋体" w:hint="eastAsia"/>
          <w:bCs/>
          <w:szCs w:val="21"/>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3F4598F3" w14:textId="68BE6565"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lastRenderedPageBreak/>
        <w:t>6</w:t>
      </w:r>
      <w:r w:rsidRPr="008D7263">
        <w:rPr>
          <w:rFonts w:ascii="宋体"/>
          <w:bCs/>
          <w:szCs w:val="21"/>
        </w:rPr>
        <w:t>1</w:t>
      </w:r>
      <w:r w:rsidRPr="008D7263">
        <w:rPr>
          <w:rFonts w:ascii="宋体"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C097F1C" w14:textId="6B44D28B" w:rsidR="00D767BE" w:rsidRPr="008D7263" w:rsidRDefault="00D767BE" w:rsidP="00D767BE">
      <w:pPr>
        <w:snapToGrid w:val="0"/>
        <w:spacing w:line="360" w:lineRule="auto"/>
        <w:ind w:firstLineChars="200" w:firstLine="420"/>
        <w:rPr>
          <w:rFonts w:ascii="宋体"/>
          <w:bCs/>
          <w:szCs w:val="21"/>
        </w:rPr>
      </w:pPr>
      <w:r w:rsidRPr="008D7263">
        <w:rPr>
          <w:rFonts w:ascii="宋体" w:hint="eastAsia"/>
          <w:bCs/>
          <w:szCs w:val="21"/>
        </w:rPr>
        <w:t>6</w:t>
      </w:r>
      <w:r w:rsidRPr="008D7263">
        <w:rPr>
          <w:rFonts w:ascii="宋体"/>
          <w:bCs/>
          <w:szCs w:val="21"/>
        </w:rPr>
        <w:t>2</w:t>
      </w:r>
      <w:r w:rsidRPr="008D7263">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1F07F82" w14:textId="2F368AA5" w:rsidR="001833F7" w:rsidRPr="001833F7" w:rsidRDefault="00D767BE" w:rsidP="00D767BE">
      <w:pPr>
        <w:snapToGrid w:val="0"/>
        <w:spacing w:line="360" w:lineRule="auto"/>
        <w:ind w:firstLineChars="200" w:firstLine="420"/>
        <w:rPr>
          <w:rFonts w:ascii="宋体"/>
          <w:bCs/>
          <w:szCs w:val="21"/>
        </w:rPr>
      </w:pPr>
      <w:r w:rsidRPr="008D7263">
        <w:rPr>
          <w:rFonts w:ascii="宋体"/>
          <w:bCs/>
          <w:szCs w:val="21"/>
        </w:rPr>
        <w:t>63、不可抗力：指</w:t>
      </w:r>
      <w:r w:rsidRPr="008D7263">
        <w:rPr>
          <w:rFonts w:ascii="宋体" w:hint="eastAsia"/>
          <w:bCs/>
          <w:szCs w:val="21"/>
        </w:rPr>
        <w:t>基金</w:t>
      </w:r>
      <w:r w:rsidRPr="008D7263">
        <w:rPr>
          <w:rFonts w:ascii="宋体"/>
          <w:bCs/>
          <w:szCs w:val="21"/>
        </w:rPr>
        <w:t>合同当事人不能预见、不能避免且不能克服的客观事件</w:t>
      </w:r>
    </w:p>
    <w:p w14:paraId="325897D6" w14:textId="77777777" w:rsidR="001833F7" w:rsidRPr="001833F7" w:rsidRDefault="001833F7" w:rsidP="001833F7">
      <w:pPr>
        <w:snapToGrid w:val="0"/>
        <w:spacing w:line="360" w:lineRule="auto"/>
        <w:ind w:firstLineChars="200" w:firstLine="420"/>
        <w:rPr>
          <w:rFonts w:ascii="宋体"/>
          <w:bCs/>
          <w:szCs w:val="21"/>
        </w:rPr>
      </w:pPr>
    </w:p>
    <w:p w14:paraId="0BC5BF18" w14:textId="77777777" w:rsidR="001833F7" w:rsidRPr="001833F7" w:rsidRDefault="001833F7" w:rsidP="001833F7">
      <w:pPr>
        <w:snapToGrid w:val="0"/>
        <w:spacing w:line="360" w:lineRule="auto"/>
        <w:ind w:firstLineChars="200" w:firstLine="420"/>
        <w:rPr>
          <w:rFonts w:ascii="宋体"/>
          <w:bCs/>
          <w:szCs w:val="21"/>
        </w:rPr>
      </w:pPr>
      <w:r w:rsidRPr="001833F7">
        <w:rPr>
          <w:rFonts w:ascii="宋体" w:hint="eastAsia"/>
          <w:bCs/>
          <w:szCs w:val="21"/>
        </w:rPr>
        <w:t>以上释义中涉及法律法规、业务规则的内容，法律法规、业务规则修订后，如适用本基金，相关内容以修订后法律法规、业务规则为准。</w:t>
      </w:r>
    </w:p>
    <w:p w14:paraId="69CD92E8" w14:textId="77777777" w:rsidR="00E429D1" w:rsidRPr="001833F7" w:rsidRDefault="00E429D1" w:rsidP="004F5BE4">
      <w:pPr>
        <w:snapToGrid w:val="0"/>
        <w:spacing w:line="360" w:lineRule="auto"/>
        <w:ind w:firstLineChars="200" w:firstLine="420"/>
        <w:rPr>
          <w:rFonts w:ascii="宋体"/>
          <w:szCs w:val="21"/>
        </w:rPr>
      </w:pPr>
    </w:p>
    <w:p w14:paraId="0E89AFB1" w14:textId="77777777" w:rsidR="00A503E7" w:rsidRDefault="00A503E7">
      <w:pPr>
        <w:widowControl/>
        <w:jc w:val="left"/>
        <w:rPr>
          <w:bCs/>
          <w:szCs w:val="21"/>
        </w:rPr>
      </w:pPr>
      <w:bookmarkStart w:id="24" w:name="_Toc274597435"/>
      <w:r>
        <w:rPr>
          <w:bCs/>
          <w:szCs w:val="21"/>
        </w:rPr>
        <w:br w:type="page"/>
      </w:r>
    </w:p>
    <w:p w14:paraId="5325D1D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47384190"/>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6CF1372B" w14:textId="77777777" w:rsidR="00C555E8" w:rsidRPr="004F5BE4" w:rsidRDefault="00C555E8" w:rsidP="00F05D2A">
      <w:pPr>
        <w:adjustRightInd w:val="0"/>
        <w:snapToGrid w:val="0"/>
        <w:spacing w:line="360" w:lineRule="auto"/>
        <w:ind w:firstLine="420"/>
        <w:rPr>
          <w:bCs/>
        </w:rPr>
      </w:pPr>
    </w:p>
    <w:p w14:paraId="7CDE60AE"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7A30015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1EB0A334"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971BCB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1B615C26" w14:textId="7246A832"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w:t>
      </w:r>
      <w:r w:rsidR="00DA7C9A" w:rsidRPr="00DA7C9A">
        <w:rPr>
          <w:rFonts w:ascii="宋体" w:hAnsi="宋体" w:hint="eastAsia"/>
        </w:rPr>
        <w:t>杨小松（代为履行法定代表人职责）</w:t>
      </w:r>
    </w:p>
    <w:p w14:paraId="0118E2F8"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32C7EA4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3A74A49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27DB8D5D"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2CCAE9AD"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7F7350D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05F1FEE9"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FCCF535" w14:textId="77777777" w:rsidR="002E3EC6" w:rsidRPr="004F5BE4" w:rsidRDefault="002E3EC6" w:rsidP="004F5BE4">
      <w:pPr>
        <w:adjustRightInd w:val="0"/>
        <w:snapToGrid w:val="0"/>
        <w:spacing w:line="360" w:lineRule="auto"/>
        <w:ind w:firstLineChars="200" w:firstLine="420"/>
        <w:rPr>
          <w:rFonts w:ascii="宋体" w:hAnsi="宋体"/>
        </w:rPr>
      </w:pPr>
    </w:p>
    <w:p w14:paraId="64E7AD72"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6F5DB49"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0FD6050C"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208C68E4"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8211C9">
        <w:rPr>
          <w:rFonts w:ascii="宋体" w:hAnsi="宋体" w:hint="eastAsia"/>
          <w:bCs/>
          <w:szCs w:val="21"/>
        </w:rPr>
        <w:lastRenderedPageBreak/>
        <w:t>证券投资部副总经理、综合事务部总经理、人力资源部总经理、党委组织部部长。现任华泰证券股份有限公司执行委员会委员、董事会秘书，南方基金管理股份有限公司董事。</w:t>
      </w:r>
    </w:p>
    <w:p w14:paraId="45A0A9E7"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3FA2C9CD"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632490DE"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0CD674DC"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1A4DD818"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3767BEBA"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220CAD47"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w:t>
      </w:r>
      <w:r w:rsidRPr="008211C9">
        <w:rPr>
          <w:rFonts w:ascii="宋体" w:hAnsi="宋体" w:hint="eastAsia"/>
          <w:bCs/>
          <w:szCs w:val="21"/>
        </w:rPr>
        <w:lastRenderedPageBreak/>
        <w:t>家委员会主任，南方基金管理股份有限公司独立董事。</w:t>
      </w:r>
    </w:p>
    <w:p w14:paraId="5B60501D"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18EE41C7"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075E2F96" w14:textId="77777777" w:rsidR="008211C9" w:rsidRPr="008211C9" w:rsidRDefault="008211C9" w:rsidP="008211C9">
      <w:pPr>
        <w:adjustRightInd w:val="0"/>
        <w:snapToGrid w:val="0"/>
        <w:spacing w:line="360" w:lineRule="auto"/>
        <w:ind w:firstLine="420"/>
        <w:rPr>
          <w:rFonts w:ascii="宋体" w:hAnsi="宋体"/>
          <w:bCs/>
          <w:szCs w:val="21"/>
        </w:rPr>
      </w:pPr>
      <w:r w:rsidRPr="008211C9">
        <w:rPr>
          <w:rFonts w:ascii="宋体" w:hAnsi="宋体" w:hint="eastAsia"/>
          <w:bCs/>
          <w:szCs w:val="21"/>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7251554A" w14:textId="0F614C85" w:rsidR="008F5D58" w:rsidRPr="00322506" w:rsidRDefault="008211C9" w:rsidP="008F5D58">
      <w:pPr>
        <w:adjustRightInd w:val="0"/>
        <w:snapToGrid w:val="0"/>
        <w:spacing w:line="360" w:lineRule="auto"/>
        <w:ind w:firstLine="420"/>
        <w:rPr>
          <w:rFonts w:ascii="宋体" w:hAnsi="宋体"/>
          <w:bCs/>
          <w:szCs w:val="21"/>
        </w:rPr>
      </w:pPr>
      <w:r w:rsidRPr="008211C9">
        <w:rPr>
          <w:rFonts w:ascii="宋体" w:hAnsi="宋体" w:hint="eastAsia"/>
          <w:bCs/>
          <w:szCs w:val="21"/>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14:paraId="3541F564"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070EDBFF"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w:t>
      </w:r>
    </w:p>
    <w:p w14:paraId="601A701F"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陈莉女士，法学硕士，中国籍。曾任职华泰证券深圳民田路营业部总经理、深圳益田路营业部总经理、研究所副所长。现任华泰证券股份有限公司研究所所长，南方基金管理股份有限公司监事。</w:t>
      </w:r>
    </w:p>
    <w:p w14:paraId="714C2EB9"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陈明雅女士，管理学学士，注册会计师，中国籍。曾任厦门国际信托有限公司财务部副</w:t>
      </w:r>
      <w:r w:rsidRPr="008211C9">
        <w:rPr>
          <w:rFonts w:ascii="宋体" w:hAnsi="宋体" w:hint="eastAsia"/>
          <w:szCs w:val="21"/>
        </w:rPr>
        <w:lastRenderedPageBreak/>
        <w:t xml:space="preserve">总经理。现任厦门国际信托有限公司财务部总经理、投资发展部总经理（兼），南方基金管理股份有限公司监事。  </w:t>
      </w:r>
    </w:p>
    <w:p w14:paraId="12A96AC4"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0871A8EA"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0B69C5F8"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73DC6DF8" w14:textId="77777777" w:rsidR="008211C9" w:rsidRPr="008211C9" w:rsidRDefault="008211C9" w:rsidP="008211C9">
      <w:pPr>
        <w:adjustRightInd w:val="0"/>
        <w:snapToGrid w:val="0"/>
        <w:spacing w:line="360" w:lineRule="auto"/>
        <w:ind w:firstLine="420"/>
        <w:rPr>
          <w:rFonts w:ascii="宋体" w:hAnsi="宋体"/>
          <w:szCs w:val="21"/>
        </w:rPr>
      </w:pPr>
      <w:r w:rsidRPr="008211C9">
        <w:rPr>
          <w:rFonts w:ascii="宋体" w:hAnsi="宋体" w:hint="eastAsia"/>
          <w:szCs w:val="21"/>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6AC22E43" w14:textId="7D3AE5CA" w:rsidR="00EF07AC" w:rsidRPr="00EF07AC" w:rsidRDefault="008211C9" w:rsidP="00EF07AC">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0787AC1B"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52B2B215" w14:textId="77777777" w:rsidR="008211C9" w:rsidRPr="008211C9" w:rsidRDefault="008211C9" w:rsidP="008211C9">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14:paraId="2C66BBC0" w14:textId="77777777" w:rsidR="008211C9" w:rsidRPr="008211C9" w:rsidRDefault="008211C9" w:rsidP="008211C9">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7C3D92B5" w14:textId="77777777" w:rsidR="008211C9" w:rsidRPr="008211C9" w:rsidRDefault="008211C9" w:rsidP="008211C9">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6132216A" w14:textId="77777777" w:rsidR="008211C9" w:rsidRPr="008211C9" w:rsidRDefault="008211C9" w:rsidP="008211C9">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w:t>
      </w:r>
      <w:r w:rsidRPr="008211C9">
        <w:rPr>
          <w:rFonts w:ascii="宋体" w:hAnsi="宋体" w:hint="eastAsia"/>
          <w:szCs w:val="21"/>
        </w:rPr>
        <w:lastRenderedPageBreak/>
        <w:t>金管理股份有限公司副总裁、董事会秘书、纪委书记。</w:t>
      </w:r>
    </w:p>
    <w:p w14:paraId="5B38BC7E" w14:textId="77777777" w:rsidR="008211C9" w:rsidRPr="008211C9" w:rsidRDefault="008211C9" w:rsidP="008211C9">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w:t>
      </w:r>
      <w:bookmarkStart w:id="33" w:name="_GoBack"/>
      <w:bookmarkEnd w:id="33"/>
      <w:r w:rsidRPr="008211C9">
        <w:rPr>
          <w:rFonts w:ascii="宋体" w:hAnsi="宋体" w:hint="eastAsia"/>
          <w:szCs w:val="21"/>
        </w:rPr>
        <w:t>理、全国社保及国际业务部执行总监、全国社保业务部总监、固定收益部总监、总裁助理兼固定收益投资总监，南方东英资产管理有限公司董事。现任南方基金管理股份有限公司副总裁、首席投资官（固定收益）。</w:t>
      </w:r>
    </w:p>
    <w:p w14:paraId="2AA41793" w14:textId="77777777" w:rsidR="008211C9" w:rsidRPr="008211C9" w:rsidRDefault="008211C9" w:rsidP="008211C9">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2177389C" w14:textId="77464EBE" w:rsidR="00370418" w:rsidRDefault="008211C9" w:rsidP="00370418">
      <w:pPr>
        <w:tabs>
          <w:tab w:val="center" w:pos="4363"/>
        </w:tabs>
        <w:adjustRightInd w:val="0"/>
        <w:snapToGrid w:val="0"/>
        <w:spacing w:line="360" w:lineRule="auto"/>
        <w:ind w:firstLineChars="200" w:firstLine="420"/>
        <w:rPr>
          <w:rFonts w:ascii="宋体" w:hAnsi="宋体"/>
          <w:szCs w:val="21"/>
        </w:rPr>
      </w:pPr>
      <w:r w:rsidRPr="008211C9">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75C37570"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667D2F70" w14:textId="4587B8C1"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C32614">
        <w:rPr>
          <w:rFonts w:ascii="宋体" w:hAnsi="宋体" w:hint="eastAsia"/>
        </w:rPr>
        <w:t>骆帅</w:t>
      </w:r>
      <w:r>
        <w:rPr>
          <w:rFonts w:ascii="宋体" w:hAnsi="宋体"/>
        </w:rPr>
        <w:t>。</w:t>
      </w:r>
    </w:p>
    <w:p w14:paraId="6B91CF4D" w14:textId="04811FE5" w:rsidR="00F23F19" w:rsidRDefault="00C32614" w:rsidP="00F23F19">
      <w:pPr>
        <w:adjustRightInd w:val="0"/>
        <w:snapToGrid w:val="0"/>
        <w:spacing w:line="360" w:lineRule="auto"/>
        <w:ind w:firstLineChars="200" w:firstLine="420"/>
        <w:rPr>
          <w:rFonts w:ascii="宋体" w:hAnsi="宋体"/>
        </w:rPr>
      </w:pPr>
      <w:r w:rsidRPr="00C32614">
        <w:rPr>
          <w:rFonts w:ascii="宋体" w:hAnsi="宋体" w:hint="eastAsia"/>
        </w:rPr>
        <w:t>骆帅</w:t>
      </w:r>
      <w:r w:rsidR="00F23F19">
        <w:rPr>
          <w:rFonts w:ascii="宋体" w:hAnsi="宋体"/>
        </w:rPr>
        <w:t>先生</w:t>
      </w:r>
      <w:r w:rsidR="00F23F19">
        <w:rPr>
          <w:rFonts w:ascii="宋体" w:hAnsi="宋体" w:hint="eastAsia"/>
        </w:rPr>
        <w:t>，</w:t>
      </w:r>
      <w:r w:rsidRPr="00C32614">
        <w:rPr>
          <w:rFonts w:ascii="宋体" w:hAnsi="宋体" w:hint="eastAsia"/>
        </w:rPr>
        <w:t>清华大学管理科学与工程专业硕士，具有基金从业资格，2009年7月加入南方基金，担任研究部研究员、高级研究员；2014年3月31日至2015年5月28日，任南方成份、南方安心基金经理助理；2015年6月19日至2019年1月25日，任南方价值基金经理；2015年5月28日至2020年2月7日，任南方高端装备基金经理；2018年8月10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2020年8月13日至今，兼任投资经理；2020年8月28日至今，任南方创新驱动混合基金经理；2020年10月27日至今，任南方行业精选一年混合基金经理。</w:t>
      </w:r>
    </w:p>
    <w:p w14:paraId="1F980969"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26ADC4BB" w14:textId="2FBD0EE5" w:rsidR="00AE2ADA" w:rsidRDefault="002044D5" w:rsidP="003703A7">
      <w:pPr>
        <w:adjustRightInd w:val="0"/>
        <w:snapToGrid w:val="0"/>
        <w:spacing w:line="360" w:lineRule="auto"/>
        <w:ind w:firstLineChars="200" w:firstLine="420"/>
        <w:rPr>
          <w:rFonts w:hAnsi="宋体"/>
          <w:szCs w:val="21"/>
        </w:rPr>
      </w:pPr>
      <w:r w:rsidRPr="002044D5">
        <w:rPr>
          <w:rFonts w:ascii="宋体" w:hAnsi="宋体"/>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73610D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6D54AF3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4D2564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三、基金管理人的职责</w:t>
      </w:r>
    </w:p>
    <w:p w14:paraId="74459DEA"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2DC800F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6CD9A705"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74E959D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37292E41"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1E04BA7"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54C32FEA"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5F121393"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5385DA00"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5109058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622693A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7CFAD4DD"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3DC51DC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E13CF3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6901DAE8"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737D34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3B0C1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EFC379F"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1CEEAC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0B65068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3DB75FC6"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3EE211C3"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01D02FB9"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AC3836E"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2995E7C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76E9C5C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0156947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718A028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568FCD75"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65C9F3C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3</w:t>
      </w:r>
      <w:r w:rsidRPr="004F5BE4">
        <w:rPr>
          <w:rFonts w:ascii="宋体" w:hAnsi="宋体" w:hint="eastAsia"/>
          <w:szCs w:val="21"/>
        </w:rPr>
        <w:t>、从事承担无限责任的投资；</w:t>
      </w:r>
    </w:p>
    <w:p w14:paraId="0F99A67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1494955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2331666C"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9330BD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7659D8F8" w14:textId="0CBD788E"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003665E1" w:rsidRPr="003665E1">
        <w:rPr>
          <w:rFonts w:ascii="宋体" w:hAnsi="宋体" w:cs="Arial" w:hint="eastAsia"/>
          <w:szCs w:val="21"/>
        </w:rPr>
        <w:t>基金管理人在履行适当程序后，</w:t>
      </w:r>
      <w:r w:rsidRPr="004F5BE4">
        <w:rPr>
          <w:szCs w:val="21"/>
        </w:rPr>
        <w:t>则本基金投资不再受相关限制</w:t>
      </w:r>
      <w:r w:rsidRPr="004F5BE4">
        <w:rPr>
          <w:rFonts w:hint="eastAsia"/>
          <w:szCs w:val="21"/>
        </w:rPr>
        <w:t>。</w:t>
      </w:r>
    </w:p>
    <w:p w14:paraId="6FE5A631" w14:textId="77777777" w:rsidR="002E3EC6" w:rsidRPr="004F5BE4" w:rsidRDefault="002E3EC6" w:rsidP="00F05D2A">
      <w:pPr>
        <w:adjustRightInd w:val="0"/>
        <w:snapToGrid w:val="0"/>
        <w:spacing w:line="360" w:lineRule="auto"/>
        <w:rPr>
          <w:rFonts w:ascii="宋体" w:hAnsi="宋体"/>
          <w:szCs w:val="21"/>
        </w:rPr>
      </w:pPr>
    </w:p>
    <w:p w14:paraId="582588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2F778CF"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5AE25B6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38D8DC0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727DC41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5DD7C3F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98614C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67D7F0A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238391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21F416C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2C1BADA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3CE2EC0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688610D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A405CA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122F18A9"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有效性原则。通过科学的内控手段和方法，建立合理的内控程序，维护内控制度的有效执行。</w:t>
      </w:r>
    </w:p>
    <w:p w14:paraId="33D1C2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111E3C7B"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5002E7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A8037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43E53D7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4C73F8F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1822E37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0D7C130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w:t>
      </w:r>
      <w:r w:rsidRPr="004F5BE4">
        <w:rPr>
          <w:rFonts w:ascii="宋体" w:hAnsi="宋体" w:hint="eastAsia"/>
          <w:szCs w:val="21"/>
        </w:rPr>
        <w:lastRenderedPageBreak/>
        <w:t>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6BF20CF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47384191"/>
      <w:r w:rsidRPr="004F5BE4">
        <w:rPr>
          <w:rFonts w:hint="eastAsia"/>
          <w:b w:val="0"/>
        </w:rPr>
        <w:lastRenderedPageBreak/>
        <w:t>基金托管人</w:t>
      </w:r>
      <w:bookmarkEnd w:id="34"/>
      <w:bookmarkEnd w:id="35"/>
      <w:bookmarkEnd w:id="36"/>
      <w:bookmarkEnd w:id="37"/>
      <w:bookmarkEnd w:id="38"/>
      <w:bookmarkEnd w:id="39"/>
      <w:bookmarkEnd w:id="40"/>
      <w:bookmarkEnd w:id="41"/>
      <w:bookmarkEnd w:id="42"/>
    </w:p>
    <w:p w14:paraId="3FE84662"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693805D1" w14:textId="666218E8"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一、基金托管人基本情况</w:t>
      </w:r>
    </w:p>
    <w:p w14:paraId="25441FC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（一）基金托管人概况</w:t>
      </w:r>
    </w:p>
    <w:p w14:paraId="4183207B"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公司法定中文名称：交通银行股份有限公司（简称：交通银行）</w:t>
      </w:r>
    </w:p>
    <w:p w14:paraId="5E81E1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公司法定英文名称：BANK OF COMMUNICATIONS CO.,LTD</w:t>
      </w:r>
    </w:p>
    <w:p w14:paraId="37BC9A1F"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法定代表人：任德奇</w:t>
      </w:r>
    </w:p>
    <w:p w14:paraId="5971680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住</w:t>
      </w:r>
      <w:r w:rsidRPr="000A06EC">
        <w:rPr>
          <w:rFonts w:ascii="宋体" w:hAnsi="宋体" w:hint="eastAsia"/>
          <w:szCs w:val="21"/>
        </w:rPr>
        <w:tab/>
        <w:t>所：中国（上海）自由贸易试验区银城中路188号</w:t>
      </w:r>
    </w:p>
    <w:p w14:paraId="6EB0F3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办公地址：上海市长宁区仙霞路18号</w:t>
      </w:r>
    </w:p>
    <w:p w14:paraId="15847F8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邮政编码：200336</w:t>
      </w:r>
    </w:p>
    <w:p w14:paraId="171CD89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注册时间：1987年3月30日</w:t>
      </w:r>
    </w:p>
    <w:p w14:paraId="48AD4F4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注册资本：742.63亿元</w:t>
      </w:r>
    </w:p>
    <w:p w14:paraId="3BC72265"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基金托管资格批文及文号：中国证监会证监基字[1998]25号</w:t>
      </w:r>
    </w:p>
    <w:p w14:paraId="617F6118"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联系人：陆志俊</w:t>
      </w:r>
    </w:p>
    <w:p w14:paraId="6EBCBED7"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电  话：95559</w:t>
      </w:r>
    </w:p>
    <w:p w14:paraId="6C591C68" w14:textId="0A9415F1" w:rsidR="000545F8" w:rsidRPr="000545F8" w:rsidRDefault="000A06EC" w:rsidP="000545F8">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始建于1908年，是中国历史最悠久的银行之一，也是近代中国的发钞行之一。1987年重新组建后的交通银行正式对外营业，成为中国第一家全国性的国有股份制商业银行，总部设在上海。2005年6月交通银行在香港联合交易所挂牌上市，2007年5月在上海证券交易所挂牌上市。</w:t>
      </w:r>
      <w:r w:rsidR="000545F8" w:rsidRPr="000545F8">
        <w:rPr>
          <w:rFonts w:ascii="宋体" w:hAnsi="宋体" w:hint="eastAsia"/>
          <w:szCs w:val="21"/>
        </w:rPr>
        <w:t>交通银行连续12年跻身《财富》(FORTUNE)世界500强，营业收入排名第162位；列《银行家》(The Banker)杂志全球千家大银行一级资本排名第11位。</w:t>
      </w:r>
    </w:p>
    <w:p w14:paraId="31A3C20F" w14:textId="77777777" w:rsidR="000545F8" w:rsidRPr="000545F8" w:rsidRDefault="000545F8" w:rsidP="000545F8">
      <w:pPr>
        <w:adjustRightInd w:val="0"/>
        <w:snapToGrid w:val="0"/>
        <w:spacing w:line="360" w:lineRule="auto"/>
        <w:ind w:firstLineChars="200" w:firstLine="420"/>
        <w:rPr>
          <w:rFonts w:ascii="宋体" w:hAnsi="宋体"/>
          <w:szCs w:val="21"/>
        </w:rPr>
      </w:pPr>
      <w:r w:rsidRPr="000545F8">
        <w:rPr>
          <w:rFonts w:ascii="宋体" w:hAnsi="宋体" w:hint="eastAsia"/>
          <w:szCs w:val="21"/>
        </w:rPr>
        <w:t>截至2021年3月31日，交通银行资产总额为人民币11.17万亿元。2021年1-3月，交通银行实现净利润(归属于母公司股东)人民币219.46亿元。</w:t>
      </w:r>
    </w:p>
    <w:p w14:paraId="70B70A7F" w14:textId="156AB68B" w:rsidR="000A06EC" w:rsidRPr="000A06EC" w:rsidRDefault="000545F8" w:rsidP="000545F8">
      <w:pPr>
        <w:adjustRightInd w:val="0"/>
        <w:snapToGrid w:val="0"/>
        <w:spacing w:line="360" w:lineRule="auto"/>
        <w:ind w:firstLineChars="200" w:firstLine="420"/>
        <w:rPr>
          <w:rFonts w:ascii="宋体" w:hAnsi="宋体"/>
          <w:szCs w:val="21"/>
        </w:rPr>
      </w:pPr>
      <w:r w:rsidRPr="000545F8">
        <w:rPr>
          <w:rFonts w:ascii="宋体" w:hAnsi="宋体" w:hint="eastAsia"/>
          <w:szCs w:val="21"/>
        </w:rPr>
        <w:t>交通银行总行设资产托管部（下文简称“托管部”）。</w:t>
      </w:r>
      <w:r w:rsidR="000A06EC" w:rsidRPr="000A06EC">
        <w:rPr>
          <w:rFonts w:ascii="宋体" w:hAnsi="宋体" w:hint="eastAsia"/>
          <w:szCs w:val="21"/>
        </w:rPr>
        <w:t>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391A9E80"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（二）主要人员情况</w:t>
      </w:r>
    </w:p>
    <w:p w14:paraId="4D3F71C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任德奇先生，董事长、执行董事，高级经济师。</w:t>
      </w:r>
    </w:p>
    <w:p w14:paraId="2DEFBBB1" w14:textId="77777777" w:rsidR="000545F8" w:rsidRPr="000545F8" w:rsidRDefault="000545F8" w:rsidP="000545F8">
      <w:pPr>
        <w:adjustRightInd w:val="0"/>
        <w:snapToGrid w:val="0"/>
        <w:spacing w:line="360" w:lineRule="auto"/>
        <w:ind w:firstLineChars="200" w:firstLine="420"/>
        <w:rPr>
          <w:rFonts w:ascii="宋体" w:hAnsi="宋体"/>
          <w:szCs w:val="21"/>
        </w:rPr>
      </w:pPr>
      <w:r w:rsidRPr="000545F8">
        <w:rPr>
          <w:rFonts w:ascii="宋体" w:hAnsi="宋体" w:hint="eastAsia"/>
          <w:szCs w:val="21"/>
        </w:rPr>
        <w:t>任先生2020年1月起任本行董事长（其中：2019年12月至2020年7月代为履行行长职责）、执行董事， 2018年8月至2020年1月任本行副董事长（其中：2019年4月至2020年1月代为履行董事长职责）、执行董事，2018年8月至2019年12月任本行行长； 2016年12月至2018年6月任中国银行执行董事、副行长，其中：2015年10月至2018年6月兼任中银香港（控股）有限公司非执行董事，2016年9月至2018年6月兼任中国银行上海</w:t>
      </w:r>
      <w:r w:rsidRPr="000545F8">
        <w:rPr>
          <w:rFonts w:ascii="宋体" w:hAnsi="宋体" w:hint="eastAsia"/>
          <w:szCs w:val="21"/>
        </w:rPr>
        <w:lastRenderedPageBreak/>
        <w:t>人民币交易业务总部总裁；2014年7月至2016年11月任中国银行副行长，2003年8月至2014年5月历任中国建设银行信贷审批部副总经理、风险监控部总经理、授信管理部总经理、湖北省分行行长、风险管理部总经理；1988年7月至2003年8月先后在中国建设银行岳阳长岭支行、岳阳市中心支行、岳阳分行，中国建设银行信贷管理委员会办公室、信贷风险管理部工作。任先生1988年于清华大学获工学硕士学位。</w:t>
      </w:r>
    </w:p>
    <w:p w14:paraId="61004B9E" w14:textId="77777777" w:rsidR="000545F8" w:rsidRPr="000545F8" w:rsidRDefault="000545F8" w:rsidP="000545F8">
      <w:pPr>
        <w:adjustRightInd w:val="0"/>
        <w:snapToGrid w:val="0"/>
        <w:spacing w:line="360" w:lineRule="auto"/>
        <w:ind w:firstLineChars="200" w:firstLine="420"/>
        <w:rPr>
          <w:rFonts w:ascii="宋体" w:hAnsi="宋体"/>
          <w:szCs w:val="21"/>
        </w:rPr>
      </w:pPr>
      <w:r w:rsidRPr="000545F8">
        <w:rPr>
          <w:rFonts w:ascii="宋体" w:hAnsi="宋体" w:hint="eastAsia"/>
          <w:szCs w:val="21"/>
        </w:rPr>
        <w:t>刘珺先生，副董事长、执行董事、行长，高级经济师。</w:t>
      </w:r>
    </w:p>
    <w:p w14:paraId="6361CFD4" w14:textId="77777777" w:rsidR="000545F8" w:rsidRPr="000545F8" w:rsidRDefault="000545F8" w:rsidP="000545F8">
      <w:pPr>
        <w:adjustRightInd w:val="0"/>
        <w:snapToGrid w:val="0"/>
        <w:spacing w:line="360" w:lineRule="auto"/>
        <w:ind w:firstLineChars="200" w:firstLine="420"/>
        <w:rPr>
          <w:rFonts w:ascii="宋体" w:hAnsi="宋体"/>
          <w:szCs w:val="21"/>
        </w:rPr>
      </w:pPr>
      <w:r w:rsidRPr="000545F8">
        <w:rPr>
          <w:rFonts w:ascii="宋体" w:hAnsi="宋体" w:hint="eastAsia"/>
          <w:szCs w:val="21"/>
        </w:rPr>
        <w:t>刘先生2020年7月起担任本行行长；2016 年11 月至2020 年5 月任中国投资有限责任公司副总经理；2014 年12 月至2016 年11 月任中国光大集团股份公司副总经理；2014 年6 月至2014 年12 月任中国光大（集团）总公司执行董事、副总经理（2014 年6 月至2016 年11 月期间先后兼任光大永明人寿保险有限公司董事长、中国光大集团有限公司副董事长、中国光大控股有限公司执行董事兼副主席、中国光大国际有限公司执行董事兼副主席、中国光大实业（集团）有限责任公司董事长）；2009 年9 月至2014 年6 月历任中国光大银行行长助理、副行长（期间先后兼任中国光大银行上海分行行长、中国光大银行金融市场中心总经理）；1993 年7 月至2009 年9 月先后在中国光大银行国际业务部、香港代表处、资金部、投行业务部工作。刘先生2003 年于香港理工大学获工商管理博士学位。</w:t>
      </w:r>
    </w:p>
    <w:p w14:paraId="3A6ED347" w14:textId="77777777" w:rsidR="000545F8" w:rsidRPr="000545F8" w:rsidRDefault="000545F8" w:rsidP="000545F8">
      <w:pPr>
        <w:adjustRightInd w:val="0"/>
        <w:snapToGrid w:val="0"/>
        <w:spacing w:line="360" w:lineRule="auto"/>
        <w:ind w:firstLineChars="200" w:firstLine="420"/>
        <w:rPr>
          <w:rFonts w:ascii="宋体" w:hAnsi="宋体"/>
          <w:szCs w:val="21"/>
        </w:rPr>
      </w:pPr>
      <w:r w:rsidRPr="000545F8">
        <w:rPr>
          <w:rFonts w:ascii="宋体" w:hAnsi="宋体" w:hint="eastAsia"/>
          <w:szCs w:val="21"/>
        </w:rPr>
        <w:t>徐铁先生，资产托管部副总经理。</w:t>
      </w:r>
    </w:p>
    <w:p w14:paraId="0409C4A1" w14:textId="018205D2" w:rsidR="000A06EC" w:rsidRPr="000A06EC" w:rsidRDefault="000545F8" w:rsidP="000A06EC">
      <w:pPr>
        <w:adjustRightInd w:val="0"/>
        <w:snapToGrid w:val="0"/>
        <w:spacing w:line="360" w:lineRule="auto"/>
        <w:ind w:firstLineChars="200" w:firstLine="420"/>
        <w:rPr>
          <w:rFonts w:ascii="宋体" w:hAnsi="宋体"/>
          <w:szCs w:val="21"/>
        </w:rPr>
      </w:pPr>
      <w:r w:rsidRPr="000545F8">
        <w:rPr>
          <w:rFonts w:ascii="宋体" w:hAnsi="宋体" w:hint="eastAsia"/>
          <w:szCs w:val="21"/>
        </w:rPr>
        <w:t>徐先生2014年12月起任本行资产托管部副总经理；   2000年7月至2014年12月，历任本行资产托管部保险与养老金部副高级经理、高级经理、保险保障业务部高级经理、总经理助理。徐先生2000年于复旦大学获经济学硕士学位。</w:t>
      </w:r>
    </w:p>
    <w:p w14:paraId="05C917B4"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（三）基金托管业务经营情况</w:t>
      </w:r>
    </w:p>
    <w:p w14:paraId="0E9F053F" w14:textId="0F43E373" w:rsidR="000A06EC" w:rsidRPr="000A06EC" w:rsidRDefault="000545F8" w:rsidP="000A06EC">
      <w:pPr>
        <w:adjustRightInd w:val="0"/>
        <w:snapToGrid w:val="0"/>
        <w:spacing w:line="360" w:lineRule="auto"/>
        <w:ind w:firstLineChars="200" w:firstLine="420"/>
        <w:rPr>
          <w:rFonts w:ascii="宋体" w:hAnsi="宋体"/>
          <w:szCs w:val="21"/>
        </w:rPr>
      </w:pPr>
      <w:r w:rsidRPr="000545F8">
        <w:rPr>
          <w:rFonts w:ascii="宋体" w:hAnsi="宋体" w:hint="eastAsia"/>
          <w:szCs w:val="21"/>
        </w:rPr>
        <w:t>截至2021年3月31日，交通银行共托管证券投资基金527只。</w:t>
      </w:r>
      <w:r w:rsidR="000A06EC" w:rsidRPr="000A06EC">
        <w:rPr>
          <w:rFonts w:ascii="宋体" w:hAnsi="宋体" w:hint="eastAsia"/>
          <w:szCs w:val="21"/>
        </w:rPr>
        <w:t>此外，交通银行还托管了基金公司特定客户资产管理计划、证券公司客户资产管理计划、银行理财产品、信托计划、私募投资基金、保险资金、全国社保基金、养老保障管理基金、企业年金基金、职业年金基金、QFII证券投资资产、RQFII证券投资资产、QDII证券投资资产、RQDII证券投资资产、QDIE资金、QDLP资金和QFLP资金等产品。</w:t>
      </w:r>
    </w:p>
    <w:p w14:paraId="059905DA"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二、基金托管人的内部控制制度</w:t>
      </w:r>
    </w:p>
    <w:p w14:paraId="5A822601"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（一）内部控制目标</w:t>
      </w:r>
    </w:p>
    <w:p w14:paraId="4DF8DBD7" w14:textId="3A796714"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交通银行严格遵守国家法律法规、行业规章及行内相关管理规定，加强内部管理，</w:t>
      </w:r>
      <w:r w:rsidR="000545F8">
        <w:rPr>
          <w:rFonts w:hint="eastAsia"/>
        </w:rPr>
        <w:t>托管部</w:t>
      </w:r>
      <w:r w:rsidRPr="000A06EC">
        <w:rPr>
          <w:rFonts w:ascii="宋体" w:hAnsi="宋体" w:hint="eastAsia"/>
          <w:szCs w:val="21"/>
        </w:rPr>
        <w:t>业务制度健全并确保贯彻执行各项规章，通过对各种风险的识别、评估、控制及缓释，有效地实现对各项业务的风险管控，确保业务稳健运行，保护基金持有人的合法权益。</w:t>
      </w:r>
    </w:p>
    <w:p w14:paraId="5F169B06"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（二）内部控制原则</w:t>
      </w:r>
    </w:p>
    <w:p w14:paraId="01461FCF" w14:textId="5E743BDC"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1、合法性原则：</w:t>
      </w:r>
      <w:r w:rsidR="000545F8">
        <w:rPr>
          <w:rFonts w:hint="eastAsia"/>
        </w:rPr>
        <w:t>托管部</w:t>
      </w:r>
      <w:r w:rsidRPr="000A06EC">
        <w:rPr>
          <w:rFonts w:ascii="宋体" w:hAnsi="宋体" w:hint="eastAsia"/>
          <w:szCs w:val="21"/>
        </w:rPr>
        <w:t>制定的各项制度符合国家法律法规及监管机构的监管要求，并贯穿于托管业务经营管理活动始终。</w:t>
      </w:r>
    </w:p>
    <w:p w14:paraId="7A3EE784" w14:textId="2C295FB5"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2、全面性原则：</w:t>
      </w:r>
      <w:r w:rsidR="000545F8">
        <w:rPr>
          <w:rFonts w:ascii="宋体" w:hAnsi="宋体" w:hint="eastAsia"/>
          <w:szCs w:val="21"/>
        </w:rPr>
        <w:t>托管部</w:t>
      </w:r>
      <w:r w:rsidRPr="000A06EC">
        <w:rPr>
          <w:rFonts w:ascii="宋体" w:hAnsi="宋体" w:hint="eastAsia"/>
          <w:szCs w:val="21"/>
        </w:rPr>
        <w:t>建立各二级部自我监控和风险合规部风险管控的内部控制机制，</w:t>
      </w:r>
      <w:r w:rsidRPr="000A06EC">
        <w:rPr>
          <w:rFonts w:ascii="宋体" w:hAnsi="宋体" w:hint="eastAsia"/>
          <w:szCs w:val="21"/>
        </w:rPr>
        <w:lastRenderedPageBreak/>
        <w:t>覆盖各项业务、各个部门和各级人员，并渗透到决策、执行、监督、反馈等各个经营环节，建立全面的风险管理监督机制。</w:t>
      </w:r>
    </w:p>
    <w:p w14:paraId="5A44B04F" w14:textId="4A49751A"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3、独立性原则：</w:t>
      </w:r>
      <w:r w:rsidR="000545F8">
        <w:rPr>
          <w:rFonts w:ascii="宋体" w:hAnsi="宋体" w:hint="eastAsia"/>
          <w:szCs w:val="21"/>
        </w:rPr>
        <w:t>托管部</w:t>
      </w:r>
      <w:r w:rsidRPr="000A06EC">
        <w:rPr>
          <w:rFonts w:ascii="宋体" w:hAnsi="宋体" w:hint="eastAsia"/>
          <w:szCs w:val="21"/>
        </w:rPr>
        <w:t>独立负责受托基金资产的保管，保证基金资产与交通银行的自有资产相互独立，对不同的受托基金资产分别设置账户，独立核算，分账管理。</w:t>
      </w:r>
    </w:p>
    <w:p w14:paraId="182CA7BC" w14:textId="7F1E31D2"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4、制衡性原则：</w:t>
      </w:r>
      <w:r w:rsidR="000545F8">
        <w:rPr>
          <w:rFonts w:ascii="宋体" w:hAnsi="宋体" w:hint="eastAsia"/>
          <w:szCs w:val="21"/>
        </w:rPr>
        <w:t>托管部</w:t>
      </w:r>
      <w:r w:rsidRPr="000A06EC">
        <w:rPr>
          <w:rFonts w:ascii="宋体" w:hAnsi="宋体" w:hint="eastAsia"/>
          <w:szCs w:val="21"/>
        </w:rPr>
        <w:t>贯彻适当授权、相互制约的原则，从组织架构的设置上确保各二级部和各岗位权责分明、相互制约，并通过有效的相互制衡措施消除内部控制中的盲点。</w:t>
      </w:r>
    </w:p>
    <w:p w14:paraId="042B9365" w14:textId="446A3B2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5、有效性原则：</w:t>
      </w:r>
      <w:r w:rsidR="000545F8">
        <w:rPr>
          <w:rFonts w:ascii="宋体" w:hAnsi="宋体" w:hint="eastAsia"/>
          <w:szCs w:val="21"/>
        </w:rPr>
        <w:t>托管部</w:t>
      </w:r>
      <w:r w:rsidRPr="000A06EC">
        <w:rPr>
          <w:rFonts w:ascii="宋体" w:hAnsi="宋体" w:hint="eastAsia"/>
          <w:szCs w:val="21"/>
        </w:rPr>
        <w:t>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16C230BB" w14:textId="3A6C165E"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6、效益性原则：</w:t>
      </w:r>
      <w:r w:rsidR="000545F8">
        <w:rPr>
          <w:rFonts w:ascii="宋体" w:hAnsi="宋体" w:hint="eastAsia"/>
          <w:szCs w:val="21"/>
        </w:rPr>
        <w:t>托管部</w:t>
      </w:r>
      <w:r w:rsidRPr="000A06EC">
        <w:rPr>
          <w:rFonts w:ascii="宋体" w:hAnsi="宋体" w:hint="eastAsia"/>
          <w:szCs w:val="21"/>
        </w:rPr>
        <w:t>内部控制与基金托管规模、业务范围和业务运作环节的风险控制要求相适应，尽量降低经营运作成本，以合理的控制成本实现最佳的内部控制目标。</w:t>
      </w:r>
    </w:p>
    <w:p w14:paraId="32D441C3"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（三）内部控制制度及措施</w:t>
      </w:r>
    </w:p>
    <w:p w14:paraId="13EBA8CA" w14:textId="5FA2EDC3"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根据《证券投资基金法》、《中华人民共和国商业银行法》、《商业银行资产托管业务指引》等法律法规，</w:t>
      </w:r>
      <w:r w:rsidR="000545F8">
        <w:rPr>
          <w:rFonts w:ascii="宋体" w:hAnsi="宋体" w:hint="eastAsia"/>
          <w:szCs w:val="21"/>
        </w:rPr>
        <w:t>托管部</w:t>
      </w:r>
      <w:r w:rsidRPr="000A06EC">
        <w:rPr>
          <w:rFonts w:ascii="宋体" w:hAnsi="宋体" w:hint="eastAsia"/>
          <w:szCs w:val="21"/>
        </w:rPr>
        <w:t>制定了一整套严密、完整的证券投资基金托管管理规章制度，确保基金托管业务运行的规范、安全、高效，包括《交通银行资产托管业务管理办法》、《交通银行资产托管业务风险管理办法》、《交通银行资产托管业务系统建设管理办法》、《交通银行资产托管部信息披露制度》、《交通银行资产托管业务商业秘密管理规定》、《交通银行资产托管业务从业人员行为规范》、《交通银行资产托管业务档案管理暂行办法》等，并根据市场变化和基金业务的发展不断加以完善。做到业务分工科学合理，技术系统管理规范，业务管理制度健全，核心作业区实行封闭管理，落实各项安全隔离措施，相关信息披露由专人负责。</w:t>
      </w:r>
    </w:p>
    <w:p w14:paraId="52B703C8" w14:textId="088834F9" w:rsidR="000A06EC" w:rsidRPr="000A06EC" w:rsidRDefault="000545F8" w:rsidP="000A06EC">
      <w:pPr>
        <w:adjustRightInd w:val="0"/>
        <w:snapToGrid w:val="0"/>
        <w:spacing w:line="360" w:lineRule="auto"/>
        <w:ind w:firstLineChars="200" w:firstLine="420"/>
        <w:rPr>
          <w:rFonts w:ascii="宋体" w:hAnsi="宋体"/>
          <w:szCs w:val="21"/>
        </w:rPr>
      </w:pPr>
      <w:r>
        <w:rPr>
          <w:rFonts w:ascii="宋体" w:hAnsi="宋体" w:hint="eastAsia"/>
          <w:szCs w:val="21"/>
        </w:rPr>
        <w:t>托管部</w:t>
      </w:r>
      <w:r w:rsidR="000A06EC" w:rsidRPr="000A06EC">
        <w:rPr>
          <w:rFonts w:ascii="宋体" w:hAnsi="宋体" w:hint="eastAsia"/>
          <w:szCs w:val="21"/>
        </w:rPr>
        <w:t>通过对基金托管业务各环节的事前揭示、事中控制和事后检查措施实现全流程、全链条的风险管理，聘请国际著名会计师事务所对基金托管业务运行进行国际标准的内部控制评审。</w:t>
      </w:r>
    </w:p>
    <w:p w14:paraId="5218E48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三、基金托管人对基金管理人运作基金进行监督的方法和程序</w:t>
      </w:r>
    </w:p>
    <w:p w14:paraId="2004C759"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726057C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有权报告中国证监会。</w:t>
      </w:r>
    </w:p>
    <w:p w14:paraId="751555B2"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lastRenderedPageBreak/>
        <w:t>交通银行作为基金托管人，发现基金管理人有重大违规行为，有权立即报告中国证监会，同时通知基金管理人限期纠正。</w:t>
      </w:r>
    </w:p>
    <w:p w14:paraId="4E85822D" w14:textId="77777777" w:rsidR="000A06EC" w:rsidRPr="000A06EC"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四、其他事项</w:t>
      </w:r>
    </w:p>
    <w:p w14:paraId="657EA0A9" w14:textId="72DFE391" w:rsidR="000A06EC" w:rsidRPr="004F5BE4" w:rsidRDefault="000A06EC" w:rsidP="000A06EC">
      <w:pPr>
        <w:adjustRightInd w:val="0"/>
        <w:snapToGrid w:val="0"/>
        <w:spacing w:line="360" w:lineRule="auto"/>
        <w:ind w:firstLineChars="200" w:firstLine="420"/>
        <w:rPr>
          <w:rFonts w:ascii="宋体" w:hAnsi="宋体"/>
          <w:szCs w:val="21"/>
        </w:rPr>
      </w:pPr>
      <w:r w:rsidRPr="000A06EC">
        <w:rPr>
          <w:rFonts w:ascii="宋体" w:hAnsi="宋体" w:hint="eastAsia"/>
          <w:szCs w:val="21"/>
        </w:rPr>
        <w:t>最近一年内交通银行及其负责资产托管业务的高级管理人员无重大违法违规行为，未受到中国人民银行、中国证监会、中国银保监会及其他有关机关的处罚。负责基金托管业务的高级管理人员在基金管理公司无兼职的情况。</w:t>
      </w:r>
    </w:p>
    <w:p w14:paraId="5313C565" w14:textId="77777777" w:rsidR="002E3EC6" w:rsidRPr="004F5BE4" w:rsidRDefault="002E3EC6" w:rsidP="00F05D2A">
      <w:pPr>
        <w:widowControl/>
        <w:spacing w:line="360" w:lineRule="auto"/>
        <w:jc w:val="left"/>
        <w:rPr>
          <w:rFonts w:ascii="宋体" w:hAnsi="宋体"/>
          <w:kern w:val="0"/>
          <w:szCs w:val="21"/>
        </w:rPr>
      </w:pPr>
      <w:r w:rsidRPr="004F5BE4">
        <w:rPr>
          <w:rFonts w:ascii="宋体" w:hAnsi="宋体"/>
          <w:kern w:val="0"/>
          <w:szCs w:val="21"/>
        </w:rPr>
        <w:br w:type="page"/>
      </w:r>
    </w:p>
    <w:p w14:paraId="38889D0B"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6BFD71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47384192"/>
      <w:r w:rsidRPr="004F5BE4">
        <w:rPr>
          <w:rFonts w:hint="eastAsia"/>
          <w:b w:val="0"/>
        </w:rPr>
        <w:t>相关服务机构</w:t>
      </w:r>
      <w:bookmarkEnd w:id="43"/>
      <w:bookmarkEnd w:id="44"/>
      <w:bookmarkEnd w:id="45"/>
      <w:bookmarkEnd w:id="46"/>
      <w:bookmarkEnd w:id="47"/>
      <w:bookmarkEnd w:id="48"/>
      <w:bookmarkEnd w:id="49"/>
      <w:bookmarkEnd w:id="50"/>
      <w:bookmarkEnd w:id="51"/>
    </w:p>
    <w:p w14:paraId="74F0B40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5137193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49CFB830" w14:textId="178F681D"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C32614">
        <w:rPr>
          <w:rFonts w:hAnsi="宋体" w:hint="eastAsia"/>
          <w:szCs w:val="21"/>
        </w:rPr>
        <w:t>网站</w:t>
      </w:r>
      <w:r w:rsidR="002E3EC6" w:rsidRPr="004F5BE4">
        <w:rPr>
          <w:rFonts w:ascii="宋体" w:hAnsi="宋体" w:hint="eastAsia"/>
          <w:bCs/>
          <w:szCs w:val="21"/>
        </w:rPr>
        <w:t>。</w:t>
      </w:r>
    </w:p>
    <w:p w14:paraId="40D9D56A" w14:textId="77777777" w:rsidR="002E3EC6" w:rsidRPr="004F5BE4" w:rsidRDefault="002E3EC6" w:rsidP="00F05D2A">
      <w:pPr>
        <w:adjustRightInd w:val="0"/>
        <w:snapToGrid w:val="0"/>
        <w:spacing w:line="360" w:lineRule="auto"/>
        <w:ind w:firstLine="465"/>
        <w:rPr>
          <w:rFonts w:ascii="宋体" w:hAnsi="宋体"/>
          <w:bCs/>
          <w:szCs w:val="21"/>
        </w:rPr>
      </w:pPr>
    </w:p>
    <w:p w14:paraId="7FDD2463"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61C9E4D8"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195D2E7A"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w:t>
      </w:r>
      <w:r w:rsidR="004D4605" w:rsidRPr="002B7E41">
        <w:rPr>
          <w:rFonts w:ascii="宋体" w:hAnsi="宋体" w:hint="eastAsia"/>
          <w:szCs w:val="21"/>
        </w:rPr>
        <w:t>深圳市福田区莲花街道益田路5999号基金大厦32-42楼</w:t>
      </w:r>
    </w:p>
    <w:p w14:paraId="26CCC966" w14:textId="6C64F3D8"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sidR="00DA7C9A" w:rsidRPr="00DA7C9A">
        <w:rPr>
          <w:rFonts w:ascii="宋体" w:hAnsi="宋体" w:hint="eastAsia"/>
          <w:bCs/>
          <w:szCs w:val="21"/>
        </w:rPr>
        <w:t>杨小松（代为履行法定代表人职责）</w:t>
      </w:r>
    </w:p>
    <w:p w14:paraId="1957280C"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FA80D9B"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2D1EC475"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10638B7B" w14:textId="77777777" w:rsidR="002E3EC6" w:rsidRPr="0005255F" w:rsidRDefault="002E3EC6" w:rsidP="00F05D2A">
      <w:pPr>
        <w:adjustRightInd w:val="0"/>
        <w:snapToGrid w:val="0"/>
        <w:spacing w:line="360" w:lineRule="auto"/>
        <w:ind w:firstLine="465"/>
        <w:rPr>
          <w:rFonts w:ascii="宋体" w:hAnsi="宋体"/>
          <w:bCs/>
          <w:szCs w:val="21"/>
        </w:rPr>
      </w:pPr>
    </w:p>
    <w:p w14:paraId="55EAB264"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4E45B886"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名称：上海市通力律师事务所</w:t>
      </w:r>
    </w:p>
    <w:p w14:paraId="63C4DA00"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住所：上海市银城中路68号时代金融中心19楼</w:t>
      </w:r>
    </w:p>
    <w:p w14:paraId="11EC0C5E"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办公地址：上海市银城中路68号时代金融中心19楼</w:t>
      </w:r>
    </w:p>
    <w:p w14:paraId="27A327E0"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负责人：韩炯</w:t>
      </w:r>
    </w:p>
    <w:p w14:paraId="393D78EB"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联系电话：021-31358666</w:t>
      </w:r>
    </w:p>
    <w:p w14:paraId="0654A039"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传真：021-31358600</w:t>
      </w:r>
    </w:p>
    <w:p w14:paraId="77935DCE" w14:textId="77777777" w:rsidR="00A4665B" w:rsidRPr="00A4665B" w:rsidRDefault="00A4665B" w:rsidP="00A4665B">
      <w:pPr>
        <w:adjustRightInd w:val="0"/>
        <w:snapToGrid w:val="0"/>
        <w:spacing w:line="360" w:lineRule="auto"/>
        <w:ind w:firstLine="420"/>
        <w:rPr>
          <w:rFonts w:ascii="宋体" w:hAnsi="宋体"/>
          <w:szCs w:val="21"/>
        </w:rPr>
      </w:pPr>
      <w:r w:rsidRPr="00A4665B">
        <w:rPr>
          <w:rFonts w:ascii="宋体" w:hAnsi="宋体" w:hint="eastAsia"/>
          <w:szCs w:val="21"/>
        </w:rPr>
        <w:t>联系人：丁媛</w:t>
      </w:r>
    </w:p>
    <w:p w14:paraId="1715D360" w14:textId="77777777" w:rsidR="00A4665B" w:rsidRDefault="00A4665B" w:rsidP="004F5BE4">
      <w:pPr>
        <w:pStyle w:val="afc"/>
        <w:adjustRightInd w:val="0"/>
        <w:snapToGrid w:val="0"/>
        <w:spacing w:line="360" w:lineRule="auto"/>
        <w:ind w:firstLineChars="200" w:firstLine="420"/>
        <w:rPr>
          <w:rFonts w:hAnsi="宋体" w:hint="default"/>
          <w:szCs w:val="21"/>
        </w:rPr>
      </w:pPr>
      <w:r w:rsidRPr="00A4665B">
        <w:rPr>
          <w:rFonts w:hAnsi="宋体"/>
          <w:szCs w:val="21"/>
        </w:rPr>
        <w:t>经办律师：黎明、丁媛</w:t>
      </w:r>
    </w:p>
    <w:p w14:paraId="6380691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04C2CB6"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0F4410E3"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 xml:space="preserve">名称：德勤华永会计师事务所（特殊普通合伙） </w:t>
      </w:r>
    </w:p>
    <w:p w14:paraId="41487AE7"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住所：上海市黄浦区延安东路222号30楼</w:t>
      </w:r>
    </w:p>
    <w:p w14:paraId="149FD0BA"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办公地址：上海市黄浦区延安东路222号30楼</w:t>
      </w:r>
    </w:p>
    <w:p w14:paraId="52173D1F"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执行事务合伙人：付建超</w:t>
      </w:r>
    </w:p>
    <w:p w14:paraId="6090A806"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联系人：汪芳</w:t>
      </w:r>
    </w:p>
    <w:p w14:paraId="288ADF40"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联系电话：+86 21 61412431</w:t>
      </w:r>
    </w:p>
    <w:p w14:paraId="72A35165" w14:textId="77777777" w:rsidR="00B87EB8" w:rsidRPr="00B87EB8" w:rsidRDefault="00B87EB8" w:rsidP="00B87EB8">
      <w:pPr>
        <w:adjustRightInd w:val="0"/>
        <w:snapToGrid w:val="0"/>
        <w:spacing w:line="360" w:lineRule="auto"/>
        <w:ind w:firstLine="420"/>
        <w:rPr>
          <w:rFonts w:ascii="宋体" w:hAnsi="宋体"/>
          <w:szCs w:val="21"/>
        </w:rPr>
      </w:pPr>
      <w:r w:rsidRPr="00B87EB8">
        <w:rPr>
          <w:rFonts w:ascii="宋体" w:hAnsi="宋体" w:hint="eastAsia"/>
          <w:szCs w:val="21"/>
        </w:rPr>
        <w:t>传真：+86 21 63350177</w:t>
      </w:r>
    </w:p>
    <w:p w14:paraId="2B2E16EF" w14:textId="5821F98F" w:rsidR="002E3EC6" w:rsidRPr="004F5BE4" w:rsidRDefault="00B87EB8" w:rsidP="005B58AB">
      <w:pPr>
        <w:tabs>
          <w:tab w:val="num" w:pos="840"/>
        </w:tabs>
        <w:adjustRightInd w:val="0"/>
        <w:snapToGrid w:val="0"/>
        <w:spacing w:line="360" w:lineRule="auto"/>
        <w:ind w:firstLineChars="200" w:firstLine="420"/>
        <w:rPr>
          <w:rFonts w:ascii="宋体" w:hAnsi="宋体"/>
          <w:szCs w:val="21"/>
        </w:rPr>
      </w:pPr>
      <w:r w:rsidRPr="00B87EB8">
        <w:rPr>
          <w:rFonts w:ascii="宋体" w:hAnsi="宋体" w:hint="eastAsia"/>
          <w:szCs w:val="21"/>
        </w:rPr>
        <w:t>经办注册会计师：汪润松、汪芳</w:t>
      </w:r>
    </w:p>
    <w:p w14:paraId="2232A9A4" w14:textId="77777777" w:rsidR="006C2C6E" w:rsidRPr="006C2C6E" w:rsidRDefault="006C2C6E" w:rsidP="006C2C6E">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p>
    <w:p w14:paraId="0CA2B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47384193"/>
      <w:r w:rsidRPr="004F5BE4">
        <w:rPr>
          <w:rFonts w:hint="eastAsia"/>
          <w:b w:val="0"/>
        </w:rPr>
        <w:t>基金的募集</w:t>
      </w:r>
      <w:bookmarkEnd w:id="52"/>
      <w:bookmarkEnd w:id="53"/>
      <w:bookmarkEnd w:id="54"/>
      <w:bookmarkEnd w:id="55"/>
      <w:bookmarkEnd w:id="56"/>
      <w:bookmarkEnd w:id="57"/>
      <w:bookmarkEnd w:id="58"/>
      <w:bookmarkEnd w:id="59"/>
      <w:bookmarkEnd w:id="60"/>
    </w:p>
    <w:p w14:paraId="5889DCEE"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3BED698F" w14:textId="68F2BABF"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本基金由基金管理人依照《基金法》、《运作办法》、《销售办法》、基金合同及其他有关规定，并经中国证监会</w:t>
      </w:r>
      <w:r w:rsidR="00D54596" w:rsidRPr="007F5FF9">
        <w:rPr>
          <w:rFonts w:hAnsi="宋体"/>
          <w:bCs/>
          <w:szCs w:val="21"/>
        </w:rPr>
        <w:t>20</w:t>
      </w:r>
      <w:r w:rsidR="00D54596">
        <w:rPr>
          <w:rFonts w:hAnsi="宋体"/>
          <w:bCs/>
          <w:szCs w:val="21"/>
        </w:rPr>
        <w:t>2</w:t>
      </w:r>
      <w:r w:rsidR="00E57850">
        <w:rPr>
          <w:rFonts w:hAnsi="宋体" w:hint="default"/>
          <w:bCs/>
          <w:szCs w:val="21"/>
        </w:rPr>
        <w:t>1</w:t>
      </w:r>
      <w:r w:rsidR="00D54596" w:rsidRPr="007F5FF9">
        <w:rPr>
          <w:rFonts w:hAnsi="宋体"/>
          <w:bCs/>
          <w:szCs w:val="21"/>
        </w:rPr>
        <w:t>年</w:t>
      </w:r>
      <w:r w:rsidR="00E57850">
        <w:rPr>
          <w:rFonts w:hAnsi="宋体" w:hint="default"/>
          <w:bCs/>
          <w:szCs w:val="21"/>
        </w:rPr>
        <w:t>3</w:t>
      </w:r>
      <w:r w:rsidR="00D54596" w:rsidRPr="007F5FF9">
        <w:rPr>
          <w:rFonts w:hAnsi="宋体"/>
          <w:bCs/>
          <w:szCs w:val="21"/>
        </w:rPr>
        <w:t>月</w:t>
      </w:r>
      <w:r w:rsidR="00E57850">
        <w:rPr>
          <w:rFonts w:hAnsi="宋体" w:hint="default"/>
          <w:bCs/>
          <w:szCs w:val="21"/>
        </w:rPr>
        <w:t>9</w:t>
      </w:r>
      <w:r w:rsidR="00D54596" w:rsidRPr="007F5FF9">
        <w:rPr>
          <w:rFonts w:hAnsi="宋体"/>
          <w:bCs/>
          <w:szCs w:val="21"/>
        </w:rPr>
        <w:t>日证监许可[20</w:t>
      </w:r>
      <w:r w:rsidR="00D54596">
        <w:rPr>
          <w:rFonts w:hAnsi="宋体"/>
          <w:bCs/>
          <w:szCs w:val="21"/>
        </w:rPr>
        <w:t>2</w:t>
      </w:r>
      <w:r w:rsidR="00E57850">
        <w:rPr>
          <w:rFonts w:hAnsi="宋体" w:hint="default"/>
          <w:bCs/>
          <w:szCs w:val="21"/>
        </w:rPr>
        <w:t>1</w:t>
      </w:r>
      <w:r w:rsidR="00D54596" w:rsidRPr="007F5FF9">
        <w:rPr>
          <w:rFonts w:hAnsi="宋体"/>
          <w:bCs/>
          <w:szCs w:val="21"/>
        </w:rPr>
        <w:t>]</w:t>
      </w:r>
      <w:r w:rsidR="00E57850">
        <w:rPr>
          <w:rFonts w:hAnsi="宋体" w:hint="default"/>
          <w:bCs/>
          <w:szCs w:val="21"/>
        </w:rPr>
        <w:t>759</w:t>
      </w:r>
      <w:r w:rsidR="00D54596" w:rsidRPr="007F5FF9">
        <w:rPr>
          <w:rFonts w:hAnsi="宋体"/>
          <w:bCs/>
          <w:szCs w:val="21"/>
        </w:rPr>
        <w:t>号</w:t>
      </w:r>
      <w:proofErr w:type="gramStart"/>
      <w:r w:rsidRPr="004F5BE4">
        <w:rPr>
          <w:rFonts w:hAnsi="宋体"/>
          <w:szCs w:val="21"/>
        </w:rPr>
        <w:t>文注册</w:t>
      </w:r>
      <w:proofErr w:type="gramEnd"/>
      <w:r w:rsidRPr="004F5BE4">
        <w:rPr>
          <w:rFonts w:hAnsi="宋体"/>
          <w:szCs w:val="21"/>
        </w:rPr>
        <w:t>募集。</w:t>
      </w:r>
    </w:p>
    <w:p w14:paraId="1DF75749"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34DC582C"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042F62D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28F0415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2407F2B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5FF70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220F5BA5" w14:textId="3E0CDAA5"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机构投资者、合格境外投资者以及法律法规或中国证监会允许购买证券投资基金的其他投资人。</w:t>
      </w:r>
    </w:p>
    <w:p w14:paraId="423B930C"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0284FF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434A2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0EC1DEE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E9217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059C1E1C" w14:textId="0E2CC14A"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本基金通过各销售机构的基金销售网点或按基金管理人、销售机构提供的其他方式向投资人公开发售，各销售机构的具体名单见基金份额发售公告。</w:t>
      </w:r>
      <w:r w:rsidR="007F3D28" w:rsidRPr="007F3D28">
        <w:rPr>
          <w:rFonts w:ascii="Times New Roman" w:hAnsi="Times New Roman"/>
        </w:rPr>
        <w:t>基金管理人可根据情况变更或增减销售机构，具体的销售机构将由基金管理人在规定网站上列明</w:t>
      </w:r>
      <w:r w:rsidR="007F3D28">
        <w:rPr>
          <w:rFonts w:ascii="Times New Roman" w:hAnsi="Times New Roman"/>
        </w:rPr>
        <w:t>。</w:t>
      </w:r>
    </w:p>
    <w:p w14:paraId="513BC9C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7DB89435"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2D1AA8F2"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72D010C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332052F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7A1CDD2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05DC756"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8B50CE0"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04BBD707"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3534DF5E"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69D8FD" w14:textId="0AE6ABFD"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056975">
        <w:rPr>
          <w:rFonts w:ascii="宋体" w:hAnsi="宋体" w:hint="eastAsia"/>
          <w:bCs/>
          <w:szCs w:val="21"/>
        </w:rPr>
        <w:t>规定媒介</w:t>
      </w:r>
      <w:r w:rsidRPr="008A1D45">
        <w:rPr>
          <w:rFonts w:ascii="宋体" w:hAnsi="宋体" w:hint="eastAsia"/>
          <w:bCs/>
          <w:szCs w:val="21"/>
        </w:rPr>
        <w:t>上公告，不需要召开基金份额持有人大会。</w:t>
      </w:r>
    </w:p>
    <w:p w14:paraId="1FB63276"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2BBA9676"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302AEC2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57E9DD6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79B38D3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783D04B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C63C35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41E0AAC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6304DB7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0B2D55D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A499E0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65410A1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24A03B01"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654232FA"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7AA8AEB"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49D300BE"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0462D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0A4E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ED0562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5986344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0C8FF89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0A404AD8"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5F83E45C"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61DC777C"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1E0B69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04CAE528" w14:textId="77777777" w:rsidR="002E3EC6" w:rsidRPr="004F5BE4" w:rsidRDefault="002E3EC6" w:rsidP="004F5BE4">
      <w:pPr>
        <w:adjustRightInd w:val="0"/>
        <w:snapToGrid w:val="0"/>
        <w:spacing w:line="360" w:lineRule="auto"/>
        <w:ind w:firstLineChars="200" w:firstLine="420"/>
        <w:rPr>
          <w:rFonts w:hAnsi="宋体"/>
          <w:szCs w:val="21"/>
        </w:rPr>
      </w:pPr>
    </w:p>
    <w:p w14:paraId="76C5D884"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1F10278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49C85AE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26541D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040F7D7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614C9F5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538A6C8E"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00735F2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65160D4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1A08E3F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621D76D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1F65956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1720CB0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6019EA7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5D44BB0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30C8200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0880E178"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53566BE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35770078" w14:textId="77EB98EE"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w:t>
      </w:r>
      <w:r w:rsidR="00C4010B" w:rsidRPr="00C4010B">
        <w:rPr>
          <w:rFonts w:ascii="宋体" w:hAnsi="宋体" w:hint="eastAsia"/>
          <w:szCs w:val="21"/>
        </w:rPr>
        <w:t>和</w:t>
      </w:r>
      <w:r w:rsidRPr="00AF13E2">
        <w:rPr>
          <w:rFonts w:ascii="宋体" w:hAnsi="宋体" w:hint="eastAsia"/>
          <w:szCs w:val="21"/>
        </w:rPr>
        <w:t>金额的计算结果均按四舍五入法，保留到小数点后两位，由此产生的收益或损失由基金财产承担。</w:t>
      </w:r>
    </w:p>
    <w:p w14:paraId="3159DD3A"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5F88C78B"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1D5C18A8" w14:textId="65FFE316" w:rsidR="002E3EC6" w:rsidRPr="004F5BE4" w:rsidRDefault="007F3D28"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712AB3DA"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0E42B5B3"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30413F1D" w14:textId="24B7AD78" w:rsidR="002E3EC6" w:rsidRPr="004F5BE4" w:rsidRDefault="007F3D28"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521F0005"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0A509A69" w14:textId="77777777" w:rsidR="002E3EC6" w:rsidRPr="004F5BE4" w:rsidRDefault="002E3EC6" w:rsidP="00F05D2A">
      <w:pPr>
        <w:pStyle w:val="afc"/>
        <w:adjustRightInd w:val="0"/>
        <w:snapToGrid w:val="0"/>
        <w:spacing w:line="360" w:lineRule="auto"/>
        <w:ind w:firstLine="480"/>
        <w:rPr>
          <w:rFonts w:hAnsi="宋体" w:hint="default"/>
          <w:szCs w:val="21"/>
        </w:rPr>
      </w:pPr>
    </w:p>
    <w:p w14:paraId="5140526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47384194"/>
      <w:r w:rsidRPr="004F5BE4">
        <w:rPr>
          <w:rFonts w:hint="eastAsia"/>
          <w:b w:val="0"/>
        </w:rPr>
        <w:t>基金合同的生效</w:t>
      </w:r>
      <w:bookmarkEnd w:id="61"/>
      <w:bookmarkEnd w:id="62"/>
      <w:bookmarkEnd w:id="63"/>
      <w:bookmarkEnd w:id="64"/>
      <w:bookmarkEnd w:id="65"/>
      <w:bookmarkEnd w:id="66"/>
      <w:bookmarkEnd w:id="67"/>
      <w:bookmarkEnd w:id="68"/>
      <w:bookmarkEnd w:id="69"/>
    </w:p>
    <w:p w14:paraId="2BA65CB0" w14:textId="77777777" w:rsidR="00C555E8" w:rsidRPr="004F5BE4" w:rsidRDefault="00C555E8" w:rsidP="004F5BE4">
      <w:pPr>
        <w:adjustRightInd w:val="0"/>
        <w:snapToGrid w:val="0"/>
        <w:spacing w:line="360" w:lineRule="auto"/>
        <w:ind w:firstLineChars="200" w:firstLine="420"/>
        <w:rPr>
          <w:bCs/>
          <w:szCs w:val="21"/>
        </w:rPr>
      </w:pPr>
    </w:p>
    <w:p w14:paraId="283E9DE9"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053CC28C"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0700329B"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DA20B33"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3C94616B"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236A2110"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39831876" w14:textId="35868C57"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7F3D28">
        <w:rPr>
          <w:rFonts w:hint="eastAsia"/>
          <w:bCs/>
          <w:szCs w:val="21"/>
        </w:rPr>
        <w:t>；</w:t>
      </w:r>
    </w:p>
    <w:p w14:paraId="754E42CD"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5665ADCE"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15C99114" w14:textId="36EFCF83" w:rsidR="00B57CBF" w:rsidRDefault="00692037" w:rsidP="00E8494F">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AF13E2" w:rsidRPr="00AF13E2">
        <w:rPr>
          <w:rFonts w:hint="eastAsia"/>
          <w:bCs/>
          <w:szCs w:val="21"/>
        </w:rPr>
        <w:t>连续</w:t>
      </w:r>
      <w:r w:rsidR="007F3D28">
        <w:rPr>
          <w:rFonts w:hint="eastAsia"/>
          <w:bCs/>
          <w:szCs w:val="21"/>
        </w:rPr>
        <w:t>3</w:t>
      </w:r>
      <w:r w:rsidR="007F3D28">
        <w:rPr>
          <w:bCs/>
          <w:szCs w:val="21"/>
        </w:rPr>
        <w:t>0</w:t>
      </w:r>
      <w:r w:rsidR="00AF13E2" w:rsidRPr="00AF13E2">
        <w:rPr>
          <w:rFonts w:hint="eastAsia"/>
          <w:bCs/>
          <w:szCs w:val="21"/>
        </w:rPr>
        <w:t>个工作日出现</w:t>
      </w:r>
      <w:r w:rsidR="007F3D28" w:rsidRPr="007F3D28">
        <w:rPr>
          <w:rFonts w:hint="eastAsia"/>
          <w:bCs/>
          <w:szCs w:val="21"/>
        </w:rPr>
        <w:t>基金份额持有人数量不满</w:t>
      </w:r>
      <w:r w:rsidR="007F3D28" w:rsidRPr="007F3D28">
        <w:rPr>
          <w:rFonts w:hint="eastAsia"/>
          <w:bCs/>
          <w:szCs w:val="21"/>
        </w:rPr>
        <w:t>200</w:t>
      </w:r>
      <w:r w:rsidR="007F3D28" w:rsidRPr="007F3D28">
        <w:rPr>
          <w:rFonts w:hint="eastAsia"/>
          <w:bCs/>
          <w:szCs w:val="21"/>
        </w:rPr>
        <w:t>人或者基金资产净值低于</w:t>
      </w:r>
      <w:r w:rsidR="007F3D28" w:rsidRPr="007F3D28">
        <w:rPr>
          <w:rFonts w:hint="eastAsia"/>
          <w:bCs/>
          <w:szCs w:val="21"/>
        </w:rPr>
        <w:t>1</w:t>
      </w:r>
      <w:r w:rsidR="007F3D28" w:rsidRPr="007F3D28">
        <w:rPr>
          <w:rFonts w:hint="eastAsia"/>
          <w:bCs/>
          <w:szCs w:val="21"/>
        </w:rPr>
        <w:t>亿元</w:t>
      </w:r>
      <w:r w:rsidR="00AF13E2" w:rsidRPr="00AF13E2">
        <w:rPr>
          <w:rFonts w:hint="eastAsia"/>
          <w:bCs/>
          <w:szCs w:val="21"/>
        </w:rPr>
        <w:t>情形的，基金合同终止，</w:t>
      </w:r>
      <w:r w:rsidR="007F3D28" w:rsidRPr="007F3D28">
        <w:rPr>
          <w:rFonts w:hint="eastAsia"/>
          <w:bCs/>
          <w:szCs w:val="21"/>
        </w:rPr>
        <w:t>无需</w:t>
      </w:r>
      <w:r w:rsidR="00AF13E2" w:rsidRPr="00AF13E2">
        <w:rPr>
          <w:rFonts w:hint="eastAsia"/>
          <w:bCs/>
          <w:szCs w:val="21"/>
        </w:rPr>
        <w:t>召开基金份额持有人大会。</w:t>
      </w:r>
    </w:p>
    <w:p w14:paraId="70CF6C8D"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60845794"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5020BA6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4738419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F5BE4">
        <w:rPr>
          <w:rFonts w:hint="eastAsia"/>
          <w:b w:val="0"/>
        </w:rPr>
        <w:lastRenderedPageBreak/>
        <w:t>基金份额的申购和赎回</w:t>
      </w:r>
      <w:bookmarkEnd w:id="113"/>
      <w:bookmarkEnd w:id="114"/>
      <w:bookmarkEnd w:id="115"/>
      <w:bookmarkEnd w:id="116"/>
      <w:bookmarkEnd w:id="117"/>
      <w:bookmarkEnd w:id="118"/>
      <w:bookmarkEnd w:id="119"/>
      <w:bookmarkEnd w:id="120"/>
      <w:bookmarkEnd w:id="121"/>
    </w:p>
    <w:p w14:paraId="129CFCD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2B9D30CE"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4866211B" w14:textId="1F799DF6"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056975">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1110F396" w14:textId="77777777" w:rsidR="00624B8B" w:rsidRDefault="00624B8B" w:rsidP="00624B8B">
      <w:pPr>
        <w:spacing w:line="360" w:lineRule="auto"/>
        <w:ind w:firstLineChars="200" w:firstLine="420"/>
        <w:rPr>
          <w:rFonts w:ascii="宋体"/>
          <w:bCs/>
          <w:szCs w:val="21"/>
        </w:rPr>
      </w:pPr>
    </w:p>
    <w:p w14:paraId="525D6EC0"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56E8A7F"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5CC426AB" w14:textId="63D60B55"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w:t>
      </w:r>
      <w:r w:rsidR="00D33370" w:rsidRPr="00D33370">
        <w:rPr>
          <w:rFonts w:ascii="宋体" w:hint="eastAsia"/>
          <w:bCs/>
          <w:szCs w:val="21"/>
        </w:rPr>
        <w:t>（若该工作日为非港股通交易日，则本基金不开放</w:t>
      </w:r>
      <w:r w:rsidR="002A0106" w:rsidRPr="002A0106">
        <w:rPr>
          <w:rFonts w:ascii="宋体" w:hint="eastAsia"/>
          <w:bCs/>
          <w:szCs w:val="21"/>
        </w:rPr>
        <w:t>基金份额申购、赎回或其他业务</w:t>
      </w:r>
      <w:r w:rsidR="00D33370" w:rsidRPr="00D33370">
        <w:rPr>
          <w:rFonts w:ascii="宋体" w:hint="eastAsia"/>
          <w:bCs/>
          <w:szCs w:val="21"/>
        </w:rPr>
        <w:t>）</w:t>
      </w:r>
      <w:r>
        <w:rPr>
          <w:rFonts w:ascii="宋体"/>
          <w:bCs/>
          <w:szCs w:val="21"/>
        </w:rPr>
        <w:t>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C0C439D" w14:textId="0B9BAB57"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056975">
        <w:rPr>
          <w:rFonts w:ascii="宋体"/>
          <w:bCs/>
          <w:szCs w:val="21"/>
        </w:rPr>
        <w:t>规定媒介</w:t>
      </w:r>
      <w:r w:rsidRPr="008E0CF3">
        <w:rPr>
          <w:rFonts w:ascii="宋体"/>
          <w:bCs/>
          <w:szCs w:val="21"/>
        </w:rPr>
        <w:t>上公告。</w:t>
      </w:r>
    </w:p>
    <w:p w14:paraId="2D8AC18B"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F2FAD5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31AA7A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509E3D22" w14:textId="651DE13B"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056975">
        <w:rPr>
          <w:rFonts w:ascii="宋体"/>
          <w:bCs/>
          <w:szCs w:val="21"/>
        </w:rPr>
        <w:t>规定媒介</w:t>
      </w:r>
      <w:r w:rsidRPr="008E0CF3">
        <w:rPr>
          <w:rFonts w:ascii="宋体"/>
          <w:bCs/>
          <w:szCs w:val="21"/>
        </w:rPr>
        <w:t>上公告申购与赎回的开始时间。</w:t>
      </w:r>
    </w:p>
    <w:p w14:paraId="619C132C"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3B986650" w14:textId="77777777" w:rsidR="00E23AA9" w:rsidRDefault="00E23AA9" w:rsidP="00624B8B">
      <w:pPr>
        <w:spacing w:line="360" w:lineRule="auto"/>
        <w:ind w:firstLineChars="200" w:firstLine="420"/>
        <w:rPr>
          <w:rFonts w:ascii="宋体"/>
          <w:bCs/>
          <w:szCs w:val="21"/>
        </w:rPr>
      </w:pPr>
    </w:p>
    <w:p w14:paraId="6099D10B" w14:textId="77777777" w:rsidR="00624B8B" w:rsidRDefault="00624B8B" w:rsidP="00624B8B">
      <w:pPr>
        <w:spacing w:line="360" w:lineRule="auto"/>
        <w:ind w:firstLineChars="200" w:firstLine="420"/>
        <w:rPr>
          <w:rFonts w:ascii="宋体"/>
          <w:bCs/>
          <w:szCs w:val="21"/>
        </w:rPr>
      </w:pPr>
      <w:r>
        <w:rPr>
          <w:rFonts w:ascii="宋体"/>
          <w:bCs/>
          <w:szCs w:val="21"/>
        </w:rPr>
        <w:t>三、申购与赎回的原则</w:t>
      </w:r>
    </w:p>
    <w:p w14:paraId="07F585D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11D343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0869266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44F22F9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1A18208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2AA493C4" w14:textId="7E63B2FE"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056975">
        <w:rPr>
          <w:rFonts w:ascii="宋体"/>
          <w:bCs/>
          <w:szCs w:val="21"/>
        </w:rPr>
        <w:t>规定媒介</w:t>
      </w:r>
      <w:r w:rsidRPr="008E0CF3">
        <w:rPr>
          <w:rFonts w:ascii="宋体"/>
          <w:bCs/>
          <w:szCs w:val="21"/>
        </w:rPr>
        <w:t>上公告。</w:t>
      </w:r>
    </w:p>
    <w:p w14:paraId="06C58CF0" w14:textId="77777777" w:rsidR="00624B8B" w:rsidRDefault="00624B8B" w:rsidP="00624B8B">
      <w:pPr>
        <w:spacing w:line="360" w:lineRule="auto"/>
        <w:ind w:firstLineChars="200" w:firstLine="420"/>
        <w:rPr>
          <w:rFonts w:ascii="宋体"/>
          <w:bCs/>
          <w:szCs w:val="21"/>
        </w:rPr>
      </w:pPr>
    </w:p>
    <w:p w14:paraId="63BC98A5"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5538DA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011F101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1FB9DD96"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8768E0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7343D70" w14:textId="77777777"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6A25B007"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42DEDB2D"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lastRenderedPageBreak/>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7A8B36FE"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C9B2D2" w14:textId="51D6B887"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056975">
        <w:rPr>
          <w:rFonts w:ascii="宋体" w:hint="eastAsia"/>
          <w:bCs/>
          <w:szCs w:val="21"/>
        </w:rPr>
        <w:t>规定媒介</w:t>
      </w:r>
      <w:r w:rsidR="00747307">
        <w:rPr>
          <w:rFonts w:ascii="宋体" w:hint="eastAsia"/>
          <w:bCs/>
          <w:szCs w:val="21"/>
        </w:rPr>
        <w:t>上公告</w:t>
      </w:r>
      <w:r>
        <w:rPr>
          <w:rFonts w:ascii="宋体" w:hint="eastAsia"/>
          <w:bCs/>
          <w:szCs w:val="21"/>
        </w:rPr>
        <w:t>。</w:t>
      </w:r>
    </w:p>
    <w:p w14:paraId="59DE0891"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5FB7A3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0B8B89A3"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032BF1E8" w14:textId="257DBACF"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2A0106" w:rsidRPr="002A0106">
        <w:rPr>
          <w:rFonts w:ascii="宋体" w:hAnsi="宋体" w:hint="eastAsia"/>
          <w:bCs/>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7EC13E4"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46C3FE07"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7F5281C" w14:textId="3571EF6E"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056975">
        <w:rPr>
          <w:rFonts w:ascii="宋体" w:hAnsi="宋体" w:hint="eastAsia"/>
          <w:szCs w:val="21"/>
        </w:rPr>
        <w:t>规定媒介</w:t>
      </w:r>
      <w:r w:rsidR="00747307">
        <w:rPr>
          <w:rFonts w:ascii="宋体" w:hAnsi="宋体" w:hint="eastAsia"/>
          <w:szCs w:val="21"/>
        </w:rPr>
        <w:t>公告</w:t>
      </w:r>
      <w:r w:rsidR="002E3EC6" w:rsidRPr="004F5BE4">
        <w:rPr>
          <w:rFonts w:ascii="宋体" w:hAnsi="宋体" w:hint="eastAsia"/>
          <w:szCs w:val="21"/>
        </w:rPr>
        <w:t>。</w:t>
      </w:r>
    </w:p>
    <w:p w14:paraId="4310A4A5"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70892C0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96BCDF5"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17C904C0"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398DDF08"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5C7FDF0"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34659EE7"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622973D6"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2B20AF4"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535AEC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090612E5"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B4DB55A"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lastRenderedPageBreak/>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F332B05"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73C9B0AF"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490F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764297E2"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9E7A2AE"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1B8C25E2"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6A960FC3"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6658A3D5"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71920C2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0AEA0679"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4F0707A1"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5BBC83C1"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77FEE1FB"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A175BE7"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1D2D902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698649F2"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0830498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F8196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722B377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FCFADB1"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3D4744E7"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76A145D6"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EFAEEF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7BAEA949"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8DE4EFD"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401075F"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56849F40"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43891999"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76A01C04"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7DA7EC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2E2FB0D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170B1BB5"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75FC594"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302BAFFC"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7E850D9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32BB55"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554977C8"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84DE727"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16672AE"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624A528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3FA9ADA4"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6B774AB0" w14:textId="1AB95E26"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2A0106" w:rsidRPr="002A0106">
        <w:rPr>
          <w:rFonts w:ascii="宋体" w:hAnsi="宋体" w:hint="eastAsia"/>
          <w:bCs/>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056975">
        <w:rPr>
          <w:rFonts w:ascii="宋体" w:hAnsi="宋体" w:hint="eastAsia"/>
          <w:kern w:val="0"/>
          <w:szCs w:val="21"/>
        </w:rPr>
        <w:t>规定媒介</w:t>
      </w:r>
      <w:r w:rsidRPr="004F5BE4">
        <w:rPr>
          <w:rFonts w:ascii="宋体" w:hAnsi="宋体" w:hint="eastAsia"/>
          <w:kern w:val="0"/>
          <w:szCs w:val="21"/>
        </w:rPr>
        <w:t>上公告。</w:t>
      </w:r>
    </w:p>
    <w:p w14:paraId="5A79212C"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73FA69BA"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68B6EF1E"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4D00372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1、基金申购份额的计算方法如下：</w:t>
      </w:r>
    </w:p>
    <w:p w14:paraId="1C4FAFA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（1）适用于比例费率</w:t>
      </w:r>
    </w:p>
    <w:p w14:paraId="38134CA6"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57705D1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0CB0EF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7AD0F8C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3DE3F52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6D41C34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0EEE0F6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5DD2BA1D"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783ACB7D"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029D7C44"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6EB4E7EF"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2D32B49D"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0D47AE19" w14:textId="2456DF38"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sidR="00925CC2">
        <w:rPr>
          <w:rFonts w:ascii="宋体" w:hAnsi="宋体"/>
          <w:color w:val="000000"/>
          <w:szCs w:val="20"/>
        </w:rPr>
        <w:t>2</w:t>
      </w:r>
      <w:r w:rsidRPr="0028244D">
        <w:rPr>
          <w:rFonts w:ascii="宋体" w:hAnsi="宋体" w:hint="eastAsia"/>
          <w:color w:val="000000"/>
          <w:szCs w:val="20"/>
        </w:rPr>
        <w:t>份</w:t>
      </w:r>
    </w:p>
    <w:p w14:paraId="11EEBE5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0F09C1FE"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0463D65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5226967"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143244D3"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787132A"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43F71B28"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79D9B2C2"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2FABA587"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66F9F8F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1ED21705" w14:textId="67190191"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2A0106">
        <w:rPr>
          <w:rFonts w:ascii="宋体" w:hAnsi="宋体"/>
          <w:kern w:val="0"/>
          <w:szCs w:val="21"/>
        </w:rPr>
        <w:t>公告</w:t>
      </w:r>
      <w:r w:rsidRPr="004F5BE4">
        <w:rPr>
          <w:rFonts w:ascii="宋体" w:hAnsi="宋体" w:hint="eastAsia"/>
          <w:kern w:val="0"/>
          <w:szCs w:val="21"/>
        </w:rPr>
        <w:t>。</w:t>
      </w:r>
    </w:p>
    <w:p w14:paraId="7CC9E01F"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67A80623" w14:textId="0DA2797D"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w:t>
      </w:r>
      <w:r w:rsidRPr="004F5BE4">
        <w:rPr>
          <w:rFonts w:ascii="宋体" w:hAnsi="宋体" w:hint="eastAsia"/>
          <w:kern w:val="0"/>
          <w:szCs w:val="21"/>
        </w:rPr>
        <w:lastRenderedPageBreak/>
        <w:t>基准计算。</w:t>
      </w:r>
      <w:r w:rsidR="00C4010B" w:rsidRPr="00C4010B">
        <w:rPr>
          <w:rFonts w:ascii="宋体" w:hAnsi="宋体" w:hint="eastAsia"/>
          <w:kern w:val="0"/>
          <w:szCs w:val="21"/>
        </w:rPr>
        <w:t>申购涉及基金份额、金额的计算结果均保留到小数点后2位，小数点后2位以后的部分四舍五入法，由此产生的收益或损失由基金财产承担。</w:t>
      </w:r>
    </w:p>
    <w:p w14:paraId="340056BD"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0C0C6B54"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537E20C0" w14:textId="52F9169D"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w:t>
      </w:r>
      <w:r w:rsidR="002A0106" w:rsidRPr="002A0106">
        <w:rPr>
          <w:rFonts w:ascii="宋体" w:hAnsi="宋体"/>
          <w:bCs/>
          <w:szCs w:val="21"/>
        </w:rPr>
        <w:t>本基金</w:t>
      </w:r>
      <w:r w:rsidRPr="00DD0780">
        <w:rPr>
          <w:rFonts w:ascii="宋体" w:hAnsi="宋体" w:hint="eastAsia"/>
          <w:bCs/>
          <w:szCs w:val="21"/>
        </w:rPr>
        <w:t>发生大额申购或赎回情形时，基金管理人可以采用摆动定价机制，以确保基金估值的公平性，具体处理原则与操作规范遵循相关法律法规以及监管部门、自律规则的规定。</w:t>
      </w:r>
    </w:p>
    <w:p w14:paraId="28BB382C"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3166C255"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E3A024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22756D7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0DF5B073" w14:textId="3422749A"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056975">
        <w:rPr>
          <w:rFonts w:ascii="宋体" w:hAnsi="宋体" w:hint="eastAsia"/>
          <w:kern w:val="0"/>
          <w:szCs w:val="21"/>
        </w:rPr>
        <w:t>规定媒介</w:t>
      </w:r>
      <w:r w:rsidRPr="004F5BE4">
        <w:rPr>
          <w:rFonts w:ascii="宋体" w:hAnsi="宋体" w:hint="eastAsia"/>
          <w:kern w:val="0"/>
          <w:szCs w:val="21"/>
        </w:rPr>
        <w:t>公告。</w:t>
      </w:r>
    </w:p>
    <w:p w14:paraId="257ED81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E339EB4"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D5C1E6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02074C68"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6D0AF65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5899492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B98ADD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B520C49"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15AE3E0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588EC04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77742C6D" w14:textId="77777777"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3ED9455D" w14:textId="77777777"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3046CCB0" w14:textId="77777777"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272755DA" w14:textId="37451B9F"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05697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2B1564D6" w14:textId="77777777" w:rsidR="009921A7" w:rsidRDefault="009921A7" w:rsidP="009921A7">
      <w:pPr>
        <w:spacing w:line="360" w:lineRule="auto"/>
        <w:ind w:firstLineChars="200" w:firstLine="420"/>
        <w:rPr>
          <w:rFonts w:ascii="宋体"/>
          <w:bCs/>
          <w:szCs w:val="21"/>
        </w:rPr>
      </w:pPr>
    </w:p>
    <w:p w14:paraId="6ECA3B02"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5F46B0B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5F53E9C"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1C6FA504"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021A42B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447E9CD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48545BBF"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6750853A"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1713EFE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E7C8C9" w14:textId="455E0F09"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75571D">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0EAC9F" w14:textId="77777777" w:rsidR="00E66041" w:rsidRDefault="00E66041" w:rsidP="009921A7">
      <w:pPr>
        <w:spacing w:line="360" w:lineRule="auto"/>
        <w:ind w:firstLineChars="200" w:firstLine="420"/>
        <w:rPr>
          <w:rFonts w:ascii="宋体"/>
          <w:bCs/>
          <w:szCs w:val="21"/>
        </w:rPr>
      </w:pPr>
    </w:p>
    <w:p w14:paraId="6B01354A"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28663672"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74436FE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5A27FAF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4AD44CEB"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4D97B62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5032D2E6"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D1A343"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2D7115C9" w14:textId="79E29FC4"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056975">
        <w:rPr>
          <w:rFonts w:ascii="宋体" w:hAnsi="宋体"/>
          <w:kern w:val="0"/>
          <w:szCs w:val="21"/>
        </w:rPr>
        <w:t>规定媒介</w:t>
      </w:r>
      <w:r w:rsidRPr="00026720">
        <w:rPr>
          <w:rFonts w:ascii="宋体" w:hAnsi="宋体"/>
          <w:kern w:val="0"/>
          <w:szCs w:val="21"/>
        </w:rPr>
        <w:t>上进行公告。</w:t>
      </w:r>
    </w:p>
    <w:p w14:paraId="665D8EB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2E3811DD" w14:textId="061828B4"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05697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381224E6" w14:textId="77777777" w:rsidR="009921A7" w:rsidRDefault="009921A7" w:rsidP="009921A7">
      <w:pPr>
        <w:spacing w:line="360" w:lineRule="auto"/>
        <w:ind w:firstLineChars="200" w:firstLine="420"/>
        <w:rPr>
          <w:rFonts w:ascii="宋体"/>
          <w:bCs/>
          <w:szCs w:val="21"/>
        </w:rPr>
      </w:pPr>
    </w:p>
    <w:p w14:paraId="2B1E6EB0"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49891554" w14:textId="67DE36AA"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05697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2B04049E" w14:textId="52E3F737"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05697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5431F7B7" w14:textId="77777777" w:rsidR="009921A7" w:rsidRDefault="009921A7" w:rsidP="009921A7">
      <w:pPr>
        <w:spacing w:line="360" w:lineRule="auto"/>
        <w:ind w:firstLineChars="200" w:firstLine="420"/>
        <w:rPr>
          <w:rFonts w:ascii="宋体"/>
          <w:bCs/>
          <w:szCs w:val="21"/>
        </w:rPr>
      </w:pPr>
    </w:p>
    <w:p w14:paraId="1BF90AEA"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C2467E8"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5BB31243" w14:textId="77777777" w:rsidR="009921A7" w:rsidRDefault="009921A7" w:rsidP="009921A7">
      <w:pPr>
        <w:spacing w:line="360" w:lineRule="auto"/>
        <w:ind w:firstLineChars="200" w:firstLine="420"/>
        <w:rPr>
          <w:rFonts w:ascii="宋体"/>
          <w:bCs/>
          <w:szCs w:val="21"/>
        </w:rPr>
      </w:pPr>
    </w:p>
    <w:p w14:paraId="7FD06C2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79D20FDF"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0AB7DA06"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A33BCF8" w14:textId="77777777" w:rsidR="009921A7" w:rsidRDefault="009921A7" w:rsidP="009921A7">
      <w:pPr>
        <w:spacing w:line="360" w:lineRule="auto"/>
        <w:ind w:firstLineChars="200" w:firstLine="420"/>
        <w:rPr>
          <w:rFonts w:ascii="宋体"/>
          <w:bCs/>
          <w:szCs w:val="21"/>
        </w:rPr>
      </w:pPr>
    </w:p>
    <w:p w14:paraId="3DE5570D"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22496936"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75560E23" w14:textId="77777777" w:rsidR="009921A7" w:rsidRDefault="009921A7" w:rsidP="009921A7">
      <w:pPr>
        <w:spacing w:line="360" w:lineRule="auto"/>
        <w:ind w:firstLineChars="200" w:firstLine="420"/>
        <w:rPr>
          <w:rFonts w:ascii="宋体"/>
          <w:bCs/>
          <w:szCs w:val="21"/>
        </w:rPr>
      </w:pPr>
    </w:p>
    <w:p w14:paraId="0169468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3EC3A5F3"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72C22D3F" w14:textId="77777777" w:rsidR="009921A7" w:rsidRDefault="009921A7" w:rsidP="009921A7">
      <w:pPr>
        <w:spacing w:line="360" w:lineRule="auto"/>
        <w:ind w:firstLineChars="200" w:firstLine="420"/>
        <w:rPr>
          <w:rFonts w:ascii="宋体"/>
          <w:bCs/>
          <w:szCs w:val="21"/>
        </w:rPr>
      </w:pPr>
    </w:p>
    <w:p w14:paraId="1E4ECA9E"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4FBFC545"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0AFFD8E9" w14:textId="77777777" w:rsidR="009921A7" w:rsidRDefault="009921A7" w:rsidP="009921A7">
      <w:pPr>
        <w:spacing w:line="360" w:lineRule="auto"/>
        <w:ind w:firstLineChars="200" w:firstLine="420"/>
        <w:rPr>
          <w:rFonts w:ascii="宋体"/>
          <w:bCs/>
          <w:szCs w:val="21"/>
        </w:rPr>
      </w:pPr>
    </w:p>
    <w:p w14:paraId="14312B41"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3D551077" w14:textId="77777777" w:rsidR="00363FA9" w:rsidRDefault="00363FA9" w:rsidP="00026720">
      <w:pPr>
        <w:spacing w:line="360" w:lineRule="auto"/>
        <w:ind w:firstLineChars="200" w:firstLine="420"/>
        <w:rPr>
          <w:bCs/>
          <w:sz w:val="24"/>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3657362" w14:textId="77777777" w:rsidR="00363FA9" w:rsidRDefault="00363FA9" w:rsidP="00363FA9">
      <w:pPr>
        <w:spacing w:line="360" w:lineRule="auto"/>
        <w:ind w:firstLineChars="200" w:firstLine="480"/>
        <w:rPr>
          <w:bCs/>
          <w:sz w:val="24"/>
        </w:rPr>
      </w:pPr>
    </w:p>
    <w:p w14:paraId="4A08C018" w14:textId="05BAFCCF" w:rsidR="00664A47" w:rsidRDefault="00664A47" w:rsidP="00664A47">
      <w:pPr>
        <w:spacing w:line="360" w:lineRule="auto"/>
        <w:ind w:firstLineChars="200" w:firstLine="420"/>
        <w:rPr>
          <w:rFonts w:ascii="宋体"/>
          <w:bCs/>
          <w:szCs w:val="21"/>
        </w:rPr>
      </w:pPr>
      <w:r>
        <w:rPr>
          <w:rFonts w:ascii="宋体"/>
          <w:bCs/>
          <w:szCs w:val="21"/>
        </w:rPr>
        <w:t>十九</w:t>
      </w:r>
      <w:r>
        <w:rPr>
          <w:rFonts w:ascii="宋体" w:hint="eastAsia"/>
          <w:bCs/>
          <w:szCs w:val="21"/>
        </w:rPr>
        <w:t>、</w:t>
      </w:r>
      <w:r w:rsidRPr="00664A47">
        <w:rPr>
          <w:rFonts w:ascii="宋体" w:hint="eastAsia"/>
          <w:bCs/>
          <w:szCs w:val="21"/>
        </w:rPr>
        <w:t>实施侧袋机制期间本基金的申购与赎回</w:t>
      </w:r>
    </w:p>
    <w:p w14:paraId="0DCC8207" w14:textId="4BD324CC" w:rsidR="00664A47" w:rsidRDefault="00664A47" w:rsidP="00664A47">
      <w:pPr>
        <w:spacing w:line="360" w:lineRule="auto"/>
        <w:ind w:firstLineChars="200" w:firstLine="420"/>
        <w:rPr>
          <w:rFonts w:ascii="宋体"/>
          <w:bCs/>
          <w:szCs w:val="21"/>
        </w:rPr>
      </w:pPr>
      <w:r w:rsidRPr="00664A47">
        <w:rPr>
          <w:rFonts w:ascii="宋体" w:hint="eastAsia"/>
          <w:bCs/>
          <w:szCs w:val="21"/>
        </w:rPr>
        <w:t>本基金实施侧袋机制的，本基金的申购</w:t>
      </w:r>
      <w:r w:rsidR="006C1B13">
        <w:rPr>
          <w:rFonts w:ascii="宋体" w:hint="eastAsia"/>
          <w:bCs/>
          <w:szCs w:val="21"/>
        </w:rPr>
        <w:t>和</w:t>
      </w:r>
      <w:r w:rsidRPr="00664A47">
        <w:rPr>
          <w:rFonts w:ascii="宋体" w:hint="eastAsia"/>
          <w:bCs/>
          <w:szCs w:val="21"/>
        </w:rPr>
        <w:t>赎回安排详见招募说明书</w:t>
      </w:r>
      <w:r>
        <w:rPr>
          <w:rFonts w:ascii="宋体" w:hint="eastAsia"/>
          <w:bCs/>
          <w:szCs w:val="21"/>
        </w:rPr>
        <w:t>“侧袋机制”</w:t>
      </w:r>
      <w:r w:rsidRPr="00664A47">
        <w:rPr>
          <w:rFonts w:ascii="宋体" w:hint="eastAsia"/>
          <w:bCs/>
          <w:szCs w:val="21"/>
        </w:rPr>
        <w:t>部分的规定</w:t>
      </w:r>
      <w:r w:rsidR="00B964A1">
        <w:rPr>
          <w:rFonts w:ascii="宋体" w:hint="eastAsia"/>
          <w:bCs/>
          <w:szCs w:val="21"/>
        </w:rPr>
        <w:t>或相关公告。</w:t>
      </w:r>
    </w:p>
    <w:p w14:paraId="52FB6512" w14:textId="77777777" w:rsidR="00664A47" w:rsidRPr="00664A47" w:rsidRDefault="00664A47" w:rsidP="00664A47">
      <w:pPr>
        <w:spacing w:line="360" w:lineRule="auto"/>
        <w:ind w:firstLineChars="200" w:firstLine="420"/>
        <w:rPr>
          <w:rFonts w:ascii="宋体"/>
          <w:bCs/>
          <w:szCs w:val="21"/>
        </w:rPr>
      </w:pPr>
    </w:p>
    <w:p w14:paraId="66083B62" w14:textId="0E8FE28F" w:rsidR="00363FA9" w:rsidRPr="00026720" w:rsidRDefault="00664A47"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64DB1510"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43C3E752" w14:textId="77777777" w:rsidR="00166902" w:rsidRPr="0050148C" w:rsidRDefault="00166902" w:rsidP="00166902">
      <w:pPr>
        <w:spacing w:line="360" w:lineRule="auto"/>
        <w:ind w:firstLineChars="200" w:firstLine="420"/>
        <w:rPr>
          <w:rFonts w:ascii="宋体" w:hAnsi="宋体"/>
          <w:bCs/>
          <w:szCs w:val="21"/>
        </w:rPr>
      </w:pPr>
      <w:bookmarkStart w:id="122" w:name="_Hlt70481650"/>
      <w:bookmarkEnd w:id="122"/>
    </w:p>
    <w:p w14:paraId="4D8E0CD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5D8F0B4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47384196"/>
      <w:r w:rsidRPr="004F5BE4">
        <w:rPr>
          <w:rFonts w:hint="eastAsia"/>
          <w:b w:val="0"/>
        </w:rPr>
        <w:lastRenderedPageBreak/>
        <w:t>基金的投资</w:t>
      </w:r>
      <w:bookmarkEnd w:id="123"/>
      <w:bookmarkEnd w:id="124"/>
      <w:bookmarkEnd w:id="125"/>
      <w:bookmarkEnd w:id="126"/>
      <w:bookmarkEnd w:id="127"/>
      <w:bookmarkEnd w:id="128"/>
      <w:bookmarkEnd w:id="129"/>
      <w:bookmarkEnd w:id="130"/>
      <w:bookmarkEnd w:id="131"/>
    </w:p>
    <w:p w14:paraId="53AFF8E8" w14:textId="77777777" w:rsidR="002E3EC6" w:rsidRDefault="002E3EC6" w:rsidP="004F5BE4">
      <w:pPr>
        <w:adjustRightInd w:val="0"/>
        <w:snapToGrid w:val="0"/>
        <w:spacing w:line="360" w:lineRule="auto"/>
        <w:ind w:firstLineChars="200" w:firstLine="420"/>
        <w:rPr>
          <w:rFonts w:ascii="宋体" w:hAnsi="宋体"/>
          <w:szCs w:val="21"/>
        </w:rPr>
      </w:pPr>
    </w:p>
    <w:p w14:paraId="20ECC7E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一、投资目标</w:t>
      </w:r>
    </w:p>
    <w:p w14:paraId="36BCD649" w14:textId="68F18311" w:rsidR="00ED6797" w:rsidRPr="00ED6797" w:rsidRDefault="007F3D28" w:rsidP="00ED6797">
      <w:pPr>
        <w:adjustRightInd w:val="0"/>
        <w:snapToGrid w:val="0"/>
        <w:spacing w:line="360" w:lineRule="auto"/>
        <w:ind w:firstLineChars="200" w:firstLine="420"/>
        <w:rPr>
          <w:rFonts w:ascii="宋体" w:hAnsi="宋体"/>
          <w:bCs/>
          <w:szCs w:val="21"/>
        </w:rPr>
      </w:pPr>
      <w:r w:rsidRPr="007F3D28">
        <w:rPr>
          <w:rFonts w:ascii="宋体" w:hAnsi="宋体" w:hint="eastAsia"/>
          <w:bCs/>
          <w:szCs w:val="21"/>
        </w:rPr>
        <w:t xml:space="preserve">在有效控制组合风险并保持良好流动性的前提下，通过专业化研究分析，力争实现基金资产的长期稳定增值。  </w:t>
      </w:r>
      <w:r w:rsidR="00ED6797" w:rsidRPr="00ED6797">
        <w:rPr>
          <w:rFonts w:ascii="宋体" w:hAnsi="宋体"/>
          <w:bCs/>
          <w:szCs w:val="21"/>
        </w:rPr>
        <w:t xml:space="preserve">                 </w:t>
      </w:r>
    </w:p>
    <w:p w14:paraId="0575764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二、投资范围</w:t>
      </w:r>
    </w:p>
    <w:p w14:paraId="3564642F" w14:textId="143E0EDA" w:rsidR="0011064B" w:rsidRPr="0011064B" w:rsidRDefault="0011064B" w:rsidP="007F3D28">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本基金的投资范围包括国内依法发行上市的股票（包括主板、中小板、创业板及其他经中国证监会核准或注册上市的股票</w:t>
      </w:r>
      <w:r w:rsidR="00CE430C" w:rsidRPr="00CE430C">
        <w:rPr>
          <w:rFonts w:ascii="宋体" w:hAnsi="宋体" w:hint="eastAsia"/>
          <w:bCs/>
          <w:szCs w:val="21"/>
        </w:rPr>
        <w:t>以及存托凭证（下同）</w:t>
      </w:r>
      <w:r w:rsidRPr="0011064B">
        <w:rPr>
          <w:rFonts w:ascii="宋体" w:hAnsi="宋体" w:hint="eastAsia"/>
          <w:bCs/>
          <w:szCs w:val="21"/>
        </w:rPr>
        <w:t>）、内地与香港股票市场交易互联互通机制允许买卖的规定范围内的香港联合交易所上市的股票（简称“港股通股票”）、债券（包括国债、央行票据、金融债券、企业债券、公司债券、中期票据、短期融资券、超短期融资券、公开发行的次级债券、政府支持机构债券、政府支持债券、地方政府债券、可转换债券、可</w:t>
      </w:r>
      <w:r w:rsidRPr="0011064B">
        <w:rPr>
          <w:rFonts w:ascii="宋体" w:hAnsi="宋体"/>
          <w:bCs/>
          <w:szCs w:val="21"/>
        </w:rPr>
        <w:t>交换债券</w:t>
      </w:r>
      <w:r w:rsidRPr="0011064B">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676439A9" w14:textId="00F35854"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基金的投资组合比例为：本基金股票投资</w:t>
      </w:r>
      <w:r w:rsidR="00DC0F60" w:rsidRPr="00DC0F60">
        <w:rPr>
          <w:rFonts w:ascii="宋体" w:hAnsi="宋体" w:hint="eastAsia"/>
          <w:bCs/>
          <w:szCs w:val="21"/>
        </w:rPr>
        <w:t>（含存托凭证）</w:t>
      </w:r>
      <w:r w:rsidRPr="0011064B">
        <w:rPr>
          <w:rFonts w:ascii="宋体" w:hAnsi="宋体" w:hint="eastAsia"/>
          <w:bCs/>
          <w:szCs w:val="21"/>
        </w:rPr>
        <w:t>占基金资产的比例范围为60%-95%</w:t>
      </w:r>
      <w:r w:rsidR="00DC0F60">
        <w:rPr>
          <w:rFonts w:ascii="宋体" w:hAnsi="宋体" w:hint="eastAsia"/>
          <w:bCs/>
          <w:szCs w:val="21"/>
        </w:rPr>
        <w:t>，</w:t>
      </w:r>
      <w:r w:rsidRPr="0011064B">
        <w:rPr>
          <w:rFonts w:ascii="宋体" w:hAnsi="宋体" w:hint="eastAsia"/>
          <w:bCs/>
          <w:szCs w:val="21"/>
        </w:rPr>
        <w:t>其中</w:t>
      </w:r>
      <w:r w:rsidR="00DC0F60">
        <w:rPr>
          <w:rFonts w:ascii="宋体" w:hAnsi="宋体" w:hint="eastAsia"/>
          <w:bCs/>
          <w:szCs w:val="21"/>
        </w:rPr>
        <w:t>，</w:t>
      </w:r>
      <w:r w:rsidR="00DC0F60" w:rsidRPr="00DC0F60">
        <w:rPr>
          <w:rFonts w:ascii="宋体" w:hAnsi="宋体" w:hint="eastAsia"/>
          <w:bCs/>
          <w:szCs w:val="21"/>
        </w:rPr>
        <w:t>投资于港股通股票的比例不低于非现金基金资产的80%</w:t>
      </w:r>
      <w:r w:rsidRPr="0011064B">
        <w:rPr>
          <w:rFonts w:ascii="宋体" w:hAnsi="宋体" w:hint="eastAsia"/>
          <w:bCs/>
          <w:szCs w:val="21"/>
        </w:rPr>
        <w:t>，投资于本基金定义的“</w:t>
      </w:r>
      <w:r w:rsidR="00DC0F60" w:rsidRPr="00DC0F60">
        <w:rPr>
          <w:rFonts w:ascii="宋体" w:hAnsi="宋体" w:hint="eastAsia"/>
          <w:bCs/>
          <w:szCs w:val="21"/>
        </w:rPr>
        <w:t>优势企业</w:t>
      </w:r>
      <w:r w:rsidRPr="0011064B">
        <w:rPr>
          <w:rFonts w:ascii="宋体" w:hAnsi="宋体" w:hint="eastAsia"/>
          <w:bCs/>
          <w:szCs w:val="21"/>
        </w:rPr>
        <w:t>”</w:t>
      </w:r>
      <w:r w:rsidR="00DC0F60" w:rsidRPr="00DC0F60">
        <w:rPr>
          <w:rFonts w:ascii="宋体" w:hAnsi="宋体" w:hint="eastAsia"/>
          <w:bCs/>
          <w:szCs w:val="21"/>
        </w:rPr>
        <w:t>主题</w:t>
      </w:r>
      <w:r w:rsidRPr="0011064B">
        <w:rPr>
          <w:rFonts w:ascii="宋体" w:hAnsi="宋体" w:hint="eastAsia"/>
          <w:bCs/>
          <w:szCs w:val="21"/>
        </w:rPr>
        <w:t>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6301A399" w14:textId="7CFD9AC7" w:rsidR="0011064B" w:rsidRPr="0011064B" w:rsidRDefault="0011064B" w:rsidP="0011064B">
      <w:pPr>
        <w:adjustRightInd w:val="0"/>
        <w:snapToGrid w:val="0"/>
        <w:spacing w:line="360" w:lineRule="auto"/>
        <w:ind w:firstLineChars="200" w:firstLine="420"/>
        <w:rPr>
          <w:rFonts w:ascii="宋体" w:hAnsi="宋体"/>
          <w:bCs/>
          <w:szCs w:val="21"/>
        </w:rPr>
      </w:pPr>
      <w:r w:rsidRPr="0011064B">
        <w:rPr>
          <w:rFonts w:ascii="宋体" w:hAnsi="宋体" w:hint="eastAsia"/>
          <w:bCs/>
          <w:szCs w:val="21"/>
        </w:rPr>
        <w:t>如法律法规或监管机构以后允许基金投资其他品种，基金管理人在履行适当程序后，可以将其纳入投资范围。</w:t>
      </w:r>
    </w:p>
    <w:p w14:paraId="7B3AE5E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三、投资策略</w:t>
      </w:r>
    </w:p>
    <w:p w14:paraId="567C361A" w14:textId="31D55150"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1、资产配置策略</w:t>
      </w:r>
    </w:p>
    <w:p w14:paraId="76346B5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5407F2E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2、股票投资策略</w:t>
      </w:r>
    </w:p>
    <w:p w14:paraId="06D8C758" w14:textId="69859952"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t>本基金依托于基金管理人的投资研究平台，努力挖掘质地优秀、具备长期价值增长潜力的上市公司，分享中国经济增长的成果。股票投资采用定量和定性分析相结合的策略。</w:t>
      </w:r>
    </w:p>
    <w:p w14:paraId="45643530" w14:textId="77777777"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lastRenderedPageBreak/>
        <w:t>（1）“优势企业”主题的界定</w:t>
      </w:r>
    </w:p>
    <w:p w14:paraId="30595173" w14:textId="77777777"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t>本基金界定的优势企业包括以下特征：</w:t>
      </w:r>
    </w:p>
    <w:p w14:paraId="6D96688A" w14:textId="77777777"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t>1）具备竞争优势。通过分析企业在品牌、生产、产品/服务、市场、资源、技术、政策环境、经营许可或销售渠道等方面的竞争优势，选择经营稳健、具有长期竞争壁垒的企业。</w:t>
      </w:r>
    </w:p>
    <w:p w14:paraId="3E356613" w14:textId="77777777"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t>2）具备长期增长能力。通过分析公司增长前景及渗透潜力等，选择具备长期增长能力的企业。定量分析考察的指标包括营业利润增长率、净利润增长率和收入增长率等。</w:t>
      </w:r>
    </w:p>
    <w:p w14:paraId="2199CF21" w14:textId="77777777"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t>3）公司治理机制良好。通过分析公司治理的历史记录、主要股东以及管理层的背景、公司文化与愿景等，选择具有良好的公司治理结构、清晰的长期愿景和企业文化、信息透明的企业。</w:t>
      </w:r>
    </w:p>
    <w:p w14:paraId="24ABF1DE" w14:textId="77777777" w:rsidR="00DD650B" w:rsidRPr="00DD650B" w:rsidRDefault="00DD650B" w:rsidP="00DD650B">
      <w:pPr>
        <w:adjustRightInd w:val="0"/>
        <w:snapToGrid w:val="0"/>
        <w:spacing w:line="360" w:lineRule="auto"/>
        <w:ind w:firstLineChars="200" w:firstLine="420"/>
        <w:rPr>
          <w:rFonts w:ascii="宋体" w:hAnsi="宋体"/>
          <w:szCs w:val="21"/>
        </w:rPr>
      </w:pPr>
      <w:r w:rsidRPr="00DD650B">
        <w:rPr>
          <w:rFonts w:ascii="宋体" w:hAnsi="宋体" w:hint="eastAsia"/>
          <w:szCs w:val="21"/>
        </w:rPr>
        <w:t>4）财务状况稳健良好。通过分析公司盈利能力和运营效率等财务情况，选择财务状况运行良好、资产负债结构合理的企业。定量分析考察的指标包括资产负债率、周转率、经营活动产生的现金流、主营业务收入利润率、营业利润率、净资产收益率、净利率等及其变化趋势等。</w:t>
      </w:r>
    </w:p>
    <w:p w14:paraId="327562BF" w14:textId="7B7D8D32" w:rsidR="0011064B" w:rsidRPr="0011064B" w:rsidRDefault="00DD650B" w:rsidP="0011064B">
      <w:pPr>
        <w:adjustRightInd w:val="0"/>
        <w:snapToGrid w:val="0"/>
        <w:spacing w:line="360" w:lineRule="auto"/>
        <w:ind w:firstLineChars="200" w:firstLine="420"/>
        <w:rPr>
          <w:rFonts w:ascii="宋体" w:hAnsi="宋体"/>
          <w:szCs w:val="21"/>
        </w:rPr>
      </w:pPr>
      <w:r w:rsidRPr="00DD650B">
        <w:rPr>
          <w:rFonts w:ascii="宋体" w:hAnsi="宋体" w:hint="eastAsia"/>
          <w:szCs w:val="21"/>
        </w:rPr>
        <w:t>5）估值水平相对合理。本基金将根据上市公司本身的特点，选择合适的股票估值方法，可供选择的估值方法包括市盈率法（P/E）、市净率法（P/B）、市盈率－长期成长法（PEG）、自由现金流贴现模型（FCFF，FCFE）或股利贴现模型（DDM）等估值方法，选择估值水平相对合理的企业。</w:t>
      </w:r>
    </w:p>
    <w:p w14:paraId="5C5A0C5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（2）个股投资策略</w:t>
      </w:r>
    </w:p>
    <w:p w14:paraId="0597F5A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本基金个股投资采用定量和定性分析相结合的策略。</w:t>
      </w:r>
    </w:p>
    <w:p w14:paraId="31B76979"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1）定性分析</w:t>
      </w:r>
    </w:p>
    <w:p w14:paraId="64561914"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在定性分析方面，本基金主要挑选全部或部分具备以下特征的上市公司：</w:t>
      </w:r>
    </w:p>
    <w:p w14:paraId="560CF11A" w14:textId="1B1BD294"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A、新经济体制下受益于改革，分享改革红利的优质企业；</w:t>
      </w:r>
    </w:p>
    <w:p w14:paraId="498A4E4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B、公司所处的行业符合国家的战略发展方向，并且公司在行业中具有明显的竞争优势；</w:t>
      </w:r>
    </w:p>
    <w:p w14:paraId="59EAFA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C、具备一定竞争壁垒的核心竞争力；</w:t>
      </w:r>
    </w:p>
    <w:p w14:paraId="26A0823D"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D、公司具有良好的治理结构，从大股东、管理层到中层业务骨干有良好的激励机制，并且企业的信息披露公开透明；</w:t>
      </w:r>
    </w:p>
    <w:p w14:paraId="76B1367F"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E、公司具有良好的创新能力。</w:t>
      </w:r>
    </w:p>
    <w:p w14:paraId="0784AC4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2）定量分析</w:t>
      </w:r>
    </w:p>
    <w:p w14:paraId="07D13F37"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本基金将对反映上市公司质量和增长潜力的成长性指标、财务指标和估值指标等进行定量分析，以挑选具有成长优势、财务优势和估值优势的个股。</w:t>
      </w:r>
    </w:p>
    <w:p w14:paraId="0172CF4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A、成长性指标：营业利润增长率、净利润增长率和收入增长率等；</w:t>
      </w:r>
    </w:p>
    <w:p w14:paraId="2C87071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B、财务指标：毛利率、营业利润率、净资产收益率、净利率、经营活动净收益/利润总额等；</w:t>
      </w:r>
    </w:p>
    <w:p w14:paraId="5328334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C、估值指标：市盈率（PE）、市盈率相对盈利增长比率（PEG）、市销率（PS）和总市值。</w:t>
      </w:r>
    </w:p>
    <w:p w14:paraId="48443765"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lastRenderedPageBreak/>
        <w:t>D、成长竞争力指标：公司市占率、研发费用绝对额以及占收入比例、研发人员数量、专利数量等。</w:t>
      </w:r>
    </w:p>
    <w:p w14:paraId="7C0E04F0"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（3）组合股票的投资吸引力评估分析</w:t>
      </w:r>
    </w:p>
    <w:p w14:paraId="40E076EE"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14:paraId="7E3F592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（4）投资组合构建与优化</w:t>
      </w:r>
    </w:p>
    <w:p w14:paraId="5F4C456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0C101D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（5）港股通股票投资</w:t>
      </w:r>
    </w:p>
    <w:p w14:paraId="57FF7F11" w14:textId="77777777" w:rsidR="007F3D28" w:rsidRPr="007F3D28" w:rsidRDefault="007F3D28" w:rsidP="007F3D28">
      <w:pPr>
        <w:adjustRightInd w:val="0"/>
        <w:snapToGrid w:val="0"/>
        <w:spacing w:line="360" w:lineRule="auto"/>
        <w:ind w:firstLineChars="200" w:firstLine="420"/>
        <w:rPr>
          <w:rFonts w:ascii="宋体" w:hAnsi="宋体"/>
          <w:szCs w:val="21"/>
        </w:rPr>
      </w:pPr>
      <w:r w:rsidRPr="007F3D28">
        <w:rPr>
          <w:rFonts w:ascii="宋体" w:hAnsi="宋体" w:hint="eastAsia"/>
          <w:szCs w:val="21"/>
        </w:rPr>
        <w:t>本基金可投资内地与香港股票市场交易互联互通机制允许买卖的规定范围内的香港联合交易所上市的股票。</w:t>
      </w:r>
    </w:p>
    <w:p w14:paraId="4E7C74E6" w14:textId="61F81CAD" w:rsidR="007F3D28" w:rsidRPr="0011064B" w:rsidRDefault="007F3D28" w:rsidP="007F3D28">
      <w:pPr>
        <w:adjustRightInd w:val="0"/>
        <w:snapToGrid w:val="0"/>
        <w:spacing w:line="360" w:lineRule="auto"/>
        <w:ind w:firstLineChars="200" w:firstLine="420"/>
        <w:rPr>
          <w:rFonts w:ascii="宋体" w:hAnsi="宋体"/>
          <w:szCs w:val="21"/>
        </w:rPr>
      </w:pPr>
      <w:r w:rsidRPr="007F3D28">
        <w:rPr>
          <w:rFonts w:ascii="宋体" w:hAnsi="宋体" w:hint="eastAsia"/>
          <w:szCs w:val="21"/>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通过自下而上的综合考虑，扎实的企业调研来确定核心持仓的选股范围。行业配置方面根据具体的行业发展阶段和生命周期，在中长期会作一定的轮动，包括TMT、医药、消费品、服务业和传统行业的优质成长股和价值股。交易性仓位主要捕捉业绩反转、超预期、估值修复、事件驱动等投资机会，增厚整体组合的收益率。</w:t>
      </w:r>
    </w:p>
    <w:p w14:paraId="28ED3B31" w14:textId="77777777" w:rsidR="007F3D28" w:rsidRPr="007F3D28" w:rsidRDefault="007F3D28" w:rsidP="007F3D28">
      <w:pPr>
        <w:adjustRightInd w:val="0"/>
        <w:snapToGrid w:val="0"/>
        <w:spacing w:line="360" w:lineRule="auto"/>
        <w:ind w:firstLineChars="200" w:firstLine="420"/>
        <w:rPr>
          <w:rFonts w:ascii="宋体" w:hAnsi="宋体"/>
          <w:szCs w:val="21"/>
        </w:rPr>
      </w:pPr>
      <w:r w:rsidRPr="007F3D28">
        <w:rPr>
          <w:rFonts w:ascii="宋体" w:hAnsi="宋体" w:hint="eastAsia"/>
          <w:szCs w:val="21"/>
        </w:rPr>
        <w:t>（6）存托凭证投资</w:t>
      </w:r>
    </w:p>
    <w:p w14:paraId="45FF9EEC" w14:textId="3C4ADDA6" w:rsidR="0011064B" w:rsidRPr="0011064B" w:rsidRDefault="007F3D28" w:rsidP="0011064B">
      <w:pPr>
        <w:adjustRightInd w:val="0"/>
        <w:snapToGrid w:val="0"/>
        <w:spacing w:line="360" w:lineRule="auto"/>
        <w:ind w:firstLineChars="200" w:firstLine="420"/>
        <w:rPr>
          <w:rFonts w:ascii="宋体" w:hAnsi="宋体"/>
          <w:szCs w:val="21"/>
        </w:rPr>
      </w:pPr>
      <w:r w:rsidRPr="007F3D28">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7A80981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3、债券投资策略</w:t>
      </w:r>
    </w:p>
    <w:p w14:paraId="32580B84" w14:textId="6C3218F9"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w:t>
      </w:r>
      <w:r w:rsidR="00537FCE">
        <w:rPr>
          <w:rFonts w:ascii="宋体" w:hAnsi="宋体" w:hint="eastAsia"/>
          <w:szCs w:val="21"/>
        </w:rPr>
        <w:t>力求</w:t>
      </w:r>
      <w:r w:rsidRPr="0011064B">
        <w:rPr>
          <w:rFonts w:ascii="宋体" w:hAnsi="宋体" w:hint="eastAsia"/>
          <w:szCs w:val="21"/>
        </w:rPr>
        <w:t>获取超额的投资收益。</w:t>
      </w:r>
    </w:p>
    <w:p w14:paraId="76BE9A58"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4、金融衍生品投资策略</w:t>
      </w:r>
    </w:p>
    <w:p w14:paraId="0934288B"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为更好的实现投资目标，本基金可投资股指期货、国债期货、股票期权和其他经中国证</w:t>
      </w:r>
      <w:r w:rsidRPr="0011064B">
        <w:rPr>
          <w:rFonts w:ascii="宋体" w:hAnsi="宋体" w:hint="eastAsia"/>
          <w:szCs w:val="21"/>
        </w:rPr>
        <w:lastRenderedPageBreak/>
        <w:t>监会允许的衍生金融产品，本基金将根据风险管理的原则，主要选择流动性好、交易活跃的衍生品合约进行交易。</w:t>
      </w:r>
    </w:p>
    <w:p w14:paraId="310418A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（1）股指期货投资策略</w:t>
      </w:r>
    </w:p>
    <w:p w14:paraId="05330622"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交易成本，以达到降低投资组合整体风险的目的。</w:t>
      </w:r>
    </w:p>
    <w:p w14:paraId="117EE7B3"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（2）国债期货投资策略</w:t>
      </w:r>
    </w:p>
    <w:p w14:paraId="4C8B6AF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B941EC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（3）股票期权投资策略</w:t>
      </w:r>
    </w:p>
    <w:p w14:paraId="1C6DEBAC"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本基金投资股票期权以套期保值为主要目的，将根据风险管理的原则，充分考虑股票期权的流动性和风险收益特征，在风险可控的前提下，采取备兑开仓、delta 中性等策略适度参与股票期权投资。</w:t>
      </w:r>
    </w:p>
    <w:p w14:paraId="3FF6F97B" w14:textId="4878421D"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w:t>
      </w:r>
      <w:r w:rsidR="0035753C" w:rsidRPr="0035753C">
        <w:rPr>
          <w:rFonts w:ascii="宋体" w:hAnsi="宋体" w:hint="eastAsia"/>
          <w:szCs w:val="21"/>
        </w:rPr>
        <w:t>经履行适当程序后，</w:t>
      </w:r>
      <w:r w:rsidRPr="0011064B">
        <w:rPr>
          <w:rFonts w:ascii="宋体" w:hAnsi="宋体" w:hint="eastAsia"/>
          <w:szCs w:val="21"/>
        </w:rPr>
        <w:t>谨慎地进行投资。</w:t>
      </w:r>
    </w:p>
    <w:p w14:paraId="00CDAEEA"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5、资产支持证券投资策略</w:t>
      </w:r>
    </w:p>
    <w:p w14:paraId="6DBC0891" w14:textId="77777777"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24F9B7F2" w14:textId="32BAA032" w:rsidR="0011064B" w:rsidRPr="0011064B" w:rsidRDefault="0011064B" w:rsidP="0011064B">
      <w:pPr>
        <w:adjustRightInd w:val="0"/>
        <w:snapToGrid w:val="0"/>
        <w:spacing w:line="360" w:lineRule="auto"/>
        <w:ind w:firstLineChars="200" w:firstLine="420"/>
        <w:rPr>
          <w:rFonts w:ascii="宋体" w:hAnsi="宋体"/>
          <w:szCs w:val="21"/>
        </w:rPr>
      </w:pPr>
      <w:r w:rsidRPr="0011064B">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F038F20"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四、投资限制</w:t>
      </w:r>
    </w:p>
    <w:p w14:paraId="66967A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1、组合限制</w:t>
      </w:r>
    </w:p>
    <w:p w14:paraId="35D7B34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基金的投资组合应遵循以下限制：</w:t>
      </w:r>
    </w:p>
    <w:p w14:paraId="2F059797" w14:textId="6A24B591"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w:t>
      </w:r>
      <w:r w:rsidR="007F3D28" w:rsidRPr="007F3D28">
        <w:rPr>
          <w:rFonts w:ascii="宋体" w:hAnsi="宋体" w:hint="eastAsia"/>
          <w:bCs/>
          <w:szCs w:val="21"/>
        </w:rPr>
        <w:t>本基金股票投资（含存托凭证）占基金资产的比例范围为60%-95%，其中，投资于港股通股票的比例不低于非现金基金资产的80%，投资于本基金定义的“优势企业”主题的证券不低于非现金基金资产的80%</w:t>
      </w:r>
      <w:r w:rsidRPr="00ED6797">
        <w:rPr>
          <w:rFonts w:ascii="宋体" w:hAnsi="宋体" w:hint="eastAsia"/>
          <w:bCs/>
          <w:szCs w:val="21"/>
        </w:rPr>
        <w:t>；</w:t>
      </w:r>
    </w:p>
    <w:p w14:paraId="04954BC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（2）本基金每个交易日日终在扣除股指期货、国债期货、股票期权合约需缴纳的交易</w:t>
      </w:r>
      <w:r w:rsidRPr="00ED6797">
        <w:rPr>
          <w:rFonts w:ascii="宋体" w:hAnsi="宋体" w:hint="eastAsia"/>
          <w:bCs/>
          <w:szCs w:val="21"/>
        </w:rPr>
        <w:lastRenderedPageBreak/>
        <w:t>保证金后，应当保持不低于基金资产净值5%的现金或者到期日在一年以内的政府债券。其中现金不包括结算备付金、存出保证金、应收申购款等</w:t>
      </w:r>
      <w:r w:rsidR="0092464E">
        <w:rPr>
          <w:rFonts w:ascii="宋体" w:hAnsi="宋体" w:hint="eastAsia"/>
          <w:bCs/>
          <w:szCs w:val="21"/>
        </w:rPr>
        <w:t>；</w:t>
      </w:r>
    </w:p>
    <w:p w14:paraId="6E89F06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（3）本基金持有一家公司发行的证券（A股和H股合并计算），其市值不超过基金资产净值的10％；</w:t>
      </w:r>
    </w:p>
    <w:p w14:paraId="3CD8A61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5E679D6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（5）本基金投资于同一原始权益人的各类资产支持证券的比例，不得超过基金资产净值的10％；</w:t>
      </w:r>
    </w:p>
    <w:p w14:paraId="480DB62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（6）本基金持有的全部资产支持证券，其市值不得超过基金资产净值的20％；</w:t>
      </w:r>
    </w:p>
    <w:p w14:paraId="5112ED0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（7）本基金持有的同一(指同一信用级别)资产支持证券的比例，不得超过该资产支持证券规模的10％；</w:t>
      </w:r>
    </w:p>
    <w:p w14:paraId="5E1C4271"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（8）本基金管理人管理的全部基金投资于同一原始权益人的各类资产支持证券，不得超过其各类资产支持证券合计规模的10％；</w:t>
      </w:r>
    </w:p>
    <w:p w14:paraId="7D2DD08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61A59EF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9D02DF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32812EF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0F343F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2F84630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4D8ECA0" w14:textId="1637F951"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（15）在任何交易日日终，持有的买入国债期货、股指期货</w:t>
      </w:r>
      <w:r w:rsidRPr="00ED6797">
        <w:rPr>
          <w:rFonts w:ascii="宋体" w:hAnsi="宋体"/>
          <w:bCs/>
          <w:szCs w:val="21"/>
        </w:rPr>
        <w:t>合约</w:t>
      </w:r>
      <w:r w:rsidRPr="00ED6797">
        <w:rPr>
          <w:rFonts w:ascii="宋体" w:hAnsi="宋体" w:hint="eastAsia"/>
          <w:bCs/>
          <w:szCs w:val="21"/>
        </w:rPr>
        <w:t>价值与有价证券市值之和，不得超过基金资产净值的95%，其中，有价证券指股票、债券（不含到期日在一年以内的政府债券）、资产支持证券、买入返售金融资产（不含质押式回购）等；</w:t>
      </w:r>
    </w:p>
    <w:p w14:paraId="10FA761E"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lastRenderedPageBreak/>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392150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63D3C8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3647ED7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（19）本基金资产总值不超过基金资产净值的140%；</w:t>
      </w:r>
    </w:p>
    <w:p w14:paraId="2AA816CE" w14:textId="77777777" w:rsidR="007F3D28"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（20）</w:t>
      </w:r>
      <w:r w:rsidR="007F3D28" w:rsidRPr="007F3D28">
        <w:rPr>
          <w:rFonts w:ascii="宋体" w:hAnsi="宋体" w:hint="eastAsia"/>
          <w:bCs/>
          <w:szCs w:val="21"/>
        </w:rPr>
        <w:t>本基金投资存托凭证的比例限制依照内地上市交易的股票执行；</w:t>
      </w:r>
    </w:p>
    <w:p w14:paraId="006DFA0D" w14:textId="5612C4A2" w:rsidR="00ED6797" w:rsidRPr="00ED6797" w:rsidRDefault="007F3D28" w:rsidP="00ED6797">
      <w:pPr>
        <w:adjustRightInd w:val="0"/>
        <w:snapToGri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1</w:t>
      </w:r>
      <w:r>
        <w:rPr>
          <w:rFonts w:ascii="宋体" w:hAnsi="宋体" w:hint="eastAsia"/>
          <w:bCs/>
          <w:szCs w:val="21"/>
        </w:rPr>
        <w:t>）</w:t>
      </w:r>
      <w:r w:rsidR="00ED6797" w:rsidRPr="00ED6797">
        <w:rPr>
          <w:rFonts w:ascii="宋体" w:hAnsi="宋体" w:hint="eastAsia"/>
          <w:bCs/>
          <w:szCs w:val="21"/>
        </w:rPr>
        <w:t>法律法规及中国证监会规定的和《基金合同》约定的其他投资限制。</w:t>
      </w:r>
    </w:p>
    <w:p w14:paraId="161E75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299FD21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34B36B2"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77E42AA"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2</w:t>
      </w:r>
      <w:r w:rsidRPr="00ED6797">
        <w:rPr>
          <w:rFonts w:ascii="宋体" w:hAnsi="宋体" w:hint="eastAsia"/>
          <w:bCs/>
          <w:szCs w:val="21"/>
        </w:rPr>
        <w:t>、</w:t>
      </w:r>
      <w:r w:rsidRPr="00ED6797">
        <w:rPr>
          <w:rFonts w:ascii="宋体" w:hAnsi="宋体"/>
          <w:bCs/>
          <w:szCs w:val="21"/>
        </w:rPr>
        <w:t>禁止行为</w:t>
      </w:r>
    </w:p>
    <w:p w14:paraId="31D0368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为维护基金份额持有人的合法权益，基金财产不得用于下列投资或者活动：</w:t>
      </w:r>
    </w:p>
    <w:p w14:paraId="1BC86017"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（1）承销证券；</w:t>
      </w:r>
    </w:p>
    <w:p w14:paraId="711B08A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2</w:t>
      </w:r>
      <w:r w:rsidRPr="00ED6797">
        <w:rPr>
          <w:rFonts w:ascii="宋体" w:hAnsi="宋体"/>
          <w:bCs/>
          <w:szCs w:val="21"/>
        </w:rPr>
        <w:t>）</w:t>
      </w:r>
      <w:r w:rsidRPr="00ED6797">
        <w:rPr>
          <w:rFonts w:ascii="宋体" w:hAnsi="宋体" w:hint="eastAsia"/>
          <w:bCs/>
          <w:szCs w:val="21"/>
        </w:rPr>
        <w:t>违反规定</w:t>
      </w:r>
      <w:r w:rsidRPr="00ED6797">
        <w:rPr>
          <w:rFonts w:ascii="宋体" w:hAnsi="宋体"/>
          <w:bCs/>
          <w:szCs w:val="21"/>
        </w:rPr>
        <w:t>向他人贷款或者提供担保；</w:t>
      </w:r>
    </w:p>
    <w:p w14:paraId="3528C92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3</w:t>
      </w:r>
      <w:r w:rsidRPr="00ED6797">
        <w:rPr>
          <w:rFonts w:ascii="宋体" w:hAnsi="宋体"/>
          <w:bCs/>
          <w:szCs w:val="21"/>
        </w:rPr>
        <w:t>）从事承担无限责任的投资；</w:t>
      </w:r>
    </w:p>
    <w:p w14:paraId="78B919F4"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4</w:t>
      </w:r>
      <w:r w:rsidRPr="00ED6797">
        <w:rPr>
          <w:rFonts w:ascii="宋体" w:hAnsi="宋体"/>
          <w:bCs/>
          <w:szCs w:val="21"/>
        </w:rPr>
        <w:t>）买卖其他基金份额，但是</w:t>
      </w:r>
      <w:r w:rsidRPr="00ED6797">
        <w:rPr>
          <w:rFonts w:ascii="宋体" w:hAnsi="宋体" w:hint="eastAsia"/>
          <w:bCs/>
          <w:szCs w:val="21"/>
        </w:rPr>
        <w:t>中国证监会</w:t>
      </w:r>
      <w:r w:rsidRPr="00ED6797">
        <w:rPr>
          <w:rFonts w:ascii="宋体" w:hAnsi="宋体"/>
          <w:bCs/>
          <w:szCs w:val="21"/>
        </w:rPr>
        <w:t>另有规定的除外；</w:t>
      </w:r>
    </w:p>
    <w:p w14:paraId="7025A876"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5</w:t>
      </w:r>
      <w:r w:rsidRPr="00ED6797">
        <w:rPr>
          <w:rFonts w:ascii="宋体" w:hAnsi="宋体"/>
          <w:bCs/>
          <w:szCs w:val="21"/>
        </w:rPr>
        <w:t>）向其基金管理人、基金托管人出资；</w:t>
      </w:r>
    </w:p>
    <w:p w14:paraId="6FBCBCC3"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lastRenderedPageBreak/>
        <w:t>（</w:t>
      </w:r>
      <w:r w:rsidRPr="00ED6797">
        <w:rPr>
          <w:rFonts w:ascii="宋体" w:hAnsi="宋体" w:hint="eastAsia"/>
          <w:bCs/>
          <w:szCs w:val="21"/>
        </w:rPr>
        <w:t>6</w:t>
      </w:r>
      <w:r w:rsidRPr="00ED6797">
        <w:rPr>
          <w:rFonts w:ascii="宋体" w:hAnsi="宋体"/>
          <w:bCs/>
          <w:szCs w:val="21"/>
        </w:rPr>
        <w:t>）从事内幕交易、操纵证券交易价格及其他不正当的证券交易活动；</w:t>
      </w:r>
    </w:p>
    <w:p w14:paraId="36A2757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w:t>
      </w:r>
      <w:r w:rsidRPr="00ED6797">
        <w:rPr>
          <w:rFonts w:ascii="宋体" w:hAnsi="宋体" w:hint="eastAsia"/>
          <w:bCs/>
          <w:szCs w:val="21"/>
        </w:rPr>
        <w:t>7</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w:t>
      </w:r>
      <w:r w:rsidRPr="00ED6797">
        <w:rPr>
          <w:rFonts w:ascii="宋体" w:hAnsi="宋体" w:hint="eastAsia"/>
          <w:bCs/>
          <w:szCs w:val="21"/>
        </w:rPr>
        <w:t>和</w:t>
      </w:r>
      <w:r w:rsidRPr="00ED6797">
        <w:rPr>
          <w:rFonts w:ascii="宋体" w:hAnsi="宋体"/>
          <w:bCs/>
          <w:szCs w:val="21"/>
        </w:rPr>
        <w:t>中国证监会规定禁止的其他活动</w:t>
      </w:r>
      <w:r w:rsidRPr="00ED6797">
        <w:rPr>
          <w:rFonts w:ascii="宋体" w:hAnsi="宋体" w:hint="eastAsia"/>
          <w:bCs/>
          <w:szCs w:val="21"/>
        </w:rPr>
        <w:t>。</w:t>
      </w:r>
    </w:p>
    <w:p w14:paraId="1180E3A5"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A9F820" w14:textId="0161BC8C"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w:t>
      </w:r>
      <w:r w:rsidRPr="00ED6797">
        <w:rPr>
          <w:rFonts w:ascii="宋体" w:hAnsi="宋体"/>
          <w:bCs/>
          <w:szCs w:val="21"/>
        </w:rPr>
        <w:t>法律</w:t>
      </w:r>
      <w:r w:rsidRPr="00ED6797">
        <w:rPr>
          <w:rFonts w:ascii="宋体" w:hAnsi="宋体" w:hint="eastAsia"/>
          <w:bCs/>
          <w:szCs w:val="21"/>
        </w:rPr>
        <w:t>、行政</w:t>
      </w:r>
      <w:r w:rsidRPr="00ED6797">
        <w:rPr>
          <w:rFonts w:ascii="宋体" w:hAnsi="宋体"/>
          <w:bCs/>
          <w:szCs w:val="21"/>
        </w:rPr>
        <w:t>法规或监管部门取消上述限制，</w:t>
      </w:r>
      <w:r w:rsidRPr="00ED6797">
        <w:rPr>
          <w:rFonts w:ascii="宋体" w:hAnsi="宋体" w:hint="eastAsia"/>
          <w:bCs/>
          <w:szCs w:val="21"/>
        </w:rPr>
        <w:t>如适用于本基金，</w:t>
      </w:r>
      <w:r w:rsidR="0035753C" w:rsidRPr="0035753C">
        <w:rPr>
          <w:rFonts w:ascii="宋体" w:hAnsi="宋体" w:hint="eastAsia"/>
          <w:bCs/>
          <w:szCs w:val="21"/>
        </w:rPr>
        <w:t>基金管理人在履行适当程序后，</w:t>
      </w:r>
      <w:r w:rsidRPr="00ED6797">
        <w:rPr>
          <w:rFonts w:ascii="宋体" w:hAnsi="宋体"/>
          <w:bCs/>
          <w:szCs w:val="21"/>
        </w:rPr>
        <w:t>则本基金投资不再受相关限制</w:t>
      </w:r>
      <w:r w:rsidRPr="00ED6797">
        <w:rPr>
          <w:rFonts w:ascii="宋体" w:hAnsi="宋体" w:hint="eastAsia"/>
          <w:bCs/>
          <w:szCs w:val="21"/>
        </w:rPr>
        <w:t>。</w:t>
      </w:r>
    </w:p>
    <w:p w14:paraId="4BA0AC88"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五、业绩比较基准</w:t>
      </w:r>
    </w:p>
    <w:p w14:paraId="5A1ED086" w14:textId="538ED67E" w:rsidR="00693C84" w:rsidRPr="00693C84" w:rsidRDefault="007F3D28" w:rsidP="00693C84">
      <w:pPr>
        <w:adjustRightInd w:val="0"/>
        <w:snapToGrid w:val="0"/>
        <w:spacing w:line="360" w:lineRule="auto"/>
        <w:ind w:firstLineChars="200" w:firstLine="420"/>
        <w:rPr>
          <w:rFonts w:ascii="宋体" w:hAnsi="宋体"/>
          <w:bCs/>
          <w:szCs w:val="21"/>
        </w:rPr>
      </w:pPr>
      <w:r w:rsidRPr="007F3D28">
        <w:rPr>
          <w:rFonts w:ascii="宋体" w:hAnsi="宋体" w:hint="eastAsia"/>
          <w:bCs/>
          <w:szCs w:val="21"/>
        </w:rPr>
        <w:t>经人民币汇率调整的恒生综合指数收益率×60%＋中证800指数收益率×10%+上证国债指数收益率×30%。</w:t>
      </w:r>
    </w:p>
    <w:p w14:paraId="7B793C8C" w14:textId="1B715396" w:rsidR="00693C84" w:rsidRPr="00693C84" w:rsidRDefault="00693C84" w:rsidP="00693C84">
      <w:pPr>
        <w:adjustRightInd w:val="0"/>
        <w:snapToGrid w:val="0"/>
        <w:spacing w:line="360" w:lineRule="auto"/>
        <w:ind w:firstLineChars="200" w:firstLine="420"/>
        <w:rPr>
          <w:rFonts w:ascii="宋体" w:hAnsi="宋体"/>
          <w:bCs/>
          <w:szCs w:val="21"/>
        </w:rPr>
      </w:pPr>
      <w:r w:rsidRPr="00693C84">
        <w:rPr>
          <w:rFonts w:ascii="宋体" w:hAnsi="宋体" w:hint="eastAsia"/>
          <w:bCs/>
          <w:szCs w:val="21"/>
        </w:rPr>
        <w:t>本基金是以股票投资为主的普通混合型基金，</w:t>
      </w:r>
      <w:r w:rsidR="007F3D28" w:rsidRPr="007F3D28">
        <w:rPr>
          <w:rFonts w:ascii="宋体" w:hAnsi="宋体" w:hint="eastAsia"/>
          <w:bCs/>
          <w:szCs w:val="21"/>
        </w:rPr>
        <w:t>将通过港股通投资于香港市场股票</w:t>
      </w:r>
      <w:r w:rsidRPr="00693C84">
        <w:rPr>
          <w:rFonts w:ascii="宋体" w:hAnsi="宋体" w:hint="eastAsia"/>
          <w:bCs/>
          <w:szCs w:val="21"/>
        </w:rPr>
        <w:t>，以“</w:t>
      </w:r>
      <w:r w:rsidR="007F3D28" w:rsidRPr="007F3D28">
        <w:rPr>
          <w:rFonts w:ascii="宋体" w:hAnsi="宋体" w:hint="eastAsia"/>
          <w:bCs/>
          <w:szCs w:val="21"/>
        </w:rPr>
        <w:t>经人民币汇率调整的恒生综合指数收益率×60%＋中证800指数收益率×10%+上证国债指数收益率×30%</w:t>
      </w:r>
      <w:r w:rsidRPr="00693C84">
        <w:rPr>
          <w:rFonts w:ascii="宋体" w:hAnsi="宋体" w:hint="eastAsia"/>
          <w:bCs/>
          <w:szCs w:val="21"/>
        </w:rPr>
        <w:t>”作为本基金的业绩比较基准，能够使本基金投资人判断本基金的风险收益特征。</w:t>
      </w:r>
    </w:p>
    <w:p w14:paraId="380C192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432E9C54" w14:textId="77777777" w:rsidR="00ED6797" w:rsidRPr="00ED6797" w:rsidRDefault="00ED6797" w:rsidP="00ED6797">
      <w:pPr>
        <w:numPr>
          <w:ilvl w:val="0"/>
          <w:numId w:val="30"/>
        </w:numPr>
        <w:adjustRightInd w:val="0"/>
        <w:snapToGrid w:val="0"/>
        <w:spacing w:line="360" w:lineRule="auto"/>
        <w:ind w:firstLineChars="200" w:firstLine="420"/>
        <w:rPr>
          <w:rFonts w:ascii="宋体" w:hAnsi="宋体"/>
          <w:bCs/>
          <w:szCs w:val="21"/>
        </w:rPr>
      </w:pPr>
      <w:r w:rsidRPr="00ED6797">
        <w:rPr>
          <w:rFonts w:ascii="宋体" w:hAnsi="宋体"/>
          <w:bCs/>
          <w:szCs w:val="21"/>
        </w:rPr>
        <w:t>风险收益特征</w:t>
      </w:r>
    </w:p>
    <w:p w14:paraId="6E301935" w14:textId="65A06D51"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hint="eastAsia"/>
          <w:bCs/>
          <w:szCs w:val="21"/>
        </w:rPr>
        <w:t>本基金为混合型基金，一般而言，其长期平均风险和预期收益率低于股票型基金，高于债券型基金、货币市场基金。</w:t>
      </w:r>
      <w:r w:rsidR="007F3D28" w:rsidRPr="007F3D28">
        <w:rPr>
          <w:rFonts w:ascii="宋体" w:hAnsi="宋体" w:hint="eastAsia"/>
          <w:bCs/>
          <w:szCs w:val="21"/>
        </w:rPr>
        <w:t>本基金将通过港股通投资于香港市场股票</w:t>
      </w:r>
      <w:r w:rsidRPr="00ED6797">
        <w:rPr>
          <w:rFonts w:ascii="宋体" w:hAnsi="宋体" w:hint="eastAsia"/>
          <w:bCs/>
          <w:szCs w:val="21"/>
        </w:rPr>
        <w:t>，除了需要承担与境内证券投资基金类似的市场波动风险等一般投资风险之外，本基金还面临汇率风险、香港市场风险等境外证券市场投资所面临的特别投资风险</w:t>
      </w:r>
      <w:r w:rsidR="007F3D28" w:rsidRPr="007F3D28">
        <w:rPr>
          <w:rFonts w:ascii="宋体" w:hAnsi="宋体" w:hint="eastAsia"/>
          <w:bCs/>
          <w:szCs w:val="21"/>
        </w:rPr>
        <w:t>，以及港股通机制下因投资环境、投资标的、市场制度以及交易规则等差异带来的特有风险</w:t>
      </w:r>
      <w:r w:rsidRPr="00ED6797">
        <w:rPr>
          <w:rFonts w:ascii="宋体" w:hAnsi="宋体" w:hint="eastAsia"/>
          <w:bCs/>
          <w:szCs w:val="21"/>
        </w:rPr>
        <w:t>。</w:t>
      </w:r>
    </w:p>
    <w:p w14:paraId="4643E629"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七、基金管理人代表基金行使股东或债权人权利的处理原则及方法</w:t>
      </w:r>
    </w:p>
    <w:p w14:paraId="35E19FEB"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1、基金管理人按照国家有关规定代表基金独立行使股东或债权人权利，保护基金份额持有人的利益； </w:t>
      </w:r>
    </w:p>
    <w:p w14:paraId="2BC0B8DD"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 xml:space="preserve">2、不谋求对上市公司的控股； </w:t>
      </w:r>
    </w:p>
    <w:p w14:paraId="1B80BC7F" w14:textId="77777777" w:rsidR="00ED6797" w:rsidRPr="00ED679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lastRenderedPageBreak/>
        <w:t xml:space="preserve">3、有利于基金财产的安全与增值； </w:t>
      </w:r>
    </w:p>
    <w:p w14:paraId="4D8D58A4" w14:textId="77777777" w:rsidR="00664A47" w:rsidRDefault="00ED6797" w:rsidP="00ED6797">
      <w:pPr>
        <w:adjustRightInd w:val="0"/>
        <w:snapToGrid w:val="0"/>
        <w:spacing w:line="360" w:lineRule="auto"/>
        <w:ind w:firstLineChars="200" w:firstLine="420"/>
        <w:rPr>
          <w:rFonts w:ascii="宋体" w:hAnsi="宋体"/>
          <w:bCs/>
          <w:szCs w:val="21"/>
        </w:rPr>
      </w:pPr>
      <w:r w:rsidRPr="00ED6797">
        <w:rPr>
          <w:rFonts w:ascii="宋体" w:hAnsi="宋体"/>
          <w:bCs/>
          <w:szCs w:val="21"/>
        </w:rPr>
        <w:t>4、不通过关联交易为自身、雇员、授权代理人或任何存在利害关系的第三人牟取任何不当利益。</w:t>
      </w:r>
    </w:p>
    <w:p w14:paraId="1940B21D" w14:textId="77777777" w:rsidR="00664A47" w:rsidRPr="00664A47" w:rsidRDefault="00664A47" w:rsidP="00664A47">
      <w:pPr>
        <w:adjustRightInd w:val="0"/>
        <w:snapToGrid w:val="0"/>
        <w:spacing w:line="360" w:lineRule="auto"/>
        <w:ind w:firstLineChars="200" w:firstLine="420"/>
        <w:rPr>
          <w:rFonts w:ascii="宋体" w:hAnsi="宋体"/>
          <w:bCs/>
          <w:szCs w:val="21"/>
        </w:rPr>
      </w:pPr>
      <w:r>
        <w:rPr>
          <w:rFonts w:ascii="宋体" w:hAnsi="宋体"/>
          <w:bCs/>
          <w:szCs w:val="21"/>
        </w:rPr>
        <w:t>八</w:t>
      </w:r>
      <w:r>
        <w:rPr>
          <w:rFonts w:ascii="宋体" w:hAnsi="宋体" w:hint="eastAsia"/>
          <w:bCs/>
          <w:szCs w:val="21"/>
        </w:rPr>
        <w:t>、</w:t>
      </w:r>
      <w:r w:rsidRPr="00664A47">
        <w:rPr>
          <w:rFonts w:ascii="宋体" w:hAnsi="宋体" w:hint="eastAsia"/>
          <w:bCs/>
          <w:szCs w:val="21"/>
        </w:rPr>
        <w:t>侧袋机制的实施和投资运作安排</w:t>
      </w:r>
    </w:p>
    <w:p w14:paraId="61FDC06D" w14:textId="306DA24C"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当基金持有特定资产且存在或潜在</w:t>
      </w:r>
      <w:r w:rsidR="00AB38BC">
        <w:rPr>
          <w:rFonts w:ascii="宋体" w:hAnsi="宋体" w:hint="eastAsia"/>
          <w:bCs/>
          <w:szCs w:val="21"/>
        </w:rPr>
        <w:t>大额</w:t>
      </w:r>
      <w:r w:rsidRPr="00664A47">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5ECBF0C9" w14:textId="77777777" w:rsidR="00664A47" w:rsidRPr="00664A4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侧袋机制实施期间，本部分约定的投资组合比例、投资策略、组合限制、业绩比较基准、风险收益特征等约定仅适用于主袋账户。</w:t>
      </w:r>
    </w:p>
    <w:p w14:paraId="34CC0F2E" w14:textId="27F43A2E" w:rsidR="00ED6797" w:rsidRPr="00ED6797" w:rsidRDefault="00664A47" w:rsidP="00664A47">
      <w:pPr>
        <w:adjustRightInd w:val="0"/>
        <w:snapToGrid w:val="0"/>
        <w:spacing w:line="360" w:lineRule="auto"/>
        <w:ind w:firstLineChars="200" w:firstLine="420"/>
        <w:rPr>
          <w:rFonts w:ascii="宋体" w:hAnsi="宋体"/>
          <w:bCs/>
          <w:szCs w:val="21"/>
        </w:rPr>
      </w:pPr>
      <w:r w:rsidRPr="00664A47">
        <w:rPr>
          <w:rFonts w:ascii="宋体" w:hAnsi="宋体" w:hint="eastAsia"/>
          <w:bCs/>
          <w:szCs w:val="21"/>
        </w:rPr>
        <w:t>侧袋账户的实施条件、实施程序、运作安排、投资安排、特定资产的处置变现和支付等对投资者权益有重大影响的事项详见招募说明书</w:t>
      </w:r>
      <w:r>
        <w:rPr>
          <w:rFonts w:ascii="宋体" w:hAnsi="宋体" w:hint="eastAsia"/>
          <w:bCs/>
          <w:szCs w:val="21"/>
        </w:rPr>
        <w:t>“</w:t>
      </w:r>
      <w:r w:rsidRPr="00664A47">
        <w:rPr>
          <w:rFonts w:ascii="宋体" w:hAnsi="宋体" w:hint="eastAsia"/>
          <w:bCs/>
          <w:szCs w:val="21"/>
        </w:rPr>
        <w:t>侧袋机制</w:t>
      </w:r>
      <w:r>
        <w:rPr>
          <w:rFonts w:ascii="宋体" w:hAnsi="宋体" w:hint="eastAsia"/>
          <w:bCs/>
          <w:szCs w:val="21"/>
        </w:rPr>
        <w:t>”</w:t>
      </w:r>
      <w:r w:rsidRPr="00664A47">
        <w:rPr>
          <w:rFonts w:ascii="宋体" w:hAnsi="宋体" w:hint="eastAsia"/>
          <w:bCs/>
          <w:szCs w:val="21"/>
        </w:rPr>
        <w:t>部分的规定。</w:t>
      </w:r>
      <w:r w:rsidR="00ED6797" w:rsidRPr="00ED6797">
        <w:rPr>
          <w:rFonts w:ascii="宋体" w:hAnsi="宋体"/>
          <w:bCs/>
          <w:szCs w:val="21"/>
        </w:rPr>
        <w:t xml:space="preserve">  </w:t>
      </w:r>
    </w:p>
    <w:p w14:paraId="136F36A6"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2C90371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47384197"/>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339EAE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98BA924"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2DE4B2E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39B0262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35B57985"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0E03AFBF"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3E79F05A"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7068ED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1A31917"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69063D4D"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2F6AAAC9"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2A26B0F8"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5FECAB"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6007160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0AE56723"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1DB2539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D3E0306"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47384198"/>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2F06F358"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38B23B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28A56B7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本基金的估值日为本基金相关的证券交易场所的交易日以及国家法律法规规定需要对外披露基金净值的非交易日。</w:t>
      </w:r>
    </w:p>
    <w:p w14:paraId="6D18C35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A0ADE42" w14:textId="5838F896"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w:t>
      </w:r>
      <w:r w:rsidR="0075571D">
        <w:rPr>
          <w:rFonts w:asciiTheme="minorEastAsia" w:eastAsiaTheme="minorEastAsia" w:hAnsiTheme="minorEastAsia" w:hint="eastAsia"/>
          <w:bCs/>
          <w:szCs w:val="21"/>
        </w:rPr>
        <w:t>资产支持证券、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3DFD7B58"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4071B1F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64C61AA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F8D6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B440D3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BAEA1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79B4482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1440F6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1B39BF8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1175B6C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6BF09E4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491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2981FD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7AD8F2C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6FE72FB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131F1E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2BF45B60" w14:textId="568EB5BC"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73159">
        <w:rPr>
          <w:rFonts w:asciiTheme="minorEastAsia" w:eastAsiaTheme="minorEastAsia" w:hAnsiTheme="minorEastAsia" w:hint="eastAsia"/>
          <w:bCs/>
          <w:szCs w:val="21"/>
        </w:rPr>
        <w:t>；</w:t>
      </w:r>
    </w:p>
    <w:p w14:paraId="586243B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CCBEAF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4602D84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762F287A" w14:textId="3BDECA0F"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w:t>
      </w:r>
      <w:r w:rsidR="002A0106">
        <w:rPr>
          <w:rFonts w:asciiTheme="minorEastAsia" w:eastAsiaTheme="minorEastAsia" w:hAnsiTheme="minorEastAsia" w:hint="eastAsia"/>
          <w:bCs/>
          <w:szCs w:val="21"/>
        </w:rPr>
        <w:t>、</w:t>
      </w:r>
      <w:r w:rsidR="00346727">
        <w:rPr>
          <w:rFonts w:asciiTheme="minorEastAsia" w:eastAsiaTheme="minorEastAsia" w:hAnsiTheme="minorEastAsia"/>
          <w:bCs/>
          <w:szCs w:val="21"/>
        </w:rPr>
        <w:t>股票期权</w:t>
      </w:r>
      <w:r w:rsidRPr="00026720">
        <w:rPr>
          <w:rFonts w:asciiTheme="minorEastAsia" w:eastAsiaTheme="minorEastAsia" w:hAnsiTheme="minorEastAsia" w:hint="eastAsia"/>
          <w:bCs/>
          <w:szCs w:val="21"/>
        </w:rPr>
        <w:t>合约，按估值当日结算价进行估值，估值当日无结算价的，且最近交易日后经济环境未发生重大变化的，采用最近交易日结算价估值。</w:t>
      </w:r>
    </w:p>
    <w:p w14:paraId="0A30BB9F"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0A9A7A7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6357CC97" w14:textId="77777777" w:rsidR="00026720" w:rsidRPr="00026720" w:rsidRDefault="00026720" w:rsidP="00026720">
      <w:pPr>
        <w:spacing w:line="360" w:lineRule="auto"/>
        <w:ind w:firstLineChars="200" w:firstLine="420"/>
        <w:rPr>
          <w:rFonts w:asciiTheme="minorEastAsia" w:eastAsiaTheme="minorEastAsia" w:hAnsiTheme="minorEastAsia"/>
          <w:bCs/>
          <w:szCs w:val="21"/>
          <w:highlight w:val="yellow"/>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5C4DB06B" w14:textId="77777777" w:rsidR="00C73159"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9、</w:t>
      </w:r>
      <w:r w:rsidR="00C73159" w:rsidRPr="00C73159">
        <w:rPr>
          <w:rFonts w:asciiTheme="minorEastAsia" w:eastAsiaTheme="minorEastAsia" w:hAnsiTheme="minorEastAsia" w:hint="eastAsia"/>
          <w:bCs/>
          <w:szCs w:val="21"/>
        </w:rPr>
        <w:t>本基金投资存托凭证的估值核算依照内地上市交易的股票执行。</w:t>
      </w:r>
    </w:p>
    <w:p w14:paraId="3A5095A5" w14:textId="2AAD26D4" w:rsidR="00026720" w:rsidRPr="00026720" w:rsidRDefault="00C73159"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Pr>
          <w:rFonts w:asciiTheme="minorEastAsia" w:eastAsiaTheme="minorEastAsia" w:hAnsiTheme="minorEastAsia" w:hint="eastAsia"/>
          <w:bCs/>
          <w:szCs w:val="21"/>
        </w:rPr>
        <w:t>、</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4089BE26"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F507E29" w14:textId="6CFA765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73159">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r w:rsidR="00664A47" w:rsidRPr="00664A47">
        <w:rPr>
          <w:rFonts w:asciiTheme="minorEastAsia" w:eastAsiaTheme="minorEastAsia" w:hAnsiTheme="minorEastAsia" w:hint="eastAsia"/>
          <w:bCs/>
          <w:szCs w:val="21"/>
        </w:rPr>
        <w:t>由此给基金份额持有人和基金造成的损失以及因该交易日基金资产净值计算顺延错误而引起的损失，由基金管理人负责赔付。</w:t>
      </w:r>
    </w:p>
    <w:p w14:paraId="4E04DA3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2B352D0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基金份额净值是按照每个工作日闭市后，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320C46D9" w14:textId="77777777"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每个工作日计算基金资产净值及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1C06B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2、基金管理人应每个工作日对基金资产估值。但基金管理人根据法律法规或基金合同</w:t>
      </w:r>
      <w:r w:rsidRPr="00026720">
        <w:rPr>
          <w:rFonts w:asciiTheme="minorEastAsia" w:eastAsiaTheme="minorEastAsia" w:hAnsiTheme="minorEastAsia"/>
          <w:bCs/>
          <w:szCs w:val="21"/>
        </w:rPr>
        <w:lastRenderedPageBreak/>
        <w:t>的规定暂停估值时除外。基金管理人每个工作日对基金资产估值后，将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基金份额净值结果发送基金托管人，经基金托管人复核无误后，由基金管理人对外公布。</w:t>
      </w:r>
    </w:p>
    <w:p w14:paraId="47CAA37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43EED7F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3CDEF0B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4FC6B2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14AA187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C7A0C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513ED1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FE129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3B1C0EA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E6B412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33AEAA1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w:t>
      </w:r>
      <w:r w:rsidRPr="00026720">
        <w:rPr>
          <w:rFonts w:asciiTheme="minorEastAsia" w:eastAsiaTheme="minorEastAsia" w:hAnsiTheme="minorEastAsia"/>
          <w:bCs/>
          <w:szCs w:val="21"/>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C00E0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38E7A61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29DBC85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6FA1F2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32D454C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16C54B8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29F06AB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0739D58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50C266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CE231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1C92243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2D85141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6560D80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4F4D43D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0804ED72" w14:textId="77777777" w:rsidR="00B964A1" w:rsidRPr="00B964A1" w:rsidRDefault="00B964A1" w:rsidP="00B964A1">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bCs/>
          <w:szCs w:val="21"/>
        </w:rPr>
        <w:t>3</w:t>
      </w:r>
      <w:r w:rsidRPr="00B964A1">
        <w:rPr>
          <w:rFonts w:asciiTheme="minorEastAsia" w:eastAsiaTheme="minorEastAsia" w:hAnsiTheme="minorEastAsia" w:hint="eastAsia"/>
          <w:bCs/>
          <w:szCs w:val="21"/>
        </w:rPr>
        <w:t>、当特定资产占前一估值日基金资产净值</w:t>
      </w:r>
      <w:r w:rsidRPr="00B964A1">
        <w:rPr>
          <w:rFonts w:asciiTheme="minorEastAsia" w:eastAsiaTheme="minorEastAsia" w:hAnsiTheme="minorEastAsia"/>
          <w:bCs/>
          <w:szCs w:val="21"/>
        </w:rPr>
        <w:t>50%</w:t>
      </w:r>
      <w:r w:rsidRPr="00B964A1">
        <w:rPr>
          <w:rFonts w:asciiTheme="minorEastAsia" w:eastAsiaTheme="minorEastAsia" w:hAnsiTheme="minorEastAsia" w:hint="eastAsia"/>
          <w:bCs/>
          <w:szCs w:val="21"/>
        </w:rPr>
        <w:t>以上的，经与基金托管人协商确认后，基金管理人应当暂停估值；</w:t>
      </w:r>
    </w:p>
    <w:p w14:paraId="4DCD8F0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61F4F06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0CB6CE93" w14:textId="5F9AE01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基金份额净值由基金管理人负责计算，基金托管人负责进行复核。基金管理人应于每个开放日交易结束后计算当日的基金资产净值和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w:t>
      </w:r>
      <w:r w:rsidRPr="00026720">
        <w:rPr>
          <w:rFonts w:asciiTheme="minorEastAsia" w:eastAsiaTheme="minorEastAsia" w:hAnsiTheme="minorEastAsia"/>
          <w:bCs/>
          <w:szCs w:val="21"/>
        </w:rPr>
        <w:lastRenderedPageBreak/>
        <w:t>理人，由基金管理人对基金净值予以公布。</w:t>
      </w:r>
    </w:p>
    <w:p w14:paraId="5C1F914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九、特殊情况的处理</w:t>
      </w:r>
    </w:p>
    <w:p w14:paraId="421438C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1CD27BFD" w14:textId="77777777"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FCD894D" w14:textId="77777777" w:rsidR="00664A47" w:rsidRPr="00664A47" w:rsidRDefault="00664A47" w:rsidP="00664A47">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十</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实施侧袋机制期间的基金资产估值</w:t>
      </w:r>
    </w:p>
    <w:p w14:paraId="16A2F372" w14:textId="262AF4DB" w:rsidR="00664A47" w:rsidRPr="00026720"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本基金实施侧袋机制的，本基金的估值安排详见招募说明书</w:t>
      </w:r>
      <w:r>
        <w:rPr>
          <w:rFonts w:asciiTheme="minorEastAsia" w:eastAsiaTheme="minorEastAsia" w:hAnsiTheme="minorEastAsia" w:hint="eastAsia"/>
          <w:bCs/>
          <w:szCs w:val="21"/>
        </w:rPr>
        <w:t>“侧袋机制”</w:t>
      </w:r>
      <w:r w:rsidRPr="00664A47">
        <w:rPr>
          <w:rFonts w:asciiTheme="minorEastAsia" w:eastAsiaTheme="minorEastAsia" w:hAnsiTheme="minorEastAsia" w:hint="eastAsia"/>
          <w:bCs/>
          <w:szCs w:val="21"/>
        </w:rPr>
        <w:t>部分的规定。</w:t>
      </w:r>
    </w:p>
    <w:p w14:paraId="51EB6902" w14:textId="77777777" w:rsidR="00E8494F" w:rsidRPr="00026720" w:rsidRDefault="00E8494F" w:rsidP="00E8494F">
      <w:pPr>
        <w:snapToGrid w:val="0"/>
        <w:spacing w:line="360" w:lineRule="auto"/>
        <w:ind w:firstLineChars="200" w:firstLine="420"/>
        <w:rPr>
          <w:bCs/>
          <w:szCs w:val="21"/>
        </w:rPr>
      </w:pPr>
    </w:p>
    <w:p w14:paraId="4F28523C"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58E79FD6"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8EBBEFE"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170ADF7B"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4738419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172C36EC"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1643A8EB"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CB40727"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1833D74" w14:textId="77777777" w:rsidR="00E8494F" w:rsidRDefault="00E8494F" w:rsidP="00E8494F">
      <w:pPr>
        <w:spacing w:line="360" w:lineRule="auto"/>
        <w:ind w:firstLineChars="225" w:firstLine="473"/>
        <w:rPr>
          <w:rFonts w:ascii="宋体"/>
          <w:bCs/>
          <w:szCs w:val="21"/>
        </w:rPr>
      </w:pPr>
    </w:p>
    <w:p w14:paraId="02D986A0"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6E0E68C9"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39D6DDDC" w14:textId="77777777" w:rsidR="00E8494F" w:rsidRPr="009514F0" w:rsidRDefault="00E8494F" w:rsidP="00E8494F">
      <w:pPr>
        <w:spacing w:line="360" w:lineRule="auto"/>
        <w:ind w:firstLineChars="225" w:firstLine="473"/>
        <w:rPr>
          <w:rFonts w:ascii="宋体"/>
          <w:bCs/>
          <w:szCs w:val="21"/>
        </w:rPr>
      </w:pPr>
    </w:p>
    <w:p w14:paraId="030A0EA0"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33DFD177"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2C7384B2" w14:textId="23A78C3D"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75571D">
        <w:rPr>
          <w:rFonts w:ascii="宋体"/>
          <w:bCs/>
          <w:szCs w:val="21"/>
        </w:rPr>
        <w:t>同一类别的</w:t>
      </w:r>
      <w:r w:rsidRPr="00147FAB">
        <w:rPr>
          <w:rFonts w:ascii="宋体"/>
          <w:bCs/>
          <w:szCs w:val="21"/>
        </w:rPr>
        <w:t>基金份额进行再投资；若投资者不选择，本基金默认的收益分配方式是现金分红；</w:t>
      </w:r>
    </w:p>
    <w:p w14:paraId="66B66F90" w14:textId="5393AF31"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73159">
        <w:rPr>
          <w:rFonts w:ascii="宋体" w:hint="eastAsia"/>
          <w:bCs/>
          <w:szCs w:val="21"/>
        </w:rPr>
        <w:t>；</w:t>
      </w:r>
    </w:p>
    <w:p w14:paraId="7FE2CB6A"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AA2951F"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0A3FAA98" w14:textId="179C1425"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056975">
        <w:rPr>
          <w:rFonts w:ascii="宋体" w:hint="eastAsia"/>
          <w:bCs/>
          <w:szCs w:val="21"/>
        </w:rPr>
        <w:t>规定媒介</w:t>
      </w:r>
      <w:r w:rsidRPr="00147FAB">
        <w:rPr>
          <w:rFonts w:ascii="宋体" w:hint="eastAsia"/>
          <w:bCs/>
          <w:szCs w:val="21"/>
        </w:rPr>
        <w:t>公告。</w:t>
      </w:r>
    </w:p>
    <w:p w14:paraId="47804503" w14:textId="77777777" w:rsidR="00E8494F" w:rsidRDefault="00E8494F" w:rsidP="00E8494F">
      <w:pPr>
        <w:spacing w:line="360" w:lineRule="auto"/>
        <w:ind w:firstLineChars="225" w:firstLine="473"/>
        <w:rPr>
          <w:rFonts w:ascii="宋体"/>
          <w:bCs/>
          <w:szCs w:val="21"/>
        </w:rPr>
      </w:pPr>
    </w:p>
    <w:p w14:paraId="1EE45BFC"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39A9887F"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37E64196" w14:textId="77777777" w:rsidR="00E8494F" w:rsidRDefault="00E8494F" w:rsidP="00E8494F">
      <w:pPr>
        <w:spacing w:line="360" w:lineRule="auto"/>
        <w:ind w:firstLineChars="225" w:firstLine="473"/>
        <w:rPr>
          <w:rFonts w:ascii="宋体"/>
          <w:bCs/>
          <w:szCs w:val="21"/>
        </w:rPr>
      </w:pPr>
    </w:p>
    <w:p w14:paraId="176EDBFB"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12F9E069" w14:textId="59BD7E1F"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1722E6C7" w14:textId="77777777" w:rsidR="00E8494F" w:rsidRDefault="00E8494F" w:rsidP="00E8494F">
      <w:pPr>
        <w:spacing w:line="360" w:lineRule="auto"/>
        <w:ind w:firstLineChars="225" w:firstLine="473"/>
        <w:rPr>
          <w:rFonts w:ascii="宋体"/>
          <w:bCs/>
          <w:szCs w:val="21"/>
        </w:rPr>
      </w:pPr>
    </w:p>
    <w:p w14:paraId="30FC1079"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5110C3EE" w14:textId="1FB930B1" w:rsidR="00E8494F" w:rsidRDefault="00E8494F" w:rsidP="00E8494F">
      <w:pPr>
        <w:spacing w:line="360" w:lineRule="auto"/>
        <w:ind w:firstLineChars="225" w:firstLine="473"/>
        <w:rPr>
          <w:rFonts w:ascii="宋体"/>
          <w:bCs/>
          <w:szCs w:val="21"/>
        </w:rPr>
      </w:pPr>
      <w:r>
        <w:rPr>
          <w:rFonts w:ascii="宋体"/>
          <w:bCs/>
          <w:szCs w:val="21"/>
        </w:rPr>
        <w:t>基金收益分配时所发生的银行转账或其他手续费用由投资</w:t>
      </w:r>
      <w:r w:rsidR="002A0106" w:rsidRPr="002A0106">
        <w:rPr>
          <w:rFonts w:ascii="宋体"/>
          <w:bCs/>
          <w:szCs w:val="21"/>
        </w:rPr>
        <w:t>者</w:t>
      </w:r>
      <w:r>
        <w:rPr>
          <w:rFonts w:ascii="宋体"/>
          <w:bCs/>
          <w:szCs w:val="21"/>
        </w:rPr>
        <w:t>自行承担。当投资</w:t>
      </w:r>
      <w:r w:rsidR="002A0106" w:rsidRPr="002A0106">
        <w:rPr>
          <w:rFonts w:ascii="宋体"/>
          <w:bCs/>
          <w:szCs w:val="21"/>
        </w:rPr>
        <w:t>者</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sidR="00147FAB" w:rsidRPr="00147FAB">
        <w:rPr>
          <w:rFonts w:ascii="宋体"/>
          <w:bCs/>
          <w:szCs w:val="21"/>
        </w:rPr>
        <w:t>《业务规则》</w:t>
      </w:r>
      <w:r>
        <w:rPr>
          <w:rFonts w:ascii="宋体"/>
          <w:bCs/>
          <w:szCs w:val="21"/>
        </w:rPr>
        <w:t>执行。</w:t>
      </w:r>
    </w:p>
    <w:p w14:paraId="0B39505D" w14:textId="77777777" w:rsidR="002E3EC6" w:rsidRDefault="002E3EC6" w:rsidP="004F5BE4">
      <w:pPr>
        <w:adjustRightInd w:val="0"/>
        <w:snapToGrid w:val="0"/>
        <w:spacing w:line="360" w:lineRule="auto"/>
        <w:ind w:firstLineChars="200" w:firstLine="420"/>
        <w:rPr>
          <w:rFonts w:ascii="宋体" w:hAnsi="宋体"/>
          <w:szCs w:val="21"/>
        </w:rPr>
      </w:pPr>
    </w:p>
    <w:p w14:paraId="4F27869D" w14:textId="77777777" w:rsidR="00664A47" w:rsidRPr="00664A47" w:rsidRDefault="00664A47" w:rsidP="00664A47">
      <w:pPr>
        <w:adjustRightInd w:val="0"/>
        <w:snapToGrid w:val="0"/>
        <w:spacing w:line="360" w:lineRule="auto"/>
        <w:ind w:firstLineChars="200" w:firstLine="420"/>
        <w:rPr>
          <w:rFonts w:ascii="宋体" w:hAnsi="宋体"/>
          <w:szCs w:val="21"/>
        </w:rPr>
      </w:pPr>
      <w:r>
        <w:rPr>
          <w:rFonts w:ascii="宋体" w:hAnsi="宋体"/>
          <w:szCs w:val="21"/>
        </w:rPr>
        <w:t>七</w:t>
      </w:r>
      <w:r>
        <w:rPr>
          <w:rFonts w:ascii="宋体" w:hAnsi="宋体" w:hint="eastAsia"/>
          <w:szCs w:val="21"/>
        </w:rPr>
        <w:t>、</w:t>
      </w:r>
      <w:r w:rsidRPr="00664A47">
        <w:rPr>
          <w:rFonts w:ascii="宋体" w:hAnsi="宋体" w:hint="eastAsia"/>
          <w:szCs w:val="21"/>
        </w:rPr>
        <w:t>实施侧袋机制期间的收益分配</w:t>
      </w:r>
    </w:p>
    <w:p w14:paraId="2DBF3AAC" w14:textId="5D1BF9D2" w:rsidR="00664A47" w:rsidRPr="00E8494F" w:rsidRDefault="00664A47" w:rsidP="00664A47">
      <w:pPr>
        <w:adjustRightInd w:val="0"/>
        <w:snapToGrid w:val="0"/>
        <w:spacing w:line="360" w:lineRule="auto"/>
        <w:ind w:firstLineChars="200" w:firstLine="420"/>
        <w:rPr>
          <w:rFonts w:ascii="宋体" w:hAnsi="宋体"/>
          <w:szCs w:val="21"/>
        </w:rPr>
      </w:pPr>
      <w:r w:rsidRPr="00664A47">
        <w:rPr>
          <w:rFonts w:ascii="宋体" w:hAnsi="宋体" w:hint="eastAsia"/>
          <w:szCs w:val="21"/>
        </w:rPr>
        <w:t>本基金实施侧袋机制的，侧袋账户不进行收益分配。</w:t>
      </w:r>
    </w:p>
    <w:p w14:paraId="30CCBD87"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98FB14B"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8916E8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47384200"/>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5E48FFB0" w14:textId="77777777" w:rsidR="00C555E8" w:rsidRDefault="00C555E8" w:rsidP="004F5BE4">
      <w:pPr>
        <w:adjustRightInd w:val="0"/>
        <w:snapToGrid w:val="0"/>
        <w:spacing w:line="360" w:lineRule="auto"/>
        <w:ind w:firstLineChars="200" w:firstLine="420"/>
        <w:rPr>
          <w:rFonts w:ascii="宋体" w:hAnsi="宋体"/>
          <w:szCs w:val="21"/>
        </w:rPr>
      </w:pPr>
    </w:p>
    <w:p w14:paraId="3185D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7C6EC3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2560CEF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0DF019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4F0FC39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p>
    <w:p w14:paraId="2ACFE5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049CAC9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0994F83E" w14:textId="42BA547E"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537FCE" w:rsidRPr="00537FCE">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304138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3E6DF3F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1B342C7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3B9B52E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50C881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371DB3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096C69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F0AB0F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7832FB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56D7B6F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2C93D7B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w:t>
      </w:r>
      <w:r w:rsidRPr="00147FAB">
        <w:rPr>
          <w:rFonts w:asciiTheme="minorEastAsia" w:eastAsiaTheme="minorEastAsia" w:hAnsiTheme="minorEastAsia" w:hint="eastAsia"/>
          <w:bCs/>
          <w:szCs w:val="21"/>
        </w:rPr>
        <w:t>日</w:t>
      </w:r>
      <w:r w:rsidRPr="00147FAB">
        <w:rPr>
          <w:rFonts w:asciiTheme="minorEastAsia" w:eastAsiaTheme="minorEastAsia" w:hAnsiTheme="minorEastAsia"/>
          <w:bCs/>
          <w:szCs w:val="21"/>
        </w:rPr>
        <w:t>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3EC725C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9001F4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14BCA9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24B3212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H为每日应计提的基金托管费</w:t>
      </w:r>
    </w:p>
    <w:p w14:paraId="070BAE0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E为前一日的基金资产净值</w:t>
      </w:r>
    </w:p>
    <w:p w14:paraId="6620531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bCs/>
          <w:szCs w:val="21"/>
        </w:rPr>
        <w:t>，逐日累计至每月月末，按月支付，</w:t>
      </w:r>
      <w:r w:rsidRPr="00147FAB">
        <w:rPr>
          <w:rFonts w:asciiTheme="minorEastAsia" w:eastAsiaTheme="minorEastAsia" w:hAnsiTheme="minorEastAsia" w:hint="eastAsia"/>
          <w:bCs/>
          <w:szCs w:val="21"/>
        </w:rPr>
        <w:t>由托管人根据与管理人核对一致的财务数据，自动在月初5个工作日内、按照指定的账户路径进行资金支付，管理人无需再出具资金划拨指令</w:t>
      </w:r>
      <w:r w:rsidRPr="00147FAB">
        <w:rPr>
          <w:rFonts w:asciiTheme="minorEastAsia" w:eastAsiaTheme="minorEastAsia" w:hAnsiTheme="minorEastAsia"/>
          <w:bCs/>
          <w:szCs w:val="21"/>
        </w:rPr>
        <w:t>。若遇法定节假日、公休日等,支付日期顺延。</w:t>
      </w:r>
      <w:r w:rsidRPr="00147FAB">
        <w:rPr>
          <w:rFonts w:asciiTheme="minorEastAsia" w:eastAsiaTheme="minorEastAsia" w:hAnsiTheme="minorEastAsia" w:hint="eastAsia"/>
          <w:bCs/>
          <w:szCs w:val="21"/>
        </w:rPr>
        <w:t>费用自动扣划后，管理人应进行核对，如发现数据不符，及时联系托管人协商解决。</w:t>
      </w:r>
    </w:p>
    <w:p w14:paraId="01200ED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45E724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4F5D0D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3FDD178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1FDCC9A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7430A7D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基金销售服务费每日</w:t>
      </w:r>
      <w:r w:rsidR="0037648D">
        <w:rPr>
          <w:rFonts w:asciiTheme="minorEastAsia" w:eastAsiaTheme="minorEastAsia" w:hAnsiTheme="minorEastAsia" w:hint="eastAsia"/>
          <w:bCs/>
          <w:szCs w:val="21"/>
        </w:rPr>
        <w:t>计提</w:t>
      </w:r>
      <w:r w:rsidRPr="00147FAB">
        <w:rPr>
          <w:rFonts w:asciiTheme="minorEastAsia" w:eastAsiaTheme="minorEastAsia" w:hAnsiTheme="minorEastAsia" w:hint="eastAsia"/>
          <w:bCs/>
          <w:szCs w:val="21"/>
        </w:rPr>
        <w:t>，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9A3C85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6B494E0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764250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6909052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1A18DE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4717DD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9A6808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5681C0C1" w14:textId="77777777" w:rsidR="006C1B13" w:rsidRDefault="00147FAB"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w:t>
      </w:r>
      <w:r w:rsidR="006C1B13" w:rsidRPr="00664A47">
        <w:rPr>
          <w:rFonts w:asciiTheme="minorEastAsia" w:eastAsiaTheme="minorEastAsia" w:hAnsiTheme="minorEastAsia" w:hint="eastAsia"/>
          <w:bCs/>
          <w:szCs w:val="21"/>
        </w:rPr>
        <w:t>实施侧袋机制期间的基金费用</w:t>
      </w:r>
    </w:p>
    <w:p w14:paraId="039EC6AB" w14:textId="2B1C028D" w:rsidR="00147FAB" w:rsidRPr="00147FAB" w:rsidRDefault="006C1B13" w:rsidP="006C1B13">
      <w:pPr>
        <w:spacing w:line="360" w:lineRule="auto"/>
        <w:ind w:firstLineChars="200" w:firstLine="420"/>
        <w:rPr>
          <w:rFonts w:asciiTheme="minorEastAsia" w:eastAsiaTheme="minorEastAsia" w:hAnsiTheme="minorEastAsia"/>
          <w:bCs/>
          <w:szCs w:val="21"/>
        </w:rPr>
      </w:pPr>
      <w:r w:rsidRPr="00B964A1">
        <w:rPr>
          <w:rFonts w:asciiTheme="minorEastAsia" w:eastAsiaTheme="minorEastAsia" w:hAnsiTheme="minorEastAsia" w:hint="eastAsia"/>
          <w:bCs/>
          <w:szCs w:val="21"/>
        </w:rPr>
        <w:t>本基金实施侧袋机制的，与侧袋账户有关的费用可以从侧袋账户中列支，但应待侧袋账户资产变现后方可列支，有关费用可酌情收取或减免，但不得收取管理费</w:t>
      </w:r>
      <w:r w:rsidRPr="00664A47">
        <w:rPr>
          <w:rFonts w:asciiTheme="minorEastAsia" w:eastAsiaTheme="minorEastAsia" w:hAnsiTheme="minorEastAsia" w:hint="eastAsia"/>
          <w:bCs/>
          <w:szCs w:val="21"/>
        </w:rPr>
        <w:t>，详见招募说明书</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侧袋机制</w:t>
      </w:r>
      <w:r>
        <w:rPr>
          <w:rFonts w:asciiTheme="minorEastAsia" w:eastAsiaTheme="minorEastAsia" w:hAnsiTheme="minorEastAsia" w:hint="eastAsia"/>
          <w:bCs/>
          <w:szCs w:val="21"/>
        </w:rPr>
        <w:t>”</w:t>
      </w:r>
      <w:r w:rsidRPr="00664A47">
        <w:rPr>
          <w:rFonts w:asciiTheme="minorEastAsia" w:eastAsiaTheme="minorEastAsia" w:hAnsiTheme="minorEastAsia" w:hint="eastAsia"/>
          <w:bCs/>
          <w:szCs w:val="21"/>
        </w:rPr>
        <w:t>部分的规定。</w:t>
      </w:r>
    </w:p>
    <w:p w14:paraId="691BE193" w14:textId="77777777" w:rsidR="003F1C93" w:rsidRDefault="006C1B13" w:rsidP="006C1B13">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五</w:t>
      </w:r>
      <w:r>
        <w:rPr>
          <w:rFonts w:asciiTheme="minorEastAsia" w:eastAsiaTheme="minorEastAsia" w:hAnsiTheme="minorEastAsia" w:hint="eastAsia"/>
          <w:bCs/>
          <w:szCs w:val="21"/>
        </w:rPr>
        <w:t>、</w:t>
      </w:r>
      <w:r w:rsidR="003F1C93" w:rsidRPr="00147FAB">
        <w:rPr>
          <w:rFonts w:asciiTheme="minorEastAsia" w:eastAsiaTheme="minorEastAsia" w:hAnsiTheme="minorEastAsia"/>
          <w:bCs/>
          <w:szCs w:val="21"/>
        </w:rPr>
        <w:t>基金税收</w:t>
      </w:r>
    </w:p>
    <w:p w14:paraId="34554901" w14:textId="68824848" w:rsidR="006C1B13" w:rsidRPr="00147FAB" w:rsidRDefault="006C1B13" w:rsidP="006C1B13">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w:t>
      </w:r>
      <w:r w:rsidRPr="00147FAB">
        <w:rPr>
          <w:rFonts w:asciiTheme="minorEastAsia" w:eastAsiaTheme="minorEastAsia" w:hAnsiTheme="minorEastAsia"/>
          <w:bCs/>
          <w:szCs w:val="21"/>
        </w:rPr>
        <w:lastRenderedPageBreak/>
        <w:t>产投资的相关税收，由基金份额持有人承担，基金管理人或者其他扣缴义务人按照国家有关税收征收的规定代扣代缴。</w:t>
      </w:r>
    </w:p>
    <w:p w14:paraId="66623FA7"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6230D1E4" w14:textId="77777777" w:rsidR="002E3EC6" w:rsidRPr="004F5BE4" w:rsidRDefault="002E3EC6" w:rsidP="00F05D2A">
      <w:pPr>
        <w:pStyle w:val="36"/>
        <w:adjustRightInd w:val="0"/>
        <w:snapToGrid w:val="0"/>
        <w:rPr>
          <w:rFonts w:hAnsi="宋体" w:hint="default"/>
          <w:szCs w:val="21"/>
        </w:rPr>
      </w:pPr>
    </w:p>
    <w:p w14:paraId="05F10B12"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47384201"/>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B4272F4"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F40C413"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42AEC0AE"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45229A65"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B89DD98"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5307064E"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4F89C25D"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72F2566E"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55EAA256"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25629822" w14:textId="77777777" w:rsidR="00E8494F" w:rsidRDefault="00E8494F" w:rsidP="00E8494F">
      <w:pPr>
        <w:spacing w:line="360" w:lineRule="auto"/>
        <w:ind w:firstLineChars="200" w:firstLine="420"/>
        <w:rPr>
          <w:rFonts w:ascii="宋体"/>
          <w:bCs/>
          <w:szCs w:val="21"/>
        </w:rPr>
      </w:pPr>
    </w:p>
    <w:p w14:paraId="5273107D"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234C77D5" w14:textId="546EEFEC"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664A47" w:rsidRPr="00664A47">
        <w:rPr>
          <w:rFonts w:ascii="宋体" w:hint="eastAsia"/>
          <w:bCs/>
          <w:szCs w:val="21"/>
        </w:rPr>
        <w:t>符合《证券法》规定</w:t>
      </w:r>
      <w:r>
        <w:rPr>
          <w:rFonts w:ascii="宋体"/>
          <w:bCs/>
          <w:szCs w:val="21"/>
        </w:rPr>
        <w:t>的会计师事务所及其注册会计师对本基金的年度财务报表进行审计。</w:t>
      </w:r>
    </w:p>
    <w:p w14:paraId="479DF9D9"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1286E103" w14:textId="3EF7227A"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056975">
        <w:rPr>
          <w:rFonts w:ascii="宋体"/>
          <w:bCs/>
          <w:szCs w:val="21"/>
        </w:rPr>
        <w:t>规定媒介</w:t>
      </w:r>
      <w:r w:rsidR="00747307">
        <w:rPr>
          <w:rFonts w:ascii="宋体"/>
          <w:bCs/>
          <w:szCs w:val="21"/>
        </w:rPr>
        <w:t>公告</w:t>
      </w:r>
      <w:r>
        <w:rPr>
          <w:rFonts w:ascii="宋体"/>
          <w:bCs/>
          <w:szCs w:val="21"/>
        </w:rPr>
        <w:t>。</w:t>
      </w:r>
    </w:p>
    <w:p w14:paraId="5B72E823"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62405B75"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A01820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06E711C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47384202"/>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69A2C095" w14:textId="77777777" w:rsidR="00C555E8" w:rsidRDefault="00C555E8" w:rsidP="004F5BE4">
      <w:pPr>
        <w:adjustRightInd w:val="0"/>
        <w:snapToGrid w:val="0"/>
        <w:spacing w:line="360" w:lineRule="auto"/>
        <w:ind w:firstLineChars="200" w:firstLine="420"/>
        <w:rPr>
          <w:rFonts w:ascii="宋体" w:hAnsi="宋体"/>
          <w:szCs w:val="21"/>
        </w:rPr>
      </w:pPr>
    </w:p>
    <w:p w14:paraId="23C30F8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一、本基金的信息披露应符合《基金法》、《运作办法》、《信息披露办法》、</w:t>
      </w:r>
      <w:r w:rsidRPr="00147FAB">
        <w:rPr>
          <w:rFonts w:asciiTheme="minorEastAsia" w:eastAsiaTheme="minorEastAsia" w:hAnsiTheme="minorEastAsia" w:hint="eastAsia"/>
          <w:bCs/>
          <w:szCs w:val="21"/>
        </w:rPr>
        <w:t>《流动性风险管理规定》、</w:t>
      </w:r>
      <w:r w:rsidRPr="00147FAB">
        <w:rPr>
          <w:rFonts w:asciiTheme="minorEastAsia" w:eastAsiaTheme="minorEastAsia" w:hAnsiTheme="minorEastAsia"/>
          <w:bCs/>
          <w:szCs w:val="21"/>
        </w:rPr>
        <w:t>《基金合同》及其他有关规定。</w:t>
      </w:r>
      <w:r w:rsidRPr="00147FAB">
        <w:rPr>
          <w:rFonts w:asciiTheme="minorEastAsia" w:eastAsiaTheme="minorEastAsia" w:hAnsiTheme="minorEastAsia" w:hint="eastAsia"/>
          <w:bCs/>
          <w:szCs w:val="21"/>
        </w:rPr>
        <w:t>相关法律法规关于信息披露的披露方式、披露内容、登载媒介、报备方式等规定发生变化时，本基金从其最新规定。</w:t>
      </w:r>
    </w:p>
    <w:p w14:paraId="0D37DA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二、信息披露义务人</w:t>
      </w:r>
    </w:p>
    <w:p w14:paraId="32D2CB9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本基金信息披露义务人包括基金管理人、基金托管人、召集基金份额持有人大会的基金份额持有人等法律法规和中国证监会规定的自然人、</w:t>
      </w:r>
      <w:r w:rsidR="00747307">
        <w:rPr>
          <w:rFonts w:asciiTheme="minorEastAsia" w:eastAsiaTheme="minorEastAsia" w:hAnsiTheme="minorEastAsia"/>
          <w:bCs/>
          <w:szCs w:val="21"/>
        </w:rPr>
        <w:t>法人和非法人组织</w:t>
      </w:r>
      <w:r w:rsidRPr="00147FAB">
        <w:rPr>
          <w:rFonts w:asciiTheme="minorEastAsia" w:eastAsiaTheme="minorEastAsia" w:hAnsiTheme="minorEastAsia"/>
          <w:bCs/>
          <w:szCs w:val="21"/>
        </w:rPr>
        <w:t>。</w:t>
      </w:r>
    </w:p>
    <w:p w14:paraId="5BD9FC4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00747307">
        <w:rPr>
          <w:rFonts w:asciiTheme="minorEastAsia" w:eastAsiaTheme="minorEastAsia" w:hAnsiTheme="minorEastAsia"/>
          <w:bCs/>
          <w:szCs w:val="21"/>
        </w:rPr>
        <w:t>信息披露义务人以保护基金份额持有人利益为根本出发点，按照法律法规和中国证监会的规定披露基金信息，并保证所披露信息的真实性、准确性、完整性、及时性、简明性和易得性</w:t>
      </w:r>
      <w:r w:rsidRPr="00147FAB">
        <w:rPr>
          <w:rFonts w:asciiTheme="minorEastAsia" w:eastAsiaTheme="minorEastAsia" w:hAnsiTheme="minorEastAsia"/>
          <w:bCs/>
          <w:szCs w:val="21"/>
        </w:rPr>
        <w:t>。</w:t>
      </w:r>
    </w:p>
    <w:p w14:paraId="54B0437A" w14:textId="4E2C124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本基金信息披露义务人应当在中国证监会规定时间内，将应予披露的基金信息通过</w:t>
      </w:r>
      <w:r w:rsidR="00CE57DE">
        <w:rPr>
          <w:rFonts w:asciiTheme="minorEastAsia" w:eastAsiaTheme="minorEastAsia" w:hAnsiTheme="minorEastAsia" w:hint="eastAsia"/>
          <w:bCs/>
          <w:szCs w:val="21"/>
        </w:rPr>
        <w:t>符合</w:t>
      </w:r>
      <w:r w:rsidRPr="00147FAB">
        <w:rPr>
          <w:rFonts w:asciiTheme="minorEastAsia" w:eastAsiaTheme="minorEastAsia" w:hAnsiTheme="minorEastAsia"/>
          <w:bCs/>
          <w:szCs w:val="21"/>
        </w:rPr>
        <w:t>中国证监会</w:t>
      </w:r>
      <w:r w:rsidR="00CE57DE">
        <w:rPr>
          <w:rFonts w:asciiTheme="minorEastAsia" w:eastAsiaTheme="minorEastAsia" w:hAnsiTheme="minorEastAsia" w:hint="eastAsia"/>
          <w:bCs/>
          <w:szCs w:val="21"/>
        </w:rPr>
        <w:t>规定</w:t>
      </w:r>
      <w:r w:rsidR="00CE57DE">
        <w:rPr>
          <w:rFonts w:asciiTheme="minorEastAsia" w:eastAsiaTheme="minorEastAsia" w:hAnsiTheme="minorEastAsia"/>
          <w:bCs/>
          <w:szCs w:val="21"/>
        </w:rPr>
        <w:t>条件的</w:t>
      </w:r>
      <w:r w:rsidR="00FB771C" w:rsidRPr="00FB771C">
        <w:rPr>
          <w:rFonts w:asciiTheme="minorEastAsia" w:eastAsiaTheme="minorEastAsia" w:hAnsiTheme="minorEastAsia" w:hint="eastAsia"/>
          <w:bCs/>
          <w:szCs w:val="21"/>
        </w:rPr>
        <w:t>全国性报刊（以下简称“</w:t>
      </w:r>
      <w:r w:rsidR="00056975">
        <w:rPr>
          <w:rFonts w:asciiTheme="minorEastAsia" w:eastAsiaTheme="minorEastAsia" w:hAnsiTheme="minorEastAsia" w:hint="eastAsia"/>
          <w:bCs/>
          <w:szCs w:val="21"/>
        </w:rPr>
        <w:t>规定报刊</w:t>
      </w:r>
      <w:r w:rsidR="00FB771C" w:rsidRPr="00FB771C">
        <w:rPr>
          <w:rFonts w:asciiTheme="minorEastAsia" w:eastAsiaTheme="minorEastAsia" w:hAnsiTheme="minorEastAsia" w:hint="eastAsia"/>
          <w:bCs/>
          <w:szCs w:val="21"/>
        </w:rPr>
        <w:t>”）及</w:t>
      </w:r>
      <w:r w:rsidR="00CE57DE" w:rsidRPr="00CE57DE">
        <w:rPr>
          <w:rFonts w:asciiTheme="minorEastAsia" w:eastAsiaTheme="minorEastAsia" w:hAnsiTheme="minorEastAsia" w:hint="eastAsia"/>
          <w:bCs/>
          <w:szCs w:val="21"/>
        </w:rPr>
        <w:t>《信息披露办法》规定的</w:t>
      </w:r>
      <w:r w:rsidR="00FB771C" w:rsidRPr="00FB771C">
        <w:rPr>
          <w:rFonts w:asciiTheme="minorEastAsia" w:eastAsiaTheme="minorEastAsia" w:hAnsiTheme="minorEastAsia" w:hint="eastAsia"/>
          <w:bCs/>
          <w:szCs w:val="21"/>
        </w:rPr>
        <w:t>互联网网站（以下简称“</w:t>
      </w:r>
      <w:r w:rsidR="00056975">
        <w:rPr>
          <w:rFonts w:asciiTheme="minorEastAsia" w:eastAsiaTheme="minorEastAsia" w:hAnsiTheme="minorEastAsia" w:hint="eastAsia"/>
          <w:bCs/>
          <w:szCs w:val="21"/>
        </w:rPr>
        <w:t>规定网站</w:t>
      </w:r>
      <w:r w:rsidR="00FB771C" w:rsidRPr="00FB771C">
        <w:rPr>
          <w:rFonts w:asciiTheme="minorEastAsia" w:eastAsiaTheme="minorEastAsia" w:hAnsiTheme="minorEastAsia" w:hint="eastAsia"/>
          <w:bCs/>
          <w:szCs w:val="21"/>
        </w:rPr>
        <w:t>”）等</w:t>
      </w:r>
      <w:r w:rsidRPr="00147FAB">
        <w:rPr>
          <w:rFonts w:asciiTheme="minorEastAsia" w:eastAsiaTheme="minorEastAsia" w:hAnsiTheme="minorEastAsia"/>
          <w:bCs/>
          <w:szCs w:val="21"/>
        </w:rPr>
        <w:t>媒介披露，并保证基金投资者能够按照《基金合同》约定的时间和方式查阅或者复制公开披露的信息资料。</w:t>
      </w:r>
    </w:p>
    <w:p w14:paraId="091979B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三、本基金信息披露义务人承诺公开披露的基金信息，不得有下列行为：</w:t>
      </w:r>
    </w:p>
    <w:p w14:paraId="315E0AA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1、虚假记载、误导性陈述或者重大遗漏；</w:t>
      </w:r>
    </w:p>
    <w:p w14:paraId="7FCBD84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2、对证券投资业绩进行预测；</w:t>
      </w:r>
    </w:p>
    <w:p w14:paraId="4A35D2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3、违规承诺收益或者承担损失；</w:t>
      </w:r>
    </w:p>
    <w:p w14:paraId="0DE59BD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4、诋毁其他基金管理人、基金托管人或者基金销售机构；</w:t>
      </w:r>
    </w:p>
    <w:p w14:paraId="3C97F02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5、登载任何自然人、法人或者</w:t>
      </w:r>
      <w:r w:rsidR="00747307">
        <w:rPr>
          <w:rFonts w:asciiTheme="minorEastAsia" w:eastAsiaTheme="minorEastAsia" w:hAnsiTheme="minorEastAsia"/>
          <w:bCs/>
          <w:szCs w:val="21"/>
        </w:rPr>
        <w:t>非法人组织的</w:t>
      </w:r>
      <w:r w:rsidRPr="00147FAB">
        <w:rPr>
          <w:rFonts w:asciiTheme="minorEastAsia" w:eastAsiaTheme="minorEastAsia" w:hAnsiTheme="minorEastAsia"/>
          <w:bCs/>
          <w:szCs w:val="21"/>
        </w:rPr>
        <w:t>祝贺性、恭维性或推荐性的文字；</w:t>
      </w:r>
    </w:p>
    <w:p w14:paraId="2BE5D83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6、中国证监会禁止的其他行为。</w:t>
      </w:r>
    </w:p>
    <w:p w14:paraId="2BA4CF6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四、本基金公开披露的信息应采用中文文本。如同时采用外文文本的，基金信息披露义务人应保证</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的内容一致。</w:t>
      </w:r>
      <w:r w:rsidR="00747307">
        <w:rPr>
          <w:rFonts w:asciiTheme="minorEastAsia" w:eastAsiaTheme="minorEastAsia" w:hAnsiTheme="minorEastAsia"/>
          <w:bCs/>
          <w:szCs w:val="21"/>
        </w:rPr>
        <w:t>不同文本</w:t>
      </w:r>
      <w:r w:rsidRPr="00147FAB">
        <w:rPr>
          <w:rFonts w:asciiTheme="minorEastAsia" w:eastAsiaTheme="minorEastAsia" w:hAnsiTheme="minorEastAsia"/>
          <w:bCs/>
          <w:szCs w:val="21"/>
        </w:rPr>
        <w:t>发生歧义的，以中文文本为准。</w:t>
      </w:r>
    </w:p>
    <w:p w14:paraId="6CB6AF2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本基金公开披露的信息采用阿拉伯数字；除特别说明外，货币单位为人民币元。</w:t>
      </w:r>
    </w:p>
    <w:p w14:paraId="376AAF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五、公开披露的基金信息</w:t>
      </w:r>
    </w:p>
    <w:p w14:paraId="12EC170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公开披露的基金信息包括：</w:t>
      </w:r>
    </w:p>
    <w:p w14:paraId="063B372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w:t>
      </w:r>
      <w:r w:rsidR="00747307">
        <w:rPr>
          <w:rFonts w:asciiTheme="minorEastAsia" w:eastAsiaTheme="minorEastAsia" w:hAnsiTheme="minorEastAsia"/>
          <w:bCs/>
          <w:szCs w:val="21"/>
        </w:rPr>
        <w:t>基金招募说明书、《基金合同》、基金托管协议、基金产品资料概要</w:t>
      </w:r>
    </w:p>
    <w:p w14:paraId="28C009C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1、《基金合同》是界定《基金合同》当事人的各项权利、义务关系，明确基金份额持有人大会召开的规则及具体程序，说明基金产品的特性等涉及基金投资者重大利益的事项的法律文件。</w:t>
      </w:r>
    </w:p>
    <w:p w14:paraId="6A43974A" w14:textId="0BC4F1E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sidR="00747307">
        <w:rPr>
          <w:rFonts w:asciiTheme="minorEastAsia" w:eastAsiaTheme="minorEastAsia" w:hAnsiTheme="minorEastAsia"/>
          <w:bCs/>
          <w:szCs w:val="21"/>
        </w:rPr>
        <w:t>基金招募说明书的信息发生重大变更的，基金管理人应当在三个工作日内，更新基金招募说明书并登载在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上；基金招募说明书其他信息发生变更的，基金管理人至少每年更新一次。基金终止运作的，基金管理人不再更新基金招募说明书</w:t>
      </w:r>
      <w:r w:rsidRPr="00147FAB">
        <w:rPr>
          <w:rFonts w:asciiTheme="minorEastAsia" w:eastAsiaTheme="minorEastAsia" w:hAnsiTheme="minorEastAsia"/>
          <w:bCs/>
          <w:szCs w:val="21"/>
        </w:rPr>
        <w:t>。</w:t>
      </w:r>
    </w:p>
    <w:p w14:paraId="3E0FF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本基金在招募说明书（更新）等文件中披露股指期货</w:t>
      </w:r>
      <w:r w:rsidR="004506B3">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4506B3">
        <w:rPr>
          <w:rFonts w:asciiTheme="minorEastAsia" w:eastAsiaTheme="minorEastAsia" w:hAnsiTheme="minorEastAsia" w:hint="eastAsia"/>
          <w:bCs/>
          <w:szCs w:val="21"/>
        </w:rPr>
        <w:t>和</w:t>
      </w:r>
      <w:r w:rsidR="004506B3">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交易情况，包括投资政策、持仓情况、损益情况、风险指标等，并充分揭示股指期货</w:t>
      </w:r>
      <w:r w:rsidR="0083739B">
        <w:rPr>
          <w:rFonts w:asciiTheme="minorEastAsia" w:eastAsiaTheme="minorEastAsia" w:hAnsiTheme="minorEastAsia" w:hint="eastAsia"/>
          <w:bCs/>
          <w:szCs w:val="21"/>
        </w:rPr>
        <w:t>、</w:t>
      </w:r>
      <w:r w:rsidRPr="00147FAB">
        <w:rPr>
          <w:rFonts w:asciiTheme="minorEastAsia" w:eastAsiaTheme="minorEastAsia" w:hAnsiTheme="minorEastAsia"/>
          <w:bCs/>
          <w:szCs w:val="21"/>
        </w:rPr>
        <w:t>国债期货</w:t>
      </w:r>
      <w:r w:rsidR="0083739B">
        <w:rPr>
          <w:rFonts w:asciiTheme="minorEastAsia" w:eastAsiaTheme="minorEastAsia" w:hAnsiTheme="minorEastAsia" w:hint="eastAsia"/>
          <w:bCs/>
          <w:szCs w:val="21"/>
        </w:rPr>
        <w:t>和</w:t>
      </w:r>
      <w:r w:rsidR="0083739B">
        <w:rPr>
          <w:rFonts w:asciiTheme="minorEastAsia" w:eastAsiaTheme="minorEastAsia" w:hAnsiTheme="minorEastAsia"/>
          <w:bCs/>
          <w:szCs w:val="21"/>
        </w:rPr>
        <w:t>股票期权</w:t>
      </w:r>
      <w:r w:rsidRPr="00147FAB">
        <w:rPr>
          <w:rFonts w:asciiTheme="minorEastAsia" w:eastAsiaTheme="minorEastAsia" w:hAnsiTheme="minorEastAsia" w:hint="eastAsia"/>
          <w:bCs/>
          <w:szCs w:val="21"/>
        </w:rPr>
        <w:t>交易对基金总体风险的影响以及是否符合既定的投资政策和投资目标。</w:t>
      </w:r>
    </w:p>
    <w:p w14:paraId="04C707AB"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3、基金托管协议是界定基金托管人和基金管理人在基金财产保管及基金运作监督等活动中的</w:t>
      </w:r>
      <w:r w:rsidR="00747307">
        <w:rPr>
          <w:rFonts w:asciiTheme="minorEastAsia" w:eastAsiaTheme="minorEastAsia" w:hAnsiTheme="minorEastAsia"/>
          <w:bCs/>
          <w:szCs w:val="21"/>
        </w:rPr>
        <w:t>权利、义务关系的法律文件。</w:t>
      </w:r>
    </w:p>
    <w:p w14:paraId="627DDE25" w14:textId="1E8DA848" w:rsidR="00733C55"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及基金销售机构网站或营业网点；基金产品资料概要其他信息发生变更的，基金管理人至少每年更新一次。基金终止运作的，基金管理人不再更新基金产品资料概要。</w:t>
      </w:r>
      <w:r w:rsidR="00733C55" w:rsidRPr="00733C5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11C02608" w14:textId="64441316"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基金募集申请经中国证监会</w:t>
      </w:r>
      <w:r w:rsidRPr="00147FAB">
        <w:rPr>
          <w:rFonts w:asciiTheme="minorEastAsia" w:eastAsiaTheme="minorEastAsia" w:hAnsiTheme="minorEastAsia" w:hint="eastAsia"/>
          <w:bCs/>
          <w:szCs w:val="21"/>
        </w:rPr>
        <w:t>注册</w:t>
      </w:r>
      <w:r w:rsidRPr="00147FAB">
        <w:rPr>
          <w:rFonts w:asciiTheme="minorEastAsia" w:eastAsiaTheme="minorEastAsia" w:hAnsiTheme="minorEastAsia"/>
          <w:bCs/>
          <w:szCs w:val="21"/>
        </w:rPr>
        <w:t>后，基金管理人在基金份额发售的3日前，将</w:t>
      </w:r>
      <w:r w:rsidR="00733C55" w:rsidRPr="00733C55">
        <w:rPr>
          <w:rFonts w:asciiTheme="minorEastAsia" w:eastAsiaTheme="minorEastAsia" w:hAnsiTheme="minorEastAsia" w:hint="eastAsia"/>
          <w:bCs/>
          <w:szCs w:val="21"/>
        </w:rPr>
        <w:t>基金份额发售公告、</w:t>
      </w:r>
      <w:r w:rsidRPr="00147FAB">
        <w:rPr>
          <w:rFonts w:asciiTheme="minorEastAsia" w:eastAsiaTheme="minorEastAsia" w:hAnsiTheme="minorEastAsia"/>
          <w:bCs/>
          <w:szCs w:val="21"/>
        </w:rPr>
        <w:t>基金招募说明书</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00733C55">
        <w:rPr>
          <w:rFonts w:asciiTheme="minorEastAsia" w:eastAsiaTheme="minorEastAsia" w:hAnsiTheme="minorEastAsia" w:hint="eastAsia"/>
          <w:bCs/>
          <w:szCs w:val="21"/>
        </w:rPr>
        <w:t>和</w:t>
      </w:r>
      <w:r w:rsidRPr="00147FAB">
        <w:rPr>
          <w:rFonts w:asciiTheme="minorEastAsia" w:eastAsiaTheme="minorEastAsia" w:hAnsiTheme="minorEastAsia"/>
          <w:bCs/>
          <w:szCs w:val="21"/>
        </w:rPr>
        <w:t>《基金合同》</w:t>
      </w:r>
      <w:r w:rsidR="00733C55">
        <w:rPr>
          <w:rFonts w:asciiTheme="minorEastAsia" w:eastAsiaTheme="minorEastAsia" w:hAnsiTheme="minorEastAsia" w:hint="eastAsia"/>
          <w:bCs/>
          <w:szCs w:val="21"/>
        </w:rPr>
        <w:t>提示性</w:t>
      </w:r>
      <w:r w:rsidR="00733C55">
        <w:rPr>
          <w:rFonts w:asciiTheme="minorEastAsia" w:eastAsiaTheme="minorEastAsia" w:hAnsiTheme="minorEastAsia"/>
          <w:bCs/>
          <w:szCs w:val="21"/>
        </w:rPr>
        <w:t>公告</w:t>
      </w:r>
      <w:r w:rsidRPr="00147FAB">
        <w:rPr>
          <w:rFonts w:asciiTheme="minorEastAsia" w:eastAsiaTheme="minorEastAsia" w:hAnsiTheme="minorEastAsia"/>
          <w:bCs/>
          <w:szCs w:val="21"/>
        </w:rPr>
        <w:t>登载在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r w:rsidR="00733C55">
        <w:rPr>
          <w:rFonts w:asciiTheme="minorEastAsia" w:eastAsiaTheme="minorEastAsia" w:hAnsiTheme="minorEastAsia" w:hint="eastAsia"/>
          <w:bCs/>
          <w:szCs w:val="21"/>
        </w:rPr>
        <w:t>，</w:t>
      </w:r>
      <w:r w:rsidR="00733C55" w:rsidRPr="00733C55">
        <w:rPr>
          <w:rFonts w:asciiTheme="minorEastAsia" w:eastAsiaTheme="minorEastAsia" w:hAnsiTheme="minorEastAsia" w:hint="eastAsia"/>
          <w:bCs/>
          <w:szCs w:val="21"/>
        </w:rPr>
        <w:t>将基金份额发售公告、基金招募说明书、基金产品资料概要、基金合同和基金托管协议登载在</w:t>
      </w:r>
      <w:r w:rsidR="00056975">
        <w:rPr>
          <w:rFonts w:asciiTheme="minorEastAsia" w:eastAsiaTheme="minorEastAsia" w:hAnsiTheme="minorEastAsia" w:hint="eastAsia"/>
          <w:bCs/>
          <w:szCs w:val="21"/>
        </w:rPr>
        <w:t>规定网站</w:t>
      </w:r>
      <w:r w:rsidR="00733C55" w:rsidRPr="00733C55">
        <w:rPr>
          <w:rFonts w:asciiTheme="minorEastAsia" w:eastAsiaTheme="minorEastAsia" w:hAnsiTheme="minorEastAsia" w:hint="eastAsia"/>
          <w:bCs/>
          <w:szCs w:val="21"/>
        </w:rPr>
        <w:t>上，并将基金产品资料概要登载在基金销售机构网站或营业网点；</w:t>
      </w:r>
      <w:r w:rsidRPr="00147FAB">
        <w:rPr>
          <w:rFonts w:asciiTheme="minorEastAsia" w:eastAsiaTheme="minorEastAsia" w:hAnsiTheme="minorEastAsia"/>
          <w:bCs/>
          <w:szCs w:val="21"/>
        </w:rPr>
        <w:t>基金托管人应当</w:t>
      </w:r>
      <w:r w:rsidR="00733C55">
        <w:rPr>
          <w:rFonts w:asciiTheme="minorEastAsia" w:eastAsiaTheme="minorEastAsia" w:hAnsiTheme="minorEastAsia" w:hint="eastAsia"/>
          <w:bCs/>
          <w:szCs w:val="21"/>
        </w:rPr>
        <w:t>同时</w:t>
      </w:r>
      <w:r w:rsidRPr="00147FAB">
        <w:rPr>
          <w:rFonts w:asciiTheme="minorEastAsia" w:eastAsiaTheme="minorEastAsia" w:hAnsiTheme="minorEastAsia"/>
          <w:bCs/>
          <w:szCs w:val="21"/>
        </w:rPr>
        <w:t>将《基金合同》、基金托管协议登载在网站上。</w:t>
      </w:r>
    </w:p>
    <w:p w14:paraId="137FCCA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（二）基金份额发售公告</w:t>
      </w:r>
    </w:p>
    <w:p w14:paraId="28DB3B60" w14:textId="020CEA7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基金管理人应当就基金份额发售的具体事宜编制基金份额发售公告，并在披露招募说明</w:t>
      </w:r>
      <w:r w:rsidRPr="00147FAB">
        <w:rPr>
          <w:rFonts w:asciiTheme="minorEastAsia" w:eastAsiaTheme="minorEastAsia" w:hAnsiTheme="minorEastAsia"/>
          <w:bCs/>
          <w:szCs w:val="21"/>
        </w:rPr>
        <w:lastRenderedPageBreak/>
        <w:t>书的当日登载于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w:t>
      </w:r>
    </w:p>
    <w:p w14:paraId="7D818C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（三）《基金合同》生效公告</w:t>
      </w:r>
    </w:p>
    <w:p w14:paraId="6DF3D335" w14:textId="6824ACC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基金管理人应当在收到中国证监会确认文件的次日在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上登载《基金合同》生效公告。</w:t>
      </w:r>
    </w:p>
    <w:p w14:paraId="3DFA9443" w14:textId="77777777" w:rsidR="00747307" w:rsidRDefault="00147FAB" w:rsidP="00147FAB">
      <w:pPr>
        <w:spacing w:line="360" w:lineRule="auto"/>
        <w:ind w:firstLineChars="200" w:firstLine="420"/>
        <w:rPr>
          <w:rFonts w:ascii="MS Gothic" w:eastAsia="MS Gothic" w:hAnsi="MS Gothic" w:cs="MS Gothic"/>
          <w:bCs/>
          <w:szCs w:val="21"/>
        </w:rPr>
      </w:pPr>
      <w:r w:rsidRPr="00147FAB">
        <w:rPr>
          <w:rFonts w:asciiTheme="minorEastAsia" w:eastAsiaTheme="minorEastAsia" w:hAnsiTheme="minorEastAsia"/>
          <w:bCs/>
          <w:szCs w:val="21"/>
        </w:rPr>
        <w:t>（四）</w:t>
      </w:r>
      <w:r w:rsidR="00747307">
        <w:rPr>
          <w:rFonts w:asciiTheme="minorEastAsia" w:eastAsiaTheme="minorEastAsia" w:hAnsiTheme="minorEastAsia"/>
          <w:bCs/>
          <w:szCs w:val="21"/>
        </w:rPr>
        <w:t>基金净值信息</w:t>
      </w:r>
    </w:p>
    <w:p w14:paraId="5116997E" w14:textId="62046F6F"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《基金合同》生效后</w:t>
      </w:r>
      <w:r w:rsidR="00147FAB" w:rsidRPr="00147FAB">
        <w:rPr>
          <w:rFonts w:asciiTheme="minorEastAsia" w:eastAsiaTheme="minorEastAsia" w:hAnsiTheme="minorEastAsia"/>
          <w:bCs/>
          <w:szCs w:val="21"/>
        </w:rPr>
        <w:t>，在开始办理基金份额申购或者赎回前，基金管理人</w:t>
      </w:r>
      <w:r>
        <w:rPr>
          <w:rFonts w:asciiTheme="minorEastAsia" w:eastAsiaTheme="minorEastAsia" w:hAnsiTheme="minorEastAsia"/>
          <w:bCs/>
          <w:szCs w:val="21"/>
        </w:rPr>
        <w:t>应当至少每周在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披露一次</w:t>
      </w:r>
      <w:r w:rsidR="00FB771C" w:rsidRPr="00FB771C">
        <w:rPr>
          <w:rFonts w:asciiTheme="minorEastAsia" w:eastAsiaTheme="minorEastAsia" w:hAnsiTheme="minorEastAsia" w:hint="eastAsia"/>
          <w:bCs/>
          <w:szCs w:val="21"/>
        </w:rPr>
        <w:t>各类基金份额的</w:t>
      </w:r>
      <w:r>
        <w:rPr>
          <w:rFonts w:asciiTheme="minorEastAsia" w:eastAsiaTheme="minorEastAsia" w:hAnsiTheme="minorEastAsia"/>
          <w:bCs/>
          <w:szCs w:val="21"/>
        </w:rPr>
        <w:t>基金份额净值和基金份额累计净值</w:t>
      </w:r>
      <w:r w:rsidR="00147FAB" w:rsidRPr="00147FAB">
        <w:rPr>
          <w:rFonts w:asciiTheme="minorEastAsia" w:eastAsiaTheme="minorEastAsia" w:hAnsiTheme="minorEastAsia"/>
          <w:bCs/>
          <w:szCs w:val="21"/>
        </w:rPr>
        <w:t>。</w:t>
      </w:r>
    </w:p>
    <w:p w14:paraId="6B0B57BA" w14:textId="5F33D0CF"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在开始办理基金份额申购或者赎回后，基金管理人</w:t>
      </w:r>
      <w:r w:rsidR="00747307">
        <w:rPr>
          <w:rFonts w:asciiTheme="minorEastAsia" w:eastAsiaTheme="minorEastAsia" w:hAnsiTheme="minorEastAsia"/>
          <w:bCs/>
          <w:szCs w:val="21"/>
        </w:rPr>
        <w:t>应当在不晚于每个开放日的次日，通过</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、基金销售机构网站或者营业网点</w:t>
      </w:r>
      <w:r w:rsidRPr="00147FAB">
        <w:rPr>
          <w:rFonts w:asciiTheme="minorEastAsia" w:eastAsiaTheme="minorEastAsia" w:hAnsiTheme="minorEastAsia"/>
          <w:bCs/>
          <w:szCs w:val="21"/>
        </w:rPr>
        <w:t>披露开放日的</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基金份额净值和基金份额累计净值。</w:t>
      </w:r>
    </w:p>
    <w:p w14:paraId="2D317C6C" w14:textId="31D75072"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w:t>
      </w:r>
      <w:r w:rsidR="00747307">
        <w:rPr>
          <w:rFonts w:asciiTheme="minorEastAsia" w:eastAsiaTheme="minorEastAsia" w:hAnsiTheme="minorEastAsia"/>
          <w:bCs/>
          <w:szCs w:val="21"/>
        </w:rPr>
        <w:t>应当在不晚于半年度和年度最后一日的次日，在</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披露半年度和年度最后一日</w:t>
      </w:r>
      <w:r w:rsidR="00FB771C" w:rsidRPr="00FB771C">
        <w:rPr>
          <w:rFonts w:asciiTheme="minorEastAsia" w:eastAsiaTheme="minorEastAsia" w:hAnsiTheme="minorEastAsia" w:hint="eastAsia"/>
          <w:bCs/>
          <w:szCs w:val="21"/>
        </w:rPr>
        <w:t>各类基金份额的</w:t>
      </w:r>
      <w:r w:rsidR="00747307">
        <w:rPr>
          <w:rFonts w:asciiTheme="minorEastAsia" w:eastAsiaTheme="minorEastAsia" w:hAnsiTheme="minorEastAsia"/>
          <w:bCs/>
          <w:szCs w:val="21"/>
        </w:rPr>
        <w:t>基金份额净值和基金份额累计净值</w:t>
      </w:r>
      <w:r w:rsidRPr="00147FAB">
        <w:rPr>
          <w:rFonts w:asciiTheme="minorEastAsia" w:eastAsiaTheme="minorEastAsia" w:hAnsiTheme="minorEastAsia"/>
          <w:bCs/>
          <w:szCs w:val="21"/>
        </w:rPr>
        <w:t>。</w:t>
      </w:r>
    </w:p>
    <w:p w14:paraId="5E7F0CD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（五）基金份额申购、赎回价格</w:t>
      </w:r>
    </w:p>
    <w:p w14:paraId="4B1C19C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基金管理人应当在《基金合同》、招募说明书等信息披露文件上载明基金份额申购、赎回价格的计算方式及有关申购、赎回费率，并保证投资者能够在基金份额</w:t>
      </w:r>
      <w:r w:rsidR="00747307">
        <w:rPr>
          <w:rFonts w:asciiTheme="minorEastAsia" w:eastAsiaTheme="minorEastAsia" w:hAnsiTheme="minorEastAsia"/>
          <w:bCs/>
          <w:szCs w:val="21"/>
        </w:rPr>
        <w:t>销售机构网站或营业网点查阅</w:t>
      </w:r>
      <w:r w:rsidRPr="00147FAB">
        <w:rPr>
          <w:rFonts w:asciiTheme="minorEastAsia" w:eastAsiaTheme="minorEastAsia" w:hAnsiTheme="minorEastAsia"/>
          <w:bCs/>
          <w:szCs w:val="21"/>
        </w:rPr>
        <w:t>或者复制前述信息资料。</w:t>
      </w:r>
    </w:p>
    <w:p w14:paraId="10169FD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（六）基金定期报告，包括</w:t>
      </w:r>
      <w:r w:rsidR="00747307">
        <w:rPr>
          <w:rFonts w:asciiTheme="minorEastAsia" w:eastAsiaTheme="minorEastAsia" w:hAnsiTheme="minorEastAsia"/>
          <w:bCs/>
          <w:szCs w:val="21"/>
        </w:rPr>
        <w:t>基金年度报告、基金中期报告和基金季度报告</w:t>
      </w:r>
    </w:p>
    <w:p w14:paraId="4EFE06AB" w14:textId="3DCB56D4"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基金管理人应当在每年结束之日起三个月内，编制完成基金年度报告，将年度报告登载在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上，并将年度报告提示性公告登载在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上。基金年度报告中的财务会计报告应当经过</w:t>
      </w:r>
      <w:r w:rsidR="00BB424A">
        <w:rPr>
          <w:rFonts w:asciiTheme="minorEastAsia" w:eastAsiaTheme="minorEastAsia" w:hAnsiTheme="minorEastAsia"/>
          <w:bCs/>
          <w:szCs w:val="21"/>
        </w:rPr>
        <w:t>符合《证券法》规定</w:t>
      </w:r>
      <w:r>
        <w:rPr>
          <w:rFonts w:asciiTheme="minorEastAsia" w:eastAsiaTheme="minorEastAsia" w:hAnsiTheme="minorEastAsia"/>
          <w:bCs/>
          <w:szCs w:val="21"/>
        </w:rPr>
        <w:t>的会计师事务所审计</w:t>
      </w:r>
      <w:r w:rsidR="00147FAB" w:rsidRPr="00147FAB">
        <w:rPr>
          <w:rFonts w:asciiTheme="minorEastAsia" w:eastAsiaTheme="minorEastAsia" w:hAnsiTheme="minorEastAsia"/>
          <w:bCs/>
          <w:szCs w:val="21"/>
        </w:rPr>
        <w:t>。</w:t>
      </w:r>
    </w:p>
    <w:p w14:paraId="02529DA0" w14:textId="6876FE28"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基金管理人应当在上半年结束之日起两个月内，编制完成基金中期报告，将中期报告登载在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上，并将中期报告提示性公告登载在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3675ABE3" w14:textId="229CFEA5"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基金管理人应当在季度结束之日起15个工作日内，编制完成基金季度报告，将季度报告登载在</w:t>
      </w:r>
      <w:r w:rsidR="00056975">
        <w:rPr>
          <w:rFonts w:asciiTheme="minorEastAsia" w:eastAsiaTheme="minorEastAsia" w:hAnsiTheme="minorEastAsia"/>
          <w:bCs/>
          <w:szCs w:val="21"/>
        </w:rPr>
        <w:t>规定网站</w:t>
      </w:r>
      <w:r>
        <w:rPr>
          <w:rFonts w:asciiTheme="minorEastAsia" w:eastAsiaTheme="minorEastAsia" w:hAnsiTheme="minorEastAsia"/>
          <w:bCs/>
          <w:szCs w:val="21"/>
        </w:rPr>
        <w:t>上，并将季度报告提示性公告登载在</w:t>
      </w:r>
      <w:r w:rsidR="00056975">
        <w:rPr>
          <w:rFonts w:asciiTheme="minorEastAsia" w:eastAsiaTheme="minorEastAsia" w:hAnsiTheme="minorEastAsia"/>
          <w:bCs/>
          <w:szCs w:val="21"/>
        </w:rPr>
        <w:t>规定报刊</w:t>
      </w:r>
      <w:r>
        <w:rPr>
          <w:rFonts w:asciiTheme="minorEastAsia" w:eastAsiaTheme="minorEastAsia" w:hAnsiTheme="minorEastAsia"/>
          <w:bCs/>
          <w:szCs w:val="21"/>
        </w:rPr>
        <w:t>上</w:t>
      </w:r>
      <w:r w:rsidR="00147FAB" w:rsidRPr="00147FAB">
        <w:rPr>
          <w:rFonts w:asciiTheme="minorEastAsia" w:eastAsiaTheme="minorEastAsia" w:hAnsiTheme="minorEastAsia"/>
          <w:bCs/>
          <w:szCs w:val="21"/>
        </w:rPr>
        <w:t>。</w:t>
      </w:r>
    </w:p>
    <w:p w14:paraId="5B4FF61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《基金合同》生效不足2个月的，基金管理人可以</w:t>
      </w:r>
      <w:r w:rsidR="00747307">
        <w:rPr>
          <w:rFonts w:asciiTheme="minorEastAsia" w:eastAsiaTheme="minorEastAsia" w:hAnsiTheme="minorEastAsia"/>
          <w:bCs/>
          <w:szCs w:val="21"/>
        </w:rPr>
        <w:t>不编制当期季度报告、中期报告或者年度报告</w:t>
      </w:r>
      <w:r w:rsidRPr="00147FAB">
        <w:rPr>
          <w:rFonts w:asciiTheme="minorEastAsia" w:eastAsiaTheme="minorEastAsia" w:hAnsiTheme="minorEastAsia"/>
          <w:bCs/>
          <w:szCs w:val="21"/>
        </w:rPr>
        <w:t>。</w:t>
      </w:r>
    </w:p>
    <w:p w14:paraId="25A18E6E"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、年度报告等定期报告等文件中披露股指期货和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交易情况，包括投资政策、持仓情况、损益情况、风险指标等，并充分揭示股指期货和</w:t>
      </w:r>
      <w:r w:rsidRPr="00147FAB">
        <w:rPr>
          <w:rFonts w:asciiTheme="minorEastAsia" w:eastAsiaTheme="minorEastAsia" w:hAnsiTheme="minorEastAsia"/>
          <w:bCs/>
          <w:szCs w:val="21"/>
        </w:rPr>
        <w:t>国债期货</w:t>
      </w:r>
      <w:r w:rsidRPr="00147FAB">
        <w:rPr>
          <w:rFonts w:asciiTheme="minorEastAsia" w:eastAsiaTheme="minorEastAsia" w:hAnsiTheme="minorEastAsia" w:hint="eastAsia"/>
          <w:bCs/>
          <w:szCs w:val="21"/>
        </w:rPr>
        <w:t>交易对基金总体风险的影响以及是否符合既定的投资政策和投资目标。</w:t>
      </w:r>
    </w:p>
    <w:p w14:paraId="41E1C7E9" w14:textId="77777777" w:rsidR="00B3466D" w:rsidRPr="00B3466D" w:rsidRDefault="00B3466D" w:rsidP="00147FAB">
      <w:pPr>
        <w:spacing w:line="360" w:lineRule="auto"/>
        <w:ind w:firstLineChars="200" w:firstLine="420"/>
        <w:rPr>
          <w:rFonts w:asciiTheme="minorEastAsia" w:eastAsiaTheme="minorEastAsia" w:hAnsiTheme="minorEastAsia"/>
          <w:bCs/>
          <w:szCs w:val="21"/>
        </w:rPr>
      </w:pPr>
      <w:r w:rsidRPr="00B3466D">
        <w:rPr>
          <w:rFonts w:asciiTheme="minorEastAsia" w:eastAsiaTheme="minorEastAsia" w:hAnsiTheme="minorEastAsia" w:hint="eastAsia"/>
          <w:bCs/>
          <w:szCs w:val="21"/>
        </w:rPr>
        <w:t>本基金在季度报告、中期报告、年度报告等定期报告等文件中披露参与股票期权交易的</w:t>
      </w:r>
      <w:r w:rsidRPr="00B3466D">
        <w:rPr>
          <w:rFonts w:asciiTheme="minorEastAsia" w:eastAsiaTheme="minorEastAsia" w:hAnsiTheme="minorEastAsia" w:hint="eastAsia"/>
          <w:bCs/>
          <w:szCs w:val="21"/>
        </w:rPr>
        <w:lastRenderedPageBreak/>
        <w:t>有关情况，包括投资政策、持仓情况、损益情况、风险指标、估值方法等，并充分揭示股票期权交易对基金总体风险的影响以及是否符合既定的投资政策和投资目标。</w:t>
      </w:r>
    </w:p>
    <w:p w14:paraId="0DBF071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w:t>
      </w:r>
      <w:r w:rsidRPr="00147FAB">
        <w:rPr>
          <w:rFonts w:asciiTheme="minorEastAsia" w:eastAsiaTheme="minorEastAsia" w:hAnsiTheme="minorEastAsia" w:hint="eastAsia"/>
          <w:bCs/>
          <w:szCs w:val="21"/>
        </w:rPr>
        <w:t>在基金年报及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747FE833"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本基金在季度报告、</w:t>
      </w:r>
      <w:r w:rsidR="00747307">
        <w:rPr>
          <w:rFonts w:asciiTheme="minorEastAsia" w:eastAsiaTheme="minorEastAsia" w:hAnsiTheme="minorEastAsia" w:hint="eastAsia"/>
          <w:bCs/>
          <w:szCs w:val="21"/>
        </w:rPr>
        <w:t>中期报告</w:t>
      </w:r>
      <w:r w:rsidRPr="00147FAB">
        <w:rPr>
          <w:rFonts w:asciiTheme="minorEastAsia" w:eastAsiaTheme="minorEastAsia" w:hAnsiTheme="minorEastAsia" w:hint="eastAsia"/>
          <w:bCs/>
          <w:szCs w:val="21"/>
        </w:rPr>
        <w:t>、年度报告等定期报告和招募说明书（更新）等文件中披露参与港股通交易的相关情况。</w:t>
      </w:r>
    </w:p>
    <w:p w14:paraId="69FBED7A" w14:textId="77777777" w:rsidR="00582CF3" w:rsidRDefault="00582CF3" w:rsidP="00147FAB">
      <w:pPr>
        <w:spacing w:line="360" w:lineRule="auto"/>
        <w:ind w:firstLineChars="200" w:firstLine="420"/>
        <w:rPr>
          <w:rFonts w:asciiTheme="minorEastAsia" w:eastAsiaTheme="minorEastAsia" w:hAnsiTheme="minorEastAsia"/>
          <w:bCs/>
          <w:szCs w:val="21"/>
        </w:rPr>
      </w:pPr>
      <w:r w:rsidRPr="00582CF3">
        <w:rPr>
          <w:rFonts w:asciiTheme="minorEastAsia" w:eastAsiaTheme="minorEastAsia" w:hAnsiTheme="minorEastAsia" w:hint="eastAsia"/>
          <w:bCs/>
          <w:szCs w:val="21"/>
        </w:rPr>
        <w:t>本基金在基金年报及</w:t>
      </w:r>
      <w:r w:rsidR="00747307">
        <w:rPr>
          <w:rFonts w:asciiTheme="minorEastAsia" w:eastAsiaTheme="minorEastAsia" w:hAnsiTheme="minorEastAsia" w:hint="eastAsia"/>
          <w:bCs/>
          <w:szCs w:val="21"/>
        </w:rPr>
        <w:t>中期报告</w:t>
      </w:r>
      <w:r w:rsidRPr="00582CF3">
        <w:rPr>
          <w:rFonts w:asciiTheme="minorEastAsia" w:eastAsiaTheme="minorEastAsia" w:hAnsiTheme="minorEastAsia" w:hint="eastAsia"/>
          <w:bCs/>
          <w:szCs w:val="21"/>
        </w:rPr>
        <w:t>中披露其持有的流通受限证券总额、流通受限证券市值占基金净资产的比例和报告期内所有的流通受限证券明细。</w:t>
      </w:r>
    </w:p>
    <w:p w14:paraId="00D2526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FAF7D7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基金管理人应当在基金年度报告和</w:t>
      </w:r>
      <w:r w:rsidR="00747307">
        <w:rPr>
          <w:rFonts w:asciiTheme="minorEastAsia" w:eastAsiaTheme="minorEastAsia" w:hAnsiTheme="minorEastAsia"/>
          <w:bCs/>
          <w:szCs w:val="21"/>
        </w:rPr>
        <w:t>中期报告</w:t>
      </w:r>
      <w:r w:rsidRPr="00147FAB">
        <w:rPr>
          <w:rFonts w:asciiTheme="minorEastAsia" w:eastAsiaTheme="minorEastAsia" w:hAnsiTheme="minorEastAsia"/>
          <w:bCs/>
          <w:szCs w:val="21"/>
        </w:rPr>
        <w:t>中披露基金组合资产情况及其流动性风险分析等。</w:t>
      </w:r>
    </w:p>
    <w:p w14:paraId="2A6D7F2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（七）临时报告</w:t>
      </w:r>
    </w:p>
    <w:p w14:paraId="45B495C3" w14:textId="1FA3BF6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本基金发生重大事件，有关信息披露义务人应当在2日内编制</w:t>
      </w:r>
      <w:r w:rsidR="00747307">
        <w:rPr>
          <w:rFonts w:asciiTheme="minorEastAsia" w:eastAsiaTheme="minorEastAsia" w:hAnsiTheme="minorEastAsia"/>
          <w:bCs/>
          <w:szCs w:val="21"/>
        </w:rPr>
        <w:t>临时报告书，并登载在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和</w:t>
      </w:r>
      <w:r w:rsidR="00056975">
        <w:rPr>
          <w:rFonts w:asciiTheme="minorEastAsia" w:eastAsiaTheme="minorEastAsia" w:hAnsiTheme="minorEastAsia"/>
          <w:bCs/>
          <w:szCs w:val="21"/>
        </w:rPr>
        <w:t>规定网站</w:t>
      </w:r>
      <w:r w:rsidR="00747307">
        <w:rPr>
          <w:rFonts w:asciiTheme="minorEastAsia" w:eastAsiaTheme="minorEastAsia" w:hAnsiTheme="minorEastAsia"/>
          <w:bCs/>
          <w:szCs w:val="21"/>
        </w:rPr>
        <w:t>上</w:t>
      </w:r>
      <w:r w:rsidRPr="00147FAB">
        <w:rPr>
          <w:rFonts w:asciiTheme="minorEastAsia" w:eastAsiaTheme="minorEastAsia" w:hAnsiTheme="minorEastAsia"/>
          <w:bCs/>
          <w:szCs w:val="21"/>
        </w:rPr>
        <w:t>。</w:t>
      </w:r>
    </w:p>
    <w:p w14:paraId="3BE222B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前款所称重大事件，是指可能对基金份额持有人权益或者基金份额的价格产生重大影响的下列事件：</w:t>
      </w:r>
    </w:p>
    <w:p w14:paraId="6D5A5936"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1、基金份额持有人大会的召开及决定的事项；</w:t>
      </w:r>
    </w:p>
    <w:p w14:paraId="3E1D563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2、终止《基金合同》、基金清算；</w:t>
      </w:r>
    </w:p>
    <w:p w14:paraId="06806D19"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3、基金扩募、延长基金合同期限；</w:t>
      </w:r>
    </w:p>
    <w:p w14:paraId="07E5FCA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4、转换基金运作方式、基金合并；</w:t>
      </w:r>
    </w:p>
    <w:p w14:paraId="1D1A385C"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5、更换基金管理人、基金托管人、基金份额登记机构，基金改聘会计师事务所；</w:t>
      </w:r>
    </w:p>
    <w:p w14:paraId="11F0E2E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613DD50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7、基金管理人、基金托管人的法定名称、住所发生变更；</w:t>
      </w:r>
    </w:p>
    <w:p w14:paraId="1C22DD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8、基金管理人变更持有百分之五以上股权的股东、基金管理人的实际控制人变更；</w:t>
      </w:r>
    </w:p>
    <w:p w14:paraId="0085AA0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lastRenderedPageBreak/>
        <w:t>9、基金募集期延长或提前结束募集；</w:t>
      </w:r>
    </w:p>
    <w:p w14:paraId="22D7FA7A"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10、基金管理人的高级管理人员、基金经理和基金托管人专门基金托管部门负责人发生变动；</w:t>
      </w:r>
    </w:p>
    <w:p w14:paraId="52B0D57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4F91B17"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12、涉及基金管理业务、基金财产、基金托管业务的诉讼或仲裁；</w:t>
      </w:r>
    </w:p>
    <w:p w14:paraId="43912B0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2BA38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C2E181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15、基金收益分配事项；</w:t>
      </w:r>
    </w:p>
    <w:p w14:paraId="7F5DEE5B" w14:textId="59975888"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16、管理费、托管费、申购费、赎回费</w:t>
      </w:r>
      <w:r w:rsidR="00664A47">
        <w:rPr>
          <w:rFonts w:asciiTheme="minorEastAsia" w:eastAsiaTheme="minorEastAsia" w:hAnsiTheme="minorEastAsia" w:hint="eastAsia"/>
          <w:bCs/>
          <w:szCs w:val="21"/>
        </w:rPr>
        <w:t>、销售服务费</w:t>
      </w:r>
      <w:r w:rsidRPr="00AB2918">
        <w:rPr>
          <w:rFonts w:asciiTheme="minorEastAsia" w:eastAsiaTheme="minorEastAsia" w:hAnsiTheme="minorEastAsia" w:hint="eastAsia"/>
          <w:bCs/>
          <w:szCs w:val="21"/>
        </w:rPr>
        <w:t>等费用计提标准、计提方式和费率发生变更；</w:t>
      </w:r>
    </w:p>
    <w:p w14:paraId="518E2360"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17、基金份额净值计价错误达基金份额净值百分之零点五；</w:t>
      </w:r>
    </w:p>
    <w:p w14:paraId="54EFFFB4"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18、本基金开始办理申购、赎回；</w:t>
      </w:r>
    </w:p>
    <w:p w14:paraId="16317077" w14:textId="67F29E2B"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19、本基金发生巨额赎回并延期</w:t>
      </w:r>
      <w:r w:rsidR="00664A47">
        <w:rPr>
          <w:rFonts w:asciiTheme="minorEastAsia" w:eastAsiaTheme="minorEastAsia" w:hAnsiTheme="minorEastAsia" w:hint="eastAsia"/>
          <w:bCs/>
          <w:szCs w:val="21"/>
        </w:rPr>
        <w:t>办理</w:t>
      </w:r>
      <w:r w:rsidRPr="00AB2918">
        <w:rPr>
          <w:rFonts w:asciiTheme="minorEastAsia" w:eastAsiaTheme="minorEastAsia" w:hAnsiTheme="minorEastAsia" w:hint="eastAsia"/>
          <w:bCs/>
          <w:szCs w:val="21"/>
        </w:rPr>
        <w:t>；</w:t>
      </w:r>
    </w:p>
    <w:p w14:paraId="01B43111"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20、本基金连续发生巨额赎回并暂停接受赎回申请或延缓支付赎回款项；</w:t>
      </w:r>
    </w:p>
    <w:p w14:paraId="78CB169D" w14:textId="77777777" w:rsidR="00AB2918" w:rsidRPr="00AB2918"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21、本基金暂停接受申购、赎回申请或重新接受申购、赎回申请；</w:t>
      </w:r>
    </w:p>
    <w:p w14:paraId="20CD0F07" w14:textId="77777777" w:rsidR="0075571D" w:rsidRDefault="00AB2918"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22、</w:t>
      </w:r>
      <w:r w:rsidR="0075571D" w:rsidRPr="0075571D">
        <w:rPr>
          <w:rFonts w:asciiTheme="minorEastAsia" w:eastAsiaTheme="minorEastAsia" w:hAnsiTheme="minorEastAsia" w:hint="eastAsia"/>
          <w:bCs/>
          <w:szCs w:val="21"/>
        </w:rPr>
        <w:t>发生涉及基金申购、赎回事项调整或潜在影响投资者赎回等重大事项时；</w:t>
      </w:r>
    </w:p>
    <w:p w14:paraId="222F8325" w14:textId="597E0446" w:rsidR="00AB2918" w:rsidRPr="00AB2918" w:rsidRDefault="0075571D" w:rsidP="00AB2918">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23</w:t>
      </w:r>
      <w:r>
        <w:rPr>
          <w:rFonts w:asciiTheme="minorEastAsia" w:eastAsiaTheme="minorEastAsia" w:hAnsiTheme="minorEastAsia" w:hint="eastAsia"/>
          <w:bCs/>
          <w:szCs w:val="21"/>
        </w:rPr>
        <w:t>、</w:t>
      </w:r>
      <w:r w:rsidR="00AB2918" w:rsidRPr="00AB2918">
        <w:rPr>
          <w:rFonts w:asciiTheme="minorEastAsia" w:eastAsiaTheme="minorEastAsia" w:hAnsiTheme="minorEastAsia" w:hint="eastAsia"/>
          <w:bCs/>
          <w:szCs w:val="21"/>
        </w:rPr>
        <w:t>基金管理人采用摆动定价机制进行估值；</w:t>
      </w:r>
    </w:p>
    <w:p w14:paraId="13C6E176" w14:textId="3B7D8B8D" w:rsidR="00AB2918" w:rsidRPr="00AB2918" w:rsidRDefault="0075571D"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4</w:t>
      </w:r>
      <w:r w:rsidR="00AB2918" w:rsidRPr="00AB2918">
        <w:rPr>
          <w:rFonts w:asciiTheme="minorEastAsia" w:eastAsiaTheme="minorEastAsia" w:hAnsiTheme="minorEastAsia" w:hint="eastAsia"/>
          <w:bCs/>
          <w:szCs w:val="21"/>
        </w:rPr>
        <w:t>、调整基金份额类别设置；</w:t>
      </w:r>
    </w:p>
    <w:p w14:paraId="4FC41620" w14:textId="4B450701" w:rsidR="00AB2918" w:rsidRPr="00AB2918" w:rsidRDefault="0075571D" w:rsidP="00AB2918">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5</w:t>
      </w:r>
      <w:r w:rsidR="00AB2918" w:rsidRPr="00AB2918">
        <w:rPr>
          <w:rFonts w:asciiTheme="minorEastAsia" w:eastAsiaTheme="minorEastAsia" w:hAnsiTheme="minorEastAsia" w:hint="eastAsia"/>
          <w:bCs/>
          <w:szCs w:val="21"/>
        </w:rPr>
        <w:t>、</w:t>
      </w:r>
      <w:r w:rsidR="00C73159" w:rsidRPr="00C73159">
        <w:rPr>
          <w:rFonts w:asciiTheme="minorEastAsia" w:eastAsiaTheme="minorEastAsia" w:hAnsiTheme="minorEastAsia" w:hint="eastAsia"/>
          <w:bCs/>
          <w:szCs w:val="21"/>
        </w:rPr>
        <w:t>《基金合同》生效后，连续10、20、25个工作日出现基金份额持有人数量不满200人或者基金资产净值低于人民币1亿元的情形</w:t>
      </w:r>
      <w:r w:rsidR="00AB2918" w:rsidRPr="00AB2918">
        <w:rPr>
          <w:rFonts w:asciiTheme="minorEastAsia" w:eastAsiaTheme="minorEastAsia" w:hAnsiTheme="minorEastAsia" w:hint="eastAsia"/>
          <w:bCs/>
          <w:szCs w:val="21"/>
        </w:rPr>
        <w:t>；</w:t>
      </w:r>
    </w:p>
    <w:p w14:paraId="3091B48D" w14:textId="322A7C11" w:rsidR="00AB2918" w:rsidRDefault="0075571D" w:rsidP="00147FAB">
      <w:pPr>
        <w:spacing w:line="360" w:lineRule="auto"/>
        <w:ind w:firstLineChars="200" w:firstLine="420"/>
        <w:rPr>
          <w:rFonts w:asciiTheme="minorEastAsia" w:eastAsiaTheme="minorEastAsia" w:hAnsiTheme="minorEastAsia"/>
          <w:bCs/>
          <w:szCs w:val="21"/>
        </w:rPr>
      </w:pPr>
      <w:r w:rsidRPr="00AB2918">
        <w:rPr>
          <w:rFonts w:asciiTheme="minorEastAsia" w:eastAsiaTheme="minorEastAsia" w:hAnsiTheme="minorEastAsia" w:hint="eastAsia"/>
          <w:bCs/>
          <w:szCs w:val="21"/>
        </w:rPr>
        <w:t>2</w:t>
      </w:r>
      <w:r>
        <w:rPr>
          <w:rFonts w:asciiTheme="minorEastAsia" w:eastAsiaTheme="minorEastAsia" w:hAnsiTheme="minorEastAsia"/>
          <w:bCs/>
          <w:szCs w:val="21"/>
        </w:rPr>
        <w:t>6</w:t>
      </w:r>
      <w:r w:rsidR="00AB2918" w:rsidRPr="00AB2918">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60C8406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（八）澄清公告</w:t>
      </w:r>
    </w:p>
    <w:p w14:paraId="7D5C0F60" w14:textId="77777777" w:rsid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在《基金合同》存续期限内，任何公共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中出现的或者在市场上流传的消息可能对基金份额价格产生</w:t>
      </w:r>
      <w:r w:rsidR="00747307">
        <w:rPr>
          <w:rFonts w:asciiTheme="minorEastAsia" w:eastAsiaTheme="minorEastAsia" w:hAnsiTheme="minorEastAsia"/>
          <w:bCs/>
          <w:szCs w:val="21"/>
        </w:rPr>
        <w:t>误导性影响或者引起较大波动，以及可能损害基金份额持有人权益的</w:t>
      </w:r>
      <w:r w:rsidRPr="00147FAB">
        <w:rPr>
          <w:rFonts w:asciiTheme="minorEastAsia" w:eastAsiaTheme="minorEastAsia" w:hAnsiTheme="minorEastAsia"/>
          <w:bCs/>
          <w:szCs w:val="21"/>
        </w:rPr>
        <w:t>，相关</w:t>
      </w:r>
      <w:r w:rsidRPr="00147FAB">
        <w:rPr>
          <w:rFonts w:asciiTheme="minorEastAsia" w:eastAsiaTheme="minorEastAsia" w:hAnsiTheme="minorEastAsia"/>
          <w:bCs/>
          <w:szCs w:val="21"/>
        </w:rPr>
        <w:lastRenderedPageBreak/>
        <w:t>信息披露义务人知悉后应当立即对该消息进行公开澄清，并将有关情况立即报告中国证监会。</w:t>
      </w:r>
    </w:p>
    <w:p w14:paraId="4FC6D328" w14:textId="77777777" w:rsidR="00247E5F" w:rsidRPr="00247E5F"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（九）清算报告</w:t>
      </w:r>
    </w:p>
    <w:p w14:paraId="199F73FC" w14:textId="1BE35536" w:rsidR="00247E5F" w:rsidRPr="00147FAB" w:rsidRDefault="00247E5F" w:rsidP="00247E5F">
      <w:pPr>
        <w:spacing w:line="360" w:lineRule="auto"/>
        <w:ind w:firstLineChars="200" w:firstLine="420"/>
        <w:rPr>
          <w:rFonts w:asciiTheme="minorEastAsia" w:eastAsiaTheme="minorEastAsia" w:hAnsiTheme="minorEastAsia"/>
          <w:bCs/>
          <w:szCs w:val="21"/>
        </w:rPr>
      </w:pPr>
      <w:r w:rsidRPr="00247E5F">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w:t>
      </w:r>
      <w:r w:rsidR="00056975">
        <w:rPr>
          <w:rFonts w:asciiTheme="minorEastAsia" w:eastAsiaTheme="minorEastAsia" w:hAnsiTheme="minorEastAsia" w:hint="eastAsia"/>
          <w:bCs/>
          <w:szCs w:val="21"/>
        </w:rPr>
        <w:t>规定网站</w:t>
      </w:r>
      <w:r w:rsidRPr="00247E5F">
        <w:rPr>
          <w:rFonts w:asciiTheme="minorEastAsia" w:eastAsiaTheme="minorEastAsia" w:hAnsiTheme="minorEastAsia" w:hint="eastAsia"/>
          <w:bCs/>
          <w:szCs w:val="21"/>
        </w:rPr>
        <w:t>上，并将清算报告提示性公告登载在</w:t>
      </w:r>
      <w:r w:rsidR="00056975">
        <w:rPr>
          <w:rFonts w:asciiTheme="minorEastAsia" w:eastAsiaTheme="minorEastAsia" w:hAnsiTheme="minorEastAsia" w:hint="eastAsia"/>
          <w:bCs/>
          <w:szCs w:val="21"/>
        </w:rPr>
        <w:t>规定报刊</w:t>
      </w:r>
      <w:r w:rsidRPr="00247E5F">
        <w:rPr>
          <w:rFonts w:asciiTheme="minorEastAsia" w:eastAsiaTheme="minorEastAsia" w:hAnsiTheme="minorEastAsia" w:hint="eastAsia"/>
          <w:bCs/>
          <w:szCs w:val="21"/>
        </w:rPr>
        <w:t>上。</w:t>
      </w:r>
    </w:p>
    <w:p w14:paraId="153144D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w:t>
      </w:r>
      <w:r w:rsidRPr="00147FAB">
        <w:rPr>
          <w:rFonts w:asciiTheme="minorEastAsia" w:eastAsiaTheme="minorEastAsia" w:hAnsiTheme="minorEastAsia"/>
          <w:bCs/>
          <w:szCs w:val="21"/>
        </w:rPr>
        <w:t>）基金份额持有人大会决议</w:t>
      </w:r>
    </w:p>
    <w:p w14:paraId="1E2AD21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基金份额持有人大会决定的事项，应当依法报</w:t>
      </w:r>
      <w:r w:rsidRPr="00147FAB">
        <w:rPr>
          <w:rFonts w:asciiTheme="minorEastAsia" w:eastAsiaTheme="minorEastAsia" w:hAnsiTheme="minorEastAsia" w:hint="eastAsia"/>
          <w:bCs/>
          <w:szCs w:val="21"/>
        </w:rPr>
        <w:t>中国证监会</w:t>
      </w:r>
      <w:r w:rsidRPr="00147FAB">
        <w:rPr>
          <w:rFonts w:asciiTheme="minorEastAsia" w:eastAsiaTheme="minorEastAsia" w:hAnsiTheme="minorEastAsia"/>
          <w:bCs/>
          <w:szCs w:val="21"/>
        </w:rPr>
        <w:t>备案，并予以公告。</w:t>
      </w:r>
    </w:p>
    <w:p w14:paraId="7FF87E2F" w14:textId="77777777" w:rsidR="00664A47" w:rsidRPr="00664A47" w:rsidRDefault="00147FAB" w:rsidP="00664A47">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w:t>
      </w:r>
      <w:r w:rsidR="00247E5F">
        <w:rPr>
          <w:rFonts w:asciiTheme="minorEastAsia" w:eastAsiaTheme="minorEastAsia" w:hAnsiTheme="minorEastAsia" w:hint="eastAsia"/>
          <w:bCs/>
          <w:szCs w:val="21"/>
        </w:rPr>
        <w:t>十一</w:t>
      </w:r>
      <w:r w:rsidRPr="00147FAB">
        <w:rPr>
          <w:rFonts w:asciiTheme="minorEastAsia" w:eastAsiaTheme="minorEastAsia" w:hAnsiTheme="minorEastAsia"/>
          <w:bCs/>
          <w:szCs w:val="21"/>
        </w:rPr>
        <w:t>）</w:t>
      </w:r>
      <w:r w:rsidR="00664A47" w:rsidRPr="00664A47">
        <w:rPr>
          <w:rFonts w:asciiTheme="minorEastAsia" w:eastAsiaTheme="minorEastAsia" w:hAnsiTheme="minorEastAsia" w:hint="eastAsia"/>
          <w:bCs/>
          <w:szCs w:val="21"/>
        </w:rPr>
        <w:t>实施侧袋机制期间的信息披露</w:t>
      </w:r>
    </w:p>
    <w:p w14:paraId="7B0DCCC7" w14:textId="7B48C3B1" w:rsidR="00664A47" w:rsidRPr="00664A47"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本基金实施侧袋机制的，相关信息披露义务人应当</w:t>
      </w:r>
      <w:r w:rsidR="009F19DF">
        <w:rPr>
          <w:rFonts w:asciiTheme="minorEastAsia" w:eastAsiaTheme="minorEastAsia" w:hAnsiTheme="minorEastAsia"/>
          <w:bCs/>
          <w:szCs w:val="21"/>
        </w:rPr>
        <w:t>根</w:t>
      </w:r>
      <w:r w:rsidRPr="00664A47">
        <w:rPr>
          <w:rFonts w:asciiTheme="minorEastAsia" w:eastAsiaTheme="minorEastAsia" w:hAnsiTheme="minorEastAsia" w:hint="eastAsia"/>
          <w:bCs/>
          <w:szCs w:val="21"/>
        </w:rPr>
        <w:t>据法律法规</w:t>
      </w:r>
      <w:r w:rsidR="009F19DF" w:rsidRPr="009F19DF">
        <w:rPr>
          <w:rFonts w:asciiTheme="minorEastAsia" w:eastAsiaTheme="minorEastAsia" w:hAnsiTheme="minorEastAsia" w:hint="eastAsia"/>
          <w:bCs/>
          <w:szCs w:val="21"/>
        </w:rPr>
        <w:t>、基金合同</w:t>
      </w:r>
      <w:r w:rsidRPr="00664A47">
        <w:rPr>
          <w:rFonts w:asciiTheme="minorEastAsia" w:eastAsiaTheme="minorEastAsia" w:hAnsiTheme="minorEastAsia" w:hint="eastAsia"/>
          <w:bCs/>
          <w:szCs w:val="21"/>
        </w:rPr>
        <w:t>和招募说明书的规定进行信息披露，详见招募说明书</w:t>
      </w:r>
      <w:r>
        <w:rPr>
          <w:rFonts w:asciiTheme="minorEastAsia" w:eastAsiaTheme="minorEastAsia" w:hAnsiTheme="minorEastAsia" w:hint="eastAsia"/>
          <w:bCs/>
          <w:szCs w:val="21"/>
        </w:rPr>
        <w:t>“侧袋机制”部分</w:t>
      </w:r>
      <w:r w:rsidRPr="00664A47">
        <w:rPr>
          <w:rFonts w:asciiTheme="minorEastAsia" w:eastAsiaTheme="minorEastAsia" w:hAnsiTheme="minorEastAsia" w:hint="eastAsia"/>
          <w:bCs/>
          <w:szCs w:val="21"/>
        </w:rPr>
        <w:t>的规定。</w:t>
      </w:r>
    </w:p>
    <w:p w14:paraId="6BCA51A2" w14:textId="5B75EA4C" w:rsidR="00147FAB" w:rsidRPr="00147FAB" w:rsidRDefault="00664A47" w:rsidP="00664A47">
      <w:pPr>
        <w:spacing w:line="360" w:lineRule="auto"/>
        <w:ind w:firstLineChars="200" w:firstLine="420"/>
        <w:rPr>
          <w:rFonts w:asciiTheme="minorEastAsia" w:eastAsiaTheme="minorEastAsia" w:hAnsiTheme="minorEastAsia"/>
          <w:bCs/>
          <w:szCs w:val="21"/>
        </w:rPr>
      </w:pPr>
      <w:r w:rsidRPr="00664A47">
        <w:rPr>
          <w:rFonts w:asciiTheme="minorEastAsia" w:eastAsiaTheme="minorEastAsia" w:hAnsiTheme="minorEastAsia" w:hint="eastAsia"/>
          <w:bCs/>
          <w:szCs w:val="21"/>
        </w:rPr>
        <w:t>（十二）</w:t>
      </w:r>
      <w:r w:rsidR="00147FAB" w:rsidRPr="00147FAB">
        <w:rPr>
          <w:rFonts w:asciiTheme="minorEastAsia" w:eastAsiaTheme="minorEastAsia" w:hAnsiTheme="minorEastAsia"/>
          <w:bCs/>
          <w:szCs w:val="21"/>
        </w:rPr>
        <w:t>中国证监会规定的其他信息。</w:t>
      </w:r>
    </w:p>
    <w:p w14:paraId="4BAAA42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六、信息披露事务管理</w:t>
      </w:r>
    </w:p>
    <w:p w14:paraId="6C68EA3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基金管理人、基金托管人应当建立健全信息披露管理制度，</w:t>
      </w:r>
      <w:r w:rsidR="00747307">
        <w:rPr>
          <w:rFonts w:asciiTheme="minorEastAsia" w:eastAsiaTheme="minorEastAsia" w:hAnsiTheme="minorEastAsia"/>
          <w:bCs/>
          <w:szCs w:val="21"/>
        </w:rPr>
        <w:t>指定专门部门及高级管理人员负责管理信息披露事务</w:t>
      </w:r>
      <w:r w:rsidRPr="00147FAB">
        <w:rPr>
          <w:rFonts w:asciiTheme="minorEastAsia" w:eastAsiaTheme="minorEastAsia" w:hAnsiTheme="minorEastAsia"/>
          <w:bCs/>
          <w:szCs w:val="21"/>
        </w:rPr>
        <w:t>。</w:t>
      </w:r>
    </w:p>
    <w:p w14:paraId="0FEF70EB"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基金信息披露义务人公开披露基金信息，应当符合中国证监会相关基金</w:t>
      </w:r>
      <w:r w:rsidR="00747307">
        <w:rPr>
          <w:rFonts w:asciiTheme="minorEastAsia" w:eastAsiaTheme="minorEastAsia" w:hAnsiTheme="minorEastAsia"/>
          <w:bCs/>
          <w:szCs w:val="21"/>
        </w:rPr>
        <w:t>信息披露内容与格式准则等法规</w:t>
      </w:r>
      <w:r w:rsidRPr="00147FAB">
        <w:rPr>
          <w:rFonts w:asciiTheme="minorEastAsia" w:eastAsiaTheme="minorEastAsia" w:hAnsiTheme="minorEastAsia"/>
          <w:bCs/>
          <w:szCs w:val="21"/>
        </w:rPr>
        <w:t>的规定。</w:t>
      </w:r>
    </w:p>
    <w:p w14:paraId="6FCBAEED" w14:textId="22E675B0"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基金托管人应当按照相关法律法规、中国证监会的规定和《基金合同》的约定，对基金管理人编制的基金资产净值、</w:t>
      </w:r>
      <w:r w:rsidRPr="00147FAB">
        <w:rPr>
          <w:rFonts w:asciiTheme="minorEastAsia" w:eastAsiaTheme="minorEastAsia" w:hAnsiTheme="minorEastAsia" w:hint="eastAsia"/>
          <w:bCs/>
          <w:szCs w:val="21"/>
        </w:rPr>
        <w:t>各类基金份额的</w:t>
      </w:r>
      <w:r w:rsidRPr="00147FAB">
        <w:rPr>
          <w:rFonts w:asciiTheme="minorEastAsia" w:eastAsiaTheme="minorEastAsia" w:hAnsiTheme="minorEastAsia"/>
          <w:bCs/>
          <w:szCs w:val="21"/>
        </w:rPr>
        <w:t>基金份额净值、基金份额申购赎回价格、</w:t>
      </w:r>
      <w:r w:rsidR="00747307">
        <w:rPr>
          <w:rFonts w:asciiTheme="minorEastAsia" w:eastAsiaTheme="minorEastAsia" w:hAnsiTheme="minorEastAsia"/>
          <w:bCs/>
          <w:szCs w:val="21"/>
        </w:rPr>
        <w:t>基金定期报告、更新的招募说明书、基金产品资料概要、基金清算报告</w:t>
      </w:r>
      <w:r w:rsidRPr="00147FAB">
        <w:rPr>
          <w:rFonts w:asciiTheme="minorEastAsia" w:eastAsiaTheme="minorEastAsia" w:hAnsiTheme="minorEastAsia"/>
          <w:bCs/>
          <w:szCs w:val="21"/>
        </w:rPr>
        <w:t>等相关基金信息进行复核、审查，</w:t>
      </w:r>
      <w:r w:rsidR="007A703A" w:rsidRPr="007A703A">
        <w:rPr>
          <w:rFonts w:asciiTheme="minorEastAsia" w:eastAsiaTheme="minorEastAsia" w:hAnsiTheme="minorEastAsia" w:hint="eastAsia"/>
          <w:bCs/>
          <w:szCs w:val="21"/>
        </w:rPr>
        <w:t>并向基金管理人进行书面或电子确认</w:t>
      </w:r>
      <w:r w:rsidRPr="00147FAB">
        <w:rPr>
          <w:rFonts w:asciiTheme="minorEastAsia" w:eastAsiaTheme="minorEastAsia" w:hAnsiTheme="minorEastAsia"/>
          <w:bCs/>
          <w:szCs w:val="21"/>
        </w:rPr>
        <w:t>。</w:t>
      </w:r>
    </w:p>
    <w:p w14:paraId="7402A5D7" w14:textId="31885DA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基金管理人、基金托管人应当</w:t>
      </w:r>
      <w:r w:rsidR="00747307">
        <w:rPr>
          <w:rFonts w:asciiTheme="minorEastAsia" w:eastAsiaTheme="minorEastAsia" w:hAnsiTheme="minorEastAsia"/>
          <w:bCs/>
          <w:szCs w:val="21"/>
        </w:rPr>
        <w:t>在</w:t>
      </w:r>
      <w:r w:rsidR="00056975">
        <w:rPr>
          <w:rFonts w:asciiTheme="minorEastAsia" w:eastAsiaTheme="minorEastAsia" w:hAnsiTheme="minorEastAsia"/>
          <w:bCs/>
          <w:szCs w:val="21"/>
        </w:rPr>
        <w:t>规定报刊</w:t>
      </w:r>
      <w:r w:rsidR="00747307">
        <w:rPr>
          <w:rFonts w:asciiTheme="minorEastAsia" w:eastAsiaTheme="minorEastAsia" w:hAnsiTheme="minorEastAsia"/>
          <w:bCs/>
          <w:szCs w:val="21"/>
        </w:rPr>
        <w:t>中选择披露信息的报刊。基金管理人、基金托管人应当向中国证监会基金电子披露网站报送拟披露的基金信息，并保证相关报送信息的真实、准确、完整、及时</w:t>
      </w:r>
      <w:r w:rsidRPr="00147FAB">
        <w:rPr>
          <w:rFonts w:asciiTheme="minorEastAsia" w:eastAsiaTheme="minorEastAsia" w:hAnsiTheme="minorEastAsia"/>
          <w:bCs/>
          <w:szCs w:val="21"/>
        </w:rPr>
        <w:t>。</w:t>
      </w:r>
    </w:p>
    <w:p w14:paraId="24A1311A" w14:textId="07758AF5"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基金管理人、基金托管人除依法在</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上披露信息外，还可以根据需要在其他公共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披露信息，但是其他公共</w:t>
      </w:r>
      <w:r w:rsidRPr="00147FAB">
        <w:rPr>
          <w:rFonts w:asciiTheme="minorEastAsia" w:eastAsiaTheme="minorEastAsia" w:hAnsiTheme="minorEastAsia" w:hint="eastAsia"/>
          <w:bCs/>
          <w:szCs w:val="21"/>
        </w:rPr>
        <w:t>媒介</w:t>
      </w:r>
      <w:r w:rsidRPr="00147FAB">
        <w:rPr>
          <w:rFonts w:asciiTheme="minorEastAsia" w:eastAsiaTheme="minorEastAsia" w:hAnsiTheme="minorEastAsia"/>
          <w:bCs/>
          <w:szCs w:val="21"/>
        </w:rPr>
        <w:t>不得早于</w:t>
      </w:r>
      <w:r w:rsidR="00056975">
        <w:rPr>
          <w:rFonts w:asciiTheme="minorEastAsia" w:eastAsiaTheme="minorEastAsia" w:hAnsiTheme="minorEastAsia"/>
          <w:bCs/>
          <w:szCs w:val="21"/>
        </w:rPr>
        <w:t>规定媒介</w:t>
      </w:r>
      <w:r w:rsidRPr="00147FAB">
        <w:rPr>
          <w:rFonts w:asciiTheme="minorEastAsia" w:eastAsiaTheme="minorEastAsia" w:hAnsiTheme="minorEastAsia"/>
          <w:bCs/>
          <w:szCs w:val="21"/>
        </w:rPr>
        <w:t>披露信息，并且在不同媒介上披露同一信息的内容应当一致。</w:t>
      </w:r>
    </w:p>
    <w:p w14:paraId="56E57FF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为基金信息披露义务人公开披露的基金信息出具审计报告、法律意见书的专业机构，应当制作工作底稿，并将相关档案至少保存到《基金合同》终止后</w:t>
      </w:r>
      <w:r w:rsidRPr="00147FAB">
        <w:rPr>
          <w:rFonts w:asciiTheme="minorEastAsia" w:eastAsiaTheme="minorEastAsia" w:hAnsiTheme="minorEastAsia" w:hint="eastAsia"/>
          <w:bCs/>
          <w:szCs w:val="21"/>
        </w:rPr>
        <w:t>10</w:t>
      </w:r>
      <w:r w:rsidRPr="00147FAB">
        <w:rPr>
          <w:rFonts w:asciiTheme="minorEastAsia" w:eastAsiaTheme="minorEastAsia" w:hAnsiTheme="minorEastAsia"/>
          <w:bCs/>
          <w:szCs w:val="21"/>
        </w:rPr>
        <w:t>年。</w:t>
      </w:r>
    </w:p>
    <w:p w14:paraId="3D6C336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七、信息披露文件的存放与查阅</w:t>
      </w:r>
    </w:p>
    <w:p w14:paraId="7AFCC11E" w14:textId="77777777" w:rsidR="00147FAB" w:rsidRPr="00147FAB" w:rsidRDefault="00747307" w:rsidP="00147FAB">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lastRenderedPageBreak/>
        <w:t>依法必须披露的信息发布后，基金管理人、基金托管人应当按照相关法律法规规定将信息置备于各自住所，供社会公众查阅、复制</w:t>
      </w:r>
      <w:r w:rsidR="00147FAB" w:rsidRPr="00147FAB">
        <w:rPr>
          <w:rFonts w:asciiTheme="minorEastAsia" w:eastAsiaTheme="minorEastAsia" w:hAnsiTheme="minorEastAsia"/>
          <w:bCs/>
          <w:szCs w:val="21"/>
        </w:rPr>
        <w:t>。</w:t>
      </w:r>
    </w:p>
    <w:p w14:paraId="4D899FC6" w14:textId="71C9D4E4"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八、暂停或延迟</w:t>
      </w:r>
      <w:r w:rsidR="0075571D">
        <w:rPr>
          <w:rFonts w:asciiTheme="minorEastAsia" w:eastAsiaTheme="minorEastAsia" w:hAnsiTheme="minorEastAsia" w:hint="eastAsia"/>
          <w:bCs/>
          <w:szCs w:val="21"/>
        </w:rPr>
        <w:t>相关</w:t>
      </w:r>
      <w:r w:rsidRPr="00147FAB">
        <w:rPr>
          <w:rFonts w:asciiTheme="minorEastAsia" w:eastAsiaTheme="minorEastAsia" w:hAnsiTheme="minorEastAsia" w:hint="eastAsia"/>
          <w:bCs/>
          <w:szCs w:val="21"/>
        </w:rPr>
        <w:t>信息披露的情形：</w:t>
      </w:r>
      <w:r w:rsidRPr="00147FAB">
        <w:rPr>
          <w:rFonts w:asciiTheme="minorEastAsia" w:eastAsiaTheme="minorEastAsia" w:hAnsiTheme="minorEastAsia"/>
          <w:bCs/>
          <w:szCs w:val="21"/>
        </w:rPr>
        <w:t xml:space="preserve"> </w:t>
      </w:r>
    </w:p>
    <w:p w14:paraId="33C33CC8"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w:t>
      </w:r>
      <w:r w:rsidRPr="00147FAB">
        <w:rPr>
          <w:rFonts w:asciiTheme="minorEastAsia" w:eastAsiaTheme="minorEastAsia" w:hAnsiTheme="minorEastAsia" w:hint="eastAsia"/>
          <w:bCs/>
          <w:szCs w:val="21"/>
        </w:rPr>
        <w:t>、不可抗力；</w:t>
      </w:r>
      <w:r w:rsidRPr="00147FAB">
        <w:rPr>
          <w:rFonts w:asciiTheme="minorEastAsia" w:eastAsiaTheme="minorEastAsia" w:hAnsiTheme="minorEastAsia"/>
          <w:bCs/>
          <w:szCs w:val="21"/>
        </w:rPr>
        <w:t xml:space="preserve"> </w:t>
      </w:r>
    </w:p>
    <w:p w14:paraId="63FF93E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w:t>
      </w:r>
      <w:r w:rsidRPr="00147FAB">
        <w:rPr>
          <w:rFonts w:asciiTheme="minorEastAsia" w:eastAsiaTheme="minorEastAsia" w:hAnsiTheme="minorEastAsia" w:hint="eastAsia"/>
          <w:bCs/>
          <w:szCs w:val="21"/>
        </w:rPr>
        <w:t>、发生暂停估值的情形；</w:t>
      </w:r>
      <w:r w:rsidRPr="00147FAB">
        <w:rPr>
          <w:rFonts w:asciiTheme="minorEastAsia" w:eastAsiaTheme="minorEastAsia" w:hAnsiTheme="minorEastAsia"/>
          <w:bCs/>
          <w:szCs w:val="21"/>
        </w:rPr>
        <w:t xml:space="preserve"> </w:t>
      </w:r>
    </w:p>
    <w:p w14:paraId="5EDAF20B" w14:textId="77777777" w:rsidR="00E8494F"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w:t>
      </w:r>
      <w:r w:rsidRPr="00147FAB">
        <w:rPr>
          <w:rFonts w:asciiTheme="minorEastAsia" w:eastAsiaTheme="minorEastAsia" w:hAnsiTheme="minorEastAsia" w:hint="eastAsia"/>
          <w:bCs/>
          <w:szCs w:val="21"/>
        </w:rPr>
        <w:t>、法律法规、中国证监会规定或基金合同约定的其他情形。</w:t>
      </w:r>
    </w:p>
    <w:p w14:paraId="10846F02" w14:textId="77777777" w:rsidR="00E8494F" w:rsidRPr="00E8494F" w:rsidRDefault="00E8494F" w:rsidP="004F5BE4">
      <w:pPr>
        <w:adjustRightInd w:val="0"/>
        <w:snapToGrid w:val="0"/>
        <w:spacing w:line="360" w:lineRule="auto"/>
        <w:ind w:firstLineChars="200" w:firstLine="420"/>
        <w:rPr>
          <w:rFonts w:ascii="宋体" w:hAnsi="宋体"/>
          <w:szCs w:val="21"/>
        </w:rPr>
      </w:pPr>
    </w:p>
    <w:p w14:paraId="6D855A55" w14:textId="77777777" w:rsidR="00EF43F2" w:rsidRDefault="00EF43F2" w:rsidP="00F05D2A">
      <w:pPr>
        <w:pStyle w:val="36"/>
        <w:adjustRightInd w:val="0"/>
        <w:snapToGrid w:val="0"/>
        <w:rPr>
          <w:rFonts w:hAnsi="宋体" w:hint="default"/>
          <w:szCs w:val="21"/>
        </w:rPr>
      </w:pPr>
    </w:p>
    <w:p w14:paraId="5A476546" w14:textId="77777777" w:rsidR="00EF43F2" w:rsidRDefault="00EF43F2">
      <w:pPr>
        <w:widowControl/>
        <w:jc w:val="left"/>
        <w:rPr>
          <w:rFonts w:ascii="宋体" w:hAnsi="宋体"/>
          <w:szCs w:val="21"/>
        </w:rPr>
      </w:pPr>
      <w:r>
        <w:rPr>
          <w:rFonts w:hAnsi="宋体"/>
          <w:szCs w:val="21"/>
        </w:rPr>
        <w:br w:type="page"/>
      </w:r>
    </w:p>
    <w:p w14:paraId="30E6AF6F" w14:textId="77777777" w:rsidR="00EF43F2" w:rsidRPr="00EF43F2" w:rsidRDefault="00EF43F2" w:rsidP="00EF43F2">
      <w:pPr>
        <w:pStyle w:val="36"/>
        <w:adjustRightInd w:val="0"/>
        <w:snapToGrid w:val="0"/>
        <w:rPr>
          <w:rFonts w:hAnsi="宋体" w:hint="default"/>
          <w:szCs w:val="21"/>
        </w:rPr>
      </w:pPr>
    </w:p>
    <w:p w14:paraId="1CE51310" w14:textId="5EB7EE27" w:rsidR="00EF43F2" w:rsidRPr="00EF43F2" w:rsidRDefault="00EF43F2" w:rsidP="00EF43F2">
      <w:pPr>
        <w:pStyle w:val="21"/>
        <w:numPr>
          <w:ilvl w:val="0"/>
          <w:numId w:val="24"/>
        </w:numPr>
        <w:tabs>
          <w:tab w:val="num" w:pos="718"/>
        </w:tabs>
        <w:snapToGrid w:val="0"/>
        <w:spacing w:before="0" w:after="0" w:line="360" w:lineRule="auto"/>
        <w:jc w:val="left"/>
        <w:rPr>
          <w:b w:val="0"/>
        </w:rPr>
      </w:pPr>
      <w:bookmarkStart w:id="221" w:name="_Toc47384203"/>
      <w:r w:rsidRPr="00EF43F2">
        <w:rPr>
          <w:rFonts w:hint="eastAsia"/>
          <w:b w:val="0"/>
        </w:rPr>
        <w:t>侧袋机制</w:t>
      </w:r>
      <w:bookmarkEnd w:id="221"/>
    </w:p>
    <w:p w14:paraId="15E3215E" w14:textId="77777777" w:rsidR="005D5DE6" w:rsidRPr="00EF43F2" w:rsidRDefault="005D5DE6" w:rsidP="00EF43F2">
      <w:pPr>
        <w:adjustRightInd w:val="0"/>
        <w:snapToGrid w:val="0"/>
        <w:spacing w:line="360" w:lineRule="auto"/>
        <w:ind w:firstLineChars="200" w:firstLine="420"/>
        <w:rPr>
          <w:rFonts w:ascii="宋体" w:hAnsi="宋体"/>
          <w:szCs w:val="21"/>
        </w:rPr>
      </w:pPr>
    </w:p>
    <w:p w14:paraId="220F7F02" w14:textId="14D943F7" w:rsidR="005D5DE6" w:rsidRPr="005D5DE6" w:rsidRDefault="005D5DE6" w:rsidP="005D5DE6">
      <w:pPr>
        <w:spacing w:line="360" w:lineRule="auto"/>
        <w:ind w:firstLineChars="200" w:firstLine="420"/>
        <w:rPr>
          <w:rFonts w:ascii="宋体" w:hAnsi="宋体"/>
          <w:szCs w:val="21"/>
        </w:rPr>
      </w:pPr>
      <w:bookmarkStart w:id="222" w:name="_Hlk62652596"/>
      <w:r w:rsidRPr="005D5DE6">
        <w:rPr>
          <w:rFonts w:ascii="宋体" w:hAnsi="宋体" w:hint="eastAsia"/>
          <w:szCs w:val="21"/>
        </w:rPr>
        <w:t>一、侧袋机制的实施条件、实施程序</w:t>
      </w:r>
    </w:p>
    <w:p w14:paraId="47883D5A"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50A6866D"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启用侧袋机制当日，基金管理人应以基金份额持有人的原有账户份额为基础，确认相应侧袋账户份额。</w:t>
      </w:r>
    </w:p>
    <w:p w14:paraId="1F7FF08C"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二、侧袋账户的设立</w:t>
      </w:r>
    </w:p>
    <w:p w14:paraId="0A3BE263"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基金管理人可为本基金设立多个侧袋账户，但每个侧袋账户应单独设置账套，实行独立核算。</w:t>
      </w:r>
    </w:p>
    <w:p w14:paraId="366893EE"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三、实施侧袋机制期间的基金销售</w:t>
      </w:r>
    </w:p>
    <w:p w14:paraId="64FFF27E"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1、本基金实施侧袋机制的，基金管理人将在基金合同和招募说明书约定的开放日办理主袋账户份额的赎回，并根据主袋账户运作情况确定是否暂停申购。</w:t>
      </w:r>
    </w:p>
    <w:p w14:paraId="4A06AE3B"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7D56DAD5"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3、对于启用侧袋机制之日起（含当日）收到的赎回申请，基金管理人仅办理主袋账户的赎回申请并支付赎回款项。在启用侧袋机制之日起（含当日）收到的申购申请，视为投资者对侧袋机制启用后的主袋账户提交的申购申请。</w:t>
      </w:r>
    </w:p>
    <w:p w14:paraId="08160F93"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4、侧袋机制实施期间，基金管理人不得办理侧袋账户份额的申购、赎回、定投和转换。</w:t>
      </w:r>
    </w:p>
    <w:p w14:paraId="516026FC"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四、实施侧袋机制期间的基金投资</w:t>
      </w:r>
    </w:p>
    <w:p w14:paraId="70C46E4E"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侧袋机制实施期间，招募说明书“基金的投资”部分约定的投资组合比例、投资策略、组合限制、业绩比较基准、风险收益特征等约定仅适用于主袋账户。基金的各项投资运作指标和基金业绩指标应当以主袋账户资产为基准。</w:t>
      </w:r>
    </w:p>
    <w:p w14:paraId="3AC8A198"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基金管理人原则上应当在侧袋机制启用后20个交易日内完成对主袋账户投资组合的调整，因资产流动性受限等中国证监会规定的情形除外。</w:t>
      </w:r>
    </w:p>
    <w:p w14:paraId="3DEC166A"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lastRenderedPageBreak/>
        <w:t>五、实施侧袋机制期间的基金估值</w:t>
      </w:r>
    </w:p>
    <w:p w14:paraId="2524C450"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本基金实施侧袋机制的，基金管理人和基金托管人应对主袋账户资产进行估值并披露主袋账户的基金净值信息，暂停披露侧袋账户份额净值。</w:t>
      </w:r>
    </w:p>
    <w:p w14:paraId="0E8C08CF"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六、实施侧袋机制期间的收益分配</w:t>
      </w:r>
    </w:p>
    <w:p w14:paraId="2D3A9536"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本基金实施侧袋机制的，招募说明书“基金的收益分配”部分规定的收益分配约定仅适用于主袋账户份额。侧袋账户份额不进行收益分配。</w:t>
      </w:r>
    </w:p>
    <w:p w14:paraId="3B7B124F"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七、实施侧袋账户期间的基金费用</w:t>
      </w:r>
    </w:p>
    <w:p w14:paraId="7B7A246E"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侧袋机制实施期间，侧袋账户资产不收取管理费。</w:t>
      </w:r>
    </w:p>
    <w:p w14:paraId="17D497F5"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基金管理人可以将与侧袋账户有关的费用从侧袋账户资产中列支，但应待特定资产变现后方可列支。</w:t>
      </w:r>
    </w:p>
    <w:p w14:paraId="51D65F8E"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八、特定资产的处置变现和支付</w:t>
      </w:r>
    </w:p>
    <w:p w14:paraId="281CA45A"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特定资产恢复流动性后，基金管理人应当按照持有人利益最大化原则，采取将特定资产予以处置变现等方式，及时向侧袋账户份额持有人支付对应款项。</w:t>
      </w:r>
    </w:p>
    <w:p w14:paraId="6DD9DB65"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侧袋账户资产全部完成变现后，基金管理人应参照基金清算报告的相关要求，在终止侧袋机制后及时聘请符合《证券法》规定的会计师事务所进行审计并出具专项审计意见。侧袋账户资产完全清算后，基金管理人应当注销侧袋账户，并取消主袋账户份额名称中的特殊标识。</w:t>
      </w:r>
    </w:p>
    <w:p w14:paraId="59C2B590"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九、侧袋机制的信息披露</w:t>
      </w:r>
    </w:p>
    <w:p w14:paraId="1DBC4987"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1、临时公告</w:t>
      </w:r>
    </w:p>
    <w:p w14:paraId="5B5D8F51"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在启用侧袋机制、处置特定资产、终止侧袋机制以及发生其他可能对投资者利益产生重大影响的事项后，基金管理人应及时发布临时公告；其中，启用和终止侧袋机制后，还应披露会计师事务所出具的专项审计意见。</w:t>
      </w:r>
    </w:p>
    <w:p w14:paraId="2F4FF702"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启用侧袋机制的临时公告内容应当包括启用原因及程序、特定资产流动性和估值情况、对投资者申购赎回的影响、风险提示等重要信息。</w:t>
      </w:r>
    </w:p>
    <w:p w14:paraId="29C3E6BD"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处置特定资产的临时公告内容应当包括特定资产处置价格和时间、向侧袋账户份额持有人支付的款项、相关费用发生情况等重要信息。</w:t>
      </w:r>
    </w:p>
    <w:p w14:paraId="5B77A06C"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2、基金净值信息</w:t>
      </w:r>
    </w:p>
    <w:p w14:paraId="17523F2E"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基金管理人应按照招募说明书“基金的信息披露”部分规定的基金净值信息披露方式和频率披露主袋账户份额的基金份额净值和基金份额累计净值。实施侧袋机制期间本基金暂停披露侧袋账户份额净值和累计净值。</w:t>
      </w:r>
    </w:p>
    <w:p w14:paraId="494E896C"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lastRenderedPageBreak/>
        <w:t>3、定期报告</w:t>
      </w:r>
    </w:p>
    <w:p w14:paraId="64FAD989" w14:textId="77777777" w:rsidR="005D5DE6" w:rsidRPr="005D5DE6" w:rsidRDefault="005D5DE6" w:rsidP="005D5DE6">
      <w:pPr>
        <w:spacing w:line="360" w:lineRule="auto"/>
        <w:ind w:firstLineChars="200" w:firstLine="420"/>
        <w:rPr>
          <w:rFonts w:ascii="宋体" w:hAnsi="宋体"/>
          <w:szCs w:val="21"/>
        </w:rPr>
      </w:pPr>
      <w:r w:rsidRPr="005D5DE6">
        <w:rPr>
          <w:rFonts w:ascii="宋体" w:hAnsi="宋体" w:hint="eastAsia"/>
          <w:szCs w:val="21"/>
        </w:rPr>
        <w:t>侧袋机制实施期间，基金定期报告中的基金会计报表仅需针对主袋账户进行编制。基金管理人应当在基金定期报告中披露报告期内特定资产处置进展情况,可根据特定资产处置进展情况披露报告期末特定资产可变现净值或净值区间，但上述可变现净值或净值区间（如有）不作为基金管理人对于特定资产最终变现价格的承诺。</w:t>
      </w:r>
    </w:p>
    <w:p w14:paraId="35BA264F" w14:textId="06784CCB" w:rsidR="005D5DE6" w:rsidRPr="00EF43F2" w:rsidRDefault="005D5DE6" w:rsidP="005D5DE6">
      <w:pPr>
        <w:spacing w:line="360" w:lineRule="auto"/>
        <w:ind w:firstLineChars="200" w:firstLine="420"/>
        <w:rPr>
          <w:rFonts w:ascii="宋体" w:hAnsi="宋体"/>
          <w:szCs w:val="21"/>
        </w:rPr>
      </w:pPr>
      <w:r w:rsidRPr="005D5DE6">
        <w:rPr>
          <w:rFonts w:ascii="宋体" w:hAnsi="宋体" w:hint="eastAsia"/>
          <w:szCs w:val="21"/>
        </w:rPr>
        <w:t>十、本部分关于侧袋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bookmarkEnd w:id="222"/>
    </w:p>
    <w:p w14:paraId="7EBD701A" w14:textId="77777777" w:rsidR="002E3EC6" w:rsidRPr="004F5BE4" w:rsidRDefault="002E3EC6" w:rsidP="00F05D2A">
      <w:pPr>
        <w:pStyle w:val="36"/>
        <w:adjustRightInd w:val="0"/>
        <w:snapToGrid w:val="0"/>
        <w:rPr>
          <w:rFonts w:hAnsi="宋体" w:hint="default"/>
          <w:szCs w:val="21"/>
        </w:rPr>
      </w:pPr>
      <w:r w:rsidRPr="00EF43F2">
        <w:rPr>
          <w:rFonts w:hint="default"/>
        </w:rPr>
        <w:br w:type="page"/>
      </w:r>
      <w:r w:rsidRPr="004F5BE4">
        <w:rPr>
          <w:rFonts w:hAnsi="宋体"/>
          <w:szCs w:val="21"/>
        </w:rPr>
        <w:lastRenderedPageBreak/>
        <w:t> </w:t>
      </w:r>
    </w:p>
    <w:p w14:paraId="6D932E5A"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3" w:name="_Toc274597451"/>
      <w:bookmarkStart w:id="224" w:name="_Toc276542617"/>
      <w:bookmarkStart w:id="225" w:name="_Toc289439349"/>
      <w:bookmarkStart w:id="226" w:name="_Toc297312919"/>
      <w:bookmarkStart w:id="227" w:name="_Toc353955245"/>
      <w:bookmarkStart w:id="228" w:name="_Toc364930803"/>
      <w:bookmarkStart w:id="229" w:name="_Toc382897931"/>
      <w:bookmarkStart w:id="230" w:name="_Toc411503277"/>
      <w:bookmarkStart w:id="231" w:name="_Toc47384204"/>
      <w:r w:rsidRPr="004F5BE4">
        <w:rPr>
          <w:rFonts w:hint="eastAsia"/>
          <w:b w:val="0"/>
        </w:rPr>
        <w:t>风险揭示</w:t>
      </w:r>
      <w:bookmarkEnd w:id="223"/>
      <w:bookmarkEnd w:id="224"/>
      <w:bookmarkEnd w:id="225"/>
      <w:bookmarkEnd w:id="226"/>
      <w:bookmarkEnd w:id="227"/>
      <w:bookmarkEnd w:id="228"/>
      <w:bookmarkEnd w:id="229"/>
      <w:bookmarkEnd w:id="230"/>
      <w:bookmarkEnd w:id="231"/>
    </w:p>
    <w:p w14:paraId="42661AC5"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621DDCF1"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2EB2008A" w14:textId="05D8F383" w:rsidR="0006315D" w:rsidRDefault="0006315D" w:rsidP="0006315D">
      <w:pPr>
        <w:spacing w:line="360" w:lineRule="auto"/>
        <w:ind w:firstLineChars="200" w:firstLine="420"/>
        <w:rPr>
          <w:rFonts w:ascii="宋体" w:hAnsi="宋体"/>
          <w:szCs w:val="21"/>
        </w:rPr>
      </w:pPr>
      <w:r w:rsidRPr="00582AC7">
        <w:rPr>
          <w:rFonts w:ascii="宋体" w:hAnsi="宋体" w:hint="eastAsia"/>
          <w:szCs w:val="21"/>
        </w:rPr>
        <w:t>1、</w:t>
      </w:r>
      <w:r w:rsidRPr="00582AC7">
        <w:rPr>
          <w:rFonts w:ascii="宋体" w:hAnsi="宋体"/>
          <w:szCs w:val="21"/>
        </w:rPr>
        <w:t>本基金为</w:t>
      </w:r>
      <w:r w:rsidR="003073FF">
        <w:rPr>
          <w:rFonts w:ascii="宋体" w:hAnsi="宋体" w:hint="eastAsia"/>
          <w:szCs w:val="21"/>
        </w:rPr>
        <w:t>混合型</w:t>
      </w:r>
      <w:r w:rsidRPr="00582AC7">
        <w:rPr>
          <w:rFonts w:ascii="宋体" w:hAnsi="宋体"/>
          <w:szCs w:val="21"/>
        </w:rPr>
        <w:t>证券投资基金</w:t>
      </w:r>
      <w:r w:rsidRPr="00582AC7">
        <w:rPr>
          <w:rFonts w:ascii="宋体" w:hAnsi="宋体" w:hint="eastAsia"/>
          <w:szCs w:val="21"/>
        </w:rPr>
        <w:t>，</w:t>
      </w:r>
      <w:r w:rsidR="00C73159" w:rsidRPr="00C73159">
        <w:rPr>
          <w:rFonts w:ascii="宋体" w:hAnsi="宋体" w:hint="eastAsia"/>
          <w:szCs w:val="21"/>
        </w:rPr>
        <w:t>股票投资（含存托凭证）占基金资产的比例范围为60%-95%，其中，投资于港股通股票的比例不低于非现金基金资产的80%</w:t>
      </w:r>
      <w:r w:rsidR="00F363D8">
        <w:rPr>
          <w:rFonts w:hint="eastAsia"/>
        </w:rPr>
        <w:t>。</w:t>
      </w:r>
      <w:r w:rsidRPr="00E064AD">
        <w:rPr>
          <w:rFonts w:ascii="宋体" w:hAnsi="宋体" w:hint="eastAsia"/>
          <w:szCs w:val="21"/>
        </w:rPr>
        <w:t>因此，</w:t>
      </w:r>
      <w:r w:rsidR="00147FAB">
        <w:rPr>
          <w:rFonts w:hint="eastAsia"/>
        </w:rPr>
        <w:t>国内和港股通标的股票市场和债券市场的变化均会影响到基金业绩表现，基金净值表现因此可能受到影响</w:t>
      </w:r>
      <w:r w:rsidRPr="00582AC7">
        <w:rPr>
          <w:rFonts w:ascii="宋体" w:hAnsi="宋体" w:hint="eastAsia"/>
          <w:szCs w:val="21"/>
        </w:rPr>
        <w:t>。</w:t>
      </w:r>
    </w:p>
    <w:p w14:paraId="7DCB72B0" w14:textId="77777777" w:rsidR="00F85F19" w:rsidRDefault="00F85F19" w:rsidP="00F85F19">
      <w:pPr>
        <w:snapToGrid w:val="0"/>
        <w:spacing w:line="360" w:lineRule="auto"/>
        <w:ind w:firstLine="422"/>
      </w:pPr>
      <w:r>
        <w:rPr>
          <w:rFonts w:hint="eastAsia"/>
        </w:rPr>
        <w:t>2</w:t>
      </w:r>
      <w:r>
        <w:rPr>
          <w:rFonts w:hint="eastAsia"/>
        </w:rPr>
        <w:t>、投资港股通股票的风险</w:t>
      </w:r>
    </w:p>
    <w:p w14:paraId="00FBD1DD"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57AEAB94"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62F9319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0CF17270"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25BFE5B7"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4DDC6BB5"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1C1CCA82"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1791A935"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4A1510C6"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25315073" w14:textId="77777777" w:rsidR="00F85F19" w:rsidRDefault="00F85F19" w:rsidP="00F85F19">
      <w:pPr>
        <w:snapToGrid w:val="0"/>
        <w:spacing w:line="360" w:lineRule="auto"/>
        <w:ind w:firstLine="422"/>
      </w:pPr>
      <w:r>
        <w:rPr>
          <w:rFonts w:hint="eastAsia"/>
        </w:rPr>
        <w:lastRenderedPageBreak/>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6FE8216B" w14:textId="77777777" w:rsidR="00F85F19" w:rsidRDefault="00F85F19" w:rsidP="00F85F19">
      <w:pPr>
        <w:snapToGrid w:val="0"/>
        <w:spacing w:line="360" w:lineRule="auto"/>
        <w:ind w:firstLine="422"/>
      </w:pPr>
      <w:r>
        <w:rPr>
          <w:rFonts w:hint="eastAsia"/>
        </w:rPr>
        <w:t>④交收制度带来的基金流动性风险</w:t>
      </w:r>
    </w:p>
    <w:p w14:paraId="3756F750"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1E5A9234" w14:textId="77777777" w:rsidR="00F85F19" w:rsidRDefault="00F85F19" w:rsidP="00F85F19">
      <w:pPr>
        <w:snapToGrid w:val="0"/>
        <w:spacing w:line="360" w:lineRule="auto"/>
        <w:ind w:firstLine="422"/>
      </w:pPr>
      <w:r>
        <w:rPr>
          <w:rFonts w:hint="eastAsia"/>
        </w:rPr>
        <w:t>⑤香港联合交易所停牌、退市等制度性差异带来的风险</w:t>
      </w:r>
    </w:p>
    <w:p w14:paraId="13A79C13"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201B4DCF"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5284CDEC"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4BDCBAC3" w14:textId="77777777" w:rsidR="00F85F19" w:rsidRDefault="00F85F19" w:rsidP="00F85F19">
      <w:pPr>
        <w:snapToGrid w:val="0"/>
        <w:spacing w:line="360" w:lineRule="auto"/>
        <w:ind w:firstLine="422"/>
      </w:pPr>
      <w:r>
        <w:rPr>
          <w:rFonts w:hint="eastAsia"/>
        </w:rPr>
        <w:t>①港股通额度限制</w:t>
      </w:r>
    </w:p>
    <w:p w14:paraId="6DF5B77C"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068CF86D" w14:textId="77777777" w:rsidR="00F85F19" w:rsidRDefault="00F85F19" w:rsidP="00F85F19">
      <w:pPr>
        <w:snapToGrid w:val="0"/>
        <w:spacing w:line="360" w:lineRule="auto"/>
        <w:ind w:firstLine="422"/>
      </w:pPr>
      <w:r>
        <w:rPr>
          <w:rFonts w:hint="eastAsia"/>
        </w:rPr>
        <w:t>②港股通可投资标的范围调整带来的风险</w:t>
      </w:r>
    </w:p>
    <w:p w14:paraId="6923221F"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3E0E5C5" w14:textId="77777777" w:rsidR="00F85F19" w:rsidRDefault="00F85F19" w:rsidP="00F85F19">
      <w:pPr>
        <w:snapToGrid w:val="0"/>
        <w:spacing w:line="360" w:lineRule="auto"/>
        <w:ind w:firstLine="422"/>
      </w:pPr>
      <w:r>
        <w:rPr>
          <w:rFonts w:hint="eastAsia"/>
        </w:rPr>
        <w:t>③港股通交易日设定的风险</w:t>
      </w:r>
    </w:p>
    <w:p w14:paraId="65DB5642"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w:t>
      </w:r>
      <w:r>
        <w:rPr>
          <w:rFonts w:hint="eastAsia"/>
        </w:rPr>
        <w:lastRenderedPageBreak/>
        <w:t>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2A891BD0" w14:textId="77777777" w:rsidR="00F85F19" w:rsidRDefault="00F85F19" w:rsidP="00F85F19">
      <w:pPr>
        <w:snapToGrid w:val="0"/>
        <w:spacing w:line="360" w:lineRule="auto"/>
        <w:ind w:firstLine="422"/>
      </w:pPr>
      <w:r>
        <w:rPr>
          <w:rFonts w:hint="eastAsia"/>
        </w:rPr>
        <w:t>④港股通下对公司行为的处理规则带来的风险</w:t>
      </w:r>
    </w:p>
    <w:p w14:paraId="68FCBB60"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42AD3049" w14:textId="77777777" w:rsidR="00F85F19" w:rsidRDefault="00F85F19" w:rsidP="00F85F19">
      <w:pPr>
        <w:snapToGrid w:val="0"/>
        <w:spacing w:line="360" w:lineRule="auto"/>
        <w:ind w:firstLine="422"/>
      </w:pPr>
      <w:r>
        <w:rPr>
          <w:rFonts w:hint="eastAsia"/>
        </w:rPr>
        <w:t>⑤代理投票</w:t>
      </w:r>
    </w:p>
    <w:p w14:paraId="09223544"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006235E4"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52BA2A8B"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AFEF19C"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3187D11A"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426DADB5"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04ADDBBD"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1CD3931E" w14:textId="77777777"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w:t>
      </w:r>
      <w:r w:rsidR="00780AAF">
        <w:lastRenderedPageBreak/>
        <w:t>场风险、流动性风险、交易对手信用风险、操作</w:t>
      </w:r>
      <w:r w:rsidR="00780AAF">
        <w:rPr>
          <w:rFonts w:hint="eastAsia"/>
        </w:rPr>
        <w:t>风险</w:t>
      </w:r>
      <w:r w:rsidR="00780AAF">
        <w:t>、保证金风险等；由此可能增加</w:t>
      </w:r>
      <w:r w:rsidR="00780AAF">
        <w:rPr>
          <w:rFonts w:hint="eastAsia"/>
        </w:rPr>
        <w:t>本基金</w:t>
      </w:r>
      <w:r w:rsidR="00780AAF">
        <w:t>净值的波动性</w:t>
      </w:r>
      <w:r w:rsidR="00586FD5">
        <w:rPr>
          <w:rFonts w:hint="eastAsia"/>
        </w:rPr>
        <w:t>。</w:t>
      </w:r>
    </w:p>
    <w:p w14:paraId="7BBF94E0" w14:textId="77777777"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7FBF514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99F07F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5012E2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9535F95"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E86CECA"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54B7F84B"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0BD3814" w14:textId="7777777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661D2125"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068D6608" w14:textId="6D554F41"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4E50AEA6" w14:textId="73B50223" w:rsidR="00702B3E" w:rsidRPr="00702B3E" w:rsidRDefault="00702B3E" w:rsidP="00702B3E">
      <w:pPr>
        <w:adjustRightInd w:val="0"/>
        <w:spacing w:line="312" w:lineRule="auto"/>
        <w:ind w:firstLineChars="200" w:firstLine="420"/>
        <w:rPr>
          <w:rFonts w:ascii="宋体" w:hAnsi="宋体"/>
          <w:szCs w:val="21"/>
        </w:rPr>
      </w:pPr>
      <w:r>
        <w:rPr>
          <w:rFonts w:ascii="宋体" w:hAnsi="宋体"/>
          <w:szCs w:val="21"/>
        </w:rPr>
        <w:t>7</w:t>
      </w:r>
      <w:r w:rsidRPr="00702B3E">
        <w:rPr>
          <w:rFonts w:ascii="宋体" w:hAnsi="宋体" w:hint="eastAsia"/>
          <w:szCs w:val="21"/>
        </w:rPr>
        <w:t>、基金合同终止的风险</w:t>
      </w:r>
    </w:p>
    <w:p w14:paraId="0848EF06" w14:textId="7F9DB76A" w:rsidR="00702B3E" w:rsidRDefault="00702B3E" w:rsidP="00702B3E">
      <w:pPr>
        <w:adjustRightInd w:val="0"/>
        <w:spacing w:line="312" w:lineRule="auto"/>
        <w:ind w:firstLineChars="200" w:firstLine="420"/>
        <w:rPr>
          <w:rFonts w:ascii="宋体" w:hAnsi="宋体"/>
          <w:szCs w:val="21"/>
        </w:rPr>
      </w:pPr>
      <w:r w:rsidRPr="00702B3E">
        <w:rPr>
          <w:rFonts w:ascii="宋体" w:hAnsi="宋体" w:hint="eastAsia"/>
          <w:szCs w:val="21"/>
        </w:rPr>
        <w:t>《基金合同》生效后，连续20个工作日出现基金份额持有人数量不满200人或者基金资产净值低于5000万元情形的，基金管理人应当在定期报告中予以披露；</w:t>
      </w:r>
      <w:r w:rsidR="00C73159" w:rsidRPr="00C73159">
        <w:rPr>
          <w:rFonts w:ascii="宋体" w:hAnsi="宋体" w:hint="eastAsia"/>
          <w:szCs w:val="21"/>
        </w:rPr>
        <w:t>连续30个工作日出现基金份额持有人数量不满200人或者基金资产净值低于1亿元情形的，基金合同终止，无需召开基金份额持有人大会</w:t>
      </w:r>
      <w:r w:rsidRPr="00702B3E">
        <w:rPr>
          <w:rFonts w:ascii="宋体" w:hAnsi="宋体" w:hint="eastAsia"/>
          <w:szCs w:val="21"/>
        </w:rPr>
        <w:t>。</w:t>
      </w:r>
    </w:p>
    <w:p w14:paraId="5EE1F1AF" w14:textId="77777777" w:rsidR="00C73159" w:rsidRPr="00C73159" w:rsidRDefault="00C73159" w:rsidP="00C73159">
      <w:pPr>
        <w:adjustRightInd w:val="0"/>
        <w:spacing w:line="312" w:lineRule="auto"/>
        <w:ind w:firstLineChars="200" w:firstLine="420"/>
        <w:rPr>
          <w:rFonts w:ascii="宋体" w:hAnsi="宋体"/>
          <w:szCs w:val="21"/>
        </w:rPr>
      </w:pPr>
      <w:r w:rsidRPr="00C73159">
        <w:rPr>
          <w:rFonts w:ascii="宋体" w:hAnsi="宋体" w:hint="eastAsia"/>
          <w:szCs w:val="21"/>
        </w:rPr>
        <w:t>8、投资于存托凭证的风险</w:t>
      </w:r>
    </w:p>
    <w:p w14:paraId="2840290A" w14:textId="1D01A7E9" w:rsidR="00C73159" w:rsidRPr="00702B3E" w:rsidRDefault="00C73159" w:rsidP="00C73159">
      <w:pPr>
        <w:adjustRightInd w:val="0"/>
        <w:spacing w:line="312" w:lineRule="auto"/>
        <w:ind w:firstLineChars="200" w:firstLine="420"/>
        <w:rPr>
          <w:rFonts w:ascii="宋体" w:hAnsi="宋体"/>
          <w:szCs w:val="21"/>
        </w:rPr>
      </w:pPr>
      <w:r w:rsidRPr="00C73159">
        <w:rPr>
          <w:rFonts w:ascii="宋体" w:hAnsi="宋体" w:hint="eastAsia"/>
          <w:szCs w:val="21"/>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98FEF5C" w14:textId="77777777" w:rsidR="0006315D" w:rsidRPr="00080F9F" w:rsidRDefault="0006315D" w:rsidP="0006315D">
      <w:pPr>
        <w:adjustRightInd w:val="0"/>
        <w:spacing w:line="312" w:lineRule="auto"/>
        <w:ind w:firstLineChars="200" w:firstLine="420"/>
        <w:rPr>
          <w:rFonts w:ascii="宋体" w:hAnsi="宋体"/>
          <w:szCs w:val="21"/>
        </w:rPr>
      </w:pPr>
    </w:p>
    <w:p w14:paraId="21DE8DF1"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71F81138"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54B973CC"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699C4D0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2C43B8F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D1AE69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4C0E18E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53DE707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178E876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51EDA7BA"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25486995" w14:textId="77777777" w:rsidR="0006315D" w:rsidRPr="00582AC7" w:rsidRDefault="0006315D" w:rsidP="0006315D">
      <w:pPr>
        <w:spacing w:line="360" w:lineRule="auto"/>
        <w:ind w:firstLineChars="200" w:firstLine="420"/>
        <w:rPr>
          <w:rFonts w:ascii="宋体" w:hAnsi="宋体"/>
          <w:bCs/>
          <w:szCs w:val="21"/>
        </w:rPr>
      </w:pPr>
    </w:p>
    <w:p w14:paraId="660738E4"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3E1E72C5"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w:t>
      </w:r>
      <w:r w:rsidRPr="00E064AD">
        <w:rPr>
          <w:rFonts w:hAnsi="宋体"/>
          <w:szCs w:val="21"/>
        </w:rPr>
        <w:lastRenderedPageBreak/>
        <w:t>管理风险。</w:t>
      </w:r>
    </w:p>
    <w:p w14:paraId="3125D7A5"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13CE93E2"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770C0EC1"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249EF12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00966C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25DB3241"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6523A487"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36BCE3C"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79D3A744"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C4C2E1"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62751039" w14:textId="77777777" w:rsidR="0006315D" w:rsidRPr="00582AC7" w:rsidRDefault="0006315D" w:rsidP="0006315D">
      <w:pPr>
        <w:spacing w:line="360" w:lineRule="auto"/>
        <w:ind w:firstLineChars="200" w:firstLine="420"/>
        <w:rPr>
          <w:rFonts w:ascii="宋体" w:hAnsi="宋体"/>
          <w:bCs/>
          <w:szCs w:val="21"/>
        </w:rPr>
      </w:pPr>
    </w:p>
    <w:p w14:paraId="28C5655D" w14:textId="6FFA9D3B" w:rsidR="00C73159" w:rsidRPr="00C73159" w:rsidRDefault="0006315D" w:rsidP="00C73159">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C73159" w:rsidRPr="00C73159">
        <w:rPr>
          <w:rFonts w:ascii="宋体" w:hAnsi="宋体" w:hint="eastAsia"/>
          <w:bCs/>
          <w:szCs w:val="21"/>
        </w:rPr>
        <w:t>本基金法律文件风险收益特征表述与销售机构基金风险评价、销售机构之间的基金风险评价可能不一致的风险</w:t>
      </w:r>
    </w:p>
    <w:p w14:paraId="49C08D4C" w14:textId="555F96F7" w:rsidR="0006315D" w:rsidRDefault="00C73159" w:rsidP="00C73159">
      <w:pPr>
        <w:spacing w:line="360" w:lineRule="auto"/>
        <w:ind w:firstLineChars="200" w:firstLine="420"/>
        <w:rPr>
          <w:rFonts w:ascii="宋体" w:hAnsi="宋体"/>
          <w:szCs w:val="21"/>
        </w:rPr>
      </w:pPr>
      <w:r w:rsidRPr="00C73159">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7AF9820F" w14:textId="77777777" w:rsidR="0006315D" w:rsidRPr="00080F9F" w:rsidRDefault="0006315D" w:rsidP="0006315D">
      <w:pPr>
        <w:spacing w:line="360" w:lineRule="auto"/>
        <w:ind w:firstLineChars="200" w:firstLine="420"/>
        <w:rPr>
          <w:rFonts w:ascii="宋体" w:hAnsi="宋体"/>
          <w:bCs/>
          <w:szCs w:val="21"/>
        </w:rPr>
      </w:pPr>
    </w:p>
    <w:p w14:paraId="50FF7767"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7394914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596D326" w14:textId="3B9FA2ED"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w:t>
      </w:r>
      <w:r w:rsidRPr="0095530B">
        <w:rPr>
          <w:rFonts w:ascii="宋体" w:hAnsi="宋体"/>
          <w:szCs w:val="21"/>
        </w:rPr>
        <w:lastRenderedPageBreak/>
        <w:t>时间为上海证券交易所、深圳证券交易所的正常交易日的交易时间</w:t>
      </w:r>
      <w:r w:rsidR="00961AF2" w:rsidRPr="00961AF2">
        <w:rPr>
          <w:rFonts w:ascii="宋体" w:hAnsi="宋体" w:hint="eastAsia"/>
          <w:szCs w:val="21"/>
        </w:rPr>
        <w:t>（若该工作日为非港股通交易日，则本基金不开放</w:t>
      </w:r>
      <w:r w:rsidR="002A0106" w:rsidRPr="002A0106">
        <w:rPr>
          <w:rFonts w:ascii="宋体" w:hAnsi="宋体" w:hint="eastAsia"/>
          <w:bCs/>
          <w:szCs w:val="21"/>
        </w:rPr>
        <w:t>基金份额申购、赎回或其他业务</w:t>
      </w:r>
      <w:r w:rsidR="00961AF2" w:rsidRPr="00961AF2">
        <w:rPr>
          <w:rFonts w:ascii="宋体" w:hAnsi="宋体" w:hint="eastAsia"/>
          <w:szCs w:val="21"/>
        </w:rPr>
        <w:t>）</w:t>
      </w:r>
      <w:r w:rsidRPr="0095530B">
        <w:rPr>
          <w:rFonts w:ascii="宋体" w:hAnsi="宋体"/>
          <w:szCs w:val="21"/>
        </w:rPr>
        <w:t>，但基金管理人根据法律法规、中国证监会的要求或基金合同的规定公告暂停申购、赎回时除外。基金管理人自基金合同生效之日起不超过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62F17AC"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77ABE42B" w14:textId="60C7D1CE"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6B254C">
        <w:rPr>
          <w:rFonts w:ascii="宋体" w:hAnsi="宋体" w:hint="eastAsia"/>
          <w:szCs w:val="21"/>
        </w:rPr>
        <w:t>混合型</w:t>
      </w:r>
      <w:r w:rsidRPr="00C41863">
        <w:rPr>
          <w:rFonts w:ascii="宋体" w:hAnsi="宋体" w:hint="eastAsia"/>
          <w:szCs w:val="21"/>
        </w:rPr>
        <w:t>证券投资基金，</w:t>
      </w:r>
      <w:r w:rsidR="00C73159" w:rsidRPr="00C73159">
        <w:rPr>
          <w:rFonts w:ascii="宋体" w:hAnsi="宋体" w:hint="eastAsia"/>
          <w:szCs w:val="21"/>
        </w:rPr>
        <w:t>股票投资（含存托凭证）占基金资产的比例范围为60%-95%，其中，投资于港股通股票的比例不低于非现金基金资产的80%，投资于本基金定义的“优势企业”主题的证券不低于非现金基金资产的80%</w:t>
      </w:r>
      <w:r w:rsidR="00593235" w:rsidRPr="00593235">
        <w:rPr>
          <w:rFonts w:ascii="宋体" w:hAnsi="宋体" w:hint="eastAsia"/>
          <w:szCs w:val="21"/>
        </w:rPr>
        <w:t>。</w:t>
      </w:r>
      <w:r>
        <w:rPr>
          <w:rFonts w:ascii="宋体" w:hAnsi="宋体" w:hint="eastAsia"/>
          <w:szCs w:val="21"/>
        </w:rPr>
        <w:t>根据《流动性风险管理规定》的相关要求，本基金会审慎评估所投资资产的流动性，并针对性制定流动性风险管理措施，因此本基金流动性风险也可以得到有效控制。</w:t>
      </w:r>
    </w:p>
    <w:p w14:paraId="185D38CA"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4B5857E7"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17310D71"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4FDD575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796C22F4"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85EAFE" w14:textId="6D3479B8"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w:t>
      </w:r>
      <w:r w:rsidRPr="00EC00FE">
        <w:rPr>
          <w:rFonts w:ascii="宋体" w:hAnsi="宋体" w:hint="eastAsia"/>
          <w:szCs w:val="21"/>
        </w:rPr>
        <w:lastRenderedPageBreak/>
        <w:t>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094F1F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4D131C1E" w14:textId="4DC7C710"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042C8C01" w14:textId="19D17196" w:rsidR="00564CE2" w:rsidRDefault="00564CE2" w:rsidP="0006315D">
      <w:pPr>
        <w:adjustRightInd w:val="0"/>
        <w:snapToGrid w:val="0"/>
        <w:spacing w:line="360" w:lineRule="auto"/>
        <w:ind w:firstLine="420"/>
        <w:rPr>
          <w:rFonts w:ascii="宋体" w:hAnsi="宋体"/>
          <w:szCs w:val="21"/>
        </w:rPr>
      </w:pPr>
    </w:p>
    <w:p w14:paraId="269BD057" w14:textId="77777777" w:rsidR="00564CE2" w:rsidRP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六、基金投资组合收益率与业绩比较基准收益率偏离的风险</w:t>
      </w:r>
    </w:p>
    <w:p w14:paraId="429465CF" w14:textId="77777777" w:rsidR="00564CE2" w:rsidRDefault="00564CE2" w:rsidP="00564CE2">
      <w:pPr>
        <w:adjustRightInd w:val="0"/>
        <w:snapToGrid w:val="0"/>
        <w:spacing w:line="360" w:lineRule="auto"/>
        <w:ind w:firstLine="420"/>
        <w:rPr>
          <w:rFonts w:ascii="宋体" w:hAnsi="宋体"/>
          <w:szCs w:val="21"/>
        </w:rPr>
      </w:pPr>
      <w:r w:rsidRPr="00564CE2">
        <w:rPr>
          <w:rFonts w:ascii="宋体" w:hAnsi="宋体" w:hint="eastAsia"/>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70BE29A5" w14:textId="77777777" w:rsidR="00664A47" w:rsidRDefault="00664A47" w:rsidP="00564CE2">
      <w:pPr>
        <w:adjustRightInd w:val="0"/>
        <w:snapToGrid w:val="0"/>
        <w:spacing w:line="360" w:lineRule="auto"/>
        <w:ind w:firstLine="420"/>
        <w:rPr>
          <w:rFonts w:ascii="宋体" w:hAnsi="宋体"/>
          <w:szCs w:val="21"/>
        </w:rPr>
      </w:pPr>
    </w:p>
    <w:p w14:paraId="7251EDF2" w14:textId="6F437870" w:rsidR="00664A47" w:rsidRDefault="00664A47" w:rsidP="00564CE2">
      <w:pPr>
        <w:adjustRightInd w:val="0"/>
        <w:snapToGrid w:val="0"/>
        <w:spacing w:line="360" w:lineRule="auto"/>
        <w:ind w:firstLine="420"/>
        <w:rPr>
          <w:rFonts w:ascii="宋体" w:hAnsi="宋体"/>
          <w:szCs w:val="21"/>
        </w:rPr>
      </w:pPr>
      <w:r>
        <w:rPr>
          <w:rFonts w:ascii="宋体" w:hAnsi="宋体"/>
          <w:szCs w:val="21"/>
        </w:rPr>
        <w:t>七</w:t>
      </w:r>
      <w:r>
        <w:rPr>
          <w:rFonts w:ascii="宋体" w:hAnsi="宋体" w:hint="eastAsia"/>
          <w:szCs w:val="21"/>
        </w:rPr>
        <w:t>、</w:t>
      </w:r>
      <w:r>
        <w:rPr>
          <w:rFonts w:ascii="宋体" w:hAnsi="宋体"/>
          <w:szCs w:val="21"/>
        </w:rPr>
        <w:t>实施侧袋机制对投资者的影响</w:t>
      </w:r>
    </w:p>
    <w:p w14:paraId="3B415143"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3D74B2F" w14:textId="1C75FC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w:t>
      </w:r>
      <w:r>
        <w:rPr>
          <w:rFonts w:ascii="宋体" w:hAnsi="宋体" w:hint="eastAsia"/>
          <w:szCs w:val="21"/>
        </w:rPr>
        <w:t>公允价值和最终变现价格，基金管理人不承担任何保证和承诺的责任。</w:t>
      </w:r>
    </w:p>
    <w:p w14:paraId="056C2DBC" w14:textId="77777777" w:rsidR="00664A47" w:rsidRPr="00664A47"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基金管理人将根据主袋账户运作情况合理确定申购政策, 因此实施侧袋机制后主袋账户份额存在暂停申购的可能。</w:t>
      </w:r>
    </w:p>
    <w:p w14:paraId="788B0C4F" w14:textId="222328BD" w:rsidR="00664A47" w:rsidRPr="00564CE2" w:rsidRDefault="00664A47" w:rsidP="00664A47">
      <w:pPr>
        <w:adjustRightInd w:val="0"/>
        <w:snapToGrid w:val="0"/>
        <w:spacing w:line="360" w:lineRule="auto"/>
        <w:ind w:firstLine="420"/>
        <w:rPr>
          <w:rFonts w:ascii="宋体" w:hAnsi="宋体"/>
          <w:szCs w:val="21"/>
        </w:rPr>
      </w:pPr>
      <w:r w:rsidRPr="00664A47">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2FF48E8" w14:textId="77777777" w:rsidR="00564CE2" w:rsidRPr="00564CE2" w:rsidRDefault="00564CE2" w:rsidP="0006315D">
      <w:pPr>
        <w:adjustRightInd w:val="0"/>
        <w:snapToGrid w:val="0"/>
        <w:spacing w:line="360" w:lineRule="auto"/>
        <w:ind w:firstLine="420"/>
        <w:rPr>
          <w:rFonts w:ascii="宋体" w:hAnsi="宋体"/>
          <w:szCs w:val="21"/>
        </w:rPr>
      </w:pPr>
    </w:p>
    <w:p w14:paraId="712A9C1D"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AB3EFF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2" w:name="_Toc274597452"/>
      <w:bookmarkStart w:id="233" w:name="_Toc276542618"/>
      <w:bookmarkStart w:id="234" w:name="_Toc289439350"/>
      <w:bookmarkStart w:id="235" w:name="_Toc297312920"/>
      <w:bookmarkStart w:id="236" w:name="_Toc353955246"/>
      <w:bookmarkStart w:id="237" w:name="_Toc364930804"/>
      <w:bookmarkStart w:id="238" w:name="_Toc382897932"/>
      <w:bookmarkStart w:id="239" w:name="_Toc411503278"/>
      <w:bookmarkStart w:id="240" w:name="_Toc47384205"/>
      <w:r w:rsidRPr="004F5BE4">
        <w:rPr>
          <w:rFonts w:hint="eastAsia"/>
          <w:b w:val="0"/>
        </w:rPr>
        <w:lastRenderedPageBreak/>
        <w:t>基金合同的变更、终止和基金财产的清算</w:t>
      </w:r>
      <w:bookmarkEnd w:id="232"/>
      <w:bookmarkEnd w:id="233"/>
      <w:bookmarkEnd w:id="234"/>
      <w:bookmarkEnd w:id="235"/>
      <w:bookmarkEnd w:id="236"/>
      <w:bookmarkEnd w:id="237"/>
      <w:bookmarkEnd w:id="238"/>
      <w:bookmarkEnd w:id="239"/>
      <w:bookmarkEnd w:id="240"/>
    </w:p>
    <w:p w14:paraId="340A5C4E" w14:textId="77777777" w:rsidR="00C555E8" w:rsidRDefault="00C555E8" w:rsidP="004F5BE4">
      <w:pPr>
        <w:adjustRightInd w:val="0"/>
        <w:snapToGrid w:val="0"/>
        <w:spacing w:line="360" w:lineRule="auto"/>
        <w:ind w:firstLineChars="200" w:firstLine="420"/>
        <w:rPr>
          <w:rFonts w:ascii="宋体" w:hAnsi="宋体"/>
          <w:bCs/>
          <w:szCs w:val="21"/>
        </w:rPr>
      </w:pPr>
    </w:p>
    <w:p w14:paraId="0C83FA4D" w14:textId="77777777" w:rsidR="00EC00FE" w:rsidRPr="00EC00FE" w:rsidRDefault="00EC00FE" w:rsidP="00EC00FE">
      <w:pPr>
        <w:spacing w:line="360" w:lineRule="auto"/>
        <w:ind w:firstLineChars="200" w:firstLine="420"/>
        <w:rPr>
          <w:rFonts w:ascii="宋体" w:hAnsi="宋体"/>
          <w:bCs/>
          <w:szCs w:val="21"/>
        </w:rPr>
      </w:pPr>
      <w:bookmarkStart w:id="241" w:name="_Toc79392639"/>
      <w:r w:rsidRPr="00EC00FE">
        <w:rPr>
          <w:rFonts w:ascii="宋体" w:hAnsi="宋体"/>
          <w:bCs/>
          <w:szCs w:val="21"/>
        </w:rPr>
        <w:t>一、《基金合同》的变更</w:t>
      </w:r>
      <w:bookmarkEnd w:id="241"/>
    </w:p>
    <w:p w14:paraId="3E2606E8" w14:textId="77777777"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3E3CF31" w14:textId="597742D8"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056975">
        <w:rPr>
          <w:rFonts w:ascii="宋体" w:hAnsi="宋体"/>
          <w:bCs/>
          <w:szCs w:val="21"/>
        </w:rPr>
        <w:t>规定媒介</w:t>
      </w:r>
      <w:r w:rsidRPr="00EC00FE">
        <w:rPr>
          <w:rFonts w:ascii="宋体" w:hAnsi="宋体"/>
          <w:bCs/>
          <w:szCs w:val="21"/>
        </w:rPr>
        <w:t>公告。</w:t>
      </w:r>
    </w:p>
    <w:p w14:paraId="65906D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70CAA9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29DE488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F90EB3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059C48B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579F577F"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16EC7F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09D0F10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FBA6A36" w14:textId="3A7A83A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CE57DE">
        <w:rPr>
          <w:rFonts w:ascii="宋体" w:hAnsi="宋体"/>
          <w:bCs/>
          <w:szCs w:val="21"/>
        </w:rPr>
        <w:t>符合《证券法》规定的</w:t>
      </w:r>
      <w:r w:rsidRPr="00EC00FE">
        <w:rPr>
          <w:rFonts w:ascii="宋体" w:hAnsi="宋体"/>
          <w:bCs/>
          <w:szCs w:val="21"/>
        </w:rPr>
        <w:t>注册会计师、律师以及中国证监会指定的人员组成。基金财产清算小组可以聘用必要的工作人员。</w:t>
      </w:r>
    </w:p>
    <w:p w14:paraId="1D8971F6"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3CE5A3C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50C84EE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2F88A0D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278ED0D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2CEE8A3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56385B95" w14:textId="0918877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BB424A">
        <w:rPr>
          <w:rFonts w:ascii="宋体" w:hAnsi="宋体"/>
          <w:bCs/>
          <w:szCs w:val="21"/>
        </w:rPr>
        <w:t>符合《证券法》规定</w:t>
      </w:r>
      <w:r w:rsidR="00747307">
        <w:rPr>
          <w:rFonts w:ascii="宋体" w:hAnsi="宋体"/>
          <w:bCs/>
          <w:szCs w:val="21"/>
        </w:rPr>
        <w:t>的会计师事务所</w:t>
      </w:r>
      <w:r w:rsidRPr="00EC00FE">
        <w:rPr>
          <w:rFonts w:ascii="宋体" w:hAnsi="宋体"/>
          <w:bCs/>
          <w:szCs w:val="21"/>
        </w:rPr>
        <w:t>对清算报告进行外部审计，聘请律师事务所对清算报告出具法律意见书；</w:t>
      </w:r>
    </w:p>
    <w:p w14:paraId="4B1E3E8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6252250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0464334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1310C0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04BD87E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761403A1"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78DC3FB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3484E54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95CF5F6" w14:textId="036A8CF1"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BB424A">
        <w:rPr>
          <w:rFonts w:ascii="宋体" w:hAnsi="宋体"/>
          <w:bCs/>
          <w:szCs w:val="21"/>
        </w:rPr>
        <w:t>符合《证券法》规定</w:t>
      </w:r>
      <w:r w:rsidR="00747307">
        <w:rPr>
          <w:rFonts w:ascii="宋体" w:hAnsi="宋体"/>
          <w:bCs/>
          <w:szCs w:val="21"/>
        </w:rPr>
        <w:t>的会计师事务所审计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056975">
        <w:rPr>
          <w:rFonts w:ascii="宋体" w:hAnsi="宋体"/>
          <w:bCs/>
          <w:szCs w:val="21"/>
        </w:rPr>
        <w:t>规定网站</w:t>
      </w:r>
      <w:r w:rsidR="00747307">
        <w:rPr>
          <w:rFonts w:ascii="宋体" w:hAnsi="宋体"/>
          <w:bCs/>
          <w:szCs w:val="21"/>
        </w:rPr>
        <w:t>上，并将清算报告提示性公告登载在</w:t>
      </w:r>
      <w:r w:rsidR="00056975">
        <w:rPr>
          <w:rFonts w:ascii="宋体" w:hAnsi="宋体"/>
          <w:bCs/>
          <w:szCs w:val="21"/>
        </w:rPr>
        <w:t>规定报刊</w:t>
      </w:r>
      <w:r w:rsidR="00747307">
        <w:rPr>
          <w:rFonts w:ascii="宋体" w:hAnsi="宋体"/>
          <w:bCs/>
          <w:szCs w:val="21"/>
        </w:rPr>
        <w:t>上</w:t>
      </w:r>
      <w:r w:rsidRPr="00EC00FE">
        <w:rPr>
          <w:rFonts w:ascii="宋体" w:hAnsi="宋体"/>
          <w:bCs/>
          <w:szCs w:val="21"/>
        </w:rPr>
        <w:t>。</w:t>
      </w:r>
    </w:p>
    <w:p w14:paraId="2E54D36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073F0BFC" w14:textId="3D26B426"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FE00A6" w:rsidRPr="00FE00A6">
        <w:rPr>
          <w:rFonts w:ascii="宋体" w:hAnsi="宋体" w:hint="eastAsia"/>
          <w:bCs/>
          <w:szCs w:val="21"/>
        </w:rPr>
        <w:t>不低于法律法规规定的最低年限</w:t>
      </w:r>
      <w:r w:rsidRPr="00EC00FE">
        <w:rPr>
          <w:rFonts w:ascii="宋体" w:hAnsi="宋体"/>
          <w:bCs/>
          <w:szCs w:val="21"/>
        </w:rPr>
        <w:t>。</w:t>
      </w:r>
    </w:p>
    <w:p w14:paraId="18BB75CD"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6AA2F63D" w14:textId="77777777" w:rsidR="002E3EC6" w:rsidRPr="004F5BE4" w:rsidRDefault="002E3EC6" w:rsidP="005B4845">
      <w:pPr>
        <w:widowControl/>
        <w:snapToGrid w:val="0"/>
        <w:spacing w:line="360" w:lineRule="auto"/>
        <w:ind w:firstLine="420"/>
        <w:jc w:val="left"/>
      </w:pPr>
      <w:r w:rsidRPr="004F5BE4">
        <w:br w:type="page"/>
      </w:r>
    </w:p>
    <w:p w14:paraId="08CD67EB" w14:textId="77777777" w:rsidR="002E3EC6" w:rsidRPr="004F5BE4" w:rsidRDefault="002E3EC6" w:rsidP="00F05D2A">
      <w:pPr>
        <w:widowControl/>
        <w:snapToGrid w:val="0"/>
        <w:spacing w:line="360" w:lineRule="auto"/>
        <w:jc w:val="left"/>
      </w:pPr>
    </w:p>
    <w:p w14:paraId="4B18491C" w14:textId="77777777" w:rsidR="002E3EC6" w:rsidRPr="004F5BE4" w:rsidRDefault="002E3EC6" w:rsidP="00F05D2A">
      <w:pPr>
        <w:pStyle w:val="21"/>
        <w:numPr>
          <w:ilvl w:val="0"/>
          <w:numId w:val="24"/>
        </w:numPr>
        <w:snapToGrid w:val="0"/>
        <w:spacing w:before="0" w:after="0" w:line="360" w:lineRule="auto"/>
        <w:jc w:val="left"/>
        <w:rPr>
          <w:b w:val="0"/>
        </w:rPr>
      </w:pPr>
      <w:bookmarkStart w:id="242" w:name="_Toc327902640"/>
      <w:bookmarkStart w:id="243" w:name="_Toc332013128"/>
      <w:bookmarkStart w:id="244" w:name="_Toc335899851"/>
      <w:bookmarkStart w:id="245" w:name="_Toc336606245"/>
      <w:bookmarkStart w:id="246" w:name="_Toc369510026"/>
      <w:bookmarkStart w:id="247" w:name="_Toc411503279"/>
      <w:bookmarkStart w:id="248" w:name="_Toc47384206"/>
      <w:r w:rsidRPr="004F5BE4">
        <w:rPr>
          <w:rFonts w:hint="eastAsia"/>
          <w:b w:val="0"/>
        </w:rPr>
        <w:t>基金合同的内容摘要</w:t>
      </w:r>
      <w:bookmarkEnd w:id="242"/>
      <w:bookmarkEnd w:id="243"/>
      <w:bookmarkEnd w:id="244"/>
      <w:bookmarkEnd w:id="245"/>
      <w:bookmarkEnd w:id="246"/>
      <w:bookmarkEnd w:id="247"/>
      <w:bookmarkEnd w:id="248"/>
    </w:p>
    <w:p w14:paraId="7DB98D7C" w14:textId="77777777" w:rsidR="002E3EC6" w:rsidRDefault="002E3EC6" w:rsidP="004F5BE4">
      <w:pPr>
        <w:snapToGrid w:val="0"/>
        <w:spacing w:line="360" w:lineRule="auto"/>
        <w:ind w:firstLineChars="199" w:firstLine="418"/>
        <w:rPr>
          <w:rFonts w:ascii="宋体"/>
          <w:szCs w:val="21"/>
        </w:rPr>
      </w:pPr>
    </w:p>
    <w:p w14:paraId="215268B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w:t>
      </w:r>
      <w:r w:rsidRPr="004F0DF4">
        <w:rPr>
          <w:rFonts w:ascii="宋体" w:hAnsi="宋体"/>
          <w:bCs/>
          <w:szCs w:val="21"/>
        </w:rPr>
        <w:t>、</w:t>
      </w:r>
      <w:r w:rsidRPr="004F0DF4">
        <w:rPr>
          <w:rFonts w:ascii="宋体" w:hAnsi="宋体" w:hint="eastAsia"/>
          <w:bCs/>
          <w:szCs w:val="21"/>
        </w:rPr>
        <w:t>基金管理人、基金托管人和基金份额持有人的权利、义务</w:t>
      </w:r>
    </w:p>
    <w:p w14:paraId="7189311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（一）基金</w:t>
      </w:r>
      <w:r w:rsidRPr="004F0DF4">
        <w:rPr>
          <w:rFonts w:ascii="宋体" w:hAnsi="宋体"/>
          <w:bCs/>
          <w:szCs w:val="21"/>
        </w:rPr>
        <w:t>管理人的权利</w:t>
      </w:r>
      <w:r w:rsidRPr="004F0DF4">
        <w:rPr>
          <w:rFonts w:ascii="宋体" w:hAnsi="宋体" w:hint="eastAsia"/>
          <w:bCs/>
          <w:szCs w:val="21"/>
        </w:rPr>
        <w:t>与</w:t>
      </w:r>
      <w:r w:rsidRPr="004F0DF4">
        <w:rPr>
          <w:rFonts w:ascii="宋体" w:hAnsi="宋体"/>
          <w:bCs/>
          <w:szCs w:val="21"/>
        </w:rPr>
        <w:t>义务</w:t>
      </w:r>
    </w:p>
    <w:p w14:paraId="372E1B8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1、根据《基金法》、《运作办法》及其他有关规定，基金管理人的权利包括但不限于：</w:t>
      </w:r>
    </w:p>
    <w:p w14:paraId="7EE3A6F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（1）依法募集</w:t>
      </w:r>
      <w:r w:rsidRPr="004F0DF4">
        <w:rPr>
          <w:rFonts w:ascii="宋体" w:hAnsi="宋体" w:hint="eastAsia"/>
          <w:bCs/>
          <w:szCs w:val="21"/>
        </w:rPr>
        <w:t>资</w:t>
      </w:r>
      <w:r w:rsidRPr="004F0DF4">
        <w:rPr>
          <w:rFonts w:ascii="宋体" w:hAnsi="宋体"/>
          <w:bCs/>
          <w:szCs w:val="21"/>
        </w:rPr>
        <w:t>金；</w:t>
      </w:r>
    </w:p>
    <w:p w14:paraId="7E8A560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（2）自《基金合同》生效之日起，根据法律法规和《基金合同》独立运用并管理基金财产；</w:t>
      </w:r>
    </w:p>
    <w:p w14:paraId="1C126EC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（3）依照《基金合同》收取基金管理费以及法律法规规定或中国证监会批准的其他费用；</w:t>
      </w:r>
    </w:p>
    <w:p w14:paraId="0A2FCED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（4）销售基金份额；</w:t>
      </w:r>
    </w:p>
    <w:p w14:paraId="671EB0B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（5）</w:t>
      </w:r>
      <w:r w:rsidRPr="004F0DF4">
        <w:rPr>
          <w:rFonts w:ascii="宋体" w:hAnsi="宋体" w:hint="eastAsia"/>
          <w:bCs/>
          <w:szCs w:val="21"/>
        </w:rPr>
        <w:t>按照规定</w:t>
      </w:r>
      <w:r w:rsidRPr="004F0DF4">
        <w:rPr>
          <w:rFonts w:ascii="宋体" w:hAnsi="宋体"/>
          <w:bCs/>
          <w:szCs w:val="21"/>
        </w:rPr>
        <w:t>召集基金份额持有人大会；</w:t>
      </w:r>
    </w:p>
    <w:p w14:paraId="1F6E7FE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（6）依据《基金合同》及有关法律规定监督基金托管人，如认为基金托管人违反了《基金合同》及国家有关法律规定，应呈报中国证监会和其他监管部门，并采取必要措施保护基金投资者的利益；</w:t>
      </w:r>
    </w:p>
    <w:p w14:paraId="6D2D7A7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（7）在基金托管人更换时，提名新的基金托管人；</w:t>
      </w:r>
    </w:p>
    <w:p w14:paraId="04BFEDE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 xml:space="preserve">（8）选择、更换基金销售机构，对基金销售机构的相关行为进行监督和处理； </w:t>
      </w:r>
    </w:p>
    <w:p w14:paraId="5216026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 xml:space="preserve">（9）担任或委托其他符合条件的机构担任基金登记机构办理基金登记业务并获得《基金合同》规定的费用； </w:t>
      </w:r>
    </w:p>
    <w:p w14:paraId="3166A9D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（10）依据《基金合同》及有关法律规定决定基金收益的分配方案；</w:t>
      </w:r>
      <w:r w:rsidRPr="004F0DF4">
        <w:rPr>
          <w:rFonts w:ascii="宋体" w:hAnsi="宋体"/>
          <w:bCs/>
          <w:szCs w:val="21"/>
        </w:rPr>
        <w:tab/>
      </w:r>
    </w:p>
    <w:p w14:paraId="4A8F86E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 xml:space="preserve">（11）在《基金合同》约定的范围内，拒绝或暂停受理申购与赎回申请； </w:t>
      </w:r>
    </w:p>
    <w:p w14:paraId="7F385E2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（12）依照法律法规为基金的利益对被投资公司行使股东权利，为基金的利益行使因基金财产投资于证券所产生的权利；</w:t>
      </w:r>
      <w:r w:rsidRPr="004F0DF4">
        <w:rPr>
          <w:rFonts w:ascii="宋体" w:hAnsi="宋体"/>
          <w:bCs/>
          <w:szCs w:val="21"/>
        </w:rPr>
        <w:tab/>
      </w:r>
    </w:p>
    <w:p w14:paraId="308019F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 xml:space="preserve">（13）在法律法规允许的前提下，为基金的利益依法为基金进行融资； </w:t>
      </w:r>
    </w:p>
    <w:p w14:paraId="3D71DE7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（14）以基金管理人的名义，代表基金份额持有人的利益行使诉讼权利或者实施其他法律行为；</w:t>
      </w:r>
      <w:r w:rsidRPr="004F0DF4">
        <w:rPr>
          <w:rFonts w:ascii="宋体" w:hAnsi="宋体"/>
          <w:bCs/>
          <w:szCs w:val="21"/>
        </w:rPr>
        <w:tab/>
      </w:r>
    </w:p>
    <w:p w14:paraId="546F859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（15）选择、更换律师事务所、会计师事务所、证券</w:t>
      </w:r>
      <w:r w:rsidRPr="004F0DF4">
        <w:rPr>
          <w:rFonts w:ascii="宋体" w:hAnsi="宋体" w:hint="eastAsia"/>
          <w:bCs/>
          <w:szCs w:val="21"/>
        </w:rPr>
        <w:t>/期货</w:t>
      </w:r>
      <w:r w:rsidRPr="004F0DF4">
        <w:rPr>
          <w:rFonts w:ascii="宋体" w:hAnsi="宋体"/>
          <w:bCs/>
          <w:szCs w:val="21"/>
        </w:rPr>
        <w:t>经纪商或其他为基金提供服务的外部机构；</w:t>
      </w:r>
      <w:r w:rsidRPr="004F0DF4">
        <w:rPr>
          <w:rFonts w:ascii="宋体" w:hAnsi="宋体"/>
          <w:bCs/>
          <w:szCs w:val="21"/>
        </w:rPr>
        <w:tab/>
      </w:r>
    </w:p>
    <w:p w14:paraId="5564EB5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（16）在符合有关法律、法规的前提下，制订和调整有关基金认购、申购、赎回、转换</w:t>
      </w:r>
      <w:r w:rsidRPr="004F0DF4">
        <w:rPr>
          <w:rFonts w:ascii="宋体" w:hAnsi="宋体"/>
          <w:bCs/>
          <w:szCs w:val="21"/>
        </w:rPr>
        <w:lastRenderedPageBreak/>
        <w:t>和非交易过户</w:t>
      </w:r>
      <w:r w:rsidRPr="004F0DF4">
        <w:rPr>
          <w:rFonts w:ascii="宋体" w:hAnsi="宋体" w:hint="eastAsia"/>
          <w:bCs/>
          <w:szCs w:val="21"/>
        </w:rPr>
        <w:t>和定投等</w:t>
      </w:r>
      <w:r w:rsidRPr="004F0DF4">
        <w:rPr>
          <w:rFonts w:ascii="宋体" w:hAnsi="宋体"/>
          <w:bCs/>
          <w:szCs w:val="21"/>
        </w:rPr>
        <w:t>的业务规则</w:t>
      </w:r>
      <w:r w:rsidRPr="004F0DF4">
        <w:rPr>
          <w:rFonts w:ascii="宋体" w:hAnsi="宋体" w:hint="eastAsia"/>
          <w:bCs/>
          <w:szCs w:val="21"/>
        </w:rPr>
        <w:t>，在法律法规和本基金合同规定的范围内决定和调整基金相关费率结构和收费方式</w:t>
      </w:r>
      <w:r w:rsidRPr="004F0DF4">
        <w:rPr>
          <w:rFonts w:ascii="宋体" w:hAnsi="宋体"/>
          <w:bCs/>
          <w:szCs w:val="21"/>
        </w:rPr>
        <w:t>；</w:t>
      </w:r>
    </w:p>
    <w:p w14:paraId="1BA446C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（17）</w:t>
      </w:r>
      <w:r w:rsidRPr="004F0DF4">
        <w:rPr>
          <w:rFonts w:ascii="宋体" w:hAnsi="宋体" w:hint="eastAsia"/>
          <w:bCs/>
          <w:szCs w:val="21"/>
        </w:rPr>
        <w:t>委托第三方机构办理本基金的交易、清算、估值、结算等业务；</w:t>
      </w:r>
    </w:p>
    <w:p w14:paraId="083B737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（18）法律法规及中国证监会规定的和《基金合同》约定的其他权利。</w:t>
      </w:r>
    </w:p>
    <w:p w14:paraId="6BCA7B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2、根据《基金法》、《运作办法》及其他有关规定，基金管理人的义务包括但不限于：</w:t>
      </w:r>
    </w:p>
    <w:p w14:paraId="51F63EB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（1）依法募集</w:t>
      </w:r>
      <w:r w:rsidRPr="004F0DF4">
        <w:rPr>
          <w:rFonts w:ascii="宋体" w:hAnsi="宋体" w:hint="eastAsia"/>
          <w:bCs/>
          <w:szCs w:val="21"/>
        </w:rPr>
        <w:t>资</w:t>
      </w:r>
      <w:r w:rsidRPr="004F0DF4">
        <w:rPr>
          <w:rFonts w:ascii="宋体" w:hAnsi="宋体"/>
          <w:bCs/>
          <w:szCs w:val="21"/>
        </w:rPr>
        <w:t>金，办理或者委托经中国证监会认定的其他机构代为办理基金份额的发售、申购、赎回和登记事宜；</w:t>
      </w:r>
    </w:p>
    <w:p w14:paraId="6ED18B6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（2）办理基金备案手续；</w:t>
      </w:r>
    </w:p>
    <w:p w14:paraId="77DD2DA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（3）自《基金合同》生效之日起</w:t>
      </w:r>
      <w:r w:rsidRPr="004F0DF4">
        <w:rPr>
          <w:rFonts w:ascii="宋体" w:hAnsi="宋体" w:hint="eastAsia"/>
          <w:bCs/>
          <w:szCs w:val="21"/>
        </w:rPr>
        <w:t>，</w:t>
      </w:r>
      <w:r w:rsidRPr="004F0DF4">
        <w:rPr>
          <w:rFonts w:ascii="宋体" w:hAnsi="宋体"/>
          <w:bCs/>
          <w:szCs w:val="21"/>
        </w:rPr>
        <w:t>以诚实信用、谨慎勤勉的原则管理和运用基金财产；</w:t>
      </w:r>
    </w:p>
    <w:p w14:paraId="7B2E487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（4）配备足够的具有专业资格的人员进行基金投资分析、决策，以专业化的经营方式管理和运作基金财产；</w:t>
      </w:r>
    </w:p>
    <w:p w14:paraId="399E2E55" w14:textId="10D9D918"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（5）建立健全内部风险控制、监察与稽核、财务管理及人事管理等制度，保证所管理的基金财产和基金管理人的财产相互独立</w:t>
      </w:r>
      <w:r w:rsidRPr="004F0DF4">
        <w:rPr>
          <w:rFonts w:ascii="宋体" w:hAnsi="宋体" w:hint="eastAsia"/>
          <w:bCs/>
          <w:szCs w:val="21"/>
        </w:rPr>
        <w:t>，</w:t>
      </w:r>
      <w:r w:rsidRPr="004F0DF4">
        <w:rPr>
          <w:rFonts w:ascii="宋体" w:hAnsi="宋体"/>
          <w:bCs/>
          <w:szCs w:val="21"/>
        </w:rPr>
        <w:t>对所管理的不同基金分别管理，分别记账，进行证券投资；</w:t>
      </w:r>
    </w:p>
    <w:p w14:paraId="04644288" w14:textId="106A258B"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（6）除依据《基金法》、《基金合同》及其他有关规定外</w:t>
      </w:r>
      <w:r w:rsidRPr="004F0DF4">
        <w:rPr>
          <w:rFonts w:ascii="宋体" w:hAnsi="宋体" w:hint="eastAsia"/>
          <w:bCs/>
          <w:szCs w:val="21"/>
        </w:rPr>
        <w:t>，</w:t>
      </w:r>
      <w:r w:rsidRPr="004F0DF4">
        <w:rPr>
          <w:rFonts w:ascii="宋体" w:hAnsi="宋体"/>
          <w:bCs/>
          <w:szCs w:val="21"/>
        </w:rPr>
        <w:t>不得利用基金财产为自己及任何第三人谋取利益，不得委托第三人运作基金财产；</w:t>
      </w:r>
    </w:p>
    <w:p w14:paraId="1559121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（7）依法接受基金托管人的监督；</w:t>
      </w:r>
    </w:p>
    <w:p w14:paraId="1518603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（8）采取适当合理的措施使计算基金份额认购、申购、赎回和注销价格的方法符合《基金合同》等法律文件的规定，按有关规定计算并披露</w:t>
      </w:r>
      <w:r w:rsidRPr="004F0DF4">
        <w:rPr>
          <w:rFonts w:ascii="宋体" w:hAnsi="宋体" w:hint="eastAsia"/>
          <w:bCs/>
          <w:szCs w:val="21"/>
        </w:rPr>
        <w:t>基金</w:t>
      </w:r>
      <w:r w:rsidRPr="004F0DF4">
        <w:rPr>
          <w:rFonts w:ascii="宋体" w:hAnsi="宋体"/>
          <w:bCs/>
          <w:szCs w:val="21"/>
        </w:rPr>
        <w:t>净值信息，确定基金份额申购、赎回的价格；</w:t>
      </w:r>
    </w:p>
    <w:p w14:paraId="632FDF9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（9）进行基金会计核算并编制基金财务会计报告；</w:t>
      </w:r>
    </w:p>
    <w:p w14:paraId="3EA28EB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（10）编制季度报告、中期报告和年度报告；</w:t>
      </w:r>
    </w:p>
    <w:p w14:paraId="7D4A901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（11）</w:t>
      </w:r>
      <w:r w:rsidRPr="004F0DF4">
        <w:rPr>
          <w:rFonts w:ascii="宋体" w:hAnsi="宋体"/>
          <w:bCs/>
          <w:szCs w:val="21"/>
        </w:rPr>
        <w:tab/>
        <w:t>严格按照《基金法》、《基金合同》及其他有关规定，履行信息披露及报告义务；</w:t>
      </w:r>
    </w:p>
    <w:p w14:paraId="3085F13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（12）保守基金商业秘密，不泄露基金投资计划、投资意向等。除《基金法》、《基金合同》及其他有关规定另有规定外，在基金信息公开披露前应予保密，不向他人泄露</w:t>
      </w:r>
      <w:r w:rsidRPr="004F0DF4">
        <w:rPr>
          <w:rFonts w:ascii="宋体" w:hAnsi="宋体" w:hint="eastAsia"/>
          <w:bCs/>
          <w:szCs w:val="21"/>
        </w:rPr>
        <w:t>，但向监管机构、司法机关或因审计、法律等外部专业顾问提供服务而向其提供的情况除外；</w:t>
      </w:r>
    </w:p>
    <w:p w14:paraId="1D83630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（13）按《基金合同》的约定确定基金收益分配方案，及时向基金份额持有人分配基金收益；</w:t>
      </w:r>
    </w:p>
    <w:p w14:paraId="547B0F8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（14）按规定受理申购与赎回申请，及时、足额支付赎回款项；</w:t>
      </w:r>
    </w:p>
    <w:p w14:paraId="100ED3C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（15）依据《基金法》、《基金合同》及其他有关规定召集基金份额持有人大会或配合基</w:t>
      </w:r>
      <w:r w:rsidRPr="004F0DF4">
        <w:rPr>
          <w:rFonts w:ascii="宋体" w:hAnsi="宋体"/>
          <w:bCs/>
          <w:szCs w:val="21"/>
        </w:rPr>
        <w:lastRenderedPageBreak/>
        <w:t>金托管人、基金份额持有人依法召集基金份额持有人大会；</w:t>
      </w:r>
    </w:p>
    <w:p w14:paraId="23DE71AD" w14:textId="4DEC84CA"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（16）按规定保存基金财产管理业务活动的会计账册、报表、记录和其他相关资料</w:t>
      </w:r>
      <w:r w:rsidRPr="004F0DF4">
        <w:rPr>
          <w:rFonts w:ascii="宋体" w:hAnsi="宋体" w:hint="eastAsia"/>
          <w:bCs/>
          <w:szCs w:val="21"/>
        </w:rPr>
        <w:t>不少于法律法规规定的最低年限</w:t>
      </w:r>
      <w:r w:rsidRPr="004F0DF4">
        <w:rPr>
          <w:rFonts w:ascii="宋体" w:hAnsi="宋体"/>
          <w:bCs/>
          <w:szCs w:val="21"/>
        </w:rPr>
        <w:t>；</w:t>
      </w:r>
    </w:p>
    <w:p w14:paraId="27BBB62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484B9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（18）组织并参加基金财产清算小组</w:t>
      </w:r>
      <w:r w:rsidRPr="004F0DF4">
        <w:rPr>
          <w:rFonts w:ascii="宋体" w:hAnsi="宋体" w:hint="eastAsia"/>
          <w:bCs/>
          <w:szCs w:val="21"/>
        </w:rPr>
        <w:t>，</w:t>
      </w:r>
      <w:r w:rsidRPr="004F0DF4">
        <w:rPr>
          <w:rFonts w:ascii="宋体" w:hAnsi="宋体"/>
          <w:bCs/>
          <w:szCs w:val="21"/>
        </w:rPr>
        <w:t>参与基金财产的保管、清理、估价、变现和分配；</w:t>
      </w:r>
    </w:p>
    <w:p w14:paraId="5B87B92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（19）面临解散、依法被撤销或者被依法宣告破产时，及时报告中国证监会并通知基金托管人；</w:t>
      </w:r>
    </w:p>
    <w:p w14:paraId="00D66E2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（20）因违反《基金合同》导致基金财产的损失或损害基金份额持有人合法权益时，应当承担赔偿责任，其赔偿责任不因其退任而免除；</w:t>
      </w:r>
    </w:p>
    <w:p w14:paraId="3D4C7A0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39F135C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（22）当基金管理人将其义务委托第三方处理时，应当对第三方处理有关基金事务的行为承担责任；</w:t>
      </w:r>
    </w:p>
    <w:p w14:paraId="75AA030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（23）以基金管理人名义，代表基金份额持有人利益行使诉讼权利或实施其他法律行为；</w:t>
      </w:r>
      <w:r w:rsidRPr="004F0DF4">
        <w:rPr>
          <w:rFonts w:ascii="宋体" w:hAnsi="宋体"/>
          <w:bCs/>
          <w:szCs w:val="21"/>
        </w:rPr>
        <w:tab/>
      </w:r>
    </w:p>
    <w:p w14:paraId="1643835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（24）基金管理人在募集期间未能达到基金的备案条件，《基金合同》不能生效，基金管理人承担全部募集费用，将已募集资金并加计银行同期</w:t>
      </w:r>
      <w:r w:rsidRPr="004F0DF4">
        <w:rPr>
          <w:rFonts w:ascii="宋体" w:hAnsi="宋体" w:hint="eastAsia"/>
          <w:bCs/>
          <w:szCs w:val="21"/>
        </w:rPr>
        <w:t>活期</w:t>
      </w:r>
      <w:r w:rsidRPr="004F0DF4">
        <w:rPr>
          <w:rFonts w:ascii="宋体" w:hAnsi="宋体"/>
          <w:bCs/>
          <w:szCs w:val="21"/>
        </w:rPr>
        <w:t>存款利息在基金募集期结束后</w:t>
      </w:r>
      <w:r w:rsidRPr="004F0DF4">
        <w:rPr>
          <w:rFonts w:ascii="宋体" w:hAnsi="宋体" w:hint="eastAsia"/>
          <w:bCs/>
          <w:szCs w:val="21"/>
        </w:rPr>
        <w:t>30</w:t>
      </w:r>
      <w:r w:rsidRPr="004F0DF4">
        <w:rPr>
          <w:rFonts w:ascii="宋体" w:hAnsi="宋体"/>
          <w:bCs/>
          <w:szCs w:val="21"/>
        </w:rPr>
        <w:t>日内退还基金认购人；</w:t>
      </w:r>
    </w:p>
    <w:p w14:paraId="3713031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（25）执行生效的基金份额持有人大会的</w:t>
      </w:r>
      <w:r w:rsidRPr="004F0DF4">
        <w:rPr>
          <w:rFonts w:ascii="宋体" w:hAnsi="宋体" w:hint="eastAsia"/>
          <w:bCs/>
          <w:szCs w:val="21"/>
        </w:rPr>
        <w:t>决议</w:t>
      </w:r>
      <w:r w:rsidRPr="004F0DF4">
        <w:rPr>
          <w:rFonts w:ascii="宋体" w:hAnsi="宋体"/>
          <w:bCs/>
          <w:szCs w:val="21"/>
        </w:rPr>
        <w:t>；</w:t>
      </w:r>
    </w:p>
    <w:p w14:paraId="6F6B4D3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（26）建立并保存基金份额持有人名册；</w:t>
      </w:r>
    </w:p>
    <w:p w14:paraId="027D52F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（27）法律法规及中国证监会规定的和《基金合同》约定的其他义务。</w:t>
      </w:r>
    </w:p>
    <w:p w14:paraId="1CE421C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（二）基金</w:t>
      </w:r>
      <w:r w:rsidRPr="004F0DF4">
        <w:rPr>
          <w:rFonts w:ascii="宋体" w:hAnsi="宋体"/>
          <w:bCs/>
          <w:szCs w:val="21"/>
        </w:rPr>
        <w:t>托管人的</w:t>
      </w:r>
      <w:r w:rsidRPr="004F0DF4">
        <w:rPr>
          <w:rFonts w:ascii="宋体" w:hAnsi="宋体" w:hint="eastAsia"/>
          <w:bCs/>
          <w:szCs w:val="21"/>
        </w:rPr>
        <w:t>权利</w:t>
      </w:r>
      <w:r w:rsidRPr="004F0DF4">
        <w:rPr>
          <w:rFonts w:ascii="宋体" w:hAnsi="宋体"/>
          <w:bCs/>
          <w:szCs w:val="21"/>
        </w:rPr>
        <w:t>与义务</w:t>
      </w:r>
    </w:p>
    <w:p w14:paraId="76EF84B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1、根据《基金法》、《运作办法》及其他有关规定，基金托管人的权利包括但不限于：</w:t>
      </w:r>
    </w:p>
    <w:p w14:paraId="5DC23EC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（1）自《基金合同》生效之日起，依法律法规和《基金合同》的规定安全保管基金财产；</w:t>
      </w:r>
    </w:p>
    <w:p w14:paraId="7FEF7FC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（2）依《基金合同》约定获得基金托管费以及法律法规规定或监管部门批准的其他费用；</w:t>
      </w:r>
    </w:p>
    <w:p w14:paraId="22050E0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6F88A72" w14:textId="05AF1D5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（4）根据相关市场规则，为基金开设资金账户、证券账户、期货结算账户等投资所需账户、为基金办理证券、期货交易资金清算；</w:t>
      </w:r>
    </w:p>
    <w:p w14:paraId="77E4181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（5）提议召开或召集基金份额持有人大会；</w:t>
      </w:r>
    </w:p>
    <w:p w14:paraId="047C508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（6）在基金管理人更换时，提名新的基金管理人；</w:t>
      </w:r>
    </w:p>
    <w:p w14:paraId="3029BA0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（7）法律法规及中国证监会规定的和《基金合同》约定的其他权利。</w:t>
      </w:r>
    </w:p>
    <w:p w14:paraId="4BD2BC3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2、根据《基金法》、《运作办法》及其他有关规定，基金托管人的义务包括但不限于：</w:t>
      </w:r>
    </w:p>
    <w:p w14:paraId="6E8A843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（1）以诚实信用、勤勉尽责的原则持有并安全保管基金财产；</w:t>
      </w:r>
    </w:p>
    <w:p w14:paraId="52FFC2D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（2）设立专门的基金托管部门，具有符合要求的营业场所，配备足够的、合格的熟悉基金托管业务的专职人员，负责基金财产托管事宜；</w:t>
      </w:r>
    </w:p>
    <w:p w14:paraId="38E3AD2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1772164" w14:textId="2A0551EC"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（4）除依据《基金法》、《基金合同》、《托管协议》及其他有关规定外，不得利用基金财产为自己及任何第三人谋取利益，不得委托第三人托管基金财产；</w:t>
      </w:r>
    </w:p>
    <w:p w14:paraId="2248B9D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（5）保管由基金管理人代表基金签订的与基金有关的重大合同及有关凭证；</w:t>
      </w:r>
    </w:p>
    <w:p w14:paraId="5B0E560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（6）按规定开设基金财产的资金账户、证券账户、期货结算账户等投资所需账户，按照《基金合同》的约定，根据基金管理人的投资指令，及时办理清算、交割事宜；</w:t>
      </w:r>
    </w:p>
    <w:p w14:paraId="50064997" w14:textId="292490DE"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14:paraId="1C420EE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（8）复核、审查基金管理人计算的基金资产净值、基金份额净值、基金份额申购、赎回价格；</w:t>
      </w:r>
    </w:p>
    <w:p w14:paraId="2D42A71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（9）办理与基金托管业务活动有关的信息披露事项；</w:t>
      </w:r>
    </w:p>
    <w:p w14:paraId="7110B16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w:t>
      </w:r>
      <w:r w:rsidRPr="004F0DF4">
        <w:rPr>
          <w:rFonts w:ascii="宋体" w:hAnsi="宋体" w:hint="eastAsia"/>
          <w:bCs/>
          <w:szCs w:val="21"/>
        </w:rPr>
        <w:lastRenderedPageBreak/>
        <w:t>适当的措施；</w:t>
      </w:r>
    </w:p>
    <w:p w14:paraId="2873E33D" w14:textId="0F70820D"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（11）保存基金托管业务活动的记录、账册、报表和其他相关资料不低于法律法规规定的最低年限；</w:t>
      </w:r>
    </w:p>
    <w:p w14:paraId="00E1750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（12）从基金管理人或其委托的登记机构处接收并保存基金份额持有人名册；</w:t>
      </w:r>
    </w:p>
    <w:p w14:paraId="645252A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（13）按规定制作相关账册并与基金管理人核对；</w:t>
      </w:r>
    </w:p>
    <w:p w14:paraId="453A69E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（14）依据基金管理人的指令或有关规定向基金份额持有人支付基金收益和赎回款项；</w:t>
      </w:r>
    </w:p>
    <w:p w14:paraId="6CFC901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（15）依据《基金法》、《基金合同》及其他有关规定，召集基金份额持有人大会或配合基金管理人、基金份额持有人依法召集基金份额持有人大会；</w:t>
      </w:r>
    </w:p>
    <w:p w14:paraId="302F9FE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（16）按照法律法规和《基金合同》及《托管协议》的规定监督基金管理人的投资运作；</w:t>
      </w:r>
    </w:p>
    <w:p w14:paraId="2E168F4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（17）参加基金财产清算小组，参与基金财产的保管、清理、估价、变现和分配；</w:t>
      </w:r>
    </w:p>
    <w:p w14:paraId="3283644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（18）面临解散、依法被撤销或者被依法宣告破产时，及时报告中国证监会和银行业监督管理机构，并通知基金管理人；</w:t>
      </w:r>
    </w:p>
    <w:p w14:paraId="75AA7DD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（19）因违反《基金合同》导致基金财产损失时，应承担赔偿责任，其赔偿责任不因其退任而免除；</w:t>
      </w:r>
    </w:p>
    <w:p w14:paraId="28AB561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（20）按规定监督基金管理人按法律法规和《基金合同》规定履行自己的义务，基金管理人因违反《基金合同》及《托管协议》造成基金财产损失时，应为基金份额持有人利益向基金管理人追偿；</w:t>
      </w:r>
    </w:p>
    <w:p w14:paraId="50134D4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（21）执行生效的基金份额持有人大会的决议；</w:t>
      </w:r>
    </w:p>
    <w:p w14:paraId="0F89A11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（22）法律法规及中国证监会规定的和《基金合同》约定的其他义务。</w:t>
      </w:r>
    </w:p>
    <w:p w14:paraId="2DF5136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（三）基金</w:t>
      </w:r>
      <w:r w:rsidRPr="004F0DF4">
        <w:rPr>
          <w:rFonts w:ascii="宋体" w:hAnsi="宋体"/>
          <w:bCs/>
          <w:szCs w:val="21"/>
        </w:rPr>
        <w:t>份额</w:t>
      </w:r>
      <w:r w:rsidRPr="004F0DF4">
        <w:rPr>
          <w:rFonts w:ascii="宋体" w:hAnsi="宋体" w:hint="eastAsia"/>
          <w:bCs/>
          <w:szCs w:val="21"/>
        </w:rPr>
        <w:t>持有人</w:t>
      </w:r>
      <w:r w:rsidRPr="004F0DF4">
        <w:rPr>
          <w:rFonts w:ascii="宋体" w:hAnsi="宋体"/>
          <w:bCs/>
          <w:szCs w:val="21"/>
        </w:rPr>
        <w:t>的权利和义务</w:t>
      </w:r>
    </w:p>
    <w:p w14:paraId="2DF6CE95" w14:textId="6A39E54B"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05FF46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同一类别每份基金份额具有同等的合法权益。</w:t>
      </w:r>
    </w:p>
    <w:p w14:paraId="2C2F2DA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1、根据《基金法》、《运作办法》及其他有关规定，基金份额持有人的权利包括但不限于：</w:t>
      </w:r>
    </w:p>
    <w:p w14:paraId="28F7B97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（1）分享基金财产收益；</w:t>
      </w:r>
    </w:p>
    <w:p w14:paraId="4293A50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（2）参与分配清算后的剩余基金财产；</w:t>
      </w:r>
    </w:p>
    <w:p w14:paraId="352E2B3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（3）依法转让或者申请赎回其持有的基金份额；</w:t>
      </w:r>
    </w:p>
    <w:p w14:paraId="473C057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（4）按照规定要求召开基金份额持有人大会或者召集基金份额持有人大会；</w:t>
      </w:r>
    </w:p>
    <w:p w14:paraId="64AA7A1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（5）出席或者委派代表出席基金份额持有人大会，对基金份额持有人大会审议事项行使表决权；</w:t>
      </w:r>
    </w:p>
    <w:p w14:paraId="7B1A0E8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（6）查阅或者复制公开披露的基金信息资料；</w:t>
      </w:r>
    </w:p>
    <w:p w14:paraId="31AD4DC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（7）监督基金管理人的投资运作；</w:t>
      </w:r>
    </w:p>
    <w:p w14:paraId="608CBBC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（8）对基金管理人、基金托管人、基金服务机构损害其合法权益的行为依法提起诉讼或仲裁；</w:t>
      </w:r>
    </w:p>
    <w:p w14:paraId="120DADB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（9）法律法规及中国证监会规定的和《基金合同》约定的其他权利。</w:t>
      </w:r>
    </w:p>
    <w:p w14:paraId="31CF3F0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2、根据《基金法》、《运作办法》及其他有关规定，基金份额持有人的义务包括但不限于：</w:t>
      </w:r>
    </w:p>
    <w:p w14:paraId="76B26DD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（1）认真阅读并遵守《基金合同》、招募说明书等信息披露文件；</w:t>
      </w:r>
    </w:p>
    <w:p w14:paraId="362D0A6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（2）了解所投资基金产品，了解自身风险承受能力，自主判断基金的投资价值，自主做出投资决策，自行承担投资风险；</w:t>
      </w:r>
    </w:p>
    <w:p w14:paraId="78F4F2E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（3）关注基金信息披露，及时行使权利和履行义务；</w:t>
      </w:r>
    </w:p>
    <w:p w14:paraId="6817477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（4）交纳基金认购、申购款项及法律法规和《基金合同》所规定的费用；</w:t>
      </w:r>
    </w:p>
    <w:p w14:paraId="601D2E8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（5）在其持有的基金份额范围内，承担基金亏损或者《基金合同》终止的有限责任；</w:t>
      </w:r>
    </w:p>
    <w:p w14:paraId="5A8F589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（6）不从事任何有损基金及其他《基金合同》当事人合法权益的活动；</w:t>
      </w:r>
    </w:p>
    <w:p w14:paraId="4845BD38" w14:textId="4A1E4D68"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（7）执行生效的基金份额持有人大会的决议；</w:t>
      </w:r>
    </w:p>
    <w:p w14:paraId="3678E19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（8）返还在基金交易过程中因任何原因获得的不当得利；</w:t>
      </w:r>
    </w:p>
    <w:p w14:paraId="5672317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（9）法律法规及中国证监会规定的和《基金合同》约定的其他义务。</w:t>
      </w:r>
    </w:p>
    <w:p w14:paraId="75DFBDF9" w14:textId="77777777" w:rsidR="004F0DF4" w:rsidRPr="004F0DF4" w:rsidRDefault="004F0DF4" w:rsidP="004F0DF4">
      <w:pPr>
        <w:spacing w:line="360" w:lineRule="auto"/>
        <w:ind w:firstLineChars="200" w:firstLine="420"/>
        <w:rPr>
          <w:rFonts w:ascii="宋体" w:hAnsi="宋体"/>
          <w:bCs/>
          <w:szCs w:val="21"/>
        </w:rPr>
      </w:pPr>
    </w:p>
    <w:p w14:paraId="2387F85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二、基金份额持有人大会召集、议事及表决的程序和规则</w:t>
      </w:r>
    </w:p>
    <w:p w14:paraId="324DDC7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700FC56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本基金份额持有人大会不设日常机构。若将来法律法规对基金份额持有人大会另有规定的，以届时有效的法律法规为准。</w:t>
      </w:r>
    </w:p>
    <w:p w14:paraId="2814EA2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（一）召开事由</w:t>
      </w:r>
    </w:p>
    <w:p w14:paraId="45674C4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1、当出现或需要决定下列事由之一的，应当召开基金份额持有人大会，但法律法规、中国证监会另有规定的除外：</w:t>
      </w:r>
    </w:p>
    <w:p w14:paraId="26E7356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（1）终止《基金合同》，基金合同另有约定的除外；</w:t>
      </w:r>
    </w:p>
    <w:p w14:paraId="0EF7E3C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（2）更换基金管理人；</w:t>
      </w:r>
    </w:p>
    <w:p w14:paraId="56E9B70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（3）更换基金托管人；</w:t>
      </w:r>
    </w:p>
    <w:p w14:paraId="5F1EBB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（4）转换基金运作方式；</w:t>
      </w:r>
    </w:p>
    <w:p w14:paraId="39115C5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（5）调整基金管理人、基金托管人的报酬标准和提高销售服务费；</w:t>
      </w:r>
    </w:p>
    <w:p w14:paraId="6A1066A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（6）变更基金类别；</w:t>
      </w:r>
    </w:p>
    <w:p w14:paraId="123FB1F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（7）本基金与其他基金的合并；</w:t>
      </w:r>
    </w:p>
    <w:p w14:paraId="309C517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（8）变更基金投资目标、范围或策略；</w:t>
      </w:r>
    </w:p>
    <w:p w14:paraId="77EEF7A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（9）变更基金份额持有人大会程序；</w:t>
      </w:r>
    </w:p>
    <w:p w14:paraId="25A0D52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（10）基金管理人或基金托管人要求召开基金份额持有人大会；</w:t>
      </w:r>
    </w:p>
    <w:p w14:paraId="261E3E9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（11）单独或合计持有本基金总份额10%以上（含10%）基金份额的基金份额持有人（以基金管理人收到提议当日的基金份额计算，下同）就同一事项书面要求召开基金份额持有人大会；</w:t>
      </w:r>
    </w:p>
    <w:p w14:paraId="7154FA2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（12）对基金合同当事人权利和义务产生重大影响的其他事项；</w:t>
      </w:r>
    </w:p>
    <w:p w14:paraId="640CAFC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（13）法律法规、《基金合同》或中国证监会规定的其他应当召开基金份额持有人大会的事项。</w:t>
      </w:r>
    </w:p>
    <w:p w14:paraId="55C180B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2、在法律法规规定和《基金合同》约定的范围内且对基金份额持有人利益无实质性不利影响的前提下，以下情况可由基金管理人和基金托管人协商后修改，不需召开基金份额持有人大会：</w:t>
      </w:r>
    </w:p>
    <w:p w14:paraId="7B7421F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（1）法律法规要求增加的基金费用的收取；</w:t>
      </w:r>
    </w:p>
    <w:p w14:paraId="31478B4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（2）在法律法规和《基金合同》规定的范围内调整本基金的申购费率、调低赎回费率、销售服务费率或变更收费方式；</w:t>
      </w:r>
    </w:p>
    <w:p w14:paraId="20B7AD9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（3）调整有关基金认购、申购、赎回、转换、非交易过户、转托管等业务的规则；</w:t>
      </w:r>
    </w:p>
    <w:p w14:paraId="418C330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（4）增加或调整基金份额类别设置、停止现有基金份额的发售及对基金份额分类办法、规则进行调整；</w:t>
      </w:r>
    </w:p>
    <w:p w14:paraId="3A8F83D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（5）因相应的法律法规发生变动而应当对《基金合同》进行修改；</w:t>
      </w:r>
    </w:p>
    <w:p w14:paraId="2EC0B9B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（6）对《基金合同》的修改对基金份额持有人利益无实质性不利影响或修改不涉及《基金合同》当事人权利义务关系发生重大变化；</w:t>
      </w:r>
    </w:p>
    <w:p w14:paraId="32A0DA8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（7）按照法律法规和《基金合同》规定不需召开基金份额持有人大会的其他情形。</w:t>
      </w:r>
    </w:p>
    <w:p w14:paraId="5FEC1FF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（二）会议召集人及召集方式</w:t>
      </w:r>
    </w:p>
    <w:p w14:paraId="009440E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1、除法律法规规定或《基金合同》另有约定外，基金份额持有人大会由基金管理人召</w:t>
      </w:r>
      <w:r w:rsidRPr="004F0DF4">
        <w:rPr>
          <w:rFonts w:ascii="宋体" w:hAnsi="宋体" w:hint="eastAsia"/>
          <w:bCs/>
          <w:szCs w:val="21"/>
        </w:rPr>
        <w:lastRenderedPageBreak/>
        <w:t>集；</w:t>
      </w:r>
    </w:p>
    <w:p w14:paraId="528A6110" w14:textId="078C5C7C"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2、基金管理人未按规定召集或不能召集时，由基金托管人召集；</w:t>
      </w:r>
    </w:p>
    <w:p w14:paraId="21BA94C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14:paraId="0DEA862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60日内召开；基金管理人决定不召集，基金托管人仍认为有必要召开的，应当由基金托管人自行召集，并自出具书面决定之日起60日内召开并告知基金管理人，基金管理人应当配合。</w:t>
      </w:r>
    </w:p>
    <w:p w14:paraId="7929B40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4FEB4D6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110617F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1D1BED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6、基金份额持有人会议的召集人负责选择确定开会时间、地点、方式和权益登记日。</w:t>
      </w:r>
    </w:p>
    <w:p w14:paraId="5691FCD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（三）召开基金份额持有人大会的通知时间、通知内容、通知方式</w:t>
      </w:r>
    </w:p>
    <w:p w14:paraId="399E992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1、召开基金份额持有人大会，召集人应于会议召开前30日，在规定媒介公告。基金份额持有人大会通知应至少载明以下内容：</w:t>
      </w:r>
    </w:p>
    <w:p w14:paraId="14674CF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（1）会议召开的时间、地点和会议形式；</w:t>
      </w:r>
    </w:p>
    <w:p w14:paraId="5A00254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（2）会议拟审议的事项、议事程序和表决方式；</w:t>
      </w:r>
    </w:p>
    <w:p w14:paraId="52A2D93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（3）有权出席基金份额持有人大会的基金份额持有人的权益登记日；</w:t>
      </w:r>
    </w:p>
    <w:p w14:paraId="4C73738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（4）授权委托证明的内容要求（包括但不限于代理人身份，代理权限和代理有效期限</w:t>
      </w:r>
      <w:r w:rsidRPr="004F0DF4">
        <w:rPr>
          <w:rFonts w:ascii="宋体" w:hAnsi="宋体" w:hint="eastAsia"/>
          <w:bCs/>
          <w:szCs w:val="21"/>
        </w:rPr>
        <w:lastRenderedPageBreak/>
        <w:t>等）、送达时间和地点；</w:t>
      </w:r>
    </w:p>
    <w:p w14:paraId="0423375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（5）会务常设联系人姓名及联系电话；</w:t>
      </w:r>
    </w:p>
    <w:p w14:paraId="560EDAC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（6）出席会议者必须准备的文件和必须履行的手续；</w:t>
      </w:r>
    </w:p>
    <w:p w14:paraId="12EBB36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（7）召集人需要通知的其他事项。</w:t>
      </w:r>
    </w:p>
    <w:p w14:paraId="774F19B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09B49E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06E8EC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（四）基金份额持有人出席会议的方式</w:t>
      </w:r>
    </w:p>
    <w:p w14:paraId="3C67AE0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基金份额持有人大会可通过现场开会方式、通讯开会方式或法律法规、监管机构允许的其他方式召开，会议的召开方式由会议召集人确定。</w:t>
      </w:r>
    </w:p>
    <w:p w14:paraId="708B03B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19D1B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8FB56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92EC1F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2、通讯开会。通讯开会系指基金份额持有人将其对表决事项的投票以召集人通知的非现场方式在表决截止日以前送达至召集人指定的地址或系统。通讯开会应以召集人通知的非</w:t>
      </w:r>
      <w:r w:rsidRPr="004F0DF4">
        <w:rPr>
          <w:rFonts w:ascii="宋体" w:hAnsi="宋体" w:hint="eastAsia"/>
          <w:bCs/>
          <w:szCs w:val="21"/>
        </w:rPr>
        <w:lastRenderedPageBreak/>
        <w:t>现场方式进行表决。</w:t>
      </w:r>
    </w:p>
    <w:p w14:paraId="51D3747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在同时符合以下条件时，通讯开会的方式视为有效：</w:t>
      </w:r>
    </w:p>
    <w:p w14:paraId="38272C3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（1）会议召集人按《基金合同》约定公布会议通知后，在2个工作日内连续公布相关提示性公告；</w:t>
      </w:r>
    </w:p>
    <w:p w14:paraId="51D7AB3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D0658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AD2B764" w14:textId="2EC4C263"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0D253A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4FDF8C0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4、在不与法律法规冲突的前提下，基金份额持有人授权他人代为出席会议并表决的，授权方式可以采用书面、网络、电话、短信或其他方式，具体方式在会议通知中列明。</w:t>
      </w:r>
    </w:p>
    <w:p w14:paraId="4E0BAD1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（五）议事内容与程序</w:t>
      </w:r>
    </w:p>
    <w:p w14:paraId="30FCA00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1、议事内容及提案权</w:t>
      </w:r>
    </w:p>
    <w:p w14:paraId="66930CD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2619DE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基金份额持有人大会的召集人发出召集会议的通知后，对原有提案的修改应当在基金份</w:t>
      </w:r>
      <w:r w:rsidRPr="004F0DF4">
        <w:rPr>
          <w:rFonts w:ascii="宋体" w:hAnsi="宋体" w:hint="eastAsia"/>
          <w:bCs/>
          <w:szCs w:val="21"/>
        </w:rPr>
        <w:lastRenderedPageBreak/>
        <w:t>额持有人大会召开前及时公告。</w:t>
      </w:r>
    </w:p>
    <w:p w14:paraId="65F481E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基金份额持有人大会不得对未事先公告的议事内容进行表决。</w:t>
      </w:r>
    </w:p>
    <w:p w14:paraId="7028A84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2、议事程序</w:t>
      </w:r>
    </w:p>
    <w:p w14:paraId="62CD77F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（1）现场开会</w:t>
      </w:r>
    </w:p>
    <w:p w14:paraId="7F7F875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5A78A55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616C016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（2）通讯开会</w:t>
      </w:r>
    </w:p>
    <w:p w14:paraId="077E9D7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在通讯开会的情况下，首先由召集人提前30日公布提案，在所通知的表决截止日期后2个工作日内在公证机关监督下由召集人统计全部有效表决，在公证机关监督下形成决议。</w:t>
      </w:r>
    </w:p>
    <w:p w14:paraId="1F6CB2C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（六）表决</w:t>
      </w:r>
    </w:p>
    <w:p w14:paraId="28136B7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基金份额持有人所持每份基金份额有同等表决权。</w:t>
      </w:r>
    </w:p>
    <w:p w14:paraId="0C0F632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基金份额持有人大会决议分为一般决议和特别决议：</w:t>
      </w:r>
    </w:p>
    <w:p w14:paraId="455C2A6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BD3C40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061512A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基金份额持有人大会采取记名方式进行投票表决。</w:t>
      </w:r>
    </w:p>
    <w:p w14:paraId="717826D0" w14:textId="4669BDDB"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采取通讯方式进行表决时，除非在计票时有充分的相反证据证明，否则提交符合会议通知中规定的确认投资者身份文件的表决视为有效出席的投资者，表面符合会议通知规定的表</w:t>
      </w:r>
      <w:r w:rsidRPr="004F0DF4">
        <w:rPr>
          <w:rFonts w:ascii="宋体" w:hAnsi="宋体" w:hint="eastAsia"/>
          <w:bCs/>
          <w:szCs w:val="21"/>
        </w:rPr>
        <w:lastRenderedPageBreak/>
        <w:t>决意见视为有效表决，表决意见模糊不清或相互矛盾的视为弃权表决，但应当计入出具表决意见的基金份额持有人所代表的基金份额总数。</w:t>
      </w:r>
    </w:p>
    <w:p w14:paraId="2975FD9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基金份额持有人大会的各项提案或同一项提案内并列的各项议题应当分开审议、逐项表决。</w:t>
      </w:r>
    </w:p>
    <w:p w14:paraId="2E8E3F6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在上述规则的前提下，具体规则以召集人发布的基金份额持有人大会通知为准。</w:t>
      </w:r>
    </w:p>
    <w:p w14:paraId="222433E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（七）计票</w:t>
      </w:r>
    </w:p>
    <w:p w14:paraId="61E90A8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1、现场开会</w:t>
      </w:r>
    </w:p>
    <w:p w14:paraId="44469BF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3D9226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（2）监票人应当在基金份额持有人表决后立即进行清点并由大会主持人当场公布计票结果。</w:t>
      </w:r>
    </w:p>
    <w:p w14:paraId="1C0A7A1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8FA19D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（4）计票过程应由公证机关予以公证，基金管理人或基金托管人拒不出席大会的，不影响计票的效力。</w:t>
      </w:r>
    </w:p>
    <w:p w14:paraId="0DBF5A3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2、通讯开会</w:t>
      </w:r>
    </w:p>
    <w:p w14:paraId="00F5313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96E1C7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（八）生效与公告</w:t>
      </w:r>
    </w:p>
    <w:p w14:paraId="7047DDD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基金份额持有人大会的决议，召集人应当自通过之日起5日内报中国证监会备案。</w:t>
      </w:r>
    </w:p>
    <w:p w14:paraId="10179FF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基金份额持有人大会的决议自表决通过之日起生效。</w:t>
      </w:r>
    </w:p>
    <w:p w14:paraId="756156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基金份额持有人大会决议自生效之日起2日内在规定媒介上公告。如果采用通讯方式进行表决，在公告基金份额持有人大会决议时，必须将公证书全文、公证机构、公证员姓名</w:t>
      </w:r>
      <w:r w:rsidRPr="004F0DF4">
        <w:rPr>
          <w:rFonts w:ascii="宋体" w:hAnsi="宋体" w:hint="eastAsia"/>
          <w:bCs/>
          <w:szCs w:val="21"/>
        </w:rPr>
        <w:lastRenderedPageBreak/>
        <w:t>等一同公告。</w:t>
      </w:r>
    </w:p>
    <w:p w14:paraId="3245D87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3C8D8BD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（九）实施侧袋机制期间基金份额持有人大会的特殊约定</w:t>
      </w:r>
    </w:p>
    <w:p w14:paraId="1D39BB2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ACE768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1、基金份额持有人行使提议权、召集权、提名权所需单独或合计代表相关基金份额10%以上（含10%）；</w:t>
      </w:r>
    </w:p>
    <w:p w14:paraId="6DA6EAD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2、现场开会的到会者在权益登记日代表的基金份额不少于本基金在权益登记日相关基金份额的二分之一（含二分之一）；</w:t>
      </w:r>
    </w:p>
    <w:p w14:paraId="378B4DD6" w14:textId="21893D5D"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3、通讯开会的直接出具表决意见或授权他人代表出具表决意见的基金份额持有人所持有的基金份额不小于在权益登记日相关基金份额的二分之一（含二分之一）；</w:t>
      </w:r>
    </w:p>
    <w:p w14:paraId="7635D29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9DD18D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020EC14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6、一般决议须经参加大会的基金份额持有人或其代理人所持表决权的二分之一以上（含二分之一）通过；</w:t>
      </w:r>
    </w:p>
    <w:p w14:paraId="0B18A99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7、特别决议应当经参加大会的基金份额持有人或其代理人所持表决权的三分之二以上（含三分之二）通过。</w:t>
      </w:r>
    </w:p>
    <w:p w14:paraId="4C2ECA9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同一主侧袋账户内的每份基金份额具有平等的表决权。</w:t>
      </w:r>
    </w:p>
    <w:p w14:paraId="3A1DFCC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十）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2B7810C0" w14:textId="77777777" w:rsidR="004F0DF4" w:rsidRPr="004F0DF4" w:rsidRDefault="004F0DF4" w:rsidP="004F0DF4">
      <w:pPr>
        <w:spacing w:line="360" w:lineRule="auto"/>
        <w:ind w:firstLineChars="200" w:firstLine="420"/>
        <w:rPr>
          <w:rFonts w:ascii="宋体" w:hAnsi="宋体"/>
          <w:bCs/>
          <w:szCs w:val="21"/>
        </w:rPr>
      </w:pPr>
    </w:p>
    <w:p w14:paraId="38276C2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三、基金收益分配原则、执行方式</w:t>
      </w:r>
    </w:p>
    <w:p w14:paraId="5B6C8B7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（一）基金利润的构成</w:t>
      </w:r>
    </w:p>
    <w:p w14:paraId="6E2F9E7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基金利润指基金利息收入、投资收益、公允价值变动收益和其他收入扣除相关费用后的余额，基金已实现收益指基金利润减去公允价值变动收益后的余额。</w:t>
      </w:r>
    </w:p>
    <w:p w14:paraId="33DEF83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（二）基金可供分配利润</w:t>
      </w:r>
    </w:p>
    <w:p w14:paraId="0BE5772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基金可供分配利润指截至收益分配基准日基金未分配利润与未分配利润中已实现收益的孰低数。</w:t>
      </w:r>
    </w:p>
    <w:p w14:paraId="7D18E1D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（三）基金收益分配原则</w:t>
      </w:r>
    </w:p>
    <w:p w14:paraId="3E9CEAA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1、在符合有关基金分红条件的前提下，基金管理人可以根据实际情况进行收益分配，具体分配方案详见届时基金管理人发布的公告，若《基金合同》生效不满3个月可不进行收益分配；</w:t>
      </w:r>
    </w:p>
    <w:p w14:paraId="24E37BD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2、本基金收益分配方式分两种：现金分红与红利再投资，投资者可选择现金红利或将现金红利自动转为同一类别的基金份额进行再投资；若投资者不选择，本基金默认的收益分配方式是现金分红；</w:t>
      </w:r>
    </w:p>
    <w:p w14:paraId="46119E4C" w14:textId="2903D6C1"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3、基金收益分配后基金份额净值不能低于面值；即基金收益分配基准日的基金份额净值减去每单位基金份额收益分配金额后不能低于面值；</w:t>
      </w:r>
    </w:p>
    <w:p w14:paraId="2CF2AB3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4、由于本基金A类基金份额不收取销售服务费，而C类基金份额收取销售服务费，各基金份额类别对应的可供分配利润将有所不同。本基金同一类别的每一基金份额享有同等分配权；</w:t>
      </w:r>
    </w:p>
    <w:p w14:paraId="74A036F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5、法律法规或监管机关另有规定的，从其规定。</w:t>
      </w:r>
    </w:p>
    <w:p w14:paraId="416ACDC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3965DA0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（四）收益分配方案</w:t>
      </w:r>
    </w:p>
    <w:p w14:paraId="136962D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基金收益分配方案中应载明截止收益分配基准日的可供分配利润、基金收益分配对象、分配时间、分配数额及比例、分配方式等内容。</w:t>
      </w:r>
    </w:p>
    <w:p w14:paraId="4D0152A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（五）收益分配方案的确定、公告与实施</w:t>
      </w:r>
    </w:p>
    <w:p w14:paraId="46CBCEB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本基金收益分配方案由基金管理人拟定，并由基金托管人复核，在2日内在规定媒介公告。</w:t>
      </w:r>
    </w:p>
    <w:p w14:paraId="13C72A3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（六）基金收益分配中发生的费用</w:t>
      </w:r>
    </w:p>
    <w:p w14:paraId="5AAB35A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的基金份额。红利再投资的计算方法，依照《业务规则》执行。</w:t>
      </w:r>
    </w:p>
    <w:p w14:paraId="75353D6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（七）实施侧袋机制期间的收益分配</w:t>
      </w:r>
    </w:p>
    <w:p w14:paraId="1682539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本基金实施侧袋机制的，侧袋账户不进行收益分配，详见招募说明书的规定。</w:t>
      </w:r>
    </w:p>
    <w:p w14:paraId="20CCBAEB" w14:textId="77777777" w:rsidR="004F0DF4" w:rsidRPr="004F0DF4" w:rsidRDefault="004F0DF4" w:rsidP="004F0DF4">
      <w:pPr>
        <w:spacing w:line="360" w:lineRule="auto"/>
        <w:ind w:firstLineChars="200" w:firstLine="420"/>
        <w:rPr>
          <w:rFonts w:ascii="宋体" w:hAnsi="宋体"/>
          <w:bCs/>
          <w:szCs w:val="21"/>
        </w:rPr>
      </w:pPr>
    </w:p>
    <w:p w14:paraId="692B89A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四、与基金财产管理、运作有关费用的提取、支付方式与比例</w:t>
      </w:r>
    </w:p>
    <w:p w14:paraId="464CEC6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（一）基金费用的种类</w:t>
      </w:r>
    </w:p>
    <w:p w14:paraId="1015838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1、基金管理人的管理费；</w:t>
      </w:r>
    </w:p>
    <w:p w14:paraId="2464C68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2、基金托管人的托管费；</w:t>
      </w:r>
    </w:p>
    <w:p w14:paraId="492066F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3、销售服务费；</w:t>
      </w:r>
    </w:p>
    <w:p w14:paraId="7B1A96E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4、《基金合同》生效后与基金相关的信息披露费用；</w:t>
      </w:r>
    </w:p>
    <w:p w14:paraId="461BE3D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5、《基金合同》生效后与基金相关的会计师费、律师费、审计费、诉讼费和仲裁费；</w:t>
      </w:r>
    </w:p>
    <w:p w14:paraId="3700E40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6、基金份额持有人大会费用；</w:t>
      </w:r>
    </w:p>
    <w:p w14:paraId="3839E05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7、基金的证券/期货/期权交易费用；</w:t>
      </w:r>
    </w:p>
    <w:p w14:paraId="1F5FB7E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8、基金的银行汇划费用；</w:t>
      </w:r>
    </w:p>
    <w:p w14:paraId="361FEEE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9、基金相关账户的开户及维护费用；</w:t>
      </w:r>
    </w:p>
    <w:p w14:paraId="021C7AF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10、因投资港股通股票而产生的各项合理费用；</w:t>
      </w:r>
    </w:p>
    <w:p w14:paraId="19A6434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11、按照国家有关规定和《基金合同》约定，可以在基金财产中列支的其他费用。</w:t>
      </w:r>
    </w:p>
    <w:p w14:paraId="1A6FC3B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（二）基金费用计提方法、计提标准和支付方式</w:t>
      </w:r>
    </w:p>
    <w:p w14:paraId="4CB390C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 xml:space="preserve">1、基金管理人的管理费 </w:t>
      </w:r>
    </w:p>
    <w:p w14:paraId="1FC5171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本基金的管理费按前一日基金资产净值的1.5%年费率计提。管理费的计算方法如下：</w:t>
      </w:r>
    </w:p>
    <w:p w14:paraId="6713215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H＝E×年管理费率÷当年天数</w:t>
      </w:r>
    </w:p>
    <w:p w14:paraId="63F421C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H为每日应计提的基金管理费</w:t>
      </w:r>
    </w:p>
    <w:p w14:paraId="27C1FC6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E为前一日的基金资产净值</w:t>
      </w:r>
    </w:p>
    <w:p w14:paraId="57FD056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w:t>
      </w:r>
      <w:r w:rsidRPr="004F0DF4">
        <w:rPr>
          <w:rFonts w:ascii="宋体" w:hAnsi="宋体" w:hint="eastAsia"/>
          <w:bCs/>
          <w:szCs w:val="21"/>
        </w:rPr>
        <w:lastRenderedPageBreak/>
        <w:t>人应进行核对，如发现数据不符，及时联系托管人协商解决。</w:t>
      </w:r>
    </w:p>
    <w:p w14:paraId="20C6637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2、基金托管人的托管费</w:t>
      </w:r>
    </w:p>
    <w:p w14:paraId="75E3AF6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本基金的托管费按前一日基金资产净值的0.25%的年费率计提。托管费的计算方法如下：</w:t>
      </w:r>
    </w:p>
    <w:p w14:paraId="3ACC684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H＝E×年托管费率÷当年天数</w:t>
      </w:r>
    </w:p>
    <w:p w14:paraId="4EC8E9E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H为每日应计提的基金托管费</w:t>
      </w:r>
    </w:p>
    <w:p w14:paraId="0CC2C7D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E为前一日的基金资产净值</w:t>
      </w:r>
    </w:p>
    <w:p w14:paraId="277888E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5628AF9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3、基金销售服务费</w:t>
      </w:r>
    </w:p>
    <w:p w14:paraId="71E49A4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本基金A类基金份额不收取基金销售服务费，C类基金份额的基金销售服务费年费率为0.6%。销售服务费计提的计算方法如下：</w:t>
      </w:r>
    </w:p>
    <w:p w14:paraId="6A007E7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H＝E×年销售服务费率÷当年天数</w:t>
      </w:r>
    </w:p>
    <w:p w14:paraId="3001B82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H为每日该类基金份额每日应计提的基金销售服务费</w:t>
      </w:r>
    </w:p>
    <w:p w14:paraId="4D02D78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E为前一日该类基金份额的基金资产净值</w:t>
      </w:r>
    </w:p>
    <w:p w14:paraId="01145A8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04E27F4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上述“一、基金费用的种类”中第4－11项费用，根据有关法规及相应协议规定，按费用实际支出金额列入当期费用，由基金托管人从基金财产中支付。</w:t>
      </w:r>
    </w:p>
    <w:p w14:paraId="0039BF8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（三）不列入基金费用的项目</w:t>
      </w:r>
    </w:p>
    <w:p w14:paraId="42748EB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下列费用不列入基金费用：</w:t>
      </w:r>
    </w:p>
    <w:p w14:paraId="0C94BF2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1、基金管理人和基金托管人因未履行或未完全履行义务导致的费用支出或基金财产的损失；</w:t>
      </w:r>
    </w:p>
    <w:p w14:paraId="4177284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2、基金管理人和基金托管人处理与基金运作无关的事项发生的费用；</w:t>
      </w:r>
    </w:p>
    <w:p w14:paraId="1351A44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3、《基金合同》生效前的相关费用；</w:t>
      </w:r>
    </w:p>
    <w:p w14:paraId="3E1737B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4、其他根据相关法律法规及中国证监会的有关规定不得列入基金费用的项目。</w:t>
      </w:r>
    </w:p>
    <w:p w14:paraId="1BC23D9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（四）实施侧袋机制期间的基金费用</w:t>
      </w:r>
    </w:p>
    <w:p w14:paraId="05C2250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本基金实施侧袋机制的，与侧袋账户有关的费用可以从侧袋账户中列支，但应待侧袋账户资产变现后方可列支，有关费用可酌情收取或减免，但不得收取管理费，详见招募说明书的规定。</w:t>
      </w:r>
    </w:p>
    <w:p w14:paraId="0413162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（五）基金税收</w:t>
      </w:r>
    </w:p>
    <w:p w14:paraId="6B446CE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B133C0D" w14:textId="77777777" w:rsidR="004F0DF4" w:rsidRPr="004F0DF4" w:rsidRDefault="004F0DF4" w:rsidP="004F0DF4">
      <w:pPr>
        <w:spacing w:line="360" w:lineRule="auto"/>
        <w:ind w:firstLineChars="200" w:firstLine="420"/>
        <w:rPr>
          <w:rFonts w:ascii="宋体" w:hAnsi="宋体"/>
          <w:bCs/>
          <w:szCs w:val="21"/>
        </w:rPr>
      </w:pPr>
    </w:p>
    <w:p w14:paraId="6BF3A00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五、基金财产的投资方向和投资限制</w:t>
      </w:r>
    </w:p>
    <w:p w14:paraId="7C50110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w:t>
      </w:r>
      <w:r w:rsidRPr="004F0DF4">
        <w:rPr>
          <w:rFonts w:ascii="宋体" w:hAnsi="宋体"/>
          <w:bCs/>
          <w:szCs w:val="21"/>
        </w:rPr>
        <w:t>投资范围</w:t>
      </w:r>
    </w:p>
    <w:p w14:paraId="26AB0328" w14:textId="5B1C4D2C"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债、央行票据、金融债券、企业债券、公司债券、中期票据、短期融资券、超短期融资券、公开发行的次级债券、政府支持机构债券、政府支持债券、地方政府债券、可转换债券、可</w:t>
      </w:r>
      <w:r w:rsidRPr="004F0DF4">
        <w:rPr>
          <w:rFonts w:ascii="宋体" w:hAnsi="宋体"/>
          <w:bCs/>
          <w:szCs w:val="21"/>
        </w:rPr>
        <w:t>交换债券</w:t>
      </w:r>
      <w:r w:rsidRPr="004F0DF4">
        <w:rPr>
          <w:rFonts w:ascii="宋体" w:hAnsi="宋体" w:hint="eastAsia"/>
          <w:bCs/>
          <w:szCs w:val="21"/>
        </w:rPr>
        <w:t>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09A4CA82" w14:textId="7695ABF2"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的投资组合比例为：本基金股票投资（含存托凭证）占基金资产的比例范围为60%-95%，其中，投资于港股通股票的比例不低于非现金基金资产的80%，投资于本基金定义的“优势企业”主题的证券不低于非现金基金资产的80%。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11F9A0D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如法律法规或监管机构以后允许基金投资其他品种，基金管理人在履行适当程序后，可以将其纳入投资范围。</w:t>
      </w:r>
    </w:p>
    <w:p w14:paraId="309B1F4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w:t>
      </w:r>
      <w:r w:rsidRPr="004F0DF4">
        <w:rPr>
          <w:rFonts w:ascii="宋体" w:hAnsi="宋体"/>
          <w:bCs/>
          <w:szCs w:val="21"/>
        </w:rPr>
        <w:t>投资限制</w:t>
      </w:r>
    </w:p>
    <w:p w14:paraId="4A0AFCB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bCs/>
          <w:szCs w:val="21"/>
        </w:rPr>
        <w:t>1、组合限制</w:t>
      </w:r>
    </w:p>
    <w:p w14:paraId="228D0AB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基金的投资组合应遵循以下限制：</w:t>
      </w:r>
    </w:p>
    <w:p w14:paraId="17E0BDFD" w14:textId="653E6ECE"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（1）本基金股票投资（含存托凭证）占基金资产的比例范围为60%-95%，其中，投资于港股通股票的比例不低于非现金基金资产的80%，投资于本基金定义的“优势企业”主题的证券不低于非现金基金资产的80%；</w:t>
      </w:r>
    </w:p>
    <w:p w14:paraId="23E54C88" w14:textId="272DC288"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14:paraId="2EB5CB0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（3）本基金持有一家公司发行的证券（A股和H股合并计算），其市值不超过基金资产净值的10％；</w:t>
      </w:r>
    </w:p>
    <w:p w14:paraId="0F3AD2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（4）本基金管理人管理的全部基金持有一家公司发行的证券（A股和H股合并计算），不超过该证券的10％，完全按照有关指数的构成比例进行证券投资的基金品种可以不受此条款规定的比例限制；</w:t>
      </w:r>
    </w:p>
    <w:p w14:paraId="5EAFA42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（5）本基金投资于同一原始权益人的各类资产支持证券的比例，不得超过基金资产净值的10％；</w:t>
      </w:r>
    </w:p>
    <w:p w14:paraId="133996C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（6）本基金持有的全部资产支持证券，其市值不得超过基金资产净值的20％；</w:t>
      </w:r>
    </w:p>
    <w:p w14:paraId="235A40F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（7）本基金持有的同一(指同一信用级别)资产支持证券的比例，不得超过该资产支持证券规模的10％；</w:t>
      </w:r>
    </w:p>
    <w:p w14:paraId="587BE49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（8）本基金管理人管理的全部基金投资于同一原始权益人的各类资产支持证券，不得超过其各类资产支持证券合计规模的10％；</w:t>
      </w:r>
    </w:p>
    <w:p w14:paraId="23FCE43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37CC2C1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2EC4FA0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（11）本基金进入全国银行间同业市场进行债券回购的资金余额不得超过基金资产净值的40%，进入全国银行间同业市场进行债券回购的最长期限为1年，债券回购到期后不得展期；</w:t>
      </w:r>
    </w:p>
    <w:p w14:paraId="55B7A4F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13FB4A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 xml:space="preserve">（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 </w:t>
      </w:r>
    </w:p>
    <w:p w14:paraId="040325B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（14）本基金与私募类证券资管产品及中国证监会认定的其他主体为交易对手开展逆回购交易的，可接受质押品的资质要求应当与基金合同约定的投资范围保持一致；</w:t>
      </w:r>
    </w:p>
    <w:p w14:paraId="07CBBC26" w14:textId="218CB240"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15）在任何交易日日终，持有的买入国债期货、股指期货合约价值与有价证券市值之和，不得超过基金资产净值的95%，其中，有价证券指股票、债券（不含到期日在一年以内的政府债券）、资产支持证券、买入返售金融资产（不含质押式回购）等；</w:t>
      </w:r>
    </w:p>
    <w:p w14:paraId="2DFDBFC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7AB2F1D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DF3B7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14:paraId="49D8EAD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（19）本基金资产总值不超过基金资产净值的140%；</w:t>
      </w:r>
    </w:p>
    <w:p w14:paraId="21B51E6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（20）本基金投资存托凭证的比例限制依照内地上市交易的股票执行；</w:t>
      </w:r>
    </w:p>
    <w:p w14:paraId="3C5C446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（21）法律法规及中国证监会规定的和《基金合同》约定的其他投资限制。</w:t>
      </w:r>
    </w:p>
    <w:p w14:paraId="3AB8642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4EE806D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基金管理人应当自基金合同生效之日起6个月内使基金的投资组合比例符合基金合同</w:t>
      </w:r>
      <w:r w:rsidRPr="004F0DF4">
        <w:rPr>
          <w:rFonts w:ascii="宋体" w:hAnsi="宋体" w:hint="eastAsia"/>
          <w:bCs/>
          <w:szCs w:val="21"/>
        </w:rPr>
        <w:lastRenderedPageBreak/>
        <w:t>的有关约定。在上述期间内，本基金的投资范围、投资策略应当符合基金合同的约定。基金托管人对基金的投资的监督与检查自基金合同生效之日起开始。</w:t>
      </w:r>
    </w:p>
    <w:p w14:paraId="365C111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507AF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2、禁止行为</w:t>
      </w:r>
    </w:p>
    <w:p w14:paraId="12E9E0B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为维护基金份额持有人的合法权益，基金财产不得用于下列投资或者活动：</w:t>
      </w:r>
    </w:p>
    <w:p w14:paraId="315EF14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（1）承销证券；</w:t>
      </w:r>
    </w:p>
    <w:p w14:paraId="2259E82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（2）违反规定向他人贷款或者提供担保；</w:t>
      </w:r>
    </w:p>
    <w:p w14:paraId="6E2B4FE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（3）从事承担无限责任的投资；</w:t>
      </w:r>
    </w:p>
    <w:p w14:paraId="0EA5D5F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（4）买卖其他基金份额，但是中国证监会另有规定的除外；</w:t>
      </w:r>
    </w:p>
    <w:p w14:paraId="0B0E5EA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（5）向其基金管理人、基金托管人出资；</w:t>
      </w:r>
    </w:p>
    <w:p w14:paraId="4151815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（6）从事内幕交易、操纵证券交易价格及其他不正当的证券交易活动；</w:t>
      </w:r>
    </w:p>
    <w:p w14:paraId="6EDC80B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（7）法律、行政法规和中国证监会规定禁止的其他活动。</w:t>
      </w:r>
    </w:p>
    <w:p w14:paraId="1C429B3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4A33D3" w14:textId="6C09ECD6"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如法律、行政法规或监管部门取消上述限制，如适用于本基金，</w:t>
      </w:r>
      <w:r w:rsidR="0035753C" w:rsidRPr="0035753C">
        <w:rPr>
          <w:rFonts w:ascii="宋体" w:hAnsi="宋体" w:hint="eastAsia"/>
          <w:bCs/>
          <w:szCs w:val="21"/>
        </w:rPr>
        <w:t>基金管理人在履行适当程序后，</w:t>
      </w:r>
      <w:r w:rsidRPr="004F0DF4">
        <w:rPr>
          <w:rFonts w:ascii="宋体" w:hAnsi="宋体" w:hint="eastAsia"/>
          <w:bCs/>
          <w:szCs w:val="21"/>
        </w:rPr>
        <w:t>则本基金投资不再受相关限制。</w:t>
      </w:r>
    </w:p>
    <w:p w14:paraId="33B2F620" w14:textId="77777777" w:rsidR="004F0DF4" w:rsidRPr="004F0DF4" w:rsidRDefault="004F0DF4" w:rsidP="004F0DF4">
      <w:pPr>
        <w:spacing w:line="360" w:lineRule="auto"/>
        <w:ind w:firstLineChars="200" w:firstLine="420"/>
        <w:rPr>
          <w:rFonts w:ascii="宋体" w:hAnsi="宋体"/>
          <w:bCs/>
          <w:szCs w:val="21"/>
        </w:rPr>
      </w:pPr>
    </w:p>
    <w:p w14:paraId="7399069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六、基金资产净值的计算方法和公告方式</w:t>
      </w:r>
    </w:p>
    <w:p w14:paraId="509F787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10DD7FB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基金管理人应每个工作日计算基金资产净值及各类基金份额的基金份额净值，并按规定披露。</w:t>
      </w:r>
    </w:p>
    <w:p w14:paraId="1C796D7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79685958" w14:textId="77777777" w:rsidR="004F0DF4" w:rsidRPr="004F0DF4" w:rsidRDefault="004F0DF4" w:rsidP="004F0DF4">
      <w:pPr>
        <w:spacing w:line="360" w:lineRule="auto"/>
        <w:ind w:firstLineChars="200" w:firstLine="420"/>
        <w:rPr>
          <w:rFonts w:ascii="宋体" w:hAnsi="宋体"/>
          <w:bCs/>
          <w:szCs w:val="21"/>
        </w:rPr>
      </w:pPr>
    </w:p>
    <w:p w14:paraId="3338883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七、基金合同解除和终止的事由、程序以及基金财产的清算方式</w:t>
      </w:r>
    </w:p>
    <w:p w14:paraId="1ACF955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（一）《基金合同》的变更</w:t>
      </w:r>
    </w:p>
    <w:p w14:paraId="28A18DF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8CF0DC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2、关于《基金合同》变更的基金份额持有人大会决议自生效后方可执行，自决议生效后2日内在规定媒介公告。</w:t>
      </w:r>
    </w:p>
    <w:p w14:paraId="1A5039C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（二）《基金合同》的终止事由</w:t>
      </w:r>
    </w:p>
    <w:p w14:paraId="12C445E8"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有下列情形之一的，经履行相关程序后，《基金合同》应当终止：</w:t>
      </w:r>
    </w:p>
    <w:p w14:paraId="0EBA8FE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1、基金份额持有人大会决定终止的；</w:t>
      </w:r>
    </w:p>
    <w:p w14:paraId="262E5FD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2、基金管理人、基金托管人职责终止，在6个月内没有新基金管理人、新基金托管人承接的；</w:t>
      </w:r>
    </w:p>
    <w:p w14:paraId="5C2072CE"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3、《基金合同》约定的其他情形；</w:t>
      </w:r>
    </w:p>
    <w:p w14:paraId="63E13AA6"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4、相关法律法规和中国证监会规定的其他情况。</w:t>
      </w:r>
    </w:p>
    <w:p w14:paraId="5293EF2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（三）基金财产的清算</w:t>
      </w:r>
    </w:p>
    <w:p w14:paraId="1049DCB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1、基金财产清算小组：自出现《基金合同》终止事由之日起30个工作日内成立清算小组，基金管理人组织基金财产清算小组并在中国证监会的监督下进行基金清算。</w:t>
      </w:r>
    </w:p>
    <w:p w14:paraId="7CA551D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2、基金财产清算小组组成：基金财产清算小组成员由基金管理人、基金托管人、符合《证券法》规定的注册会计师、律师以及中国证监会指定的人员组成。基金财产清算小组可以聘用必要的工作人员。</w:t>
      </w:r>
    </w:p>
    <w:p w14:paraId="6D426F0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3、基金财产清算小组职责：基金财产清算小组负责基金财产的保管、清理、估价、变现和分配。基金财产清算小组可以依法进行必要的民事活动。</w:t>
      </w:r>
    </w:p>
    <w:p w14:paraId="28A9BD4D"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4、基金财产清算程序：</w:t>
      </w:r>
    </w:p>
    <w:p w14:paraId="12D00C84"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（1）《基金合同》终止情形出现时，由基金财产清算小组统一接管基金；</w:t>
      </w:r>
    </w:p>
    <w:p w14:paraId="527CD9C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（2）对基金财产和债权债务进行清理和确认；</w:t>
      </w:r>
    </w:p>
    <w:p w14:paraId="1ABA84A0"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（3）对基金财产进行估值和变现；</w:t>
      </w:r>
    </w:p>
    <w:p w14:paraId="007EBAD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（4）制作清算报告；</w:t>
      </w:r>
    </w:p>
    <w:p w14:paraId="18D31709"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（5）聘请符合《证券法》规定的会计师事务所对清算报告进行外部审计，聘请律师事务所对清算报告出具法律意见书；</w:t>
      </w:r>
    </w:p>
    <w:p w14:paraId="752785F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（6）将清算报告报中国证监会备案并公告；</w:t>
      </w:r>
    </w:p>
    <w:p w14:paraId="084A537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（7）对基金剩余财产进行分配。</w:t>
      </w:r>
    </w:p>
    <w:p w14:paraId="266FF30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5、基金财产清算的期限为6个月，但因本基金所持证券的流动性受到限制而不能及时变现的，清算期限相应顺延。</w:t>
      </w:r>
    </w:p>
    <w:p w14:paraId="2FCB8A12"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（四）清算费用</w:t>
      </w:r>
    </w:p>
    <w:p w14:paraId="2E7C9A4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清算费用是指基金财产清算小组在进行基金清算过程中发生的所有合理费用，清算费用由基金财产清算小组优先从基金财产中支付。</w:t>
      </w:r>
    </w:p>
    <w:p w14:paraId="7D38339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（五）基金财产清算剩余资产的分配</w:t>
      </w:r>
    </w:p>
    <w:p w14:paraId="701F3955"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78E7753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（六）基金财产清算的公告</w:t>
      </w:r>
    </w:p>
    <w:p w14:paraId="62891BF1"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101DFB7"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（七）基金财产清算账册及文件的保存</w:t>
      </w:r>
    </w:p>
    <w:p w14:paraId="7FF05049" w14:textId="491ED2B6"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基金财产清算账册及有关文件由基金托管人保存不低于法律法规规定的最低年限。</w:t>
      </w:r>
    </w:p>
    <w:p w14:paraId="4144F46F" w14:textId="77777777" w:rsidR="004F0DF4" w:rsidRPr="004F0DF4" w:rsidRDefault="004F0DF4" w:rsidP="004F0DF4">
      <w:pPr>
        <w:spacing w:line="360" w:lineRule="auto"/>
        <w:ind w:firstLineChars="200" w:firstLine="420"/>
        <w:rPr>
          <w:rFonts w:ascii="宋体" w:hAnsi="宋体"/>
          <w:bCs/>
          <w:szCs w:val="21"/>
        </w:rPr>
      </w:pPr>
    </w:p>
    <w:p w14:paraId="0D62202B"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八、争议解决方式</w:t>
      </w:r>
    </w:p>
    <w:p w14:paraId="0878BCEF"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各方当事人同意，因《基金合同》而产生的或与《基金合同》有关的一切争议，如经友好协商未能解决的，任何一方均有权将争议提交上海国际经济贸易仲裁委员会根据该会届时有效的仲裁规则进行仲裁，仲裁地点为上海市。仲裁裁决是终局的，对当事人均有约束力。除非仲裁裁决另有规定，仲裁费由败诉方承担。</w:t>
      </w:r>
    </w:p>
    <w:p w14:paraId="1AF4CFDA"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lastRenderedPageBreak/>
        <w:t>争议处理期间，基金合同当事人应恪守各自的职责，继续忠实、勤勉、尽责地履行基金合同规定的义务，维护基金份额持有人的合法权益。</w:t>
      </w:r>
    </w:p>
    <w:p w14:paraId="3CD6AC6C"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《基金合同》受中国法律管辖（为本基金合同之目的，在此不包括中国香港、中国澳门特别行政区和中国台湾地区法律）。</w:t>
      </w:r>
    </w:p>
    <w:p w14:paraId="12A176FD" w14:textId="77777777" w:rsidR="004F0DF4" w:rsidRPr="004F0DF4" w:rsidRDefault="004F0DF4" w:rsidP="004F0DF4">
      <w:pPr>
        <w:spacing w:line="360" w:lineRule="auto"/>
        <w:ind w:firstLineChars="200" w:firstLine="420"/>
        <w:rPr>
          <w:rFonts w:ascii="宋体" w:hAnsi="宋体"/>
          <w:bCs/>
          <w:szCs w:val="21"/>
        </w:rPr>
      </w:pPr>
    </w:p>
    <w:p w14:paraId="575E93E3" w14:textId="77777777" w:rsidR="004F0DF4" w:rsidRPr="004F0DF4" w:rsidRDefault="004F0DF4" w:rsidP="004F0DF4">
      <w:pPr>
        <w:spacing w:line="360" w:lineRule="auto"/>
        <w:ind w:firstLineChars="200" w:firstLine="420"/>
        <w:rPr>
          <w:rFonts w:ascii="宋体" w:hAnsi="宋体"/>
          <w:bCs/>
          <w:szCs w:val="21"/>
        </w:rPr>
      </w:pPr>
      <w:r w:rsidRPr="004F0DF4">
        <w:rPr>
          <w:rFonts w:ascii="宋体" w:hAnsi="宋体" w:hint="eastAsia"/>
          <w:bCs/>
          <w:szCs w:val="21"/>
        </w:rPr>
        <w:t>九、基金合同存放地和投资人取得合同的方式</w:t>
      </w:r>
    </w:p>
    <w:p w14:paraId="3AC43FC7" w14:textId="7BE19072" w:rsidR="00316AFC" w:rsidRPr="004F0DF4" w:rsidRDefault="004F0DF4" w:rsidP="004F0DF4">
      <w:pPr>
        <w:spacing w:line="360" w:lineRule="auto"/>
        <w:ind w:firstLineChars="200" w:firstLine="420"/>
        <w:rPr>
          <w:rFonts w:ascii="宋体"/>
          <w:bCs/>
          <w:szCs w:val="21"/>
        </w:rPr>
      </w:pPr>
      <w:r w:rsidRPr="004F0DF4">
        <w:rPr>
          <w:rFonts w:ascii="宋体" w:hAnsi="宋体" w:hint="eastAsia"/>
          <w:bCs/>
          <w:szCs w:val="21"/>
        </w:rPr>
        <w:t>《基金合同》可印制成册，供投资者在基金管理人、基金托管人、销售机构的办公场所和营业场所查阅。</w:t>
      </w:r>
    </w:p>
    <w:p w14:paraId="15CF7AAE" w14:textId="77777777" w:rsidR="00316AFC" w:rsidRPr="00316AFC" w:rsidRDefault="00316AFC" w:rsidP="004F5BE4">
      <w:pPr>
        <w:snapToGrid w:val="0"/>
        <w:spacing w:line="360" w:lineRule="auto"/>
        <w:ind w:firstLineChars="199" w:firstLine="418"/>
        <w:rPr>
          <w:rFonts w:ascii="宋体"/>
          <w:szCs w:val="21"/>
        </w:rPr>
      </w:pPr>
    </w:p>
    <w:p w14:paraId="53A22054" w14:textId="77777777" w:rsidR="00643CC6" w:rsidRPr="004F5BE4" w:rsidRDefault="00643CC6">
      <w:pPr>
        <w:widowControl/>
        <w:jc w:val="left"/>
        <w:rPr>
          <w:rFonts w:ascii="宋体" w:hAnsi="宋体"/>
          <w:bCs/>
          <w:szCs w:val="21"/>
        </w:rPr>
      </w:pPr>
      <w:bookmarkStart w:id="249" w:name="_Hlt88825574"/>
      <w:bookmarkStart w:id="250" w:name="_Hlt88897298"/>
      <w:bookmarkEnd w:id="249"/>
      <w:bookmarkEnd w:id="250"/>
      <w:r w:rsidRPr="004F5BE4">
        <w:rPr>
          <w:rFonts w:ascii="宋体" w:hAnsi="宋体"/>
          <w:bCs/>
          <w:szCs w:val="21"/>
        </w:rPr>
        <w:br w:type="page"/>
      </w:r>
    </w:p>
    <w:p w14:paraId="0DBF1C6C" w14:textId="77777777" w:rsidR="002E3EC6" w:rsidRPr="004F5BE4" w:rsidRDefault="002E3EC6" w:rsidP="00F05D2A">
      <w:pPr>
        <w:widowControl/>
        <w:snapToGrid w:val="0"/>
        <w:spacing w:line="360" w:lineRule="auto"/>
        <w:jc w:val="left"/>
        <w:rPr>
          <w:rFonts w:ascii="宋体"/>
          <w:szCs w:val="21"/>
        </w:rPr>
      </w:pPr>
    </w:p>
    <w:p w14:paraId="77B20FE8" w14:textId="77777777" w:rsidR="002E3EC6" w:rsidRPr="004F5BE4" w:rsidRDefault="002E3EC6" w:rsidP="00F05D2A">
      <w:pPr>
        <w:snapToGrid w:val="0"/>
        <w:spacing w:line="360" w:lineRule="auto"/>
        <w:ind w:firstLineChars="200" w:firstLine="420"/>
        <w:rPr>
          <w:rFonts w:ascii="宋体"/>
          <w:szCs w:val="21"/>
        </w:rPr>
      </w:pPr>
    </w:p>
    <w:p w14:paraId="05192BB9" w14:textId="77777777" w:rsidR="002E3EC6" w:rsidRPr="004F5BE4" w:rsidRDefault="002E3EC6" w:rsidP="00F05D2A">
      <w:pPr>
        <w:pStyle w:val="21"/>
        <w:numPr>
          <w:ilvl w:val="0"/>
          <w:numId w:val="24"/>
        </w:numPr>
        <w:snapToGrid w:val="0"/>
        <w:spacing w:before="0" w:after="0" w:line="360" w:lineRule="auto"/>
        <w:jc w:val="left"/>
        <w:rPr>
          <w:b w:val="0"/>
        </w:rPr>
      </w:pPr>
      <w:bookmarkStart w:id="251" w:name="_Toc327902641"/>
      <w:bookmarkStart w:id="252" w:name="_Toc332013129"/>
      <w:bookmarkStart w:id="253" w:name="_Toc335899852"/>
      <w:bookmarkStart w:id="254" w:name="_Toc336606246"/>
      <w:bookmarkStart w:id="255" w:name="_Toc369510027"/>
      <w:bookmarkStart w:id="256" w:name="_Toc411503280"/>
      <w:bookmarkStart w:id="257" w:name="_Toc47384207"/>
      <w:r w:rsidRPr="004F5BE4">
        <w:rPr>
          <w:rFonts w:hint="eastAsia"/>
          <w:b w:val="0"/>
        </w:rPr>
        <w:t>基金托管协议的内容摘要</w:t>
      </w:r>
      <w:bookmarkEnd w:id="251"/>
      <w:bookmarkEnd w:id="252"/>
      <w:bookmarkEnd w:id="253"/>
      <w:bookmarkEnd w:id="254"/>
      <w:bookmarkEnd w:id="255"/>
      <w:bookmarkEnd w:id="256"/>
      <w:bookmarkEnd w:id="257"/>
    </w:p>
    <w:p w14:paraId="31AF162D" w14:textId="77777777" w:rsidR="002E3EC6" w:rsidRDefault="002E3EC6" w:rsidP="00F05D2A">
      <w:pPr>
        <w:snapToGrid w:val="0"/>
        <w:spacing w:line="360" w:lineRule="auto"/>
      </w:pPr>
    </w:p>
    <w:p w14:paraId="24F27824"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一、基金托管协议当事人</w:t>
      </w:r>
    </w:p>
    <w:p w14:paraId="504B6766" w14:textId="77777777" w:rsidR="00C76EE9" w:rsidRPr="00C76EE9" w:rsidRDefault="00C76EE9" w:rsidP="00C76EE9">
      <w:pPr>
        <w:snapToGrid w:val="0"/>
        <w:spacing w:line="360" w:lineRule="auto"/>
        <w:ind w:firstLineChars="200" w:firstLine="420"/>
        <w:rPr>
          <w:rFonts w:ascii="宋体" w:hAnsi="宋体"/>
        </w:rPr>
      </w:pPr>
      <w:bookmarkStart w:id="258" w:name="_Toc382819069"/>
      <w:r w:rsidRPr="00C76EE9">
        <w:rPr>
          <w:rFonts w:ascii="宋体" w:hAnsi="宋体" w:hint="eastAsia"/>
        </w:rPr>
        <w:t>（一）基金管理人</w:t>
      </w:r>
    </w:p>
    <w:p w14:paraId="77CAA21F"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名称：南方基金管理股份有限公司</w:t>
      </w:r>
    </w:p>
    <w:p w14:paraId="33BA78F2"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注册地址：深圳市福田区莲花街道益田路5999号基金大厦32-42楼</w:t>
      </w:r>
    </w:p>
    <w:p w14:paraId="13BEB528"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办公地址：深圳市福田区莲花街道益田路5999号基金大厦32-42楼</w:t>
      </w:r>
    </w:p>
    <w:p w14:paraId="16387FD3"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邮政编码：518048</w:t>
      </w:r>
    </w:p>
    <w:p w14:paraId="108C6F49" w14:textId="2D1B5EB8"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法定代表人：</w:t>
      </w:r>
      <w:r w:rsidR="00DA7C9A" w:rsidRPr="00DA7C9A">
        <w:rPr>
          <w:rFonts w:ascii="宋体" w:hAnsi="宋体" w:hint="eastAsia"/>
        </w:rPr>
        <w:t>杨小松（代为履行法定代表人职责）</w:t>
      </w:r>
    </w:p>
    <w:p w14:paraId="76960EBF"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成立日期：1998年3月6日</w:t>
      </w:r>
    </w:p>
    <w:p w14:paraId="75C09D4F"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批准设立机关及批准设立文号：中国证券监督管理委员会证监基字[1998]4号</w:t>
      </w:r>
    </w:p>
    <w:p w14:paraId="795FDD80"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组织形式：股份有限公司</w:t>
      </w:r>
    </w:p>
    <w:p w14:paraId="6DC176CD"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注册资本：人民币3.6172亿元</w:t>
      </w:r>
    </w:p>
    <w:p w14:paraId="31F787B1"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存续期间：持续经营</w:t>
      </w:r>
    </w:p>
    <w:p w14:paraId="001D5677"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经营范围：基金募集、基金销售、资产管理、中国证监会许可的其他业务</w:t>
      </w:r>
    </w:p>
    <w:p w14:paraId="008AB973"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（二）基金托管人</w:t>
      </w:r>
    </w:p>
    <w:p w14:paraId="64F91651"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名称：交通银行股份有限公司（简称：交通银行）</w:t>
      </w:r>
    </w:p>
    <w:p w14:paraId="42DA09B7"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住所：中国（上海）自由贸易试验区银城中路188号</w:t>
      </w:r>
    </w:p>
    <w:p w14:paraId="41B379F0"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办公地址：中国（上海）自由贸易试验区银城中路188号</w:t>
      </w:r>
    </w:p>
    <w:p w14:paraId="1D59B878"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法定代表人：任德奇</w:t>
      </w:r>
    </w:p>
    <w:p w14:paraId="160683A0"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成立时间：1987年3月30日</w:t>
      </w:r>
    </w:p>
    <w:p w14:paraId="12F4552A"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批准设立机关及批准设立文号：国务院国发(1986)字第81 号文和中国人民银行银发［1987］40号文</w:t>
      </w:r>
    </w:p>
    <w:p w14:paraId="4273DD09"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基金托管业务批准文号：中国证监会证监基字［1998］25号</w:t>
      </w:r>
    </w:p>
    <w:p w14:paraId="71F3859F"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265A1F6C"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注册资本：742.63亿元人民币</w:t>
      </w:r>
    </w:p>
    <w:p w14:paraId="6A74330C" w14:textId="77777777" w:rsidR="00C76EE9" w:rsidRPr="00C76EE9" w:rsidRDefault="00C76EE9" w:rsidP="00C76EE9">
      <w:pPr>
        <w:snapToGrid w:val="0"/>
        <w:spacing w:line="360" w:lineRule="auto"/>
        <w:ind w:firstLineChars="200" w:firstLine="420"/>
        <w:rPr>
          <w:rFonts w:ascii="宋体" w:hAnsi="宋体"/>
        </w:rPr>
      </w:pPr>
      <w:r w:rsidRPr="00C76EE9">
        <w:rPr>
          <w:rFonts w:ascii="宋体" w:hAnsi="宋体" w:hint="eastAsia"/>
        </w:rPr>
        <w:t>组织形式：股份有限公司</w:t>
      </w:r>
    </w:p>
    <w:p w14:paraId="7CB98420" w14:textId="30149BC4" w:rsidR="009103E5" w:rsidRPr="009103E5" w:rsidRDefault="00C76EE9" w:rsidP="009103E5">
      <w:pPr>
        <w:adjustRightInd w:val="0"/>
        <w:snapToGrid w:val="0"/>
        <w:spacing w:line="360" w:lineRule="auto"/>
        <w:ind w:firstLineChars="200" w:firstLine="420"/>
        <w:rPr>
          <w:rFonts w:ascii="宋体" w:hAnsi="宋体"/>
        </w:rPr>
      </w:pPr>
      <w:r w:rsidRPr="00C76EE9">
        <w:rPr>
          <w:rFonts w:ascii="宋体" w:hAnsi="宋体" w:hint="eastAsia"/>
        </w:rPr>
        <w:t>存续期间：持续经营</w:t>
      </w:r>
    </w:p>
    <w:p w14:paraId="740EBA81" w14:textId="77777777" w:rsidR="009103E5" w:rsidRPr="009103E5" w:rsidRDefault="009103E5" w:rsidP="009103E5">
      <w:pPr>
        <w:snapToGrid w:val="0"/>
        <w:spacing w:line="360" w:lineRule="auto"/>
        <w:ind w:firstLineChars="200" w:firstLine="420"/>
        <w:rPr>
          <w:bCs/>
          <w:szCs w:val="21"/>
        </w:rPr>
      </w:pPr>
    </w:p>
    <w:bookmarkEnd w:id="258"/>
    <w:p w14:paraId="7415E2DE" w14:textId="77777777" w:rsidR="009103E5" w:rsidRPr="009103E5" w:rsidRDefault="009103E5" w:rsidP="009103E5">
      <w:pPr>
        <w:adjustRightInd w:val="0"/>
        <w:snapToGrid w:val="0"/>
        <w:spacing w:line="360" w:lineRule="auto"/>
        <w:ind w:firstLineChars="200" w:firstLine="420"/>
        <w:rPr>
          <w:rFonts w:ascii="宋体" w:cs="Arial"/>
          <w:szCs w:val="21"/>
        </w:rPr>
      </w:pPr>
      <w:r w:rsidRPr="009103E5">
        <w:rPr>
          <w:rFonts w:ascii="宋体" w:hAnsi="宋体" w:hint="eastAsia"/>
          <w:bCs/>
          <w:szCs w:val="21"/>
        </w:rPr>
        <w:t>二、基金托管人对基金管理人的业务监督和核查</w:t>
      </w:r>
    </w:p>
    <w:p w14:paraId="444B6435"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（一）基金托管人对基金管理人的投资行为行使监督权</w:t>
      </w:r>
    </w:p>
    <w:p w14:paraId="1B501077"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1</w:t>
      </w:r>
      <w:r w:rsidRPr="00C76EE9">
        <w:rPr>
          <w:rFonts w:hint="eastAsia"/>
          <w:szCs w:val="21"/>
        </w:rPr>
        <w:t>）基金托管人根据有关法律法规的规定及《基金合同》和本协议的约定，对基金的投资范围、投资对象进行监督。</w:t>
      </w:r>
    </w:p>
    <w:p w14:paraId="699457A8"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债、央行票据、金融债券、企业债券、公司债券、中期票据、短期融资券、超短期融资券、公开发行的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7AF3AB3C"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基金的投资组合比例为：本基金股票投资（含存托凭证）占基金资产的比例范围为</w:t>
      </w:r>
      <w:r w:rsidRPr="00C76EE9">
        <w:rPr>
          <w:rFonts w:hint="eastAsia"/>
          <w:szCs w:val="21"/>
        </w:rPr>
        <w:t>60%-95%</w:t>
      </w:r>
      <w:r w:rsidRPr="00C76EE9">
        <w:rPr>
          <w:rFonts w:hint="eastAsia"/>
          <w:szCs w:val="21"/>
        </w:rPr>
        <w:t>，其中，投资于港股通股票的比例不低于非现金基金资产的</w:t>
      </w:r>
      <w:r w:rsidRPr="00C76EE9">
        <w:rPr>
          <w:rFonts w:hint="eastAsia"/>
          <w:szCs w:val="21"/>
        </w:rPr>
        <w:t>80%</w:t>
      </w:r>
      <w:r w:rsidRPr="00C76EE9">
        <w:rPr>
          <w:rFonts w:hint="eastAsia"/>
          <w:szCs w:val="21"/>
        </w:rPr>
        <w:t>，投资于本基金定义的“优势企业”主题的证券不低于非现金基金资产的</w:t>
      </w:r>
      <w:r w:rsidRPr="00C76EE9">
        <w:rPr>
          <w:rFonts w:hint="eastAsia"/>
          <w:szCs w:val="21"/>
        </w:rPr>
        <w:t>80%</w:t>
      </w:r>
      <w:r w:rsidRPr="00C76EE9">
        <w:rPr>
          <w:rFonts w:hint="eastAsia"/>
          <w:szCs w:val="21"/>
        </w:rPr>
        <w:t>。本基金每个交易日日终在扣除股指期货、国债期货、股票期权合约需缴纳的交易保证金后，应当保持不低于基金资产净值</w:t>
      </w:r>
      <w:r w:rsidRPr="00C76EE9">
        <w:rPr>
          <w:rFonts w:hint="eastAsia"/>
          <w:szCs w:val="21"/>
        </w:rPr>
        <w:t>5%</w:t>
      </w:r>
      <w:r w:rsidRPr="00C76EE9">
        <w:rPr>
          <w:rFonts w:hint="eastAsia"/>
          <w:szCs w:val="21"/>
        </w:rPr>
        <w:t>的现金或者到期日在一年以内的政府债券。其中现金不包括结算备付金、存出保证金、应收申购款等。</w:t>
      </w:r>
    </w:p>
    <w:p w14:paraId="70FD098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如法律法规或监管机构以后允许基金投资其他品种，基金管理人在履行适当程序后，可以将其纳入投资范围。</w:t>
      </w:r>
    </w:p>
    <w:p w14:paraId="3662FC5F"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基金托管人对基金管理人业务进行监督和核查的义务自基金合同生效日起开始履行。</w:t>
      </w:r>
    </w:p>
    <w:p w14:paraId="0E78A640"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2</w:t>
      </w:r>
      <w:r w:rsidRPr="00C76EE9">
        <w:rPr>
          <w:rFonts w:hint="eastAsia"/>
          <w:szCs w:val="21"/>
        </w:rPr>
        <w:t>）基金托管人根据有关法律法规的规定及《基金合同》和本协议的约定，对基金投资、融资比例进行监督。</w:t>
      </w:r>
    </w:p>
    <w:p w14:paraId="458EA1A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根据《基金合同》的约定，本基金投资组合比例应符合以下规定：</w:t>
      </w:r>
    </w:p>
    <w:p w14:paraId="0BDBF9DB"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w:t>
      </w:r>
      <w:r w:rsidRPr="00C76EE9">
        <w:rPr>
          <w:rFonts w:hint="eastAsia"/>
          <w:szCs w:val="21"/>
        </w:rPr>
        <w:t>）本基金股票投资（含存托凭证）占基金资产的比例范围为</w:t>
      </w:r>
      <w:r w:rsidRPr="00C76EE9">
        <w:rPr>
          <w:rFonts w:hint="eastAsia"/>
          <w:szCs w:val="21"/>
        </w:rPr>
        <w:t>60%-95%</w:t>
      </w:r>
      <w:r w:rsidRPr="00C76EE9">
        <w:rPr>
          <w:rFonts w:hint="eastAsia"/>
          <w:szCs w:val="21"/>
        </w:rPr>
        <w:t>，其中，投资于港股通股票的比例不低于非现金基金资产的</w:t>
      </w:r>
      <w:r w:rsidRPr="00C76EE9">
        <w:rPr>
          <w:rFonts w:hint="eastAsia"/>
          <w:szCs w:val="21"/>
        </w:rPr>
        <w:t>80%</w:t>
      </w:r>
      <w:r w:rsidRPr="00C76EE9">
        <w:rPr>
          <w:rFonts w:hint="eastAsia"/>
          <w:szCs w:val="21"/>
        </w:rPr>
        <w:t>，投资于本基金定义的“优势企业”主题的证券不低于非现金基金资产的</w:t>
      </w:r>
      <w:r w:rsidRPr="00C76EE9">
        <w:rPr>
          <w:rFonts w:hint="eastAsia"/>
          <w:szCs w:val="21"/>
        </w:rPr>
        <w:t>80%</w:t>
      </w:r>
      <w:r w:rsidRPr="00C76EE9">
        <w:rPr>
          <w:rFonts w:hint="eastAsia"/>
          <w:szCs w:val="21"/>
        </w:rPr>
        <w:t>；</w:t>
      </w:r>
    </w:p>
    <w:p w14:paraId="110D01E8"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w:t>
      </w:r>
      <w:r w:rsidRPr="00C76EE9">
        <w:rPr>
          <w:rFonts w:hint="eastAsia"/>
          <w:szCs w:val="21"/>
        </w:rPr>
        <w:t>）本基金每个交易日日终在扣除股指期货、国债期货、股票期权合约需缴纳的交易保证金后，应当保持不低于基金资产净值</w:t>
      </w:r>
      <w:r w:rsidRPr="00C76EE9">
        <w:rPr>
          <w:rFonts w:hint="eastAsia"/>
          <w:szCs w:val="21"/>
        </w:rPr>
        <w:t>5%</w:t>
      </w:r>
      <w:r w:rsidRPr="00C76EE9">
        <w:rPr>
          <w:rFonts w:hint="eastAsia"/>
          <w:szCs w:val="21"/>
        </w:rPr>
        <w:t>的现金或者到期日在一年以内的政府债券。其中现金不包括结算备付金、存出保证金、应收申购款等；</w:t>
      </w:r>
    </w:p>
    <w:p w14:paraId="3B0ECF5D"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3</w:t>
      </w:r>
      <w:r w:rsidRPr="00C76EE9">
        <w:rPr>
          <w:rFonts w:hint="eastAsia"/>
          <w:szCs w:val="21"/>
        </w:rPr>
        <w:t>）本基金持有一家公司发行的证券（</w:t>
      </w:r>
      <w:r w:rsidRPr="00C76EE9">
        <w:rPr>
          <w:rFonts w:hint="eastAsia"/>
          <w:szCs w:val="21"/>
        </w:rPr>
        <w:t>A</w:t>
      </w:r>
      <w:r w:rsidRPr="00C76EE9">
        <w:rPr>
          <w:rFonts w:hint="eastAsia"/>
          <w:szCs w:val="21"/>
        </w:rPr>
        <w:t>股和</w:t>
      </w:r>
      <w:r w:rsidRPr="00C76EE9">
        <w:rPr>
          <w:rFonts w:hint="eastAsia"/>
          <w:szCs w:val="21"/>
        </w:rPr>
        <w:t>H</w:t>
      </w:r>
      <w:r w:rsidRPr="00C76EE9">
        <w:rPr>
          <w:rFonts w:hint="eastAsia"/>
          <w:szCs w:val="21"/>
        </w:rPr>
        <w:t>股合并计算），其市值不超过基金资产净值的</w:t>
      </w:r>
      <w:r w:rsidRPr="00C76EE9">
        <w:rPr>
          <w:rFonts w:hint="eastAsia"/>
          <w:szCs w:val="21"/>
        </w:rPr>
        <w:t>10</w:t>
      </w:r>
      <w:r w:rsidRPr="00C76EE9">
        <w:rPr>
          <w:rFonts w:hint="eastAsia"/>
          <w:szCs w:val="21"/>
        </w:rPr>
        <w:t>％；</w:t>
      </w:r>
    </w:p>
    <w:p w14:paraId="4235F176"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lastRenderedPageBreak/>
        <w:t>4</w:t>
      </w:r>
      <w:r w:rsidRPr="00C76EE9">
        <w:rPr>
          <w:rFonts w:hint="eastAsia"/>
          <w:szCs w:val="21"/>
        </w:rPr>
        <w:t>）本基金管理人管理的全部基金持有一家公司发行的证券（</w:t>
      </w:r>
      <w:r w:rsidRPr="00C76EE9">
        <w:rPr>
          <w:rFonts w:hint="eastAsia"/>
          <w:szCs w:val="21"/>
        </w:rPr>
        <w:t>A</w:t>
      </w:r>
      <w:r w:rsidRPr="00C76EE9">
        <w:rPr>
          <w:rFonts w:hint="eastAsia"/>
          <w:szCs w:val="21"/>
        </w:rPr>
        <w:t>股和</w:t>
      </w:r>
      <w:r w:rsidRPr="00C76EE9">
        <w:rPr>
          <w:rFonts w:hint="eastAsia"/>
          <w:szCs w:val="21"/>
        </w:rPr>
        <w:t>H</w:t>
      </w:r>
      <w:r w:rsidRPr="00C76EE9">
        <w:rPr>
          <w:rFonts w:hint="eastAsia"/>
          <w:szCs w:val="21"/>
        </w:rPr>
        <w:t>股合并计算），不超过该证券的</w:t>
      </w:r>
      <w:r w:rsidRPr="00C76EE9">
        <w:rPr>
          <w:rFonts w:hint="eastAsia"/>
          <w:szCs w:val="21"/>
        </w:rPr>
        <w:t>10</w:t>
      </w:r>
      <w:r w:rsidRPr="00C76EE9">
        <w:rPr>
          <w:rFonts w:hint="eastAsia"/>
          <w:szCs w:val="21"/>
        </w:rPr>
        <w:t>％，完全按照有关指数的构成比例进行证券投资的基金品种可以不受此条款规定的比例限制；</w:t>
      </w:r>
    </w:p>
    <w:p w14:paraId="2A7D0B11"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5</w:t>
      </w:r>
      <w:r w:rsidRPr="00C76EE9">
        <w:rPr>
          <w:rFonts w:hint="eastAsia"/>
          <w:szCs w:val="21"/>
        </w:rPr>
        <w:t>）本基金投资于同一原始权益人的各类资产支持证券的比例，不得超过基金资产净值的</w:t>
      </w:r>
      <w:r w:rsidRPr="00C76EE9">
        <w:rPr>
          <w:rFonts w:hint="eastAsia"/>
          <w:szCs w:val="21"/>
        </w:rPr>
        <w:t>10</w:t>
      </w:r>
      <w:r w:rsidRPr="00C76EE9">
        <w:rPr>
          <w:rFonts w:hint="eastAsia"/>
          <w:szCs w:val="21"/>
        </w:rPr>
        <w:t>％；</w:t>
      </w:r>
    </w:p>
    <w:p w14:paraId="1A1E64CB"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6</w:t>
      </w:r>
      <w:r w:rsidRPr="00C76EE9">
        <w:rPr>
          <w:rFonts w:hint="eastAsia"/>
          <w:szCs w:val="21"/>
        </w:rPr>
        <w:t>）本基金持有的全部资产支持证券，其市值不得超过基金资产净值的</w:t>
      </w:r>
      <w:r w:rsidRPr="00C76EE9">
        <w:rPr>
          <w:rFonts w:hint="eastAsia"/>
          <w:szCs w:val="21"/>
        </w:rPr>
        <w:t>20</w:t>
      </w:r>
      <w:r w:rsidRPr="00C76EE9">
        <w:rPr>
          <w:rFonts w:hint="eastAsia"/>
          <w:szCs w:val="21"/>
        </w:rPr>
        <w:t>％；</w:t>
      </w:r>
    </w:p>
    <w:p w14:paraId="1B0D7C8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7</w:t>
      </w:r>
      <w:r w:rsidRPr="00C76EE9">
        <w:rPr>
          <w:rFonts w:hint="eastAsia"/>
          <w:szCs w:val="21"/>
        </w:rPr>
        <w:t>）本基金持有的同一</w:t>
      </w:r>
      <w:r w:rsidRPr="00C76EE9">
        <w:rPr>
          <w:rFonts w:hint="eastAsia"/>
          <w:szCs w:val="21"/>
        </w:rPr>
        <w:t>(</w:t>
      </w:r>
      <w:r w:rsidRPr="00C76EE9">
        <w:rPr>
          <w:rFonts w:hint="eastAsia"/>
          <w:szCs w:val="21"/>
        </w:rPr>
        <w:t>指同一信用级别</w:t>
      </w:r>
      <w:r w:rsidRPr="00C76EE9">
        <w:rPr>
          <w:rFonts w:hint="eastAsia"/>
          <w:szCs w:val="21"/>
        </w:rPr>
        <w:t>)</w:t>
      </w:r>
      <w:r w:rsidRPr="00C76EE9">
        <w:rPr>
          <w:rFonts w:hint="eastAsia"/>
          <w:szCs w:val="21"/>
        </w:rPr>
        <w:t>资产支持证券的比例，不得超过该资产支持证券规模的</w:t>
      </w:r>
      <w:r w:rsidRPr="00C76EE9">
        <w:rPr>
          <w:rFonts w:hint="eastAsia"/>
          <w:szCs w:val="21"/>
        </w:rPr>
        <w:t>10</w:t>
      </w:r>
      <w:r w:rsidRPr="00C76EE9">
        <w:rPr>
          <w:rFonts w:hint="eastAsia"/>
          <w:szCs w:val="21"/>
        </w:rPr>
        <w:t>％；</w:t>
      </w:r>
    </w:p>
    <w:p w14:paraId="6F6E9357"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8</w:t>
      </w:r>
      <w:r w:rsidRPr="00C76EE9">
        <w:rPr>
          <w:rFonts w:hint="eastAsia"/>
          <w:szCs w:val="21"/>
        </w:rPr>
        <w:t>）本基金管理人管理的全部基金投资于同一原始权益人的各类资产支持证券，不得超过其各类资产支持证券合计规模的</w:t>
      </w:r>
      <w:r w:rsidRPr="00C76EE9">
        <w:rPr>
          <w:rFonts w:hint="eastAsia"/>
          <w:szCs w:val="21"/>
        </w:rPr>
        <w:t>10</w:t>
      </w:r>
      <w:r w:rsidRPr="00C76EE9">
        <w:rPr>
          <w:rFonts w:hint="eastAsia"/>
          <w:szCs w:val="21"/>
        </w:rPr>
        <w:t>％；</w:t>
      </w:r>
    </w:p>
    <w:p w14:paraId="00176413"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9</w:t>
      </w:r>
      <w:r w:rsidRPr="00C76EE9">
        <w:rPr>
          <w:rFonts w:hint="eastAsia"/>
          <w:szCs w:val="21"/>
        </w:rPr>
        <w:t>）本基金应投资于信用级别评级为</w:t>
      </w:r>
      <w:r w:rsidRPr="00C76EE9">
        <w:rPr>
          <w:rFonts w:hint="eastAsia"/>
          <w:szCs w:val="21"/>
        </w:rPr>
        <w:t>BBB</w:t>
      </w:r>
      <w:r w:rsidRPr="00C76EE9">
        <w:rPr>
          <w:rFonts w:hint="eastAsia"/>
          <w:szCs w:val="21"/>
        </w:rPr>
        <w:t>以上</w:t>
      </w:r>
      <w:r w:rsidRPr="00C76EE9">
        <w:rPr>
          <w:rFonts w:hint="eastAsia"/>
          <w:szCs w:val="21"/>
        </w:rPr>
        <w:t>(</w:t>
      </w:r>
      <w:r w:rsidRPr="00C76EE9">
        <w:rPr>
          <w:rFonts w:hint="eastAsia"/>
          <w:szCs w:val="21"/>
        </w:rPr>
        <w:t>含</w:t>
      </w:r>
      <w:r w:rsidRPr="00C76EE9">
        <w:rPr>
          <w:rFonts w:hint="eastAsia"/>
          <w:szCs w:val="21"/>
        </w:rPr>
        <w:t>BBB)</w:t>
      </w:r>
      <w:r w:rsidRPr="00C76EE9">
        <w:rPr>
          <w:rFonts w:hint="eastAsia"/>
          <w:szCs w:val="21"/>
        </w:rPr>
        <w:t>的资产支持证券。基金持有资产支持证券期间，如果其信用等级下降、不再符合投资标准，应在评级报告发布之日起</w:t>
      </w:r>
      <w:r w:rsidRPr="00C76EE9">
        <w:rPr>
          <w:rFonts w:hint="eastAsia"/>
          <w:szCs w:val="21"/>
        </w:rPr>
        <w:t>3</w:t>
      </w:r>
      <w:r w:rsidRPr="00C76EE9">
        <w:rPr>
          <w:rFonts w:hint="eastAsia"/>
          <w:szCs w:val="21"/>
        </w:rPr>
        <w:t>个月内予以全部卖出；</w:t>
      </w:r>
    </w:p>
    <w:p w14:paraId="1C66DCEF"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10</w:t>
      </w:r>
      <w:r w:rsidRPr="00C76EE9">
        <w:rPr>
          <w:rFonts w:hint="eastAsia"/>
          <w:szCs w:val="21"/>
        </w:rPr>
        <w:t>）基金财产参与股票发行申购，本基金所申报的金额不超过本基金的总资产，本基金所申报的股票数量不超过拟发行股票公司本次发行股票的总量；</w:t>
      </w:r>
    </w:p>
    <w:p w14:paraId="313680DD"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11</w:t>
      </w:r>
      <w:r w:rsidRPr="00C76EE9">
        <w:rPr>
          <w:rFonts w:hint="eastAsia"/>
          <w:szCs w:val="21"/>
        </w:rPr>
        <w:t>）本基金进入全国银行间同业市场进行债券回购的资金余额不得超过基金资产净值的</w:t>
      </w:r>
      <w:r w:rsidRPr="00C76EE9">
        <w:rPr>
          <w:rFonts w:hint="eastAsia"/>
          <w:szCs w:val="21"/>
        </w:rPr>
        <w:t>40%</w:t>
      </w:r>
      <w:r w:rsidRPr="00C76EE9">
        <w:rPr>
          <w:rFonts w:hint="eastAsia"/>
          <w:szCs w:val="21"/>
        </w:rPr>
        <w:t>，进入全国银行间同业市场进行债券回购的最长期限为</w:t>
      </w:r>
      <w:r w:rsidRPr="00C76EE9">
        <w:rPr>
          <w:rFonts w:hint="eastAsia"/>
          <w:szCs w:val="21"/>
        </w:rPr>
        <w:t>1</w:t>
      </w:r>
      <w:r w:rsidRPr="00C76EE9">
        <w:rPr>
          <w:rFonts w:hint="eastAsia"/>
          <w:szCs w:val="21"/>
        </w:rPr>
        <w:t>年，债券回购到期后不得展期；</w:t>
      </w:r>
    </w:p>
    <w:p w14:paraId="12FA5CB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12</w:t>
      </w:r>
      <w:r w:rsidRPr="00C76EE9">
        <w:rPr>
          <w:rFonts w:hint="eastAsia"/>
          <w:szCs w:val="21"/>
        </w:rPr>
        <w:t>）本基金管理人管理的全部开放式基金持有一家上市公司发行的可流通股票，不得超过该上市公司可流通股票的</w:t>
      </w:r>
      <w:r w:rsidRPr="00C76EE9">
        <w:rPr>
          <w:rFonts w:hint="eastAsia"/>
          <w:szCs w:val="21"/>
        </w:rPr>
        <w:t>15%</w:t>
      </w:r>
      <w:r w:rsidRPr="00C76EE9">
        <w:rPr>
          <w:rFonts w:hint="eastAsia"/>
          <w:szCs w:val="21"/>
        </w:rPr>
        <w:t>；本基金管理人管理的全部投资组合持有一家上市公司发行的可流通股票，不得超过该上市公司可流通股票的</w:t>
      </w:r>
      <w:r w:rsidRPr="00C76EE9">
        <w:rPr>
          <w:rFonts w:hint="eastAsia"/>
          <w:szCs w:val="21"/>
        </w:rPr>
        <w:t>30%</w:t>
      </w:r>
      <w:r w:rsidRPr="00C76EE9">
        <w:rPr>
          <w:rFonts w:hint="eastAsia"/>
          <w:szCs w:val="21"/>
        </w:rPr>
        <w:t>；完全按照有关指数的构成比例进行证券投资的开放式基金以及中国证监会认定的特殊投资组合可不受前述比例限制；</w:t>
      </w:r>
    </w:p>
    <w:p w14:paraId="29C324A2"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13</w:t>
      </w:r>
      <w:r w:rsidRPr="00C76EE9">
        <w:rPr>
          <w:rFonts w:hint="eastAsia"/>
          <w:szCs w:val="21"/>
        </w:rPr>
        <w:t>）本基金主动投资于流动性受限资产的市值合计不得超过该基金资产净值的</w:t>
      </w:r>
      <w:r w:rsidRPr="00C76EE9">
        <w:rPr>
          <w:rFonts w:hint="eastAsia"/>
          <w:szCs w:val="21"/>
        </w:rPr>
        <w:t>15%</w:t>
      </w:r>
      <w:r w:rsidRPr="00C76EE9">
        <w:rPr>
          <w:rFonts w:hint="eastAsia"/>
          <w:szCs w:val="21"/>
        </w:rPr>
        <w:t>；因证券市场波动、上市公司股票停牌、基金规模变动等基金管理人之外的因素致使基金不符合该比例限制的，基金管理人不得主动新增流动性受限资产的投资；</w:t>
      </w:r>
      <w:r w:rsidRPr="00C76EE9">
        <w:rPr>
          <w:rFonts w:hint="eastAsia"/>
          <w:szCs w:val="21"/>
        </w:rPr>
        <w:t xml:space="preserve"> </w:t>
      </w:r>
    </w:p>
    <w:p w14:paraId="3E611A0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14</w:t>
      </w:r>
      <w:r w:rsidRPr="00C76EE9">
        <w:rPr>
          <w:rFonts w:hint="eastAsia"/>
          <w:szCs w:val="21"/>
        </w:rPr>
        <w:t>）本基金与私募类证券资管产品及中国证监会认定的其他主体为交易对手开展逆回购交易的，可接受质押品的资质要求应当与基金合同约定的投资范围保持一致；</w:t>
      </w:r>
    </w:p>
    <w:p w14:paraId="2E2FEA0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15</w:t>
      </w:r>
      <w:r w:rsidRPr="00C76EE9">
        <w:rPr>
          <w:rFonts w:hint="eastAsia"/>
          <w:szCs w:val="21"/>
        </w:rPr>
        <w:t>）在任何交易日日终，持有的买入国债期货、股指期货合约价值与有价证券市值之和，不得超过基金资产净值的</w:t>
      </w:r>
      <w:r w:rsidRPr="00C76EE9">
        <w:rPr>
          <w:rFonts w:hint="eastAsia"/>
          <w:szCs w:val="21"/>
        </w:rPr>
        <w:t>95%</w:t>
      </w:r>
      <w:r w:rsidRPr="00C76EE9">
        <w:rPr>
          <w:rFonts w:hint="eastAsia"/>
          <w:szCs w:val="21"/>
        </w:rPr>
        <w:t>，其中，有价证券指股票、债券（不含到期日在一年以内的政府债券）、资产支持证券、买入返售金融资产（不含质押式回购）等；</w:t>
      </w:r>
    </w:p>
    <w:p w14:paraId="7F3157C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16</w:t>
      </w:r>
      <w:r w:rsidRPr="00C76EE9">
        <w:rPr>
          <w:rFonts w:hint="eastAsia"/>
          <w:szCs w:val="21"/>
        </w:rPr>
        <w:t>）在任何交易日日终，持有的买入股指期货合约价值，不得超过基金资产净值的</w:t>
      </w:r>
      <w:r w:rsidRPr="00C76EE9">
        <w:rPr>
          <w:rFonts w:hint="eastAsia"/>
          <w:szCs w:val="21"/>
        </w:rPr>
        <w:t>10%</w:t>
      </w:r>
      <w:r w:rsidRPr="00C76EE9">
        <w:rPr>
          <w:rFonts w:hint="eastAsia"/>
          <w:szCs w:val="21"/>
        </w:rPr>
        <w:t>；在任何交易日日终，持有的卖出股指期货合约价值不得超过基金持有的股票总市值的</w:t>
      </w:r>
      <w:r w:rsidRPr="00C76EE9">
        <w:rPr>
          <w:rFonts w:hint="eastAsia"/>
          <w:szCs w:val="21"/>
        </w:rPr>
        <w:t>20%</w:t>
      </w:r>
      <w:r w:rsidRPr="00C76EE9">
        <w:rPr>
          <w:rFonts w:hint="eastAsia"/>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C76EE9">
        <w:rPr>
          <w:rFonts w:hint="eastAsia"/>
          <w:szCs w:val="21"/>
        </w:rPr>
        <w:t>20%</w:t>
      </w:r>
      <w:r w:rsidRPr="00C76EE9">
        <w:rPr>
          <w:rFonts w:hint="eastAsia"/>
          <w:szCs w:val="21"/>
        </w:rPr>
        <w:t>；</w:t>
      </w:r>
    </w:p>
    <w:p w14:paraId="230102E0"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lastRenderedPageBreak/>
        <w:t>17</w:t>
      </w:r>
      <w:r w:rsidRPr="00C76EE9">
        <w:rPr>
          <w:rFonts w:hint="eastAsia"/>
          <w:szCs w:val="21"/>
        </w:rPr>
        <w:t>）在任何交易日日终，持有的买入国债期货合约价值，不得超过基金资产净值的</w:t>
      </w:r>
      <w:r w:rsidRPr="00C76EE9">
        <w:rPr>
          <w:rFonts w:hint="eastAsia"/>
          <w:szCs w:val="21"/>
        </w:rPr>
        <w:t>15%</w:t>
      </w:r>
      <w:r w:rsidRPr="00C76EE9">
        <w:rPr>
          <w:rFonts w:hint="eastAsia"/>
          <w:szCs w:val="21"/>
        </w:rPr>
        <w:t>；在任何交易日日终，持有的卖出国债期货合约价值不得超过基金持有的债券总市值的</w:t>
      </w:r>
      <w:r w:rsidRPr="00C76EE9">
        <w:rPr>
          <w:rFonts w:hint="eastAsia"/>
          <w:szCs w:val="21"/>
        </w:rPr>
        <w:t>30%</w:t>
      </w:r>
      <w:r w:rsidRPr="00C76EE9">
        <w:rPr>
          <w:rFonts w:hint="eastAsia"/>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C76EE9">
        <w:rPr>
          <w:rFonts w:hint="eastAsia"/>
          <w:szCs w:val="21"/>
        </w:rPr>
        <w:t>30%</w:t>
      </w:r>
      <w:r w:rsidRPr="00C76EE9">
        <w:rPr>
          <w:rFonts w:hint="eastAsia"/>
          <w:szCs w:val="21"/>
        </w:rPr>
        <w:t>；</w:t>
      </w:r>
    </w:p>
    <w:p w14:paraId="78D80AD6"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18</w:t>
      </w:r>
      <w:r w:rsidRPr="00C76EE9">
        <w:rPr>
          <w:rFonts w:hint="eastAsia"/>
          <w:szCs w:val="21"/>
        </w:rPr>
        <w:t>）基金因未平仓的股票期权合约支付和收取的权利金总额不得超过基金资产净值的</w:t>
      </w:r>
      <w:r w:rsidRPr="00C76EE9">
        <w:rPr>
          <w:rFonts w:hint="eastAsia"/>
          <w:szCs w:val="21"/>
        </w:rPr>
        <w:t>10%</w:t>
      </w:r>
      <w:r w:rsidRPr="00C76EE9">
        <w:rPr>
          <w:rFonts w:hint="eastAsia"/>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C76EE9">
        <w:rPr>
          <w:rFonts w:hint="eastAsia"/>
          <w:szCs w:val="21"/>
        </w:rPr>
        <w:t xml:space="preserve"> 20%</w:t>
      </w:r>
      <w:r w:rsidRPr="00C76EE9">
        <w:rPr>
          <w:rFonts w:hint="eastAsia"/>
          <w:szCs w:val="21"/>
        </w:rPr>
        <w:t>。其中，合约面值按照行权价乘以合约乘数计算；</w:t>
      </w:r>
    </w:p>
    <w:p w14:paraId="1324AE2E"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19</w:t>
      </w:r>
      <w:r w:rsidRPr="00C76EE9">
        <w:rPr>
          <w:rFonts w:hint="eastAsia"/>
          <w:szCs w:val="21"/>
        </w:rPr>
        <w:t>）本基金资产总值不超过基金资产净值的</w:t>
      </w:r>
      <w:r w:rsidRPr="00C76EE9">
        <w:rPr>
          <w:rFonts w:hint="eastAsia"/>
          <w:szCs w:val="21"/>
        </w:rPr>
        <w:t>140%</w:t>
      </w:r>
      <w:r w:rsidRPr="00C76EE9">
        <w:rPr>
          <w:rFonts w:hint="eastAsia"/>
          <w:szCs w:val="21"/>
        </w:rPr>
        <w:t>；</w:t>
      </w:r>
    </w:p>
    <w:p w14:paraId="013AC6B3"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20</w:t>
      </w:r>
      <w:r w:rsidRPr="00C76EE9">
        <w:rPr>
          <w:rFonts w:hint="eastAsia"/>
          <w:szCs w:val="21"/>
        </w:rPr>
        <w:t>）本基金投资存托凭证的比例限制依照内地上市交易的股票执行；</w:t>
      </w:r>
    </w:p>
    <w:p w14:paraId="46E5660B"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21</w:t>
      </w:r>
      <w:r w:rsidRPr="00C76EE9">
        <w:rPr>
          <w:rFonts w:hint="eastAsia"/>
          <w:szCs w:val="21"/>
        </w:rPr>
        <w:t>）法律法规及中国证监会规定的和《基金合同》约定的其他投资限制。</w:t>
      </w:r>
    </w:p>
    <w:p w14:paraId="6988837E"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除上述第</w:t>
      </w:r>
      <w:r w:rsidRPr="00C76EE9">
        <w:rPr>
          <w:rFonts w:hint="eastAsia"/>
          <w:szCs w:val="21"/>
        </w:rPr>
        <w:t>2</w:t>
      </w:r>
      <w:r w:rsidRPr="00C76EE9">
        <w:rPr>
          <w:rFonts w:hint="eastAsia"/>
          <w:szCs w:val="21"/>
        </w:rPr>
        <w:t>）、</w:t>
      </w:r>
      <w:r w:rsidRPr="00C76EE9">
        <w:rPr>
          <w:rFonts w:hint="eastAsia"/>
          <w:szCs w:val="21"/>
        </w:rPr>
        <w:t>9</w:t>
      </w:r>
      <w:r w:rsidRPr="00C76EE9">
        <w:rPr>
          <w:rFonts w:hint="eastAsia"/>
          <w:szCs w:val="21"/>
        </w:rPr>
        <w:t>）、</w:t>
      </w:r>
      <w:r w:rsidRPr="00C76EE9">
        <w:rPr>
          <w:rFonts w:hint="eastAsia"/>
          <w:szCs w:val="21"/>
        </w:rPr>
        <w:t>13</w:t>
      </w:r>
      <w:r w:rsidRPr="00C76EE9">
        <w:rPr>
          <w:rFonts w:hint="eastAsia"/>
          <w:szCs w:val="21"/>
        </w:rPr>
        <w:t>）和</w:t>
      </w:r>
      <w:r w:rsidRPr="00C76EE9">
        <w:rPr>
          <w:rFonts w:hint="eastAsia"/>
          <w:szCs w:val="21"/>
        </w:rPr>
        <w:t>14</w:t>
      </w:r>
      <w:r w:rsidRPr="00C76EE9">
        <w:rPr>
          <w:rFonts w:hint="eastAsia"/>
          <w:szCs w:val="21"/>
        </w:rPr>
        <w:t>）项另有约定外，因证券</w:t>
      </w:r>
      <w:r w:rsidRPr="00C76EE9">
        <w:rPr>
          <w:rFonts w:hint="eastAsia"/>
          <w:szCs w:val="21"/>
        </w:rPr>
        <w:t>/</w:t>
      </w:r>
      <w:r w:rsidRPr="00C76EE9">
        <w:rPr>
          <w:rFonts w:hint="eastAsia"/>
          <w:szCs w:val="21"/>
        </w:rPr>
        <w:t>期货市场波动、证券发行人合并、基金规模变动等基金管理人之外的因素致使基金投资比例不符合上述规定投资比例的，基金管理人应当在</w:t>
      </w:r>
      <w:r w:rsidRPr="00C76EE9">
        <w:rPr>
          <w:rFonts w:hint="eastAsia"/>
          <w:szCs w:val="21"/>
        </w:rPr>
        <w:t>10</w:t>
      </w:r>
      <w:r w:rsidRPr="00C76EE9">
        <w:rPr>
          <w:rFonts w:hint="eastAsia"/>
          <w:szCs w:val="21"/>
        </w:rPr>
        <w:t>个交易日内进行调整，但中国证监会规定的特殊情形除外。</w:t>
      </w:r>
    </w:p>
    <w:p w14:paraId="352979BA"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基金管理人应当自基金合同生效之日起</w:t>
      </w:r>
      <w:r w:rsidRPr="00C76EE9">
        <w:rPr>
          <w:rFonts w:hint="eastAsia"/>
          <w:szCs w:val="21"/>
        </w:rPr>
        <w:t>6</w:t>
      </w:r>
      <w:r w:rsidRPr="00C76EE9">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132F9F3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4FB3E12"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3</w:t>
      </w:r>
      <w:r w:rsidRPr="00C76EE9">
        <w:rPr>
          <w:rFonts w:hint="eastAsia"/>
          <w:szCs w:val="21"/>
        </w:rPr>
        <w:t>）基金托管人根据有关法律法规的规定及基金合同和本协议的约定，对基金投资禁止行为进行监督。基金财产不得用于下列投资或者活动。</w:t>
      </w:r>
    </w:p>
    <w:p w14:paraId="55890A82"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w:t>
      </w:r>
      <w:r w:rsidRPr="00C76EE9">
        <w:rPr>
          <w:rFonts w:hint="eastAsia"/>
          <w:szCs w:val="21"/>
        </w:rPr>
        <w:t>）承销证券；</w:t>
      </w:r>
    </w:p>
    <w:p w14:paraId="0565127E"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w:t>
      </w:r>
      <w:r w:rsidRPr="00C76EE9">
        <w:rPr>
          <w:rFonts w:hint="eastAsia"/>
          <w:szCs w:val="21"/>
        </w:rPr>
        <w:t>）违反规定向他人贷款或者提供担保；</w:t>
      </w:r>
    </w:p>
    <w:p w14:paraId="1183298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3</w:t>
      </w:r>
      <w:r w:rsidRPr="00C76EE9">
        <w:rPr>
          <w:rFonts w:hint="eastAsia"/>
          <w:szCs w:val="21"/>
        </w:rPr>
        <w:t>）从事承担无限责任的投资；</w:t>
      </w:r>
    </w:p>
    <w:p w14:paraId="6FDC7A3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4</w:t>
      </w:r>
      <w:r w:rsidRPr="00C76EE9">
        <w:rPr>
          <w:rFonts w:hint="eastAsia"/>
          <w:szCs w:val="21"/>
        </w:rPr>
        <w:t>）买卖其他基金份额，但是中国证监会另有规定的除外；</w:t>
      </w:r>
    </w:p>
    <w:p w14:paraId="7849012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5</w:t>
      </w:r>
      <w:r w:rsidRPr="00C76EE9">
        <w:rPr>
          <w:rFonts w:hint="eastAsia"/>
          <w:szCs w:val="21"/>
        </w:rPr>
        <w:t>）向其基金管理人、基金托管人出资；</w:t>
      </w:r>
    </w:p>
    <w:p w14:paraId="23BDC3C8"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6</w:t>
      </w:r>
      <w:r w:rsidRPr="00C76EE9">
        <w:rPr>
          <w:rFonts w:hint="eastAsia"/>
          <w:szCs w:val="21"/>
        </w:rPr>
        <w:t>）从事内幕交易、操纵证券交易价格及其他不正当的证券交易活动；</w:t>
      </w:r>
    </w:p>
    <w:p w14:paraId="420C9351"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7</w:t>
      </w:r>
      <w:r w:rsidRPr="00C76EE9">
        <w:rPr>
          <w:rFonts w:hint="eastAsia"/>
          <w:szCs w:val="21"/>
        </w:rPr>
        <w:t>）法律、行政法规和中国证监会规定禁止的其他活动。</w:t>
      </w:r>
    </w:p>
    <w:p w14:paraId="777C6516"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w:t>
      </w:r>
      <w:r w:rsidRPr="00C76EE9">
        <w:rPr>
          <w:rFonts w:hint="eastAsia"/>
          <w:szCs w:val="21"/>
        </w:rPr>
        <w:lastRenderedPageBreak/>
        <w:t>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A3EF4F3" w14:textId="3FE3B9F8"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如法律、行政法规或监管部门取消上述限制，如适用于本基金，</w:t>
      </w:r>
      <w:r w:rsidR="0035753C" w:rsidRPr="0035753C">
        <w:rPr>
          <w:rFonts w:hint="eastAsia"/>
          <w:szCs w:val="21"/>
        </w:rPr>
        <w:t>基金管理人在履行适当程序后，</w:t>
      </w:r>
      <w:r w:rsidRPr="00C76EE9">
        <w:rPr>
          <w:rFonts w:hint="eastAsia"/>
          <w:szCs w:val="21"/>
        </w:rPr>
        <w:t>则本基金投资不再受相关限制。</w:t>
      </w:r>
    </w:p>
    <w:p w14:paraId="5C480723"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4</w:t>
      </w:r>
      <w:r w:rsidRPr="00C76EE9">
        <w:rPr>
          <w:rFonts w:hint="eastAsia"/>
          <w:szCs w:val="21"/>
        </w:rPr>
        <w:t>）基金托管人根据有关法律法规的规定及基金合同和本协议的约定，对基金管理人参与银行间债券市场进行监督。</w:t>
      </w:r>
    </w:p>
    <w:p w14:paraId="5246A31A"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w:t>
      </w:r>
      <w:r w:rsidRPr="00C76EE9">
        <w:rPr>
          <w:rFonts w:hint="eastAsia"/>
          <w:szCs w:val="21"/>
        </w:rPr>
        <w:t>．基金托管人依据有关法律法规的规定和《基金合同》的约定对于基金管理人参与银行间债券市场交易时面临的交易对手资信风险进行监督。</w:t>
      </w:r>
    </w:p>
    <w:p w14:paraId="7AEC1108"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基金管理人向基金托管人提供符合法律法规及行业标准的银行间债券市场交易对手的名单。基金托管人在收到名单后</w:t>
      </w:r>
      <w:r w:rsidRPr="00C76EE9">
        <w:rPr>
          <w:rFonts w:hint="eastAsia"/>
          <w:szCs w:val="21"/>
        </w:rPr>
        <w:t>2</w:t>
      </w:r>
      <w:r w:rsidRPr="00C76EE9">
        <w:rPr>
          <w:rFonts w:hint="eastAsia"/>
          <w:szCs w:val="21"/>
        </w:rPr>
        <w:t>个工作日内电话或回函确认收到该名单。基金管理人应定期和不定期对银行间债券市场现券及回购交易对手的名单进行更新。基金托管人在收到名单后</w:t>
      </w:r>
      <w:r w:rsidRPr="00C76EE9">
        <w:rPr>
          <w:rFonts w:hint="eastAsia"/>
          <w:szCs w:val="21"/>
        </w:rPr>
        <w:t>2</w:t>
      </w:r>
      <w:r w:rsidRPr="00C76EE9">
        <w:rPr>
          <w:rFonts w:hint="eastAsia"/>
          <w:szCs w:val="21"/>
        </w:rPr>
        <w:t>个工作日内电话或书面回函确认，新名单自基金托管人确认当日生效。新名单生效前已与本次剔除的交易对手所进行但尚未结算的交易，仍应按照协议进行结算。</w:t>
      </w:r>
    </w:p>
    <w:p w14:paraId="4D565206"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w:t>
      </w:r>
      <w:r w:rsidRPr="00C76EE9">
        <w:rPr>
          <w:rFonts w:hint="eastAsia"/>
          <w:szCs w:val="21"/>
        </w:rPr>
        <w:t>．基金管理人参与银行间债券市场交易时，有责任控制交易对手的资信风险，由于交易对手资信风险引起的损失</w:t>
      </w:r>
      <w:r w:rsidRPr="00C76EE9">
        <w:rPr>
          <w:rFonts w:hint="eastAsia"/>
          <w:szCs w:val="21"/>
        </w:rPr>
        <w:t>,</w:t>
      </w:r>
      <w:r w:rsidRPr="00C76EE9">
        <w:rPr>
          <w:rFonts w:hint="eastAsia"/>
          <w:szCs w:val="21"/>
        </w:rPr>
        <w:t>基金管理人应当负责向相关责任人追偿。</w:t>
      </w:r>
    </w:p>
    <w:p w14:paraId="03957C3C"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5</w:t>
      </w:r>
      <w:r w:rsidRPr="00C76EE9">
        <w:rPr>
          <w:rFonts w:hint="eastAsia"/>
          <w:szCs w:val="21"/>
        </w:rPr>
        <w:t>）基金托管人根据有关法律法规的规定及基金合同和本协议的约定，对基金管理人银行存款业务进行监督。</w:t>
      </w:r>
    </w:p>
    <w:p w14:paraId="18CBCB49"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本基金投资银行存款应符合如下规定：</w:t>
      </w:r>
    </w:p>
    <w:p w14:paraId="5D427FEB"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w:t>
      </w:r>
      <w:r w:rsidRPr="00C76EE9">
        <w:rPr>
          <w:rFonts w:hint="eastAsia"/>
          <w:szCs w:val="21"/>
        </w:rPr>
        <w:t>．基金管理人、基金托管人应当与存款银行建立定期对账机制，确保基金银行存款业务账目及核算的真实、准确。</w:t>
      </w:r>
    </w:p>
    <w:p w14:paraId="5B323063"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w:t>
      </w:r>
      <w:r w:rsidRPr="00C76EE9">
        <w:rPr>
          <w:rFonts w:hint="eastAsia"/>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F7733E3"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3</w:t>
      </w:r>
      <w:r w:rsidRPr="00C76EE9">
        <w:rPr>
          <w:rFonts w:hint="eastAsia"/>
          <w:szCs w:val="21"/>
        </w:rPr>
        <w:t>．基金托管人应加强对基金银行存款业务的监督与核查，严格审查、复核相关协议、账户资料、投资指令、存款证实书等有关文件，切实履行托管职责。</w:t>
      </w:r>
    </w:p>
    <w:p w14:paraId="0B0E50DA"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4</w:t>
      </w:r>
      <w:r w:rsidRPr="00C76EE9">
        <w:rPr>
          <w:rFonts w:hint="eastAsia"/>
          <w:szCs w:val="21"/>
        </w:rPr>
        <w:t>．基金管理人与基金托管人在开展基金存款业务时，应严格遵守《基金法》、《运作办法》等有关法律法规，以及国家有关账户管理、利率管理、支付结算等的各项规定。</w:t>
      </w:r>
    </w:p>
    <w:p w14:paraId="3F407650"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6</w:t>
      </w:r>
      <w:r w:rsidRPr="00C76EE9">
        <w:rPr>
          <w:rFonts w:hint="eastAsia"/>
          <w:szCs w:val="21"/>
        </w:rPr>
        <w:t>）基金托管人对基金投资流通受限证券的监督</w:t>
      </w:r>
    </w:p>
    <w:p w14:paraId="2707C0F8"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1</w:t>
      </w:r>
      <w:r w:rsidRPr="00C76EE9">
        <w:rPr>
          <w:rFonts w:hint="eastAsia"/>
          <w:szCs w:val="21"/>
        </w:rPr>
        <w:t>．基金投资流通受限证券</w:t>
      </w:r>
      <w:r w:rsidRPr="00C76EE9">
        <w:rPr>
          <w:rFonts w:hint="eastAsia"/>
          <w:szCs w:val="21"/>
        </w:rPr>
        <w:t>,</w:t>
      </w:r>
      <w:r w:rsidRPr="00C76EE9">
        <w:rPr>
          <w:rFonts w:hint="eastAsia"/>
          <w:szCs w:val="21"/>
        </w:rPr>
        <w:t>应遵守《关于基金投资非公开发行股票等流通受限证券有关问题的通知》等有关法律法规规定。</w:t>
      </w:r>
    </w:p>
    <w:p w14:paraId="6F829EC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2</w:t>
      </w:r>
      <w:r w:rsidRPr="00C76EE9">
        <w:rPr>
          <w:rFonts w:hint="eastAsia"/>
          <w:szCs w:val="21"/>
        </w:rPr>
        <w:t>．流通受限证券</w:t>
      </w:r>
      <w:r w:rsidRPr="00C76EE9">
        <w:rPr>
          <w:rFonts w:hint="eastAsia"/>
          <w:szCs w:val="21"/>
        </w:rPr>
        <w:t>,</w:t>
      </w:r>
      <w:r w:rsidRPr="00C76EE9">
        <w:rPr>
          <w:rFonts w:hint="eastAsia"/>
          <w:szCs w:val="21"/>
        </w:rPr>
        <w:t>包括由《上市公司证券发行管理办法》规范的非公开发行股票、公开</w:t>
      </w:r>
      <w:r w:rsidRPr="00C76EE9">
        <w:rPr>
          <w:rFonts w:hint="eastAsia"/>
          <w:szCs w:val="21"/>
        </w:rPr>
        <w:lastRenderedPageBreak/>
        <w:t>发行股票网下配售部分等在发行时明确一定期限锁定期的可交易证券</w:t>
      </w:r>
      <w:r w:rsidRPr="00C76EE9">
        <w:rPr>
          <w:rFonts w:hint="eastAsia"/>
          <w:szCs w:val="21"/>
        </w:rPr>
        <w:t>,</w:t>
      </w:r>
      <w:r w:rsidRPr="00C76EE9">
        <w:rPr>
          <w:rFonts w:hint="eastAsia"/>
          <w:szCs w:val="21"/>
        </w:rPr>
        <w:t>不包括由于发布重大消息或其他原因而临时停牌的证券、已发行未上市证券、回购交易中的质押券等流通受限证券。</w:t>
      </w:r>
    </w:p>
    <w:p w14:paraId="0111B9A5"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3</w:t>
      </w:r>
      <w:r w:rsidRPr="00C76EE9">
        <w:rPr>
          <w:rFonts w:hint="eastAsia"/>
          <w:szCs w:val="21"/>
        </w:rPr>
        <w:t>．基金管理人应在基金首次投资流通受限证券前</w:t>
      </w:r>
      <w:r w:rsidRPr="00C76EE9">
        <w:rPr>
          <w:rFonts w:hint="eastAsia"/>
          <w:szCs w:val="21"/>
        </w:rPr>
        <w:t>,</w:t>
      </w:r>
      <w:r w:rsidRPr="00C76EE9">
        <w:rPr>
          <w:rFonts w:hint="eastAsia"/>
          <w:szCs w:val="21"/>
        </w:rPr>
        <w:t>向基金托管人提供经基金管理人董事会批准的有关基金投资流通受限证券的投资决策流程、风险控制制度。基金投资非公开发行股票</w:t>
      </w:r>
      <w:r w:rsidRPr="00C76EE9">
        <w:rPr>
          <w:rFonts w:hint="eastAsia"/>
          <w:szCs w:val="21"/>
        </w:rPr>
        <w:t>,</w:t>
      </w:r>
      <w:r w:rsidRPr="00C76EE9">
        <w:rPr>
          <w:rFonts w:hint="eastAsia"/>
          <w:szCs w:val="21"/>
        </w:rPr>
        <w:t>基金管理人还应提供基金管理人董事会批准的流动性风险处置预案。上述资料应包括但不限于基金投资流通受限证券的投资额度和投资比例控制情况。</w:t>
      </w:r>
      <w:r w:rsidRPr="00C76EE9">
        <w:rPr>
          <w:rFonts w:hint="eastAsia"/>
          <w:szCs w:val="21"/>
        </w:rPr>
        <w:t xml:space="preserve"> </w:t>
      </w:r>
      <w:r w:rsidRPr="00C76EE9">
        <w:rPr>
          <w:rFonts w:hint="eastAsia"/>
          <w:szCs w:val="21"/>
        </w:rPr>
        <w:t>基金管理人应至少于首次执行投资指令之前两个工作日将上述资料书面发至基金托管人</w:t>
      </w:r>
      <w:r w:rsidRPr="00C76EE9">
        <w:rPr>
          <w:rFonts w:hint="eastAsia"/>
          <w:szCs w:val="21"/>
        </w:rPr>
        <w:t>,</w:t>
      </w:r>
      <w:r w:rsidRPr="00C76EE9">
        <w:rPr>
          <w:rFonts w:hint="eastAsia"/>
          <w:szCs w:val="21"/>
        </w:rPr>
        <w:t>保证基金托管人有足够的时间进行审核。基金托管人应在收到上述资料后两个工作日内</w:t>
      </w:r>
      <w:r w:rsidRPr="00C76EE9">
        <w:rPr>
          <w:rFonts w:hint="eastAsia"/>
          <w:szCs w:val="21"/>
        </w:rPr>
        <w:t>,</w:t>
      </w:r>
      <w:r w:rsidRPr="00C76EE9">
        <w:rPr>
          <w:rFonts w:hint="eastAsia"/>
          <w:szCs w:val="21"/>
        </w:rPr>
        <w:t>以书面或其他双方认可的方式确认收到上述资料。</w:t>
      </w:r>
    </w:p>
    <w:p w14:paraId="200BACE9"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4</w:t>
      </w:r>
      <w:r w:rsidRPr="00C76EE9">
        <w:rPr>
          <w:rFonts w:hint="eastAsia"/>
          <w:szCs w:val="21"/>
        </w:rPr>
        <w:t>．基金投资流通受限证券前</w:t>
      </w:r>
      <w:r w:rsidRPr="00C76EE9">
        <w:rPr>
          <w:rFonts w:hint="eastAsia"/>
          <w:szCs w:val="21"/>
        </w:rPr>
        <w:t>,</w:t>
      </w:r>
      <w:r w:rsidRPr="00C76EE9">
        <w:rPr>
          <w:rFonts w:hint="eastAsia"/>
          <w:szCs w:val="21"/>
        </w:rPr>
        <w:t>基金管理人应向基金托管人提供符合法律法规要求的有关书面信息</w:t>
      </w:r>
      <w:r w:rsidRPr="00C76EE9">
        <w:rPr>
          <w:rFonts w:hint="eastAsia"/>
          <w:szCs w:val="21"/>
        </w:rPr>
        <w:t>,</w:t>
      </w:r>
      <w:r w:rsidRPr="00C76EE9">
        <w:rPr>
          <w:rFonts w:hint="eastAsia"/>
          <w:szCs w:val="21"/>
        </w:rPr>
        <w:t>包括但不限于拟发行证券主体的中国证监会批准文件、发行证券数量、发行价格、锁定期</w:t>
      </w:r>
      <w:r w:rsidRPr="00C76EE9">
        <w:rPr>
          <w:rFonts w:hint="eastAsia"/>
          <w:szCs w:val="21"/>
        </w:rPr>
        <w:t>,</w:t>
      </w:r>
      <w:r w:rsidRPr="00C76EE9">
        <w:rPr>
          <w:rFonts w:hint="eastAsia"/>
          <w:szCs w:val="21"/>
        </w:rPr>
        <w:t>基金拟认购的数量、价格、总成本、总成本占基金资产净值的比例、已持有流通受限证券市值占资产净值的比例、资金划付时间等。基金管理人应保证上述信息的真实、完整</w:t>
      </w:r>
      <w:r w:rsidRPr="00C76EE9">
        <w:rPr>
          <w:rFonts w:hint="eastAsia"/>
          <w:szCs w:val="21"/>
        </w:rPr>
        <w:t>,</w:t>
      </w:r>
      <w:r w:rsidRPr="00C76EE9">
        <w:rPr>
          <w:rFonts w:hint="eastAsia"/>
          <w:szCs w:val="21"/>
        </w:rPr>
        <w:t>并应至少于拟执行投资指令前两个工作日将上述信息书面发至基金托管人</w:t>
      </w:r>
      <w:r w:rsidRPr="00C76EE9">
        <w:rPr>
          <w:rFonts w:hint="eastAsia"/>
          <w:szCs w:val="21"/>
        </w:rPr>
        <w:t>,</w:t>
      </w:r>
      <w:r w:rsidRPr="00C76EE9">
        <w:rPr>
          <w:rFonts w:hint="eastAsia"/>
          <w:szCs w:val="21"/>
        </w:rPr>
        <w:t>保证基金托管人有足够的时间进行审核。</w:t>
      </w:r>
    </w:p>
    <w:p w14:paraId="7AF5226F"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5</w:t>
      </w:r>
      <w:r w:rsidRPr="00C76EE9">
        <w:rPr>
          <w:rFonts w:hint="eastAsia"/>
          <w:szCs w:val="21"/>
        </w:rPr>
        <w:t>．基金托管人应对基金管理人提供的有关书面信息进行审核，基金托管人认为上述资料可能导致基金投资出现风险的</w:t>
      </w:r>
      <w:r w:rsidRPr="00C76EE9">
        <w:rPr>
          <w:rFonts w:hint="eastAsia"/>
          <w:szCs w:val="21"/>
        </w:rPr>
        <w:t>,</w:t>
      </w:r>
      <w:r w:rsidRPr="00C76EE9">
        <w:rPr>
          <w:rFonts w:hint="eastAsia"/>
          <w:szCs w:val="21"/>
        </w:rPr>
        <w:t>有权要求基金管理人在投资流通受限证券前就该风险的消除或防范措施进行补充书面说明</w:t>
      </w:r>
      <w:r w:rsidRPr="00C76EE9">
        <w:rPr>
          <w:rFonts w:hint="eastAsia"/>
          <w:szCs w:val="21"/>
        </w:rPr>
        <w:t>,</w:t>
      </w:r>
      <w:r w:rsidRPr="00C76EE9">
        <w:rPr>
          <w:rFonts w:hint="eastAsia"/>
          <w:szCs w:val="21"/>
        </w:rPr>
        <w:t>并保留查看基金管理人风险管理部门就基金投资流通受限证券出具的风险评估报告等备查资料的权利。否则</w:t>
      </w:r>
      <w:r w:rsidRPr="00C76EE9">
        <w:rPr>
          <w:rFonts w:hint="eastAsia"/>
          <w:szCs w:val="21"/>
        </w:rPr>
        <w:t>,</w:t>
      </w:r>
      <w:r w:rsidRPr="00C76EE9">
        <w:rPr>
          <w:rFonts w:hint="eastAsia"/>
          <w:szCs w:val="21"/>
        </w:rPr>
        <w:t>基金托管人有权拒绝执行有关指令。因拒绝执行该指令造成基金财产损失的</w:t>
      </w:r>
      <w:r w:rsidRPr="00C76EE9">
        <w:rPr>
          <w:rFonts w:hint="eastAsia"/>
          <w:szCs w:val="21"/>
        </w:rPr>
        <w:t>,</w:t>
      </w:r>
      <w:r w:rsidRPr="00C76EE9">
        <w:rPr>
          <w:rFonts w:hint="eastAsia"/>
          <w:szCs w:val="21"/>
        </w:rPr>
        <w:t>基金托管人不承担任何责任</w:t>
      </w:r>
      <w:r w:rsidRPr="00C76EE9">
        <w:rPr>
          <w:rFonts w:hint="eastAsia"/>
          <w:szCs w:val="21"/>
        </w:rPr>
        <w:t>,</w:t>
      </w:r>
      <w:r w:rsidRPr="00C76EE9">
        <w:rPr>
          <w:rFonts w:hint="eastAsia"/>
          <w:szCs w:val="21"/>
        </w:rPr>
        <w:t>并有权报告中国证监会。</w:t>
      </w:r>
      <w:r w:rsidRPr="00C76EE9">
        <w:rPr>
          <w:rFonts w:hint="eastAsia"/>
          <w:szCs w:val="21"/>
        </w:rPr>
        <w:t xml:space="preserve"> </w:t>
      </w:r>
    </w:p>
    <w:p w14:paraId="29370615"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如基金管理人和基金托管人无法达成一致</w:t>
      </w:r>
      <w:r w:rsidRPr="00C76EE9">
        <w:rPr>
          <w:rFonts w:hint="eastAsia"/>
          <w:szCs w:val="21"/>
        </w:rPr>
        <w:t>,</w:t>
      </w:r>
      <w:r w:rsidRPr="00C76EE9">
        <w:rPr>
          <w:rFonts w:hint="eastAsia"/>
          <w:szCs w:val="21"/>
        </w:rPr>
        <w:t>应及时上报中国证监会请求解决。如果基金托管人切实履行监督职责</w:t>
      </w:r>
      <w:r w:rsidRPr="00C76EE9">
        <w:rPr>
          <w:rFonts w:hint="eastAsia"/>
          <w:szCs w:val="21"/>
        </w:rPr>
        <w:t>,</w:t>
      </w:r>
      <w:r w:rsidRPr="00C76EE9">
        <w:rPr>
          <w:rFonts w:hint="eastAsia"/>
          <w:szCs w:val="21"/>
        </w:rPr>
        <w:t>则不承担任何责任。</w:t>
      </w:r>
    </w:p>
    <w:p w14:paraId="423F8ABC" w14:textId="7AE449D2"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w:t>
      </w:r>
      <w:r w:rsidRPr="00C76EE9">
        <w:rPr>
          <w:rFonts w:hint="eastAsia"/>
          <w:szCs w:val="21"/>
        </w:rPr>
        <w:t>7</w:t>
      </w:r>
      <w:r w:rsidRPr="00C76EE9">
        <w:rPr>
          <w:rFonts w:hint="eastAsia"/>
          <w:szCs w:val="21"/>
        </w:rPr>
        <w:t>）基金托管人根据法律法规的规定及《基金合同》和本协议的约定，对基金投资其他方面进行监督。</w:t>
      </w:r>
    </w:p>
    <w:p w14:paraId="744085C3" w14:textId="4D1D5F78"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6A58779C"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5EF1798E"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基金托管人发现基金管理人的投资指令或实际投资运作违反《基金法》及其他有关法规、</w:t>
      </w:r>
      <w:r w:rsidRPr="00C76EE9">
        <w:rPr>
          <w:rFonts w:hint="eastAsia"/>
          <w:szCs w:val="21"/>
        </w:rPr>
        <w:lastRenderedPageBreak/>
        <w:t>《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70D12D47"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基金托管人发现基金管理人有重大违规行为，应立即报告中国证监会，同时通知基金管理人在限期内纠正。</w:t>
      </w:r>
    </w:p>
    <w:p w14:paraId="23C2DDD4"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基金托管人发现基金管理人的指令违反法律、行政法规和其他有关规定，或者违反《基金合同》约定的，应当拒绝执行，立即通知基金管理人，并有权向中国证监会报告。</w:t>
      </w:r>
    </w:p>
    <w:p w14:paraId="05C4CA30"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基金托管人发现基金管理人依据交易程序已经生效的指令违反法律、行政法规和其他有关规定，或者违反《基金合同》约定的，应当立即通知基金管理人，并有权向中国证监会报告。</w:t>
      </w:r>
    </w:p>
    <w:p w14:paraId="6B147A1E"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（四）侧袋机制的实施和投资运作安排</w:t>
      </w:r>
    </w:p>
    <w:p w14:paraId="0B9DCA96"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F718F5E" w14:textId="77777777" w:rsidR="00C76EE9" w:rsidRPr="00C76EE9" w:rsidRDefault="00C76EE9" w:rsidP="00C76EE9">
      <w:pPr>
        <w:adjustRightInd w:val="0"/>
        <w:snapToGrid w:val="0"/>
        <w:spacing w:line="360" w:lineRule="auto"/>
        <w:ind w:firstLineChars="200" w:firstLine="420"/>
        <w:rPr>
          <w:szCs w:val="21"/>
        </w:rPr>
      </w:pPr>
      <w:r w:rsidRPr="00C76EE9">
        <w:rPr>
          <w:rFonts w:hint="eastAsia"/>
          <w:szCs w:val="21"/>
        </w:rPr>
        <w:t>侧袋机制实施期间，本部分约定的投资组合比例、投资策略、组合限制、业绩比较基准、风险收益特征等约定仅适用于主袋账户。</w:t>
      </w:r>
    </w:p>
    <w:p w14:paraId="0BAEDFDA" w14:textId="2201D622" w:rsidR="00D95ECA" w:rsidRPr="000D153E" w:rsidRDefault="00C76EE9" w:rsidP="00D95ECA">
      <w:pPr>
        <w:snapToGrid w:val="0"/>
        <w:spacing w:line="360" w:lineRule="auto"/>
        <w:ind w:firstLineChars="200" w:firstLine="420"/>
        <w:rPr>
          <w:kern w:val="0"/>
          <w:szCs w:val="21"/>
        </w:rPr>
      </w:pPr>
      <w:r w:rsidRPr="00C76EE9">
        <w:rPr>
          <w:rFonts w:hint="eastAsia"/>
          <w:szCs w:val="21"/>
        </w:rPr>
        <w:t>侧袋账户的实施条件、实施程序、运作安排、投资安排、特定资产的处置变现和支付等对投资者权益有重大影响的事项详见招募说明书的规定。</w:t>
      </w:r>
    </w:p>
    <w:p w14:paraId="135700E7" w14:textId="77777777" w:rsidR="000D153E" w:rsidRPr="000D153E" w:rsidRDefault="000D153E" w:rsidP="009103E5">
      <w:pPr>
        <w:snapToGrid w:val="0"/>
        <w:spacing w:line="360" w:lineRule="auto"/>
        <w:rPr>
          <w:rFonts w:ascii="宋体" w:cs="Arial"/>
          <w:szCs w:val="21"/>
        </w:rPr>
      </w:pPr>
    </w:p>
    <w:p w14:paraId="0BCA4E1A"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三、基金管理人对基金托管人的业务核查</w:t>
      </w:r>
    </w:p>
    <w:p w14:paraId="660E1094" w14:textId="77777777" w:rsidR="00C76EE9" w:rsidRPr="00C76EE9" w:rsidRDefault="00C76EE9" w:rsidP="00C76EE9">
      <w:pPr>
        <w:snapToGrid w:val="0"/>
        <w:spacing w:line="360" w:lineRule="auto"/>
        <w:ind w:firstLineChars="200" w:firstLine="420"/>
        <w:rPr>
          <w:rFonts w:ascii="宋体" w:hAnsi="宋体"/>
          <w:bCs/>
          <w:szCs w:val="21"/>
        </w:rPr>
      </w:pPr>
      <w:r w:rsidRPr="00C76EE9">
        <w:rPr>
          <w:rFonts w:ascii="宋体" w:hAnsi="宋体" w:hint="eastAsia"/>
          <w:bCs/>
          <w:szCs w:val="21"/>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14:paraId="449ED907" w14:textId="77777777" w:rsidR="00C76EE9" w:rsidRPr="00C76EE9" w:rsidRDefault="00C76EE9" w:rsidP="00C76EE9">
      <w:pPr>
        <w:snapToGrid w:val="0"/>
        <w:spacing w:line="360" w:lineRule="auto"/>
        <w:ind w:firstLineChars="200" w:firstLine="420"/>
        <w:rPr>
          <w:rFonts w:ascii="宋体" w:hAnsi="宋体"/>
          <w:bCs/>
          <w:szCs w:val="21"/>
        </w:rPr>
      </w:pPr>
      <w:r w:rsidRPr="00C76EE9">
        <w:rPr>
          <w:rFonts w:ascii="宋体" w:hAnsi="宋体" w:hint="eastAsia"/>
          <w:bCs/>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1CF8C487" w14:textId="77777777" w:rsidR="00C76EE9" w:rsidRPr="00C76EE9" w:rsidRDefault="00C76EE9" w:rsidP="00C76EE9">
      <w:pPr>
        <w:snapToGrid w:val="0"/>
        <w:spacing w:line="360" w:lineRule="auto"/>
        <w:ind w:firstLineChars="200" w:firstLine="420"/>
        <w:rPr>
          <w:rFonts w:ascii="宋体" w:hAnsi="宋体"/>
          <w:bCs/>
          <w:szCs w:val="21"/>
        </w:rPr>
      </w:pPr>
      <w:r w:rsidRPr="00C76EE9">
        <w:rPr>
          <w:rFonts w:ascii="宋体" w:hAnsi="宋体" w:hint="eastAsia"/>
          <w:bCs/>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w:t>
      </w:r>
      <w:r w:rsidRPr="00C76EE9">
        <w:rPr>
          <w:rFonts w:ascii="宋体" w:hAnsi="宋体" w:hint="eastAsia"/>
          <w:bCs/>
          <w:szCs w:val="21"/>
        </w:rPr>
        <w:lastRenderedPageBreak/>
        <w:t>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5ABE40CA" w14:textId="7BB89F91" w:rsidR="00E6455C" w:rsidRDefault="00C76EE9" w:rsidP="00E6455C">
      <w:pPr>
        <w:snapToGrid w:val="0"/>
        <w:spacing w:line="360" w:lineRule="auto"/>
        <w:ind w:firstLineChars="200" w:firstLine="420"/>
        <w:rPr>
          <w:rFonts w:ascii="宋体" w:hAnsi="宋体"/>
          <w:bCs/>
          <w:szCs w:val="21"/>
        </w:rPr>
      </w:pPr>
      <w:r w:rsidRPr="00C76EE9">
        <w:rPr>
          <w:rFonts w:ascii="宋体" w:hAnsi="宋体" w:hint="eastAsia"/>
          <w:bCs/>
          <w:szCs w:val="21"/>
        </w:rPr>
        <w:t>基金管理人发现基金托管人有重大违规行为，应立即报告中国证监会，同时通知基金托管人在限期内纠正。</w:t>
      </w:r>
    </w:p>
    <w:p w14:paraId="4FC86584" w14:textId="77777777" w:rsidR="00E6455C" w:rsidRPr="009103E5" w:rsidRDefault="00E6455C" w:rsidP="00E6455C">
      <w:pPr>
        <w:snapToGrid w:val="0"/>
        <w:spacing w:line="360" w:lineRule="auto"/>
        <w:ind w:firstLineChars="200" w:firstLine="420"/>
        <w:rPr>
          <w:rFonts w:ascii="宋体" w:hAnsi="宋体"/>
          <w:bCs/>
          <w:szCs w:val="21"/>
        </w:rPr>
      </w:pPr>
    </w:p>
    <w:p w14:paraId="55EB5484" w14:textId="77777777" w:rsidR="009103E5" w:rsidRPr="009103E5" w:rsidRDefault="009103E5" w:rsidP="009103E5">
      <w:pPr>
        <w:snapToGrid w:val="0"/>
        <w:spacing w:line="360" w:lineRule="auto"/>
        <w:ind w:firstLineChars="200" w:firstLine="420"/>
        <w:rPr>
          <w:rFonts w:ascii="宋体"/>
          <w:bCs/>
          <w:szCs w:val="21"/>
        </w:rPr>
      </w:pPr>
      <w:r w:rsidRPr="009103E5">
        <w:rPr>
          <w:rFonts w:ascii="宋体" w:hAnsi="宋体" w:hint="eastAsia"/>
          <w:bCs/>
          <w:szCs w:val="21"/>
        </w:rPr>
        <w:t>四、基金财产保管</w:t>
      </w:r>
    </w:p>
    <w:p w14:paraId="16A175CB" w14:textId="77777777" w:rsidR="00C76EE9" w:rsidRDefault="00C76EE9" w:rsidP="00C76EE9">
      <w:pPr>
        <w:snapToGrid w:val="0"/>
        <w:spacing w:line="360" w:lineRule="auto"/>
        <w:ind w:firstLineChars="200" w:firstLine="420"/>
      </w:pPr>
      <w:r>
        <w:rPr>
          <w:rFonts w:hint="eastAsia"/>
        </w:rPr>
        <w:t>（一）基金财产保管的原则</w:t>
      </w:r>
    </w:p>
    <w:p w14:paraId="4B30A551" w14:textId="77777777" w:rsidR="00C76EE9" w:rsidRDefault="00C76EE9" w:rsidP="00C76EE9">
      <w:pPr>
        <w:snapToGrid w:val="0"/>
        <w:spacing w:line="360" w:lineRule="auto"/>
        <w:ind w:firstLineChars="200" w:firstLine="420"/>
      </w:pPr>
      <w:r>
        <w:rPr>
          <w:rFonts w:hint="eastAsia"/>
        </w:rPr>
        <w:t>（</w:t>
      </w:r>
      <w:r>
        <w:rPr>
          <w:rFonts w:hint="eastAsia"/>
        </w:rPr>
        <w:t>1</w:t>
      </w:r>
      <w:r>
        <w:rPr>
          <w:rFonts w:hint="eastAsia"/>
        </w:rPr>
        <w:t>）基金托管人应安全保管基金财产，未经基金管理人的指令，不得自行运用、处分、分配基金的任何资产。</w:t>
      </w:r>
    </w:p>
    <w:p w14:paraId="2442F396" w14:textId="77777777" w:rsidR="00C76EE9" w:rsidRDefault="00C76EE9" w:rsidP="00C76EE9">
      <w:pPr>
        <w:snapToGrid w:val="0"/>
        <w:spacing w:line="360" w:lineRule="auto"/>
        <w:ind w:firstLineChars="200" w:firstLine="420"/>
      </w:pPr>
      <w:r>
        <w:rPr>
          <w:rFonts w:hint="eastAsia"/>
        </w:rPr>
        <w:t>（</w:t>
      </w:r>
      <w:r>
        <w:rPr>
          <w:rFonts w:hint="eastAsia"/>
        </w:rPr>
        <w:t>2</w:t>
      </w:r>
      <w:r>
        <w:rPr>
          <w:rFonts w:hint="eastAsia"/>
        </w:rPr>
        <w:t>）基金财产应独立于基金管理人、基金托管人的固有财产。</w:t>
      </w:r>
    </w:p>
    <w:p w14:paraId="37878F32" w14:textId="77777777" w:rsidR="00C76EE9" w:rsidRDefault="00C76EE9" w:rsidP="00C76EE9">
      <w:pPr>
        <w:snapToGrid w:val="0"/>
        <w:spacing w:line="360" w:lineRule="auto"/>
        <w:ind w:firstLineChars="200" w:firstLine="420"/>
      </w:pPr>
      <w:r>
        <w:rPr>
          <w:rFonts w:hint="eastAsia"/>
        </w:rPr>
        <w:t>（</w:t>
      </w:r>
      <w:r>
        <w:rPr>
          <w:rFonts w:hint="eastAsia"/>
        </w:rPr>
        <w:t>3</w:t>
      </w:r>
      <w:r>
        <w:rPr>
          <w:rFonts w:hint="eastAsia"/>
        </w:rPr>
        <w:t>）基金托管人按照规定开立基金财产的资金账户、证券账户和债券托管账户等投资所需账户，基金管理人和基金托管人按照规定开立期货资金账户。</w:t>
      </w:r>
    </w:p>
    <w:p w14:paraId="668D3280" w14:textId="77777777" w:rsidR="00C76EE9" w:rsidRDefault="00C76EE9" w:rsidP="00C76EE9">
      <w:pPr>
        <w:snapToGrid w:val="0"/>
        <w:spacing w:line="360" w:lineRule="auto"/>
        <w:ind w:firstLineChars="200" w:firstLine="420"/>
      </w:pPr>
      <w:r>
        <w:rPr>
          <w:rFonts w:hint="eastAsia"/>
        </w:rPr>
        <w:t>（</w:t>
      </w:r>
      <w:r>
        <w:rPr>
          <w:rFonts w:hint="eastAsia"/>
        </w:rPr>
        <w:t>4</w:t>
      </w:r>
      <w:r>
        <w:rPr>
          <w:rFonts w:hint="eastAsia"/>
        </w:rPr>
        <w:t>）基金托管人对所托管的不同基金财产分别设置账户，确保基金财产的完整和独立。</w:t>
      </w:r>
    </w:p>
    <w:p w14:paraId="49F1EB69" w14:textId="3B8482C7" w:rsidR="00C76EE9" w:rsidRDefault="00C76EE9" w:rsidP="00C76EE9">
      <w:pPr>
        <w:snapToGrid w:val="0"/>
        <w:spacing w:line="360" w:lineRule="auto"/>
        <w:ind w:firstLineChars="200" w:firstLine="420"/>
      </w:pPr>
      <w:r>
        <w:rPr>
          <w:rFonts w:hint="eastAsia"/>
        </w:rPr>
        <w:t>（</w:t>
      </w:r>
      <w:r>
        <w:rPr>
          <w:rFonts w:hint="eastAsia"/>
        </w:rPr>
        <w:t>5</w:t>
      </w:r>
      <w:r>
        <w:rPr>
          <w:rFonts w:hint="eastAsia"/>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14:paraId="60E10850" w14:textId="77777777" w:rsidR="00C76EE9" w:rsidRDefault="00C76EE9" w:rsidP="00C76EE9">
      <w:pPr>
        <w:snapToGrid w:val="0"/>
        <w:spacing w:line="360" w:lineRule="auto"/>
        <w:ind w:firstLineChars="200" w:firstLine="420"/>
      </w:pPr>
      <w:r>
        <w:rPr>
          <w:rFonts w:hint="eastAsia"/>
        </w:rPr>
        <w:t>（二）基金募集资产的验证</w:t>
      </w:r>
    </w:p>
    <w:p w14:paraId="524DAA86" w14:textId="2BD59366" w:rsidR="00C76EE9" w:rsidRDefault="00C76EE9" w:rsidP="00C76EE9">
      <w:pPr>
        <w:snapToGrid w:val="0"/>
        <w:spacing w:line="360" w:lineRule="auto"/>
        <w:ind w:firstLineChars="200" w:firstLine="420"/>
      </w:pPr>
      <w:r>
        <w:rPr>
          <w:rFonts w:hint="eastAsia"/>
        </w:rPr>
        <w:t>基金募集期满或基金提前结束募集之日起</w:t>
      </w:r>
      <w:r>
        <w:rPr>
          <w:rFonts w:hint="eastAsia"/>
        </w:rPr>
        <w:t>10</w:t>
      </w:r>
      <w:r>
        <w:rPr>
          <w:rFonts w:hint="eastAsia"/>
        </w:rPr>
        <w:t>日内，由基金管理人聘请符合《证券法》规定的会计师事务所进行验资，出具验资报告，出具的验资报告应由参加验资的</w:t>
      </w:r>
      <w:r>
        <w:rPr>
          <w:rFonts w:hint="eastAsia"/>
        </w:rPr>
        <w:t>2</w:t>
      </w:r>
      <w:r>
        <w:rPr>
          <w:rFonts w:hint="eastAsia"/>
        </w:rPr>
        <w:t>名以上（含</w:t>
      </w:r>
      <w:r>
        <w:rPr>
          <w:rFonts w:hint="eastAsia"/>
        </w:rPr>
        <w:t>2</w:t>
      </w:r>
      <w:r>
        <w:rPr>
          <w:rFonts w:hint="eastAsia"/>
        </w:rPr>
        <w:t>名）中国注册会计师签字有效。验资完成，基金管理人应将募集到的全部资金存入基金托管人为基金开立的基金银行存款账户中，基金托管人在收到资金当日出具相关证明文件。</w:t>
      </w:r>
    </w:p>
    <w:p w14:paraId="0893B8D7" w14:textId="77777777" w:rsidR="00C76EE9" w:rsidRDefault="00C76EE9" w:rsidP="00C76EE9">
      <w:pPr>
        <w:snapToGrid w:val="0"/>
        <w:spacing w:line="360" w:lineRule="auto"/>
        <w:ind w:firstLineChars="200" w:firstLine="420"/>
      </w:pPr>
      <w:r>
        <w:rPr>
          <w:rFonts w:hint="eastAsia"/>
        </w:rPr>
        <w:t>（三）基金的银行存款账户的开立和管理</w:t>
      </w:r>
    </w:p>
    <w:p w14:paraId="2626C1A3" w14:textId="77777777" w:rsidR="00C76EE9" w:rsidRDefault="00C76EE9" w:rsidP="00C76EE9">
      <w:pPr>
        <w:snapToGrid w:val="0"/>
        <w:spacing w:line="360" w:lineRule="auto"/>
        <w:ind w:firstLineChars="200" w:firstLine="420"/>
      </w:pPr>
      <w:r>
        <w:rPr>
          <w:rFonts w:hint="eastAsia"/>
        </w:rPr>
        <w:t>（</w:t>
      </w:r>
      <w:r>
        <w:rPr>
          <w:rFonts w:hint="eastAsia"/>
        </w:rPr>
        <w:t>1</w:t>
      </w:r>
      <w:r>
        <w:rPr>
          <w:rFonts w:hint="eastAsia"/>
        </w:rPr>
        <w:t>）基金托管人应负责本基金银行存款账户的开立和管理。</w:t>
      </w:r>
    </w:p>
    <w:p w14:paraId="37DF402A" w14:textId="77777777" w:rsidR="00C76EE9" w:rsidRDefault="00C76EE9" w:rsidP="00C76EE9">
      <w:pPr>
        <w:snapToGrid w:val="0"/>
        <w:spacing w:line="360" w:lineRule="auto"/>
        <w:ind w:firstLineChars="200" w:firstLine="420"/>
      </w:pPr>
      <w:r>
        <w:rPr>
          <w:rFonts w:hint="eastAsia"/>
        </w:rPr>
        <w:t>（</w:t>
      </w:r>
      <w:r>
        <w:rPr>
          <w:rFonts w:hint="eastAsia"/>
        </w:rPr>
        <w:t>2</w:t>
      </w:r>
      <w:r>
        <w:rPr>
          <w:rFonts w:hint="eastAsia"/>
        </w:rPr>
        <w:t>）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14:paraId="0AAD5CB5" w14:textId="77777777" w:rsidR="00C76EE9" w:rsidRDefault="00C76EE9" w:rsidP="00C76EE9">
      <w:pPr>
        <w:snapToGrid w:val="0"/>
        <w:spacing w:line="360" w:lineRule="auto"/>
        <w:ind w:firstLineChars="200" w:firstLine="420"/>
      </w:pPr>
      <w:r>
        <w:rPr>
          <w:rFonts w:hint="eastAsia"/>
        </w:rPr>
        <w:t>（</w:t>
      </w:r>
      <w:r>
        <w:rPr>
          <w:rFonts w:hint="eastAsia"/>
        </w:rPr>
        <w:t>3</w:t>
      </w:r>
      <w:r>
        <w:rPr>
          <w:rFonts w:hint="eastAsia"/>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37CA503D" w14:textId="77777777" w:rsidR="00C76EE9" w:rsidRDefault="00C76EE9" w:rsidP="00C76EE9">
      <w:pPr>
        <w:snapToGrid w:val="0"/>
        <w:spacing w:line="360" w:lineRule="auto"/>
        <w:ind w:firstLineChars="200" w:firstLine="420"/>
      </w:pPr>
      <w:r>
        <w:rPr>
          <w:rFonts w:hint="eastAsia"/>
        </w:rPr>
        <w:t>（</w:t>
      </w:r>
      <w:r>
        <w:rPr>
          <w:rFonts w:hint="eastAsia"/>
        </w:rPr>
        <w:t>4</w:t>
      </w:r>
      <w:r>
        <w:rPr>
          <w:rFonts w:hint="eastAsia"/>
        </w:rPr>
        <w:t>）基金托管人可以通过申请开通本基金银行账户的企业网上银行业务进行资金支付，</w:t>
      </w:r>
      <w:r>
        <w:rPr>
          <w:rFonts w:hint="eastAsia"/>
        </w:rPr>
        <w:lastRenderedPageBreak/>
        <w:t>并使用交通银行企业网上银行（简称“交通银行网银”）办理托管资产的资金结算汇划业务。</w:t>
      </w:r>
    </w:p>
    <w:p w14:paraId="10C3A662" w14:textId="384435ED" w:rsidR="00C76EE9" w:rsidRDefault="00C76EE9" w:rsidP="00C76EE9">
      <w:pPr>
        <w:snapToGrid w:val="0"/>
        <w:spacing w:line="360" w:lineRule="auto"/>
        <w:ind w:firstLineChars="200" w:firstLine="420"/>
      </w:pPr>
      <w:r>
        <w:rPr>
          <w:rFonts w:hint="eastAsia"/>
        </w:rPr>
        <w:t>（</w:t>
      </w:r>
      <w:r>
        <w:rPr>
          <w:rFonts w:hint="eastAsia"/>
        </w:rPr>
        <w:t>5</w:t>
      </w:r>
      <w:r>
        <w:rPr>
          <w:rFonts w:hint="eastAsia"/>
        </w:rPr>
        <w:t>）基金银行存款账户的管理应符合《中华人民共和国票据法》、《人民币银行账户结算管理办法》、《现金管理暂行条例实施细则》、《人民币利率管理规定》、《支付结算办法》以及银行业监督管理机构的其他规定。</w:t>
      </w:r>
    </w:p>
    <w:p w14:paraId="3CD2ADC8" w14:textId="77777777" w:rsidR="00C76EE9" w:rsidRDefault="00C76EE9" w:rsidP="00C76EE9">
      <w:pPr>
        <w:snapToGrid w:val="0"/>
        <w:spacing w:line="360" w:lineRule="auto"/>
        <w:ind w:firstLineChars="200" w:firstLine="420"/>
      </w:pPr>
      <w:r>
        <w:rPr>
          <w:rFonts w:hint="eastAsia"/>
        </w:rPr>
        <w:t>（四）基金证券交收账户、资金交收账户的开立和管理</w:t>
      </w:r>
    </w:p>
    <w:p w14:paraId="7961A3A0" w14:textId="77777777" w:rsidR="00C76EE9" w:rsidRDefault="00C76EE9" w:rsidP="00C76EE9">
      <w:pPr>
        <w:snapToGrid w:val="0"/>
        <w:spacing w:line="360" w:lineRule="auto"/>
        <w:ind w:firstLineChars="200" w:firstLine="420"/>
      </w:pPr>
      <w:r>
        <w:rPr>
          <w:rFonts w:hint="eastAsia"/>
        </w:rPr>
        <w:t>基金托管人以基金托管人和本基金联名的方式在中国证券登记结算有限责任公司开立证券账户。</w:t>
      </w:r>
    </w:p>
    <w:p w14:paraId="31CF2664" w14:textId="77777777" w:rsidR="00C76EE9" w:rsidRDefault="00C76EE9" w:rsidP="00C76EE9">
      <w:pPr>
        <w:snapToGrid w:val="0"/>
        <w:spacing w:line="360" w:lineRule="auto"/>
        <w:ind w:firstLineChars="200"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73008824" w14:textId="77777777" w:rsidR="00C76EE9" w:rsidRDefault="00C76EE9" w:rsidP="00C76EE9">
      <w:pPr>
        <w:snapToGrid w:val="0"/>
        <w:spacing w:line="360" w:lineRule="auto"/>
        <w:ind w:firstLineChars="200" w:firstLine="420"/>
      </w:pPr>
      <w:r>
        <w:rPr>
          <w:rFonts w:hint="eastAsia"/>
        </w:rPr>
        <w:t>基金管理人不得对基金证券交收账户、资金交收账户进行证券的超卖或超买。基金证券账户资产的管理和运用由基金管理人负责。</w:t>
      </w:r>
    </w:p>
    <w:p w14:paraId="52BF7E87" w14:textId="2370C50C" w:rsidR="00C76EE9" w:rsidRDefault="00C76EE9" w:rsidP="00C76EE9">
      <w:pPr>
        <w:snapToGrid w:val="0"/>
        <w:spacing w:line="360" w:lineRule="auto"/>
        <w:ind w:firstLineChars="200"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14:paraId="1765DCAF" w14:textId="77777777" w:rsidR="00C76EE9" w:rsidRDefault="00C76EE9" w:rsidP="00C76EE9">
      <w:pPr>
        <w:snapToGrid w:val="0"/>
        <w:spacing w:line="360" w:lineRule="auto"/>
        <w:ind w:firstLineChars="200" w:firstLine="420"/>
      </w:pPr>
      <w:r>
        <w:rPr>
          <w:rFonts w:hint="eastAsia"/>
        </w:rPr>
        <w:t>（五）债券托管账户的开立和管理</w:t>
      </w:r>
    </w:p>
    <w:p w14:paraId="39CFDEAC" w14:textId="77777777" w:rsidR="00C76EE9" w:rsidRDefault="00C76EE9" w:rsidP="00C76EE9">
      <w:pPr>
        <w:snapToGrid w:val="0"/>
        <w:spacing w:line="360" w:lineRule="auto"/>
        <w:ind w:firstLineChars="200" w:firstLine="420"/>
      </w:pPr>
      <w:r>
        <w:rPr>
          <w:rFonts w:hint="eastAsia"/>
        </w:rPr>
        <w:t>（</w:t>
      </w:r>
      <w:r>
        <w:rPr>
          <w:rFonts w:hint="eastAsia"/>
        </w:rPr>
        <w:t>1</w:t>
      </w:r>
      <w:r>
        <w:rPr>
          <w:rFonts w:hint="eastAsia"/>
        </w:rPr>
        <w:t>）基金合同生效后，基金管理人负责向中国人民银行进行报备，基金托管人在备案通过后在中央国债登记结算有限责任公司、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2D9896E2" w14:textId="5554709B" w:rsidR="00C76EE9" w:rsidRDefault="00C76EE9" w:rsidP="00C76EE9">
      <w:pPr>
        <w:snapToGrid w:val="0"/>
        <w:spacing w:line="360" w:lineRule="auto"/>
        <w:ind w:firstLineChars="200" w:firstLine="420"/>
      </w:pPr>
      <w:r>
        <w:rPr>
          <w:rFonts w:hint="eastAsia"/>
        </w:rPr>
        <w:t>（</w:t>
      </w:r>
      <w:r>
        <w:rPr>
          <w:rFonts w:hint="eastAsia"/>
        </w:rPr>
        <w:t>2</w:t>
      </w:r>
      <w:r>
        <w:rPr>
          <w:rFonts w:hint="eastAsia"/>
        </w:rPr>
        <w:t>）基金管理人代表基金签订全国银行间债券市场债券回购主协议，协议正本由基金管理人保存。</w:t>
      </w:r>
    </w:p>
    <w:p w14:paraId="51E12010" w14:textId="77777777" w:rsidR="00C76EE9" w:rsidRDefault="00C76EE9" w:rsidP="00C76EE9">
      <w:pPr>
        <w:snapToGrid w:val="0"/>
        <w:spacing w:line="360" w:lineRule="auto"/>
        <w:ind w:firstLineChars="200" w:firstLine="420"/>
      </w:pPr>
      <w:r>
        <w:rPr>
          <w:rFonts w:hint="eastAsia"/>
        </w:rPr>
        <w:t>（六）期货的相关账户的开立和管理</w:t>
      </w:r>
    </w:p>
    <w:p w14:paraId="4497D5FC" w14:textId="77777777" w:rsidR="00C76EE9" w:rsidRDefault="00C76EE9" w:rsidP="00C76EE9">
      <w:pPr>
        <w:snapToGrid w:val="0"/>
        <w:spacing w:line="360" w:lineRule="auto"/>
        <w:ind w:firstLineChars="200" w:firstLine="420"/>
      </w:pPr>
      <w:r>
        <w:rPr>
          <w:rFonts w:hint="eastAsia"/>
        </w:rPr>
        <w:t>基金管理人、基金托管人应当按照相关规定开立期货资金账户，在中国金融期货交易所获取交易编码。期货资金账户名称及交易编码对应名称应按照有关规定设立。</w:t>
      </w:r>
    </w:p>
    <w:p w14:paraId="604F1619" w14:textId="7A6D7CAA" w:rsidR="00C76EE9" w:rsidRDefault="00C76EE9" w:rsidP="00C76EE9">
      <w:pPr>
        <w:snapToGrid w:val="0"/>
        <w:spacing w:line="360" w:lineRule="auto"/>
        <w:ind w:firstLineChars="200" w:firstLine="420"/>
      </w:pPr>
      <w:r>
        <w:rPr>
          <w:rFonts w:hint="eastAsia"/>
        </w:rPr>
        <w:t>基金托管人已取得期货保证金存管银行资格，基金管理人授权基金托管人办理相关银期转账业务。</w:t>
      </w:r>
    </w:p>
    <w:p w14:paraId="550FA7B4" w14:textId="77777777" w:rsidR="00C76EE9" w:rsidRDefault="00C76EE9" w:rsidP="00C76EE9">
      <w:pPr>
        <w:snapToGrid w:val="0"/>
        <w:spacing w:line="360" w:lineRule="auto"/>
        <w:ind w:firstLineChars="200" w:firstLine="420"/>
      </w:pPr>
      <w:r>
        <w:rPr>
          <w:rFonts w:hint="eastAsia"/>
        </w:rPr>
        <w:t>（七）基金投资银行存款账户的开立和管理</w:t>
      </w:r>
    </w:p>
    <w:p w14:paraId="54A19070" w14:textId="77777777" w:rsidR="00C76EE9" w:rsidRDefault="00C76EE9" w:rsidP="00C76EE9">
      <w:pPr>
        <w:snapToGrid w:val="0"/>
        <w:spacing w:line="360" w:lineRule="auto"/>
        <w:ind w:firstLineChars="200" w:firstLine="420"/>
      </w:pPr>
      <w:r>
        <w:rPr>
          <w:rFonts w:hint="eastAsia"/>
        </w:rPr>
        <w:t>存款账户必须以基金名义开立，账户名称为基金名称，存款账户开户文件上加盖预留印鉴（须包括托管人印章）及基金管理人公章。</w:t>
      </w:r>
    </w:p>
    <w:p w14:paraId="552EEFAE" w14:textId="77777777" w:rsidR="00C76EE9" w:rsidRDefault="00C76EE9" w:rsidP="00C76EE9">
      <w:pPr>
        <w:snapToGrid w:val="0"/>
        <w:spacing w:line="360" w:lineRule="auto"/>
        <w:ind w:firstLineChars="200" w:firstLine="420"/>
      </w:pPr>
      <w:r>
        <w:rPr>
          <w:rFonts w:hint="eastAsia"/>
        </w:rPr>
        <w:t>本基金投资银行存款时，基金管理人应当与存款银行签订具体存款协议或存款确认单据，明确存款的类型、期限、利率、金额、账号、对账方式、支取方式等细则。</w:t>
      </w:r>
    </w:p>
    <w:p w14:paraId="1803EC07" w14:textId="5F8B3497" w:rsidR="00C76EE9" w:rsidRDefault="00C76EE9" w:rsidP="00C76EE9">
      <w:pPr>
        <w:snapToGrid w:val="0"/>
        <w:spacing w:line="360" w:lineRule="auto"/>
        <w:ind w:firstLineChars="200" w:firstLine="420"/>
      </w:pPr>
      <w:r>
        <w:rPr>
          <w:rFonts w:hint="eastAsia"/>
        </w:rPr>
        <w:t>为防范特殊情况下的流动性风险，定期存款协议中应当约定提前支取条款。</w:t>
      </w:r>
    </w:p>
    <w:p w14:paraId="69828888" w14:textId="77777777" w:rsidR="00C76EE9" w:rsidRDefault="00C76EE9" w:rsidP="00C76EE9">
      <w:pPr>
        <w:snapToGrid w:val="0"/>
        <w:spacing w:line="360" w:lineRule="auto"/>
        <w:ind w:firstLineChars="200" w:firstLine="420"/>
      </w:pPr>
      <w:r>
        <w:rPr>
          <w:rFonts w:hint="eastAsia"/>
        </w:rPr>
        <w:lastRenderedPageBreak/>
        <w:t>（八）其他账户的开立和管理</w:t>
      </w:r>
    </w:p>
    <w:p w14:paraId="1381B18B" w14:textId="6B3EB3F8" w:rsidR="00C76EE9" w:rsidRDefault="00C76EE9" w:rsidP="00C76EE9">
      <w:pPr>
        <w:snapToGrid w:val="0"/>
        <w:spacing w:line="360" w:lineRule="auto"/>
        <w:ind w:firstLineChars="200"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7184E18F" w14:textId="77777777" w:rsidR="00C76EE9" w:rsidRDefault="00C76EE9" w:rsidP="00C76EE9">
      <w:pPr>
        <w:snapToGrid w:val="0"/>
        <w:spacing w:line="360" w:lineRule="auto"/>
        <w:ind w:firstLineChars="200" w:firstLine="420"/>
      </w:pPr>
      <w:r>
        <w:rPr>
          <w:rFonts w:hint="eastAsia"/>
        </w:rPr>
        <w:t>（九）基金财产投资的有关实物证券、银行存款定期存单等有价凭证的保管</w:t>
      </w:r>
    </w:p>
    <w:p w14:paraId="11CE1068" w14:textId="77777777" w:rsidR="00C76EE9" w:rsidRDefault="00C76EE9" w:rsidP="00C76EE9">
      <w:pPr>
        <w:snapToGrid w:val="0"/>
        <w:spacing w:line="360" w:lineRule="auto"/>
        <w:ind w:firstLineChars="200"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14:paraId="29581729" w14:textId="77777777" w:rsidR="00C76EE9" w:rsidRDefault="00C76EE9" w:rsidP="00C76EE9">
      <w:pPr>
        <w:snapToGrid w:val="0"/>
        <w:spacing w:line="360" w:lineRule="auto"/>
        <w:ind w:firstLineChars="200" w:firstLine="420"/>
      </w:pPr>
      <w:r>
        <w:rPr>
          <w:rFonts w:hint="eastAsia"/>
        </w:rPr>
        <w:t>银行存款定期存单等有价凭证由基金托管人负责保管。</w:t>
      </w:r>
    </w:p>
    <w:p w14:paraId="693086C1" w14:textId="0AF81B5F" w:rsidR="00C76EE9" w:rsidRDefault="00C76EE9" w:rsidP="00C76EE9">
      <w:pPr>
        <w:snapToGrid w:val="0"/>
        <w:spacing w:line="360" w:lineRule="auto"/>
        <w:ind w:firstLineChars="200" w:firstLine="420"/>
      </w:pPr>
      <w:r>
        <w:rPr>
          <w:rFonts w:hint="eastAsia"/>
        </w:rPr>
        <w:t>基金托管人只负责对存款证实书进行保管，不负责对存款证实书真伪的辨别，不承担存款证实书对应存款的本金及收益的安全保管责任。</w:t>
      </w:r>
    </w:p>
    <w:p w14:paraId="05AE8437" w14:textId="77777777" w:rsidR="00C76EE9" w:rsidRDefault="00C76EE9" w:rsidP="00C76EE9">
      <w:pPr>
        <w:snapToGrid w:val="0"/>
        <w:spacing w:line="360" w:lineRule="auto"/>
        <w:ind w:firstLineChars="200" w:firstLine="420"/>
      </w:pPr>
      <w:r>
        <w:rPr>
          <w:rFonts w:hint="eastAsia"/>
        </w:rPr>
        <w:t>（十）与基金财产有关的重大合同的保管</w:t>
      </w:r>
    </w:p>
    <w:p w14:paraId="1312ED40" w14:textId="77777777" w:rsidR="00C76EE9" w:rsidRDefault="00C76EE9" w:rsidP="00C76EE9">
      <w:pPr>
        <w:snapToGrid w:val="0"/>
        <w:spacing w:line="360" w:lineRule="auto"/>
        <w:ind w:firstLineChars="200" w:firstLine="420"/>
      </w:pPr>
      <w:r>
        <w:rPr>
          <w:rFonts w:hint="eastAsia"/>
        </w:rPr>
        <w:t>由基金管理人代表基金签署的与基金有关的重大合同的原件分别由基金托管人、基金管理人保管，相关业务程序另有限制除外。除本协议另有规定外，基金管理人在代表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6AA0593B" w14:textId="2F6D6DBE" w:rsidR="00E6455C" w:rsidRPr="00E6455C" w:rsidRDefault="00C76EE9" w:rsidP="00E6455C">
      <w:pPr>
        <w:snapToGrid w:val="0"/>
        <w:spacing w:line="360" w:lineRule="auto"/>
        <w:ind w:firstLineChars="200" w:firstLine="420"/>
        <w:rPr>
          <w:kern w:val="0"/>
          <w:sz w:val="24"/>
        </w:rPr>
      </w:pPr>
      <w:r>
        <w:rPr>
          <w:rFonts w:hint="eastAsia"/>
        </w:rPr>
        <w:t>对于无法取得二份以上的正本的，基金管理人应向基金托管人提供加盖授权业务章的合同传真件，未经双方协商或未在合同约定范围内，合同原件不得转移。</w:t>
      </w:r>
    </w:p>
    <w:p w14:paraId="248C16C2" w14:textId="77777777" w:rsidR="00E6455C" w:rsidRPr="009103E5" w:rsidRDefault="00E6455C" w:rsidP="009103E5">
      <w:pPr>
        <w:snapToGrid w:val="0"/>
        <w:spacing w:line="360" w:lineRule="auto"/>
        <w:ind w:firstLineChars="200" w:firstLine="420"/>
        <w:rPr>
          <w:rFonts w:ascii="宋体" w:hAnsi="宋体"/>
          <w:bCs/>
          <w:szCs w:val="21"/>
        </w:rPr>
      </w:pPr>
    </w:p>
    <w:p w14:paraId="2D51E0A7"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五、基金资产净值计算和会计核算</w:t>
      </w:r>
    </w:p>
    <w:p w14:paraId="150A89A6" w14:textId="77777777" w:rsidR="00C76EE9" w:rsidRPr="00C76EE9" w:rsidRDefault="00C76EE9" w:rsidP="00C76EE9">
      <w:pPr>
        <w:adjustRightInd w:val="0"/>
        <w:snapToGrid w:val="0"/>
        <w:spacing w:line="360" w:lineRule="auto"/>
        <w:ind w:firstLineChars="200" w:firstLine="420"/>
        <w:rPr>
          <w:rFonts w:ascii="宋体" w:hAnsi="宋体" w:cs="Arial"/>
          <w:szCs w:val="21"/>
        </w:rPr>
      </w:pPr>
      <w:r w:rsidRPr="00C76EE9">
        <w:rPr>
          <w:rFonts w:ascii="宋体" w:hAnsi="宋体" w:cs="Arial" w:hint="eastAsia"/>
          <w:szCs w:val="21"/>
        </w:rPr>
        <w:t>基金资产净值是指基金资产总值减去负债后的价值。</w:t>
      </w:r>
    </w:p>
    <w:p w14:paraId="3B16F794" w14:textId="61426180" w:rsidR="009103E5" w:rsidRDefault="00C76EE9" w:rsidP="00CA23C5">
      <w:pPr>
        <w:adjustRightInd w:val="0"/>
        <w:snapToGrid w:val="0"/>
        <w:spacing w:line="360" w:lineRule="auto"/>
        <w:ind w:firstLineChars="200" w:firstLine="420"/>
        <w:rPr>
          <w:rFonts w:ascii="宋体" w:hAnsi="宋体" w:cs="Arial"/>
          <w:szCs w:val="21"/>
        </w:rPr>
      </w:pPr>
      <w:r w:rsidRPr="00C76EE9">
        <w:rPr>
          <w:rFonts w:ascii="宋体" w:hAnsi="宋体" w:cs="Arial" w:hint="eastAsia"/>
          <w:szCs w:val="21"/>
        </w:rPr>
        <w:t>基金管理人应每工作日对基金资产估值。估值原则应符合《基金合同》、《中国证监会关于证券投资基金估值业务的指导意见》及其他法律、法规的规定。基金资产净值和基金份额净值由基金管理人负责计算，基金托管人复核。基金管理人应于每个工作日交易结束后计算基金资产净值，以约定方式发送给基金托管人。基金托管人对净值计算结果复核后，将复核结果反馈给基金管理人，由基金管理人对基金净值信息予以公布。</w:t>
      </w:r>
    </w:p>
    <w:p w14:paraId="7B24AD06" w14:textId="77777777" w:rsidR="00CA23C5" w:rsidRPr="009103E5" w:rsidRDefault="00CA23C5" w:rsidP="00CA23C5">
      <w:pPr>
        <w:adjustRightInd w:val="0"/>
        <w:snapToGrid w:val="0"/>
        <w:spacing w:line="360" w:lineRule="auto"/>
        <w:ind w:firstLineChars="200" w:firstLine="420"/>
        <w:rPr>
          <w:rFonts w:ascii="宋体" w:hAnsi="宋体" w:cs="Arial"/>
          <w:szCs w:val="21"/>
        </w:rPr>
      </w:pPr>
    </w:p>
    <w:p w14:paraId="490EAB3A"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六、基金份额持有人名册的保管</w:t>
      </w:r>
    </w:p>
    <w:p w14:paraId="64899F11"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基金管理人可委托基金登记机构登记和保管基金份额持有人名册。基金份额持有人名册的内容包括但不限于基金份额持有人的名称和持有的基金份额。</w:t>
      </w:r>
    </w:p>
    <w:p w14:paraId="0EA82965"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基金份额持有人名册，包括基金募集期结束时的基金份额持有人名册、基金权益登记日的基金份额持有人名册、基金份额持有人大会权益登记日的基金份额持有人名册、每年最后一个交易日的基金份额持有人名册，由基金登记机构负责编制和保管，并对基金份额持有人</w:t>
      </w:r>
      <w:r w:rsidRPr="00C76EE9">
        <w:rPr>
          <w:rFonts w:ascii="宋体" w:hAnsi="宋体" w:hint="eastAsia"/>
          <w:szCs w:val="21"/>
        </w:rPr>
        <w:lastRenderedPageBreak/>
        <w:t>名册的真实性、完整性和准确性负责。</w:t>
      </w:r>
    </w:p>
    <w:p w14:paraId="6448AF7A"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基金管理人应根据基金托管人的要求定期和不定期向基金托管人提供基金份额持有人名册。</w:t>
      </w:r>
    </w:p>
    <w:p w14:paraId="5380C678"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（一）基金管理人于《基金合同》生效日及《基金合同》终止日后10个工作日内向基金托管人提供由登记机构编制的基金份额持有人名册；</w:t>
      </w:r>
    </w:p>
    <w:p w14:paraId="0E4AB9B2"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（二）基金管理人于基金份额持有人大会权益登记日后5个工作日内向基金托管人提供由登记机构编制的基金份额持有人名册；</w:t>
      </w:r>
    </w:p>
    <w:p w14:paraId="63C29BCE"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（三）基金管理人于每年最后一个交易日后10个工作日内向基金托管人提供由登记机构编制的基金份额持有人名册；</w:t>
      </w:r>
    </w:p>
    <w:p w14:paraId="3BE02C3E"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（四）除上述约定时间外，如果确因业务需要，基金托管人与基金管理人商议一致后，由基金管理人向基金托管人提供由登记机构编制的基金份额持有人名册。</w:t>
      </w:r>
    </w:p>
    <w:p w14:paraId="355FB34A" w14:textId="70CD6D6D" w:rsidR="00CA23C5" w:rsidRDefault="00C76EE9" w:rsidP="00CA23C5">
      <w:pPr>
        <w:snapToGrid w:val="0"/>
        <w:spacing w:line="360" w:lineRule="auto"/>
        <w:ind w:firstLineChars="200" w:firstLine="420"/>
        <w:rPr>
          <w:rFonts w:ascii="宋体" w:hAnsi="宋体"/>
          <w:szCs w:val="21"/>
        </w:rPr>
      </w:pPr>
      <w:r w:rsidRPr="00C76EE9">
        <w:rPr>
          <w:rFonts w:ascii="宋体" w:hAnsi="宋体" w:hint="eastAsia"/>
          <w:szCs w:val="21"/>
        </w:rPr>
        <w:t>基金托管人以电子版形式妥善保管基金份额持有人名册，并定期刻成光盘备份，保存期限不低于法律法规规定的最低年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36DE73D" w14:textId="77777777" w:rsidR="00CA23C5" w:rsidRPr="009103E5" w:rsidRDefault="00CA23C5" w:rsidP="009103E5">
      <w:pPr>
        <w:snapToGrid w:val="0"/>
        <w:spacing w:line="360" w:lineRule="auto"/>
        <w:ind w:firstLineChars="200" w:firstLine="420"/>
        <w:rPr>
          <w:rFonts w:ascii="宋体" w:hAnsi="宋体"/>
          <w:szCs w:val="21"/>
        </w:rPr>
      </w:pPr>
    </w:p>
    <w:p w14:paraId="1A4CE255"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七、争议解决方式</w:t>
      </w:r>
    </w:p>
    <w:p w14:paraId="77414E90"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相关各方当事人同意，因本协议而产生的或与本协议有关的一切争议，应通过友好协商或者调解解决。托管协议当事人不愿通过协商、调解解决或者协商、调解不成的，任何一方当事人均有权将争议提交上海国际经济贸易仲裁委员会，根据该会当时有效的仲裁规则进行仲裁，仲裁的地点在上海市，仲裁裁决是终局的，并对相关各方当事人均有约束力。仲裁费用由败诉方承担。</w:t>
      </w:r>
    </w:p>
    <w:p w14:paraId="1F6FF1B6" w14:textId="77777777" w:rsidR="00C76EE9" w:rsidRPr="00C76EE9" w:rsidRDefault="00C76EE9" w:rsidP="00C76EE9">
      <w:pPr>
        <w:adjustRightInd w:val="0"/>
        <w:snapToGrid w:val="0"/>
        <w:spacing w:line="360" w:lineRule="auto"/>
        <w:ind w:firstLineChars="200" w:firstLine="420"/>
        <w:rPr>
          <w:rFonts w:ascii="宋体" w:hAnsi="宋体"/>
          <w:szCs w:val="21"/>
        </w:rPr>
      </w:pPr>
      <w:r w:rsidRPr="00C76EE9">
        <w:rPr>
          <w:rFonts w:ascii="宋体" w:hAnsi="宋体" w:hint="eastAsia"/>
          <w:szCs w:val="21"/>
        </w:rPr>
        <w:t>争议处理期间，相关各方当事人应恪守基金管理人和基金托管人职责，继续忠实、勤勉、尽责地履行《基金合同》和本协议规定的义务，维护基金份额持有人的合法权益。</w:t>
      </w:r>
    </w:p>
    <w:p w14:paraId="552DE68E" w14:textId="7D6C482E" w:rsidR="00CA23C5" w:rsidRDefault="00C76EE9" w:rsidP="00CA23C5">
      <w:pPr>
        <w:snapToGrid w:val="0"/>
        <w:spacing w:line="360" w:lineRule="auto"/>
        <w:ind w:firstLineChars="200" w:firstLine="420"/>
        <w:rPr>
          <w:rFonts w:ascii="宋体" w:hAnsi="宋体"/>
          <w:szCs w:val="21"/>
        </w:rPr>
      </w:pPr>
      <w:r w:rsidRPr="00C76EE9">
        <w:rPr>
          <w:rFonts w:ascii="宋体" w:hAnsi="宋体" w:hint="eastAsia"/>
          <w:szCs w:val="21"/>
        </w:rPr>
        <w:t>本协议受中华人民共和国法律（为本协议之目的，在此不包括中国香港、中国澳门特别行政区和中国台湾地区法律）管辖。</w:t>
      </w:r>
    </w:p>
    <w:p w14:paraId="5CF2A7DB" w14:textId="77777777" w:rsidR="00CA23C5" w:rsidRPr="009103E5" w:rsidRDefault="00CA23C5" w:rsidP="00CA23C5">
      <w:pPr>
        <w:snapToGrid w:val="0"/>
        <w:spacing w:line="360" w:lineRule="auto"/>
        <w:ind w:firstLineChars="200" w:firstLine="420"/>
        <w:rPr>
          <w:rFonts w:ascii="宋体" w:hAnsi="宋体"/>
          <w:szCs w:val="21"/>
        </w:rPr>
      </w:pPr>
    </w:p>
    <w:p w14:paraId="641E6754" w14:textId="77777777" w:rsidR="009103E5" w:rsidRPr="009103E5" w:rsidRDefault="009103E5" w:rsidP="009103E5">
      <w:pPr>
        <w:adjustRightInd w:val="0"/>
        <w:snapToGrid w:val="0"/>
        <w:spacing w:line="360" w:lineRule="auto"/>
        <w:ind w:firstLineChars="200" w:firstLine="420"/>
        <w:rPr>
          <w:rFonts w:ascii="宋体" w:hAnsi="宋体" w:cs="Arial"/>
          <w:szCs w:val="21"/>
        </w:rPr>
      </w:pPr>
      <w:r w:rsidRPr="009103E5">
        <w:rPr>
          <w:rFonts w:ascii="宋体" w:hAnsi="宋体" w:cs="Arial" w:hint="eastAsia"/>
          <w:szCs w:val="21"/>
        </w:rPr>
        <w:t>八、托管协议的变更和终止</w:t>
      </w:r>
    </w:p>
    <w:p w14:paraId="6D9CA3D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（一）基金托管协议的变更</w:t>
      </w:r>
    </w:p>
    <w:p w14:paraId="558F7D21" w14:textId="7854C716"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本协议双方当事人经协商一致，可以对协议进行修改。修改后的新协议，其内容不得与《基金合同》的规定有任何冲突。修改后的新协议，应报中国证监会备案。</w:t>
      </w:r>
    </w:p>
    <w:p w14:paraId="7CC02F0E"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（二）基金托管协议的终止</w:t>
      </w:r>
    </w:p>
    <w:p w14:paraId="73DA24A5"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（1）《基金合同》终止；</w:t>
      </w:r>
    </w:p>
    <w:p w14:paraId="12BCB1D3"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（2）基金托管人解散、依法被撤销、破产，被依法取消基金托管资格或因其他事由造</w:t>
      </w:r>
      <w:r w:rsidRPr="00C76EE9">
        <w:rPr>
          <w:rFonts w:ascii="宋体" w:hAnsi="宋体" w:hint="eastAsia"/>
          <w:bCs/>
        </w:rPr>
        <w:lastRenderedPageBreak/>
        <w:t>成其他基金托管人接管基金财产；</w:t>
      </w:r>
    </w:p>
    <w:p w14:paraId="6BFEA412"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（3）基金管理人解散、依法被撤销、破产，被依法取消基金管理资格或因其他事由造成其他基金管理人接管基金管理权。</w:t>
      </w:r>
    </w:p>
    <w:p w14:paraId="69012791" w14:textId="690B7A03"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（4）发生《基金法》、《销售办法》、《运作办法》或其他法律法规规定的终止事项。</w:t>
      </w:r>
    </w:p>
    <w:p w14:paraId="6C57CCA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（三）基金财产的清算</w:t>
      </w:r>
    </w:p>
    <w:p w14:paraId="7F5205FD"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（1）基金财产清算组</w:t>
      </w:r>
    </w:p>
    <w:p w14:paraId="08BCC276"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在基金财产清算组接管基金财产之前，基金管理人和基金托管人应按照《基金合同》和本协议的规定继续履行保护基金资产安全的职责。</w:t>
      </w:r>
    </w:p>
    <w:p w14:paraId="4C7CCC9C"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1）基金财产清算小组：自出现《基金合同》终止事由之日起30个工作日内成立清算小组，基金管理人组织基金财产清算小组并在中国证监会的监督下进行基金清算。</w:t>
      </w:r>
    </w:p>
    <w:p w14:paraId="6AC248CC"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2）基金财产清算小组组成：基金财产清算小组成员由基金管理人、基金托管人、符合《证券法》规定的注册会计师、律师以及中国证监会指定的人员组成。基金财产清算小组可以聘用必要的工作人员。</w:t>
      </w:r>
    </w:p>
    <w:p w14:paraId="3A6FA8EE"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3）基金财产清算小组职责：基金财产清算小组负责基金财产的保管、清理、估价、变现和分配。基金财产清算小组可以依法进行必要的民事活动。</w:t>
      </w:r>
    </w:p>
    <w:p w14:paraId="68B07EBC"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（2）基金财产清算程序</w:t>
      </w:r>
    </w:p>
    <w:p w14:paraId="55FAEF0D"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1）《基金合同》终止情形出现时，由基金财产清算小组统一接管基金；</w:t>
      </w:r>
    </w:p>
    <w:p w14:paraId="16B1B02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2）对基金财产和债权债务进行清理和确认；</w:t>
      </w:r>
    </w:p>
    <w:p w14:paraId="39BE6C67"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3）对基金财产进行估值和变现；</w:t>
      </w:r>
    </w:p>
    <w:p w14:paraId="59518EC6"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4）制作清算报告；</w:t>
      </w:r>
    </w:p>
    <w:p w14:paraId="28DF163A"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5）聘请符合《证券法》规定的会计师事务所对清算报告进行外部审计，聘请律师事务所对清算报告出具法律意见书；</w:t>
      </w:r>
    </w:p>
    <w:p w14:paraId="11646FD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6）将清算报告报中国证监会备案并公告；</w:t>
      </w:r>
    </w:p>
    <w:p w14:paraId="55222FA4"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7）对基金剩余财产进行分配。</w:t>
      </w:r>
    </w:p>
    <w:p w14:paraId="1B8A7F72"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基金财产清算的期限为6个月，但因本基金所持证券的流动性受到限制而不能及时变现的，清算期限相应顺延。</w:t>
      </w:r>
    </w:p>
    <w:p w14:paraId="2B47FC3A"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（3）清算费用</w:t>
      </w:r>
    </w:p>
    <w:p w14:paraId="03A3FF5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清算费用是指基金财产清算小组在进行基金清算过程中发生的所有合理费用，清算费用由基金财产清算小组优先从基金财产中支付。</w:t>
      </w:r>
    </w:p>
    <w:p w14:paraId="4586430E"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（4）基金剩余财产的分配</w:t>
      </w:r>
    </w:p>
    <w:p w14:paraId="4AC74342"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基金财产按如下顺序进行清偿</w:t>
      </w:r>
    </w:p>
    <w:p w14:paraId="596C0647"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1）支付基金财产清算费用；</w:t>
      </w:r>
    </w:p>
    <w:p w14:paraId="2039C0B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2）缴纳基金所欠税款；</w:t>
      </w:r>
    </w:p>
    <w:p w14:paraId="62A1F32E"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3）清偿基金债务；</w:t>
      </w:r>
    </w:p>
    <w:p w14:paraId="79FB2458"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lastRenderedPageBreak/>
        <w:t>4）清算后如有余额，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2AE2EBE"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基金财产未按前款1）－3）项规定清偿前，不得分配给基金份额持有人。</w:t>
      </w:r>
    </w:p>
    <w:p w14:paraId="5F4402B7"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（5）基金财产清算的公告</w:t>
      </w:r>
    </w:p>
    <w:p w14:paraId="4F292290"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81FC05B" w14:textId="77777777" w:rsidR="00C76EE9" w:rsidRPr="00C76EE9" w:rsidRDefault="00C76EE9" w:rsidP="00C76EE9">
      <w:pPr>
        <w:adjustRightInd w:val="0"/>
        <w:snapToGrid w:val="0"/>
        <w:spacing w:line="360" w:lineRule="auto"/>
        <w:ind w:firstLineChars="200" w:firstLine="420"/>
        <w:rPr>
          <w:rFonts w:ascii="宋体" w:hAnsi="宋体"/>
          <w:bCs/>
        </w:rPr>
      </w:pPr>
      <w:r w:rsidRPr="00C76EE9">
        <w:rPr>
          <w:rFonts w:ascii="宋体" w:hAnsi="宋体" w:hint="eastAsia"/>
          <w:bCs/>
        </w:rPr>
        <w:t>（6）基金财产清算账册及文件的保存</w:t>
      </w:r>
    </w:p>
    <w:p w14:paraId="089AADDA" w14:textId="1DC0924A" w:rsidR="00CA23C5" w:rsidRPr="009103E5" w:rsidRDefault="00C76EE9" w:rsidP="00CA23C5">
      <w:pPr>
        <w:snapToGrid w:val="0"/>
        <w:spacing w:line="360" w:lineRule="auto"/>
        <w:ind w:firstLineChars="200" w:firstLine="420"/>
        <w:rPr>
          <w:rFonts w:ascii="宋体" w:hAnsi="宋体"/>
          <w:bCs/>
        </w:rPr>
      </w:pPr>
      <w:r w:rsidRPr="00C76EE9">
        <w:rPr>
          <w:rFonts w:ascii="宋体" w:hAnsi="宋体" w:hint="eastAsia"/>
          <w:bCs/>
        </w:rPr>
        <w:t>基金财产清算账册及有关文件由基金托管人保存不低于法律法规规定的最低年限。</w:t>
      </w:r>
    </w:p>
    <w:p w14:paraId="310C2697" w14:textId="77777777" w:rsidR="009103E5" w:rsidRPr="009103E5" w:rsidRDefault="009103E5" w:rsidP="00F05D2A">
      <w:pPr>
        <w:snapToGrid w:val="0"/>
        <w:spacing w:line="360" w:lineRule="auto"/>
        <w:rPr>
          <w:szCs w:val="21"/>
        </w:rPr>
      </w:pPr>
    </w:p>
    <w:p w14:paraId="3A3130A5" w14:textId="77777777" w:rsidR="002E3EC6" w:rsidRPr="004F5BE4" w:rsidRDefault="002E3EC6" w:rsidP="00F05D2A">
      <w:pPr>
        <w:widowControl/>
        <w:snapToGrid w:val="0"/>
        <w:spacing w:line="360" w:lineRule="auto"/>
        <w:jc w:val="left"/>
      </w:pPr>
      <w:bookmarkStart w:id="259" w:name="_Hlt88903033"/>
      <w:bookmarkStart w:id="260" w:name="_Hlt88902859"/>
      <w:bookmarkStart w:id="261" w:name="_Hlt112616834"/>
      <w:bookmarkEnd w:id="259"/>
      <w:bookmarkEnd w:id="260"/>
      <w:bookmarkEnd w:id="261"/>
      <w:r w:rsidRPr="004F5BE4">
        <w:br w:type="page"/>
      </w:r>
    </w:p>
    <w:p w14:paraId="0C23EFDA" w14:textId="77777777" w:rsidR="002E3EC6" w:rsidRPr="004F5BE4" w:rsidRDefault="002E3EC6" w:rsidP="00F05D2A">
      <w:pPr>
        <w:snapToGrid w:val="0"/>
        <w:spacing w:line="360" w:lineRule="auto"/>
        <w:ind w:firstLineChars="200" w:firstLine="420"/>
      </w:pPr>
    </w:p>
    <w:p w14:paraId="59B543BA" w14:textId="77777777" w:rsidR="002E3EC6" w:rsidRPr="004F5BE4" w:rsidRDefault="002E3EC6" w:rsidP="00F05D2A">
      <w:pPr>
        <w:pStyle w:val="21"/>
        <w:numPr>
          <w:ilvl w:val="0"/>
          <w:numId w:val="24"/>
        </w:numPr>
        <w:snapToGrid w:val="0"/>
        <w:spacing w:before="0" w:after="0" w:line="360" w:lineRule="auto"/>
        <w:jc w:val="left"/>
        <w:rPr>
          <w:b w:val="0"/>
        </w:rPr>
      </w:pPr>
      <w:bookmarkStart w:id="262" w:name="_Toc327902642"/>
      <w:bookmarkStart w:id="263" w:name="_Toc332013130"/>
      <w:bookmarkStart w:id="264" w:name="_Toc335899853"/>
      <w:bookmarkStart w:id="265" w:name="_Toc336606247"/>
      <w:bookmarkStart w:id="266" w:name="_Toc369510028"/>
      <w:bookmarkStart w:id="267" w:name="_Toc411503281"/>
      <w:bookmarkStart w:id="268" w:name="_Toc47384208"/>
      <w:r w:rsidRPr="004F5BE4">
        <w:rPr>
          <w:rFonts w:hint="eastAsia"/>
          <w:b w:val="0"/>
        </w:rPr>
        <w:t>基金份额持有人服务</w:t>
      </w:r>
      <w:bookmarkEnd w:id="262"/>
      <w:bookmarkEnd w:id="263"/>
      <w:bookmarkEnd w:id="264"/>
      <w:bookmarkEnd w:id="265"/>
      <w:bookmarkEnd w:id="266"/>
      <w:bookmarkEnd w:id="267"/>
      <w:bookmarkEnd w:id="268"/>
    </w:p>
    <w:p w14:paraId="19F425FE" w14:textId="77777777" w:rsidR="002E3EC6" w:rsidRPr="004F5BE4" w:rsidRDefault="002E3EC6" w:rsidP="00F05D2A">
      <w:pPr>
        <w:snapToGrid w:val="0"/>
        <w:spacing w:line="360" w:lineRule="auto"/>
        <w:ind w:firstLine="480"/>
      </w:pPr>
    </w:p>
    <w:p w14:paraId="148D7443"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如本招募说明书存在任何您</w:t>
      </w:r>
      <w:r w:rsidRPr="00FE00A6">
        <w:rPr>
          <w:rFonts w:hint="eastAsia"/>
          <w:color w:val="000000"/>
          <w:szCs w:val="20"/>
        </w:rPr>
        <w:t>/</w:t>
      </w:r>
      <w:r w:rsidRPr="00FE00A6">
        <w:rPr>
          <w:rFonts w:hint="eastAsia"/>
          <w:color w:val="000000"/>
          <w:szCs w:val="20"/>
        </w:rPr>
        <w:t>贵机构无法理解的内容，请及时通过下述方式联系基金管理人。请确保投资前，您</w:t>
      </w:r>
      <w:r w:rsidRPr="00FE00A6">
        <w:rPr>
          <w:rFonts w:hint="eastAsia"/>
          <w:color w:val="000000"/>
          <w:szCs w:val="20"/>
        </w:rPr>
        <w:t>/</w:t>
      </w:r>
      <w:r w:rsidRPr="00FE00A6">
        <w:rPr>
          <w:rFonts w:hint="eastAsia"/>
          <w:color w:val="000000"/>
          <w:szCs w:val="20"/>
        </w:rPr>
        <w:t>贵机构已经全面理解本招募说明书，并同意全部内容。</w:t>
      </w:r>
    </w:p>
    <w:p w14:paraId="11B1EDCF"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71FCCBE7"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若本基金包含在中国香港特别行政区销售的</w:t>
      </w:r>
      <w:r w:rsidRPr="00FE00A6">
        <w:rPr>
          <w:rFonts w:hint="eastAsia"/>
          <w:color w:val="000000"/>
          <w:szCs w:val="20"/>
        </w:rPr>
        <w:t>H</w:t>
      </w:r>
      <w:r w:rsidRPr="00FE00A6">
        <w:rPr>
          <w:rFonts w:hint="eastAsia"/>
          <w:color w:val="000000"/>
          <w:szCs w:val="20"/>
        </w:rPr>
        <w:t>类份额，则该</w:t>
      </w:r>
      <w:r w:rsidRPr="00FE00A6">
        <w:rPr>
          <w:rFonts w:hint="eastAsia"/>
          <w:color w:val="000000"/>
          <w:szCs w:val="20"/>
        </w:rPr>
        <w:t>H</w:t>
      </w:r>
      <w:r w:rsidRPr="00FE00A6">
        <w:rPr>
          <w:rFonts w:hint="eastAsia"/>
          <w:color w:val="000000"/>
          <w:szCs w:val="20"/>
        </w:rPr>
        <w:t>类份额持有人享有的服务项目一般情况下限于客户服务中心电话服务、投资人投诉及建议受理服务和网站资讯等服务。</w:t>
      </w:r>
    </w:p>
    <w:p w14:paraId="0A27557B" w14:textId="77777777" w:rsidR="00FE00A6" w:rsidRPr="00FE00A6" w:rsidRDefault="00FE00A6" w:rsidP="00FE00A6">
      <w:pPr>
        <w:snapToGrid w:val="0"/>
        <w:spacing w:line="360" w:lineRule="auto"/>
        <w:ind w:firstLine="480"/>
        <w:rPr>
          <w:color w:val="000000"/>
          <w:szCs w:val="20"/>
        </w:rPr>
      </w:pPr>
    </w:p>
    <w:p w14:paraId="22070D34"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一、网上开户及交易服务</w:t>
      </w:r>
    </w:p>
    <w:p w14:paraId="03923C3E"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机构投资者可通过基金管理人网站（</w:t>
      </w:r>
      <w:r w:rsidRPr="00FE00A6">
        <w:rPr>
          <w:rFonts w:hint="eastAsia"/>
          <w:color w:val="000000"/>
          <w:szCs w:val="20"/>
        </w:rPr>
        <w:t>www.nffund.com</w:t>
      </w:r>
      <w:r w:rsidRPr="00FE00A6">
        <w:rPr>
          <w:rFonts w:hint="eastAsia"/>
          <w:color w:val="000000"/>
          <w:szCs w:val="20"/>
        </w:rPr>
        <w:t>），个人投资者可通过基金管理人网站、微信公众号（可搜索“南方基金”或“</w:t>
      </w:r>
      <w:r w:rsidRPr="00FE00A6">
        <w:rPr>
          <w:rFonts w:hint="eastAsia"/>
          <w:color w:val="000000"/>
          <w:szCs w:val="20"/>
        </w:rPr>
        <w:t>NF4008898899</w:t>
      </w:r>
      <w:r w:rsidRPr="00FE00A6">
        <w:rPr>
          <w:rFonts w:hint="eastAsia"/>
          <w:color w:val="000000"/>
          <w:szCs w:val="20"/>
        </w:rPr>
        <w:t>”）或</w:t>
      </w:r>
      <w:r w:rsidRPr="00FE00A6">
        <w:rPr>
          <w:rFonts w:hint="eastAsia"/>
          <w:color w:val="000000"/>
          <w:szCs w:val="20"/>
        </w:rPr>
        <w:t>APP</w:t>
      </w:r>
      <w:r w:rsidRPr="00FE00A6">
        <w:rPr>
          <w:rFonts w:hint="eastAsia"/>
          <w:color w:val="000000"/>
          <w:szCs w:val="20"/>
        </w:rPr>
        <w:t>客户端办理开户、认购</w:t>
      </w:r>
      <w:r w:rsidRPr="00FE00A6">
        <w:rPr>
          <w:rFonts w:hint="eastAsia"/>
          <w:color w:val="000000"/>
          <w:szCs w:val="20"/>
        </w:rPr>
        <w:t>/</w:t>
      </w:r>
      <w:r w:rsidRPr="00FE00A6">
        <w:rPr>
          <w:rFonts w:hint="eastAsia"/>
          <w:color w:val="000000"/>
          <w:szCs w:val="20"/>
        </w:rPr>
        <w:t>申购、赎回及信息查询等业务。有关基金管理人电子直销具体规则请参见基金管理人网站相关公告和业务规则。</w:t>
      </w:r>
    </w:p>
    <w:p w14:paraId="1C1DBA6B" w14:textId="77777777" w:rsidR="00FE00A6" w:rsidRPr="00FE00A6" w:rsidRDefault="00FE00A6" w:rsidP="00FE00A6">
      <w:pPr>
        <w:snapToGrid w:val="0"/>
        <w:spacing w:line="360" w:lineRule="auto"/>
        <w:ind w:firstLine="480"/>
        <w:rPr>
          <w:color w:val="000000"/>
          <w:szCs w:val="20"/>
        </w:rPr>
      </w:pPr>
    </w:p>
    <w:p w14:paraId="3B854E92"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二、账户及信息查询服务</w:t>
      </w:r>
    </w:p>
    <w:p w14:paraId="04241D9F"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机构投资者通过基金管理人网站，个人投资者通过基金管理人网站、微信公众号或</w:t>
      </w:r>
      <w:r w:rsidRPr="00FE00A6">
        <w:rPr>
          <w:rFonts w:hint="eastAsia"/>
          <w:color w:val="000000"/>
          <w:szCs w:val="20"/>
        </w:rPr>
        <w:t>APP</w:t>
      </w:r>
      <w:r w:rsidRPr="00FE00A6">
        <w:rPr>
          <w:rFonts w:hint="eastAsia"/>
          <w:color w:val="000000"/>
          <w:szCs w:val="20"/>
        </w:rPr>
        <w:t>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7891036C" w14:textId="77777777" w:rsidR="00FE00A6" w:rsidRPr="00FE00A6" w:rsidRDefault="00FE00A6" w:rsidP="00FE00A6">
      <w:pPr>
        <w:snapToGrid w:val="0"/>
        <w:spacing w:line="360" w:lineRule="auto"/>
        <w:ind w:firstLine="480"/>
        <w:rPr>
          <w:color w:val="000000"/>
          <w:szCs w:val="20"/>
        </w:rPr>
      </w:pPr>
    </w:p>
    <w:p w14:paraId="6E3D3BF2"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三、账单及资讯服务</w:t>
      </w:r>
    </w:p>
    <w:p w14:paraId="3E319A8A"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（一）对账单服务</w:t>
      </w:r>
    </w:p>
    <w:p w14:paraId="10028211"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1</w:t>
      </w:r>
      <w:r w:rsidRPr="00FE00A6">
        <w:rPr>
          <w:rFonts w:hint="eastAsia"/>
          <w:color w:val="000000"/>
          <w:szCs w:val="20"/>
        </w:rPr>
        <w:t>、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14:paraId="4B448929"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2</w:t>
      </w:r>
      <w:r w:rsidRPr="00FE00A6">
        <w:rPr>
          <w:rFonts w:hint="eastAsia"/>
          <w:color w:val="000000"/>
          <w:szCs w:val="20"/>
        </w:rPr>
        <w:t>、基金管理人将通过微信公众号向关注并绑定账户的个人投资者定期发送场外交易微信对账单。微信未绑定账户或取消关注的除外。</w:t>
      </w:r>
    </w:p>
    <w:p w14:paraId="1F4ED292"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3</w:t>
      </w:r>
      <w:r w:rsidRPr="00FE00A6">
        <w:rPr>
          <w:rFonts w:hint="eastAsia"/>
          <w:color w:val="000000"/>
          <w:szCs w:val="20"/>
        </w:rPr>
        <w:t>、注册登记机构和基金管理人不提供投资人的场内交易（本基金是否支持场内交易，</w:t>
      </w:r>
      <w:r w:rsidRPr="00FE00A6">
        <w:rPr>
          <w:rFonts w:hint="eastAsia"/>
          <w:color w:val="000000"/>
          <w:szCs w:val="20"/>
        </w:rPr>
        <w:lastRenderedPageBreak/>
        <w:t>请以本基金基金合同和招募说明书相关条款为准）对账单服务，投资人可到交易网点打印或通过交易网点提供的自助、电话、网上服务等渠道查询。</w:t>
      </w:r>
    </w:p>
    <w:p w14:paraId="2DF0FB5D"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（二）资讯服务</w:t>
      </w:r>
    </w:p>
    <w:p w14:paraId="10E7EDD6"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w:t>
      </w:r>
      <w:r w:rsidRPr="00FE00A6">
        <w:rPr>
          <w:rFonts w:hint="eastAsia"/>
          <w:color w:val="000000"/>
          <w:szCs w:val="20"/>
        </w:rPr>
        <w:t>400-889-8899</w:t>
      </w:r>
      <w:r w:rsidRPr="00FE00A6">
        <w:rPr>
          <w:rFonts w:hint="eastAsia"/>
          <w:color w:val="000000"/>
          <w:szCs w:val="20"/>
        </w:rPr>
        <w:t>、人工客服等人工服务方式退订。</w:t>
      </w:r>
    </w:p>
    <w:p w14:paraId="2C9BF66C" w14:textId="77777777" w:rsidR="00FE00A6" w:rsidRPr="00FE00A6" w:rsidRDefault="00FE00A6" w:rsidP="00FE00A6">
      <w:pPr>
        <w:snapToGrid w:val="0"/>
        <w:spacing w:line="360" w:lineRule="auto"/>
        <w:ind w:firstLine="480"/>
        <w:rPr>
          <w:color w:val="000000"/>
          <w:szCs w:val="20"/>
        </w:rPr>
      </w:pPr>
    </w:p>
    <w:p w14:paraId="7649523E"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四、客户服务中心电话及在线服务</w:t>
      </w:r>
    </w:p>
    <w:p w14:paraId="75E4F986"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（一）电话服务</w:t>
      </w:r>
    </w:p>
    <w:p w14:paraId="6C45842F"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投资人拨打基金管理人客户服务中心热线</w:t>
      </w:r>
      <w:r w:rsidRPr="00FE00A6">
        <w:rPr>
          <w:rFonts w:hint="eastAsia"/>
          <w:color w:val="000000"/>
          <w:szCs w:val="20"/>
        </w:rPr>
        <w:t>400-889-8899</w:t>
      </w:r>
      <w:r w:rsidRPr="00FE00A6">
        <w:rPr>
          <w:rFonts w:hint="eastAsia"/>
          <w:color w:val="000000"/>
          <w:szCs w:val="20"/>
        </w:rPr>
        <w:t>可享有如下服务：</w:t>
      </w:r>
    </w:p>
    <w:p w14:paraId="41ECFEAD"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1</w:t>
      </w:r>
      <w:r w:rsidRPr="00FE00A6">
        <w:rPr>
          <w:rFonts w:hint="eastAsia"/>
          <w:color w:val="000000"/>
          <w:szCs w:val="20"/>
        </w:rPr>
        <w:t>、自助语音服务（</w:t>
      </w:r>
      <w:r w:rsidRPr="00FE00A6">
        <w:rPr>
          <w:rFonts w:hint="eastAsia"/>
          <w:color w:val="000000"/>
          <w:szCs w:val="20"/>
        </w:rPr>
        <w:t>7</w:t>
      </w:r>
      <w:r w:rsidRPr="00FE00A6">
        <w:rPr>
          <w:rFonts w:hint="eastAsia"/>
          <w:color w:val="000000"/>
          <w:szCs w:val="20"/>
        </w:rPr>
        <w:t>×</w:t>
      </w:r>
      <w:r w:rsidRPr="00FE00A6">
        <w:rPr>
          <w:rFonts w:hint="eastAsia"/>
          <w:color w:val="000000"/>
          <w:szCs w:val="20"/>
        </w:rPr>
        <w:t>24</w:t>
      </w:r>
      <w:r w:rsidRPr="00FE00A6">
        <w:rPr>
          <w:rFonts w:hint="eastAsia"/>
          <w:color w:val="000000"/>
          <w:szCs w:val="20"/>
        </w:rPr>
        <w:t>小时）：提供基金净值信息、账户信息等自助查询服务。</w:t>
      </w:r>
    </w:p>
    <w:p w14:paraId="3BF31993"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2</w:t>
      </w:r>
      <w:r w:rsidRPr="00FE00A6">
        <w:rPr>
          <w:rFonts w:hint="eastAsia"/>
          <w:color w:val="000000"/>
          <w:szCs w:val="20"/>
        </w:rPr>
        <w:t>、人工服务：提供每周</w:t>
      </w:r>
      <w:r w:rsidRPr="00FE00A6">
        <w:rPr>
          <w:rFonts w:hint="eastAsia"/>
          <w:color w:val="000000"/>
          <w:szCs w:val="20"/>
        </w:rPr>
        <w:t>7</w:t>
      </w:r>
      <w:r w:rsidRPr="00FE00A6">
        <w:rPr>
          <w:rFonts w:hint="eastAsia"/>
          <w:color w:val="000000"/>
          <w:szCs w:val="20"/>
        </w:rPr>
        <w:t>天，每日不少于</w:t>
      </w:r>
      <w:r w:rsidRPr="00FE00A6">
        <w:rPr>
          <w:rFonts w:hint="eastAsia"/>
          <w:color w:val="000000"/>
          <w:szCs w:val="20"/>
        </w:rPr>
        <w:t>8</w:t>
      </w:r>
      <w:r w:rsidRPr="00FE00A6">
        <w:rPr>
          <w:rFonts w:hint="eastAsia"/>
          <w:color w:val="000000"/>
          <w:szCs w:val="20"/>
        </w:rPr>
        <w:t>小时的人工服务（法定节假日除外）。投资人可以通过该热线获得投资咨询、业务咨询、信息查询、服务投诉及建议、信息定制等专项服务。</w:t>
      </w:r>
    </w:p>
    <w:p w14:paraId="7828F75D"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（二）在线服务</w:t>
      </w:r>
    </w:p>
    <w:p w14:paraId="56A69841"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投资人通过基金管理人网站、微信公众号或</w:t>
      </w:r>
      <w:r w:rsidRPr="00FE00A6">
        <w:rPr>
          <w:rFonts w:hint="eastAsia"/>
          <w:color w:val="000000"/>
          <w:szCs w:val="20"/>
        </w:rPr>
        <w:t>APP</w:t>
      </w:r>
      <w:r w:rsidRPr="00FE00A6">
        <w:rPr>
          <w:rFonts w:hint="eastAsia"/>
          <w:color w:val="000000"/>
          <w:szCs w:val="20"/>
        </w:rPr>
        <w:t>客户端可享有如下服务：</w:t>
      </w:r>
    </w:p>
    <w:p w14:paraId="502BDDFD"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1</w:t>
      </w:r>
      <w:r w:rsidRPr="00FE00A6">
        <w:rPr>
          <w:rFonts w:hint="eastAsia"/>
          <w:color w:val="000000"/>
          <w:szCs w:val="20"/>
        </w:rPr>
        <w:t>、</w:t>
      </w:r>
      <w:r w:rsidRPr="00FE00A6">
        <w:rPr>
          <w:rFonts w:hint="eastAsia"/>
          <w:color w:val="000000"/>
          <w:szCs w:val="20"/>
        </w:rPr>
        <w:tab/>
      </w:r>
      <w:r w:rsidRPr="00FE00A6">
        <w:rPr>
          <w:rFonts w:hint="eastAsia"/>
          <w:color w:val="000000"/>
          <w:szCs w:val="20"/>
        </w:rPr>
        <w:t>智能客服服务（</w:t>
      </w:r>
      <w:r w:rsidRPr="00FE00A6">
        <w:rPr>
          <w:rFonts w:hint="eastAsia"/>
          <w:color w:val="000000"/>
          <w:szCs w:val="20"/>
        </w:rPr>
        <w:t>7</w:t>
      </w:r>
      <w:r w:rsidRPr="00FE00A6">
        <w:rPr>
          <w:rFonts w:hint="eastAsia"/>
          <w:color w:val="000000"/>
          <w:szCs w:val="20"/>
        </w:rPr>
        <w:t>×</w:t>
      </w:r>
      <w:r w:rsidRPr="00FE00A6">
        <w:rPr>
          <w:rFonts w:hint="eastAsia"/>
          <w:color w:val="000000"/>
          <w:szCs w:val="20"/>
        </w:rPr>
        <w:t>24</w:t>
      </w:r>
      <w:r w:rsidRPr="00FE00A6">
        <w:rPr>
          <w:rFonts w:hint="eastAsia"/>
          <w:color w:val="000000"/>
          <w:szCs w:val="20"/>
        </w:rPr>
        <w:t>小时）：提供业务规则、净值信息等自助咨询服务。</w:t>
      </w:r>
    </w:p>
    <w:p w14:paraId="3DF00DB9"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2</w:t>
      </w:r>
      <w:r w:rsidRPr="00FE00A6">
        <w:rPr>
          <w:rFonts w:hint="eastAsia"/>
          <w:color w:val="000000"/>
          <w:szCs w:val="20"/>
        </w:rPr>
        <w:t>、人工服务：提供每周</w:t>
      </w:r>
      <w:r w:rsidRPr="00FE00A6">
        <w:rPr>
          <w:rFonts w:hint="eastAsia"/>
          <w:color w:val="000000"/>
          <w:szCs w:val="20"/>
        </w:rPr>
        <w:t>7</w:t>
      </w:r>
      <w:r w:rsidRPr="00FE00A6">
        <w:rPr>
          <w:rFonts w:hint="eastAsia"/>
          <w:color w:val="000000"/>
          <w:szCs w:val="20"/>
        </w:rPr>
        <w:t>天，每日不少于</w:t>
      </w:r>
      <w:r w:rsidRPr="00FE00A6">
        <w:rPr>
          <w:rFonts w:hint="eastAsia"/>
          <w:color w:val="000000"/>
          <w:szCs w:val="20"/>
        </w:rPr>
        <w:t>8</w:t>
      </w:r>
      <w:r w:rsidRPr="00FE00A6">
        <w:rPr>
          <w:rFonts w:hint="eastAsia"/>
          <w:color w:val="000000"/>
          <w:szCs w:val="20"/>
        </w:rPr>
        <w:t>小时的人工服务（法定节假日除外）。投资人可通过该方式获得投资咨询、业务咨询、信息查询、服务投诉及建议、信息定制等专项服务。</w:t>
      </w:r>
    </w:p>
    <w:p w14:paraId="3D4B51BE" w14:textId="77777777" w:rsidR="00FE00A6" w:rsidRPr="00FE00A6" w:rsidRDefault="00FE00A6" w:rsidP="00FE00A6">
      <w:pPr>
        <w:snapToGrid w:val="0"/>
        <w:spacing w:line="360" w:lineRule="auto"/>
        <w:ind w:firstLine="480"/>
        <w:rPr>
          <w:color w:val="000000"/>
          <w:szCs w:val="20"/>
        </w:rPr>
      </w:pPr>
    </w:p>
    <w:p w14:paraId="0D8BB035" w14:textId="77777777" w:rsidR="00FE00A6" w:rsidRPr="00FE00A6" w:rsidRDefault="00FE00A6" w:rsidP="00FE00A6">
      <w:pPr>
        <w:snapToGrid w:val="0"/>
        <w:spacing w:line="360" w:lineRule="auto"/>
        <w:ind w:firstLine="480"/>
        <w:rPr>
          <w:color w:val="000000"/>
          <w:szCs w:val="20"/>
        </w:rPr>
      </w:pPr>
      <w:r w:rsidRPr="00FE00A6">
        <w:rPr>
          <w:rFonts w:hint="eastAsia"/>
          <w:color w:val="000000"/>
          <w:szCs w:val="20"/>
        </w:rPr>
        <w:t>五、投诉及建议受理服务</w:t>
      </w:r>
    </w:p>
    <w:p w14:paraId="26EE8E35" w14:textId="040E9F12" w:rsidR="002044D5" w:rsidRPr="00830D48" w:rsidRDefault="00FE00A6" w:rsidP="002044D5">
      <w:pPr>
        <w:spacing w:line="360" w:lineRule="auto"/>
        <w:ind w:firstLineChars="200" w:firstLine="420"/>
        <w:rPr>
          <w:color w:val="000000"/>
          <w:szCs w:val="20"/>
        </w:rPr>
      </w:pPr>
      <w:r w:rsidRPr="00FE00A6">
        <w:rPr>
          <w:rFonts w:hint="eastAsia"/>
          <w:color w:val="000000"/>
          <w:szCs w:val="20"/>
        </w:rPr>
        <w:t>投资人可以通过基金管理人客户服务中心人工热线、在线客服、书信、电子邮件、短信及各销售机构网点柜台等不同的渠道对基金管理人和销售网点所提供的服务进行投诉或提出建议。</w:t>
      </w:r>
    </w:p>
    <w:p w14:paraId="14188CBA" w14:textId="77777777" w:rsidR="00830D48" w:rsidRPr="00830D48" w:rsidRDefault="00830D48" w:rsidP="00CC64D1">
      <w:pPr>
        <w:pStyle w:val="a8"/>
        <w:spacing w:line="360" w:lineRule="auto"/>
        <w:ind w:firstLineChars="200"/>
        <w:rPr>
          <w:color w:val="000000"/>
        </w:rPr>
      </w:pPr>
    </w:p>
    <w:p w14:paraId="1853A5B9" w14:textId="77777777" w:rsidR="002E3EC6" w:rsidRPr="004F5BE4" w:rsidRDefault="002E3EC6" w:rsidP="00F05D2A">
      <w:pPr>
        <w:pStyle w:val="a8"/>
        <w:spacing w:line="360" w:lineRule="auto"/>
        <w:ind w:firstLineChars="200"/>
      </w:pPr>
      <w:r w:rsidRPr="004F5BE4">
        <w:br w:type="page"/>
      </w:r>
    </w:p>
    <w:p w14:paraId="5C096DCA" w14:textId="77777777" w:rsidR="002E3EC6" w:rsidRPr="004F5BE4" w:rsidRDefault="002E3EC6" w:rsidP="00F05D2A">
      <w:pPr>
        <w:pStyle w:val="21"/>
        <w:numPr>
          <w:ilvl w:val="0"/>
          <w:numId w:val="24"/>
        </w:numPr>
        <w:snapToGrid w:val="0"/>
        <w:spacing w:before="0" w:after="0" w:line="360" w:lineRule="auto"/>
        <w:jc w:val="left"/>
        <w:rPr>
          <w:b w:val="0"/>
        </w:rPr>
      </w:pPr>
      <w:bookmarkStart w:id="269" w:name="_Toc327902643"/>
      <w:bookmarkStart w:id="270" w:name="_Toc332013131"/>
      <w:bookmarkStart w:id="271" w:name="_Toc335899854"/>
      <w:bookmarkStart w:id="272" w:name="_Toc336606248"/>
      <w:bookmarkStart w:id="273" w:name="_Toc369510029"/>
      <w:bookmarkStart w:id="274" w:name="_Toc411503282"/>
      <w:bookmarkStart w:id="275" w:name="_Toc47384209"/>
      <w:r w:rsidRPr="004F5BE4">
        <w:rPr>
          <w:rFonts w:hint="eastAsia"/>
          <w:b w:val="0"/>
        </w:rPr>
        <w:lastRenderedPageBreak/>
        <w:t>其他应披露事项</w:t>
      </w:r>
      <w:bookmarkEnd w:id="269"/>
      <w:bookmarkEnd w:id="270"/>
      <w:bookmarkEnd w:id="271"/>
      <w:bookmarkEnd w:id="272"/>
      <w:bookmarkEnd w:id="273"/>
      <w:bookmarkEnd w:id="274"/>
      <w:bookmarkEnd w:id="275"/>
    </w:p>
    <w:p w14:paraId="70C5D870" w14:textId="77777777" w:rsidR="002E3EC6" w:rsidRPr="004F5BE4" w:rsidRDefault="002E3EC6" w:rsidP="004F5BE4">
      <w:pPr>
        <w:adjustRightInd w:val="0"/>
        <w:snapToGrid w:val="0"/>
        <w:spacing w:line="360" w:lineRule="auto"/>
        <w:ind w:firstLineChars="200" w:firstLine="420"/>
        <w:rPr>
          <w:rFonts w:ascii="宋体"/>
          <w:bCs/>
        </w:rPr>
      </w:pPr>
    </w:p>
    <w:p w14:paraId="710D3CC4"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23E1239D" w14:textId="77777777" w:rsidR="002E3EC6" w:rsidRPr="004F5BE4" w:rsidRDefault="002E3EC6" w:rsidP="00F05D2A">
      <w:pPr>
        <w:widowControl/>
        <w:snapToGrid w:val="0"/>
        <w:spacing w:line="360" w:lineRule="auto"/>
        <w:ind w:firstLineChars="200" w:firstLine="420"/>
      </w:pPr>
      <w:r w:rsidRPr="004F5BE4">
        <w:br w:type="page"/>
      </w:r>
    </w:p>
    <w:p w14:paraId="0F2013FB" w14:textId="77777777" w:rsidR="002E3EC6" w:rsidRPr="004F5BE4" w:rsidRDefault="002E3EC6" w:rsidP="00F05D2A">
      <w:pPr>
        <w:adjustRightInd w:val="0"/>
        <w:snapToGrid w:val="0"/>
        <w:spacing w:line="360" w:lineRule="auto"/>
        <w:ind w:firstLineChars="200" w:firstLine="420"/>
      </w:pPr>
    </w:p>
    <w:p w14:paraId="5CAB44C5" w14:textId="77777777" w:rsidR="002E3EC6" w:rsidRPr="004F5BE4" w:rsidRDefault="002E3EC6" w:rsidP="00F05D2A">
      <w:pPr>
        <w:pStyle w:val="21"/>
        <w:numPr>
          <w:ilvl w:val="0"/>
          <w:numId w:val="24"/>
        </w:numPr>
        <w:snapToGrid w:val="0"/>
        <w:spacing w:before="0" w:after="0" w:line="360" w:lineRule="auto"/>
        <w:jc w:val="left"/>
        <w:rPr>
          <w:b w:val="0"/>
        </w:rPr>
      </w:pPr>
      <w:bookmarkStart w:id="276" w:name="_Toc369509969"/>
      <w:bookmarkStart w:id="277" w:name="_Toc369510030"/>
      <w:bookmarkStart w:id="278" w:name="_Toc369510003"/>
      <w:bookmarkStart w:id="279" w:name="_Toc369510064"/>
      <w:bookmarkStart w:id="280" w:name="_Toc369510004"/>
      <w:bookmarkStart w:id="281" w:name="_Toc369510065"/>
      <w:bookmarkStart w:id="282" w:name="_Toc327902644"/>
      <w:bookmarkStart w:id="283" w:name="_Toc332013132"/>
      <w:bookmarkStart w:id="284" w:name="_Toc335899855"/>
      <w:bookmarkStart w:id="285" w:name="_Toc336606249"/>
      <w:bookmarkStart w:id="286" w:name="_Toc369510066"/>
      <w:bookmarkStart w:id="287" w:name="_Toc411503283"/>
      <w:bookmarkStart w:id="288" w:name="_Toc47384210"/>
      <w:bookmarkEnd w:id="276"/>
      <w:bookmarkEnd w:id="277"/>
      <w:bookmarkEnd w:id="278"/>
      <w:bookmarkEnd w:id="279"/>
      <w:bookmarkEnd w:id="280"/>
      <w:bookmarkEnd w:id="281"/>
      <w:r w:rsidRPr="004F5BE4">
        <w:rPr>
          <w:rFonts w:hint="eastAsia"/>
          <w:b w:val="0"/>
        </w:rPr>
        <w:t>招募说明书存放及其查阅方式</w:t>
      </w:r>
      <w:bookmarkEnd w:id="282"/>
      <w:bookmarkEnd w:id="283"/>
      <w:bookmarkEnd w:id="284"/>
      <w:bookmarkEnd w:id="285"/>
      <w:bookmarkEnd w:id="286"/>
      <w:bookmarkEnd w:id="287"/>
      <w:bookmarkEnd w:id="288"/>
    </w:p>
    <w:p w14:paraId="317A2970" w14:textId="77777777" w:rsidR="002E3EC6" w:rsidRPr="004F5BE4" w:rsidRDefault="002E3EC6" w:rsidP="00F05D2A">
      <w:pPr>
        <w:snapToGrid w:val="0"/>
        <w:spacing w:line="360" w:lineRule="auto"/>
        <w:ind w:firstLineChars="200" w:firstLine="420"/>
      </w:pPr>
    </w:p>
    <w:p w14:paraId="3694686F"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76772D62"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5514F83E" w14:textId="77777777" w:rsidR="002E3EC6" w:rsidRPr="004F5BE4" w:rsidRDefault="002E3EC6" w:rsidP="004F5BE4">
      <w:pPr>
        <w:snapToGrid w:val="0"/>
        <w:spacing w:line="360" w:lineRule="auto"/>
        <w:ind w:firstLineChars="200" w:firstLine="420"/>
        <w:rPr>
          <w:bCs/>
        </w:rPr>
      </w:pPr>
    </w:p>
    <w:p w14:paraId="2084553E" w14:textId="77777777" w:rsidR="002E3EC6" w:rsidRPr="006E581D" w:rsidRDefault="002E3EC6" w:rsidP="004F5BE4">
      <w:pPr>
        <w:snapToGrid w:val="0"/>
        <w:spacing w:line="360" w:lineRule="auto"/>
        <w:ind w:firstLineChars="200" w:firstLine="420"/>
        <w:rPr>
          <w:bCs/>
        </w:rPr>
      </w:pPr>
    </w:p>
    <w:p w14:paraId="0FC6E286" w14:textId="77777777" w:rsidR="002E3EC6" w:rsidRPr="004F5BE4" w:rsidRDefault="002E3EC6" w:rsidP="004F5BE4">
      <w:pPr>
        <w:snapToGrid w:val="0"/>
        <w:spacing w:line="360" w:lineRule="auto"/>
        <w:ind w:firstLineChars="200" w:firstLine="420"/>
        <w:rPr>
          <w:bCs/>
        </w:rPr>
      </w:pPr>
    </w:p>
    <w:p w14:paraId="5BECEE98"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2B8A14BD" w14:textId="77777777" w:rsidR="002E3EC6" w:rsidRPr="004F5BE4" w:rsidRDefault="002E3EC6" w:rsidP="00F05D2A">
      <w:pPr>
        <w:pStyle w:val="21"/>
        <w:numPr>
          <w:ilvl w:val="0"/>
          <w:numId w:val="24"/>
        </w:numPr>
        <w:snapToGrid w:val="0"/>
        <w:spacing w:before="0" w:after="0" w:line="360" w:lineRule="auto"/>
        <w:jc w:val="left"/>
        <w:rPr>
          <w:b w:val="0"/>
        </w:rPr>
      </w:pPr>
      <w:bookmarkStart w:id="289" w:name="_Toc327902645"/>
      <w:bookmarkStart w:id="290" w:name="_Toc332013133"/>
      <w:bookmarkStart w:id="291" w:name="_Toc335899856"/>
      <w:bookmarkStart w:id="292" w:name="_Toc336606250"/>
      <w:bookmarkStart w:id="293" w:name="_Toc369510067"/>
      <w:bookmarkStart w:id="294" w:name="_Toc411503284"/>
      <w:bookmarkStart w:id="295" w:name="_Toc47384211"/>
      <w:r w:rsidRPr="004F5BE4">
        <w:rPr>
          <w:rFonts w:hint="eastAsia"/>
          <w:b w:val="0"/>
        </w:rPr>
        <w:lastRenderedPageBreak/>
        <w:t>备查文件</w:t>
      </w:r>
      <w:bookmarkEnd w:id="289"/>
      <w:bookmarkEnd w:id="290"/>
      <w:bookmarkEnd w:id="291"/>
      <w:bookmarkEnd w:id="292"/>
      <w:bookmarkEnd w:id="293"/>
      <w:bookmarkEnd w:id="294"/>
      <w:bookmarkEnd w:id="295"/>
    </w:p>
    <w:p w14:paraId="6B4A5021" w14:textId="77777777" w:rsidR="002E3EC6" w:rsidRPr="004F5BE4" w:rsidRDefault="002E3EC6" w:rsidP="00F05D2A">
      <w:pPr>
        <w:tabs>
          <w:tab w:val="num" w:pos="720"/>
        </w:tabs>
        <w:snapToGrid w:val="0"/>
        <w:spacing w:line="360" w:lineRule="auto"/>
        <w:ind w:firstLineChars="416" w:firstLine="874"/>
      </w:pPr>
    </w:p>
    <w:p w14:paraId="1CF0E80B"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6102B0C1" w14:textId="7B0365F1"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C02930">
        <w:rPr>
          <w:rFonts w:ascii="宋体" w:hAnsi="宋体" w:hint="eastAsia"/>
          <w:szCs w:val="21"/>
        </w:rPr>
        <w:t>南方港股通优势企业混合型证券投资基金</w:t>
      </w:r>
      <w:r w:rsidRPr="004F5BE4">
        <w:rPr>
          <w:rFonts w:ascii="宋体" w:hAnsi="宋体" w:hint="eastAsia"/>
          <w:szCs w:val="21"/>
        </w:rPr>
        <w:t>基金合同》；</w:t>
      </w:r>
    </w:p>
    <w:p w14:paraId="3F43D63F" w14:textId="7ACA4709"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C02930">
        <w:rPr>
          <w:rFonts w:ascii="宋体" w:hAnsi="宋体" w:hint="eastAsia"/>
          <w:szCs w:val="21"/>
        </w:rPr>
        <w:t>南方港股通优势企业混合型证券投资基金</w:t>
      </w:r>
      <w:r w:rsidRPr="004F5BE4">
        <w:rPr>
          <w:rFonts w:ascii="宋体" w:hAnsi="宋体" w:hint="eastAsia"/>
          <w:szCs w:val="21"/>
        </w:rPr>
        <w:t>托管协议》；</w:t>
      </w:r>
    </w:p>
    <w:p w14:paraId="287F0B93"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2CEBD454"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6E3D70C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461B9EF0"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2CAD3CB9"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0CFF4F64"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39955C10" w14:textId="77777777" w:rsidR="00515D15" w:rsidRPr="004F5BE4" w:rsidRDefault="00515D15" w:rsidP="00515D15">
      <w:pPr>
        <w:pStyle w:val="34"/>
        <w:snapToGrid w:val="0"/>
        <w:spacing w:line="360" w:lineRule="auto"/>
        <w:ind w:firstLine="0"/>
        <w:rPr>
          <w:rFonts w:hAnsi="宋体" w:hint="default"/>
          <w:color w:val="000000"/>
          <w:sz w:val="21"/>
        </w:rPr>
      </w:pPr>
    </w:p>
    <w:p w14:paraId="31F99626" w14:textId="43D20920"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C02930">
        <w:rPr>
          <w:rFonts w:asciiTheme="minorEastAsia" w:eastAsiaTheme="minorEastAsia" w:hAnsiTheme="minorEastAsia"/>
          <w:color w:val="000000"/>
          <w:sz w:val="21"/>
          <w:szCs w:val="21"/>
        </w:rPr>
        <w:t>南方港股通优势企业混合型证券投资基金</w:t>
      </w:r>
      <w:r w:rsidRPr="00DB3C7F">
        <w:rPr>
          <w:rFonts w:asciiTheme="minorEastAsia" w:eastAsiaTheme="minorEastAsia" w:hAnsiTheme="minorEastAsia"/>
          <w:color w:val="000000"/>
          <w:sz w:val="21"/>
          <w:szCs w:val="21"/>
        </w:rPr>
        <w:t>招募说明书》盖章页</w:t>
      </w:r>
    </w:p>
    <w:p w14:paraId="4F01FC75"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1A3EE761" w14:textId="77777777" w:rsidR="00DB3C7F" w:rsidRPr="00DB3C7F" w:rsidRDefault="00DB3C7F">
      <w:pPr>
        <w:spacing w:line="360" w:lineRule="auto"/>
        <w:rPr>
          <w:rFonts w:asciiTheme="minorEastAsia" w:eastAsiaTheme="minorEastAsia" w:hAnsiTheme="minorEastAsia"/>
          <w:color w:val="000000"/>
          <w:szCs w:val="21"/>
        </w:rPr>
      </w:pPr>
    </w:p>
    <w:p w14:paraId="63483022" w14:textId="58B42397" w:rsidR="00961531" w:rsidRPr="004F5BE4" w:rsidRDefault="00DB3C7F" w:rsidP="006F2E14">
      <w:pPr>
        <w:spacing w:line="360" w:lineRule="auto"/>
        <w:ind w:firstLineChars="2400" w:firstLine="5040"/>
      </w:pPr>
      <w:r w:rsidRPr="00DB3C7F">
        <w:rPr>
          <w:rFonts w:asciiTheme="minorEastAsia" w:eastAsiaTheme="minorEastAsia" w:hAnsiTheme="minorEastAsia" w:hint="eastAsia"/>
          <w:color w:val="000000"/>
          <w:szCs w:val="21"/>
        </w:rPr>
        <w:t>南方基金管理股份有限公司</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6DC6B" w14:textId="77777777" w:rsidR="00E93934" w:rsidRDefault="00E93934" w:rsidP="00D862FE">
      <w:r>
        <w:separator/>
      </w:r>
    </w:p>
  </w:endnote>
  <w:endnote w:type="continuationSeparator" w:id="0">
    <w:p w14:paraId="7360778F" w14:textId="77777777" w:rsidR="00E93934" w:rsidRDefault="00E93934"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8B1FFB5" w14:textId="00DBD2F0" w:rsidR="00D767BE" w:rsidRDefault="00D767BE">
        <w:pPr>
          <w:pStyle w:val="af"/>
          <w:jc w:val="center"/>
        </w:pPr>
        <w:r>
          <w:fldChar w:fldCharType="begin"/>
        </w:r>
        <w:r>
          <w:instrText xml:space="preserve"> PAGE   \* MERGEFORMAT </w:instrText>
        </w:r>
        <w:r>
          <w:fldChar w:fldCharType="separate"/>
        </w:r>
        <w:r w:rsidR="004C3D10" w:rsidRPr="004C3D10">
          <w:rPr>
            <w:noProof/>
            <w:lang w:val="zh-CN"/>
          </w:rPr>
          <w:t>14</w:t>
        </w:r>
        <w:r>
          <w:rPr>
            <w:noProof/>
            <w:lang w:val="zh-CN"/>
          </w:rPr>
          <w:fldChar w:fldCharType="end"/>
        </w:r>
      </w:p>
    </w:sdtContent>
  </w:sdt>
  <w:p w14:paraId="1FABA07E" w14:textId="77777777" w:rsidR="00D767BE" w:rsidRDefault="00D767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88A41" w14:textId="77777777" w:rsidR="00E93934" w:rsidRDefault="00E93934" w:rsidP="00D862FE">
      <w:r>
        <w:separator/>
      </w:r>
    </w:p>
  </w:footnote>
  <w:footnote w:type="continuationSeparator" w:id="0">
    <w:p w14:paraId="77800669" w14:textId="77777777" w:rsidR="00E93934" w:rsidRDefault="00E93934"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90547" w14:textId="77777777" w:rsidR="00D767BE" w:rsidRDefault="00D767BE"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9"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0"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1"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17"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2"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25" w15:restartNumberingAfterBreak="0">
    <w:nsid w:val="5B28C0D8"/>
    <w:multiLevelType w:val="singleLevel"/>
    <w:tmpl w:val="5B28C0D8"/>
    <w:lvl w:ilvl="0">
      <w:start w:val="6"/>
      <w:numFmt w:val="chineseCounting"/>
      <w:suff w:val="nothing"/>
      <w:lvlText w:val="%1、"/>
      <w:lvlJc w:val="left"/>
    </w:lvl>
  </w:abstractNum>
  <w:abstractNum w:abstractNumId="26" w15:restartNumberingAfterBreak="0">
    <w:nsid w:val="5BD27EBD"/>
    <w:multiLevelType w:val="singleLevel"/>
    <w:tmpl w:val="5BD27EBD"/>
    <w:lvl w:ilvl="0">
      <w:start w:val="3"/>
      <w:numFmt w:val="chineseCounting"/>
      <w:suff w:val="nothing"/>
      <w:lvlText w:val="%1、"/>
      <w:lvlJc w:val="left"/>
    </w:lvl>
  </w:abstractNum>
  <w:abstractNum w:abstractNumId="27"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3"/>
    <w:lvlOverride w:ilvl="0">
      <w:startOverride w:val="1"/>
    </w:lvlOverride>
  </w:num>
  <w:num w:numId="3">
    <w:abstractNumId w:val="2"/>
    <w:lvlOverride w:ilvl="0">
      <w:startOverride w:val="2"/>
    </w:lvlOverride>
  </w:num>
  <w:num w:numId="4">
    <w:abstractNumId w:val="8"/>
  </w:num>
  <w:num w:numId="5">
    <w:abstractNumId w:val="33"/>
  </w:num>
  <w:num w:numId="6">
    <w:abstractNumId w:val="20"/>
  </w:num>
  <w:num w:numId="7">
    <w:abstractNumId w:val="29"/>
  </w:num>
  <w:num w:numId="8">
    <w:abstractNumId w:val="19"/>
  </w:num>
  <w:num w:numId="9">
    <w:abstractNumId w:val="1"/>
  </w:num>
  <w:num w:numId="10">
    <w:abstractNumId w:val="12"/>
  </w:num>
  <w:num w:numId="11">
    <w:abstractNumId w:val="17"/>
  </w:num>
  <w:num w:numId="12">
    <w:abstractNumId w:val="35"/>
  </w:num>
  <w:num w:numId="13">
    <w:abstractNumId w:val="14"/>
  </w:num>
  <w:num w:numId="14">
    <w:abstractNumId w:val="18"/>
  </w:num>
  <w:num w:numId="15">
    <w:abstractNumId w:val="22"/>
  </w:num>
  <w:num w:numId="16">
    <w:abstractNumId w:val="4"/>
  </w:num>
  <w:num w:numId="17">
    <w:abstractNumId w:val="7"/>
  </w:num>
  <w:num w:numId="18">
    <w:abstractNumId w:val="34"/>
  </w:num>
  <w:num w:numId="19">
    <w:abstractNumId w:val="15"/>
  </w:num>
  <w:num w:numId="20">
    <w:abstractNumId w:val="9"/>
  </w:num>
  <w:num w:numId="21">
    <w:abstractNumId w:val="3"/>
  </w:num>
  <w:num w:numId="22">
    <w:abstractNumId w:val="6"/>
  </w:num>
  <w:num w:numId="23">
    <w:abstractNumId w:val="0"/>
  </w:num>
  <w:num w:numId="24">
    <w:abstractNumId w:val="10"/>
  </w:num>
  <w:num w:numId="25">
    <w:abstractNumId w:val="23"/>
  </w:num>
  <w:num w:numId="26">
    <w:abstractNumId w:val="26"/>
  </w:num>
  <w:num w:numId="27">
    <w:abstractNumId w:val="27"/>
  </w:num>
  <w:num w:numId="28">
    <w:abstractNumId w:val="28"/>
  </w:num>
  <w:num w:numId="29">
    <w:abstractNumId w:val="30"/>
  </w:num>
  <w:num w:numId="30">
    <w:abstractNumId w:val="25"/>
  </w:num>
  <w:num w:numId="31">
    <w:abstractNumId w:val="11"/>
  </w:num>
  <w:num w:numId="32">
    <w:abstractNumId w:val="5"/>
  </w:num>
  <w:num w:numId="33">
    <w:abstractNumId w:val="32"/>
  </w:num>
  <w:num w:numId="34">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4429"/>
    <w:rsid w:val="00005C1A"/>
    <w:rsid w:val="00006001"/>
    <w:rsid w:val="00006493"/>
    <w:rsid w:val="000078AE"/>
    <w:rsid w:val="000112CA"/>
    <w:rsid w:val="000157A8"/>
    <w:rsid w:val="00015AD8"/>
    <w:rsid w:val="00015D9F"/>
    <w:rsid w:val="00016401"/>
    <w:rsid w:val="000169A0"/>
    <w:rsid w:val="00017577"/>
    <w:rsid w:val="00020FC1"/>
    <w:rsid w:val="00023E8B"/>
    <w:rsid w:val="0002431B"/>
    <w:rsid w:val="00024E3D"/>
    <w:rsid w:val="000250A0"/>
    <w:rsid w:val="000260A1"/>
    <w:rsid w:val="00026720"/>
    <w:rsid w:val="00027982"/>
    <w:rsid w:val="000301A9"/>
    <w:rsid w:val="00031B7C"/>
    <w:rsid w:val="00034D38"/>
    <w:rsid w:val="0003504F"/>
    <w:rsid w:val="00036733"/>
    <w:rsid w:val="00041460"/>
    <w:rsid w:val="000474F9"/>
    <w:rsid w:val="00047C5D"/>
    <w:rsid w:val="00050832"/>
    <w:rsid w:val="00050EFB"/>
    <w:rsid w:val="0005255F"/>
    <w:rsid w:val="00053688"/>
    <w:rsid w:val="00053E6A"/>
    <w:rsid w:val="000545F8"/>
    <w:rsid w:val="00054B65"/>
    <w:rsid w:val="00054D10"/>
    <w:rsid w:val="00055648"/>
    <w:rsid w:val="00055A0B"/>
    <w:rsid w:val="000568B4"/>
    <w:rsid w:val="00056975"/>
    <w:rsid w:val="0006315D"/>
    <w:rsid w:val="00065953"/>
    <w:rsid w:val="000761B9"/>
    <w:rsid w:val="000814FF"/>
    <w:rsid w:val="00082B62"/>
    <w:rsid w:val="00083098"/>
    <w:rsid w:val="000838E2"/>
    <w:rsid w:val="000869C2"/>
    <w:rsid w:val="00092B9F"/>
    <w:rsid w:val="00092FD5"/>
    <w:rsid w:val="00093B39"/>
    <w:rsid w:val="00094842"/>
    <w:rsid w:val="00095B40"/>
    <w:rsid w:val="0009724B"/>
    <w:rsid w:val="000A06EC"/>
    <w:rsid w:val="000A4395"/>
    <w:rsid w:val="000A68AC"/>
    <w:rsid w:val="000A69A8"/>
    <w:rsid w:val="000A6F74"/>
    <w:rsid w:val="000B04E0"/>
    <w:rsid w:val="000B22C2"/>
    <w:rsid w:val="000B28F5"/>
    <w:rsid w:val="000B29FE"/>
    <w:rsid w:val="000B4068"/>
    <w:rsid w:val="000B5B2C"/>
    <w:rsid w:val="000B741F"/>
    <w:rsid w:val="000B7E5A"/>
    <w:rsid w:val="000B7F10"/>
    <w:rsid w:val="000C46AB"/>
    <w:rsid w:val="000C711E"/>
    <w:rsid w:val="000D0B00"/>
    <w:rsid w:val="000D153E"/>
    <w:rsid w:val="000D3B0A"/>
    <w:rsid w:val="000D4257"/>
    <w:rsid w:val="000D7463"/>
    <w:rsid w:val="000E49DD"/>
    <w:rsid w:val="000E6195"/>
    <w:rsid w:val="000E67EB"/>
    <w:rsid w:val="000F0911"/>
    <w:rsid w:val="000F0B09"/>
    <w:rsid w:val="000F20DC"/>
    <w:rsid w:val="000F2353"/>
    <w:rsid w:val="000F5297"/>
    <w:rsid w:val="000F6652"/>
    <w:rsid w:val="001011DE"/>
    <w:rsid w:val="00102167"/>
    <w:rsid w:val="0010266B"/>
    <w:rsid w:val="001043D3"/>
    <w:rsid w:val="00104A72"/>
    <w:rsid w:val="001059B0"/>
    <w:rsid w:val="00106DC4"/>
    <w:rsid w:val="0011064B"/>
    <w:rsid w:val="00110891"/>
    <w:rsid w:val="00111968"/>
    <w:rsid w:val="00113BE3"/>
    <w:rsid w:val="00115573"/>
    <w:rsid w:val="001206B9"/>
    <w:rsid w:val="00121DC8"/>
    <w:rsid w:val="001221D5"/>
    <w:rsid w:val="00122950"/>
    <w:rsid w:val="00122C44"/>
    <w:rsid w:val="00123BEF"/>
    <w:rsid w:val="00124F0C"/>
    <w:rsid w:val="00130405"/>
    <w:rsid w:val="00132CBC"/>
    <w:rsid w:val="0013452A"/>
    <w:rsid w:val="00137594"/>
    <w:rsid w:val="00137B7A"/>
    <w:rsid w:val="00143516"/>
    <w:rsid w:val="001465CE"/>
    <w:rsid w:val="00147370"/>
    <w:rsid w:val="00147FAB"/>
    <w:rsid w:val="00152171"/>
    <w:rsid w:val="00152D29"/>
    <w:rsid w:val="0015376D"/>
    <w:rsid w:val="001554C6"/>
    <w:rsid w:val="00157CEB"/>
    <w:rsid w:val="00163263"/>
    <w:rsid w:val="00163725"/>
    <w:rsid w:val="001637D7"/>
    <w:rsid w:val="00165879"/>
    <w:rsid w:val="00166084"/>
    <w:rsid w:val="00166902"/>
    <w:rsid w:val="0017211A"/>
    <w:rsid w:val="00174535"/>
    <w:rsid w:val="0017529C"/>
    <w:rsid w:val="0017728A"/>
    <w:rsid w:val="00177AFA"/>
    <w:rsid w:val="0018080F"/>
    <w:rsid w:val="00180D21"/>
    <w:rsid w:val="001833F7"/>
    <w:rsid w:val="001876BC"/>
    <w:rsid w:val="00187738"/>
    <w:rsid w:val="00196162"/>
    <w:rsid w:val="00196BE7"/>
    <w:rsid w:val="001A041A"/>
    <w:rsid w:val="001B14D3"/>
    <w:rsid w:val="001B195F"/>
    <w:rsid w:val="001B2B98"/>
    <w:rsid w:val="001B3BCD"/>
    <w:rsid w:val="001B699A"/>
    <w:rsid w:val="001B6EBF"/>
    <w:rsid w:val="001C00DB"/>
    <w:rsid w:val="001C044D"/>
    <w:rsid w:val="001C316D"/>
    <w:rsid w:val="001C36DF"/>
    <w:rsid w:val="001C3D26"/>
    <w:rsid w:val="001C5C6F"/>
    <w:rsid w:val="001C6775"/>
    <w:rsid w:val="001C6C58"/>
    <w:rsid w:val="001C7CFE"/>
    <w:rsid w:val="001D05FA"/>
    <w:rsid w:val="001D34C9"/>
    <w:rsid w:val="001D45B7"/>
    <w:rsid w:val="001D4811"/>
    <w:rsid w:val="001D5326"/>
    <w:rsid w:val="001E1D69"/>
    <w:rsid w:val="001E25A4"/>
    <w:rsid w:val="001E54AF"/>
    <w:rsid w:val="001E7AE6"/>
    <w:rsid w:val="001F1AE7"/>
    <w:rsid w:val="001F3CA0"/>
    <w:rsid w:val="001F5597"/>
    <w:rsid w:val="001F6A30"/>
    <w:rsid w:val="001F7D14"/>
    <w:rsid w:val="002002A9"/>
    <w:rsid w:val="002016C4"/>
    <w:rsid w:val="00201E38"/>
    <w:rsid w:val="002034B8"/>
    <w:rsid w:val="002044D5"/>
    <w:rsid w:val="00205B6F"/>
    <w:rsid w:val="002068A9"/>
    <w:rsid w:val="00206A4B"/>
    <w:rsid w:val="00207E1D"/>
    <w:rsid w:val="002108B6"/>
    <w:rsid w:val="00211067"/>
    <w:rsid w:val="00214A4C"/>
    <w:rsid w:val="00216971"/>
    <w:rsid w:val="00216AB5"/>
    <w:rsid w:val="00220449"/>
    <w:rsid w:val="0022235E"/>
    <w:rsid w:val="00222776"/>
    <w:rsid w:val="00225526"/>
    <w:rsid w:val="00227D00"/>
    <w:rsid w:val="0023096F"/>
    <w:rsid w:val="00233658"/>
    <w:rsid w:val="00233787"/>
    <w:rsid w:val="00234082"/>
    <w:rsid w:val="002358B0"/>
    <w:rsid w:val="00236222"/>
    <w:rsid w:val="00236405"/>
    <w:rsid w:val="00245FFA"/>
    <w:rsid w:val="002468B0"/>
    <w:rsid w:val="00247E5F"/>
    <w:rsid w:val="0025036E"/>
    <w:rsid w:val="0025066C"/>
    <w:rsid w:val="00253F31"/>
    <w:rsid w:val="002545E0"/>
    <w:rsid w:val="00254A97"/>
    <w:rsid w:val="00254D15"/>
    <w:rsid w:val="00256137"/>
    <w:rsid w:val="002634EE"/>
    <w:rsid w:val="0026469A"/>
    <w:rsid w:val="0026794E"/>
    <w:rsid w:val="00267BAF"/>
    <w:rsid w:val="00270106"/>
    <w:rsid w:val="00270E3E"/>
    <w:rsid w:val="00271A25"/>
    <w:rsid w:val="00271C2A"/>
    <w:rsid w:val="00273FBD"/>
    <w:rsid w:val="00287A4E"/>
    <w:rsid w:val="00291630"/>
    <w:rsid w:val="00291CE1"/>
    <w:rsid w:val="0029230C"/>
    <w:rsid w:val="00293C37"/>
    <w:rsid w:val="00294EC9"/>
    <w:rsid w:val="002966E2"/>
    <w:rsid w:val="00296E9F"/>
    <w:rsid w:val="00297825"/>
    <w:rsid w:val="002A0106"/>
    <w:rsid w:val="002A064A"/>
    <w:rsid w:val="002A0C91"/>
    <w:rsid w:val="002A1D62"/>
    <w:rsid w:val="002A3381"/>
    <w:rsid w:val="002A3484"/>
    <w:rsid w:val="002A3923"/>
    <w:rsid w:val="002A42F5"/>
    <w:rsid w:val="002A457E"/>
    <w:rsid w:val="002A4AE0"/>
    <w:rsid w:val="002A7596"/>
    <w:rsid w:val="002B1687"/>
    <w:rsid w:val="002B1841"/>
    <w:rsid w:val="002B29EC"/>
    <w:rsid w:val="002B30B9"/>
    <w:rsid w:val="002B3BFA"/>
    <w:rsid w:val="002B7B16"/>
    <w:rsid w:val="002C12EC"/>
    <w:rsid w:val="002C1B39"/>
    <w:rsid w:val="002C2CF6"/>
    <w:rsid w:val="002C42A9"/>
    <w:rsid w:val="002C6C7B"/>
    <w:rsid w:val="002D07CB"/>
    <w:rsid w:val="002D136E"/>
    <w:rsid w:val="002D166C"/>
    <w:rsid w:val="002D2545"/>
    <w:rsid w:val="002D383A"/>
    <w:rsid w:val="002D3BB2"/>
    <w:rsid w:val="002D5712"/>
    <w:rsid w:val="002E144E"/>
    <w:rsid w:val="002E15D9"/>
    <w:rsid w:val="002E3EC6"/>
    <w:rsid w:val="002E44F5"/>
    <w:rsid w:val="002E68D7"/>
    <w:rsid w:val="002F10DD"/>
    <w:rsid w:val="002F3C44"/>
    <w:rsid w:val="002F5755"/>
    <w:rsid w:val="002F6131"/>
    <w:rsid w:val="00300D50"/>
    <w:rsid w:val="003011DE"/>
    <w:rsid w:val="00302B13"/>
    <w:rsid w:val="003031D7"/>
    <w:rsid w:val="00303C86"/>
    <w:rsid w:val="003069AB"/>
    <w:rsid w:val="003073FF"/>
    <w:rsid w:val="0030758A"/>
    <w:rsid w:val="003131C0"/>
    <w:rsid w:val="00316803"/>
    <w:rsid w:val="00316AFC"/>
    <w:rsid w:val="003205FF"/>
    <w:rsid w:val="00321987"/>
    <w:rsid w:val="00322506"/>
    <w:rsid w:val="003242BC"/>
    <w:rsid w:val="0032512C"/>
    <w:rsid w:val="003259CF"/>
    <w:rsid w:val="00332810"/>
    <w:rsid w:val="00332A2F"/>
    <w:rsid w:val="00333EC8"/>
    <w:rsid w:val="003345DD"/>
    <w:rsid w:val="00334CC8"/>
    <w:rsid w:val="00334D5D"/>
    <w:rsid w:val="0033738C"/>
    <w:rsid w:val="00340188"/>
    <w:rsid w:val="00341F99"/>
    <w:rsid w:val="0034255D"/>
    <w:rsid w:val="00343453"/>
    <w:rsid w:val="00345242"/>
    <w:rsid w:val="00346727"/>
    <w:rsid w:val="00347D48"/>
    <w:rsid w:val="003505D6"/>
    <w:rsid w:val="00351C26"/>
    <w:rsid w:val="00355A69"/>
    <w:rsid w:val="00356DAC"/>
    <w:rsid w:val="0035753C"/>
    <w:rsid w:val="003601EF"/>
    <w:rsid w:val="003633C6"/>
    <w:rsid w:val="00363FA9"/>
    <w:rsid w:val="003665E1"/>
    <w:rsid w:val="003703A7"/>
    <w:rsid w:val="00370418"/>
    <w:rsid w:val="003724EF"/>
    <w:rsid w:val="00374733"/>
    <w:rsid w:val="003748F7"/>
    <w:rsid w:val="00374C48"/>
    <w:rsid w:val="00375AED"/>
    <w:rsid w:val="0037648D"/>
    <w:rsid w:val="00382021"/>
    <w:rsid w:val="00383D81"/>
    <w:rsid w:val="003840B7"/>
    <w:rsid w:val="003843B1"/>
    <w:rsid w:val="0038441C"/>
    <w:rsid w:val="00384855"/>
    <w:rsid w:val="00385388"/>
    <w:rsid w:val="0038587C"/>
    <w:rsid w:val="003863E0"/>
    <w:rsid w:val="003872D4"/>
    <w:rsid w:val="00391988"/>
    <w:rsid w:val="00391D4F"/>
    <w:rsid w:val="00393463"/>
    <w:rsid w:val="003948B3"/>
    <w:rsid w:val="00395CF4"/>
    <w:rsid w:val="0039766C"/>
    <w:rsid w:val="003A1660"/>
    <w:rsid w:val="003A22BB"/>
    <w:rsid w:val="003A2E20"/>
    <w:rsid w:val="003A2EFD"/>
    <w:rsid w:val="003A396C"/>
    <w:rsid w:val="003A4F01"/>
    <w:rsid w:val="003A5E9C"/>
    <w:rsid w:val="003A6496"/>
    <w:rsid w:val="003A6696"/>
    <w:rsid w:val="003A75A8"/>
    <w:rsid w:val="003B0CE5"/>
    <w:rsid w:val="003B0EC9"/>
    <w:rsid w:val="003B363B"/>
    <w:rsid w:val="003B56BB"/>
    <w:rsid w:val="003B7EDF"/>
    <w:rsid w:val="003C27A8"/>
    <w:rsid w:val="003C3023"/>
    <w:rsid w:val="003C3708"/>
    <w:rsid w:val="003C542C"/>
    <w:rsid w:val="003C58F6"/>
    <w:rsid w:val="003D0CCC"/>
    <w:rsid w:val="003D7C48"/>
    <w:rsid w:val="003E0034"/>
    <w:rsid w:val="003E1BEB"/>
    <w:rsid w:val="003E4AE1"/>
    <w:rsid w:val="003E519A"/>
    <w:rsid w:val="003F1804"/>
    <w:rsid w:val="003F1C93"/>
    <w:rsid w:val="003F414A"/>
    <w:rsid w:val="003F668B"/>
    <w:rsid w:val="00400161"/>
    <w:rsid w:val="00402088"/>
    <w:rsid w:val="00402A1B"/>
    <w:rsid w:val="00406034"/>
    <w:rsid w:val="00407F92"/>
    <w:rsid w:val="00413DC0"/>
    <w:rsid w:val="00414633"/>
    <w:rsid w:val="0041686B"/>
    <w:rsid w:val="00416EF9"/>
    <w:rsid w:val="00420A5A"/>
    <w:rsid w:val="00424DF8"/>
    <w:rsid w:val="00425C44"/>
    <w:rsid w:val="00426551"/>
    <w:rsid w:val="004341D0"/>
    <w:rsid w:val="004349A5"/>
    <w:rsid w:val="00437376"/>
    <w:rsid w:val="00446129"/>
    <w:rsid w:val="004506B3"/>
    <w:rsid w:val="00455324"/>
    <w:rsid w:val="00455623"/>
    <w:rsid w:val="00455FDA"/>
    <w:rsid w:val="004563AD"/>
    <w:rsid w:val="00457126"/>
    <w:rsid w:val="00460C16"/>
    <w:rsid w:val="00460F28"/>
    <w:rsid w:val="00460F9D"/>
    <w:rsid w:val="00464A78"/>
    <w:rsid w:val="00465F9B"/>
    <w:rsid w:val="00466128"/>
    <w:rsid w:val="0046621A"/>
    <w:rsid w:val="0047022C"/>
    <w:rsid w:val="004715DD"/>
    <w:rsid w:val="0047451C"/>
    <w:rsid w:val="00474819"/>
    <w:rsid w:val="00477C95"/>
    <w:rsid w:val="004834F4"/>
    <w:rsid w:val="00486652"/>
    <w:rsid w:val="00490CAF"/>
    <w:rsid w:val="00492A5C"/>
    <w:rsid w:val="004954BA"/>
    <w:rsid w:val="00495BDD"/>
    <w:rsid w:val="004974DE"/>
    <w:rsid w:val="004A171C"/>
    <w:rsid w:val="004A4081"/>
    <w:rsid w:val="004A469B"/>
    <w:rsid w:val="004A5F36"/>
    <w:rsid w:val="004A62CB"/>
    <w:rsid w:val="004B01F8"/>
    <w:rsid w:val="004B1863"/>
    <w:rsid w:val="004B2967"/>
    <w:rsid w:val="004B6A7A"/>
    <w:rsid w:val="004B6F60"/>
    <w:rsid w:val="004B7957"/>
    <w:rsid w:val="004C0182"/>
    <w:rsid w:val="004C25BB"/>
    <w:rsid w:val="004C2EC9"/>
    <w:rsid w:val="004C3D10"/>
    <w:rsid w:val="004C485A"/>
    <w:rsid w:val="004C547A"/>
    <w:rsid w:val="004C646A"/>
    <w:rsid w:val="004C7370"/>
    <w:rsid w:val="004D397A"/>
    <w:rsid w:val="004D3F04"/>
    <w:rsid w:val="004D4605"/>
    <w:rsid w:val="004E327D"/>
    <w:rsid w:val="004E449D"/>
    <w:rsid w:val="004E5082"/>
    <w:rsid w:val="004E6858"/>
    <w:rsid w:val="004F09A1"/>
    <w:rsid w:val="004F0DF4"/>
    <w:rsid w:val="004F33CF"/>
    <w:rsid w:val="004F488B"/>
    <w:rsid w:val="004F4DE6"/>
    <w:rsid w:val="004F5BE4"/>
    <w:rsid w:val="004F5C0C"/>
    <w:rsid w:val="00500A01"/>
    <w:rsid w:val="00500BFC"/>
    <w:rsid w:val="0050502B"/>
    <w:rsid w:val="005056C8"/>
    <w:rsid w:val="00510450"/>
    <w:rsid w:val="00513844"/>
    <w:rsid w:val="00515D15"/>
    <w:rsid w:val="00521E3D"/>
    <w:rsid w:val="0053084B"/>
    <w:rsid w:val="005315F0"/>
    <w:rsid w:val="005331C1"/>
    <w:rsid w:val="00533CC8"/>
    <w:rsid w:val="00534B33"/>
    <w:rsid w:val="005365AE"/>
    <w:rsid w:val="00537FCE"/>
    <w:rsid w:val="0054160B"/>
    <w:rsid w:val="00544F6E"/>
    <w:rsid w:val="00544F88"/>
    <w:rsid w:val="0054564C"/>
    <w:rsid w:val="00545738"/>
    <w:rsid w:val="00554670"/>
    <w:rsid w:val="0055521A"/>
    <w:rsid w:val="00556CA3"/>
    <w:rsid w:val="0055779E"/>
    <w:rsid w:val="00560678"/>
    <w:rsid w:val="005620A1"/>
    <w:rsid w:val="0056496C"/>
    <w:rsid w:val="00564CE2"/>
    <w:rsid w:val="00564D44"/>
    <w:rsid w:val="0056605F"/>
    <w:rsid w:val="00566964"/>
    <w:rsid w:val="00566DB7"/>
    <w:rsid w:val="005705C6"/>
    <w:rsid w:val="00571162"/>
    <w:rsid w:val="00571E24"/>
    <w:rsid w:val="00572FB5"/>
    <w:rsid w:val="00575F9E"/>
    <w:rsid w:val="00580D45"/>
    <w:rsid w:val="00582CF3"/>
    <w:rsid w:val="00584940"/>
    <w:rsid w:val="00585754"/>
    <w:rsid w:val="00585B1A"/>
    <w:rsid w:val="00586B95"/>
    <w:rsid w:val="00586FD5"/>
    <w:rsid w:val="00590880"/>
    <w:rsid w:val="00593235"/>
    <w:rsid w:val="0059390D"/>
    <w:rsid w:val="00593DD9"/>
    <w:rsid w:val="005979AD"/>
    <w:rsid w:val="00597C08"/>
    <w:rsid w:val="005A3675"/>
    <w:rsid w:val="005A5AD2"/>
    <w:rsid w:val="005A73AE"/>
    <w:rsid w:val="005B0C61"/>
    <w:rsid w:val="005B1649"/>
    <w:rsid w:val="005B405B"/>
    <w:rsid w:val="005B4845"/>
    <w:rsid w:val="005B50CC"/>
    <w:rsid w:val="005B58AB"/>
    <w:rsid w:val="005C204A"/>
    <w:rsid w:val="005C207E"/>
    <w:rsid w:val="005C2AFF"/>
    <w:rsid w:val="005C5680"/>
    <w:rsid w:val="005D1201"/>
    <w:rsid w:val="005D27CB"/>
    <w:rsid w:val="005D3BBD"/>
    <w:rsid w:val="005D464A"/>
    <w:rsid w:val="005D597D"/>
    <w:rsid w:val="005D5DE6"/>
    <w:rsid w:val="005D5EC3"/>
    <w:rsid w:val="005E03D6"/>
    <w:rsid w:val="005E059A"/>
    <w:rsid w:val="005E1041"/>
    <w:rsid w:val="005F06AE"/>
    <w:rsid w:val="005F0D86"/>
    <w:rsid w:val="005F1F3F"/>
    <w:rsid w:val="005F4745"/>
    <w:rsid w:val="005F4C2C"/>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43BE"/>
    <w:rsid w:val="006351EB"/>
    <w:rsid w:val="006358DA"/>
    <w:rsid w:val="0063664D"/>
    <w:rsid w:val="00636BB1"/>
    <w:rsid w:val="00642476"/>
    <w:rsid w:val="0064256F"/>
    <w:rsid w:val="00643CC6"/>
    <w:rsid w:val="006500F1"/>
    <w:rsid w:val="0065150E"/>
    <w:rsid w:val="006524FD"/>
    <w:rsid w:val="006553ED"/>
    <w:rsid w:val="00656B61"/>
    <w:rsid w:val="00657D3B"/>
    <w:rsid w:val="00661FCF"/>
    <w:rsid w:val="00663E68"/>
    <w:rsid w:val="006640C9"/>
    <w:rsid w:val="0066451E"/>
    <w:rsid w:val="00664A47"/>
    <w:rsid w:val="0066550B"/>
    <w:rsid w:val="00665790"/>
    <w:rsid w:val="00666840"/>
    <w:rsid w:val="00666FE5"/>
    <w:rsid w:val="00670B49"/>
    <w:rsid w:val="0067118A"/>
    <w:rsid w:val="0067287D"/>
    <w:rsid w:val="006730DC"/>
    <w:rsid w:val="00677E1E"/>
    <w:rsid w:val="00680669"/>
    <w:rsid w:val="006808D8"/>
    <w:rsid w:val="006868A1"/>
    <w:rsid w:val="006876A1"/>
    <w:rsid w:val="00687AC2"/>
    <w:rsid w:val="0069076C"/>
    <w:rsid w:val="00690E7D"/>
    <w:rsid w:val="0069142F"/>
    <w:rsid w:val="00692037"/>
    <w:rsid w:val="00693C84"/>
    <w:rsid w:val="00693DB5"/>
    <w:rsid w:val="00693FD0"/>
    <w:rsid w:val="006966DA"/>
    <w:rsid w:val="006A164A"/>
    <w:rsid w:val="006A1D18"/>
    <w:rsid w:val="006B254C"/>
    <w:rsid w:val="006B348B"/>
    <w:rsid w:val="006B5834"/>
    <w:rsid w:val="006B59AA"/>
    <w:rsid w:val="006C0F94"/>
    <w:rsid w:val="006C1B13"/>
    <w:rsid w:val="006C2C6E"/>
    <w:rsid w:val="006C3539"/>
    <w:rsid w:val="006C3934"/>
    <w:rsid w:val="006C4668"/>
    <w:rsid w:val="006C4E37"/>
    <w:rsid w:val="006C66D2"/>
    <w:rsid w:val="006C69B0"/>
    <w:rsid w:val="006D3857"/>
    <w:rsid w:val="006E0A43"/>
    <w:rsid w:val="006E166B"/>
    <w:rsid w:val="006E2456"/>
    <w:rsid w:val="006E43AE"/>
    <w:rsid w:val="006E45E3"/>
    <w:rsid w:val="006E47BD"/>
    <w:rsid w:val="006E581D"/>
    <w:rsid w:val="006E6FF4"/>
    <w:rsid w:val="006F0A81"/>
    <w:rsid w:val="006F2596"/>
    <w:rsid w:val="006F2E14"/>
    <w:rsid w:val="006F42AF"/>
    <w:rsid w:val="0070064D"/>
    <w:rsid w:val="00701EE7"/>
    <w:rsid w:val="00702B3E"/>
    <w:rsid w:val="0070353B"/>
    <w:rsid w:val="0070487A"/>
    <w:rsid w:val="007053D3"/>
    <w:rsid w:val="0070653C"/>
    <w:rsid w:val="00707090"/>
    <w:rsid w:val="007071AB"/>
    <w:rsid w:val="00710010"/>
    <w:rsid w:val="00714C07"/>
    <w:rsid w:val="00714C91"/>
    <w:rsid w:val="0071561A"/>
    <w:rsid w:val="0071565B"/>
    <w:rsid w:val="00716159"/>
    <w:rsid w:val="00717D91"/>
    <w:rsid w:val="00720BAF"/>
    <w:rsid w:val="0072161E"/>
    <w:rsid w:val="007233AE"/>
    <w:rsid w:val="00723EF3"/>
    <w:rsid w:val="0072789F"/>
    <w:rsid w:val="00731074"/>
    <w:rsid w:val="00733C55"/>
    <w:rsid w:val="007362D2"/>
    <w:rsid w:val="0073741B"/>
    <w:rsid w:val="00737711"/>
    <w:rsid w:val="0074040E"/>
    <w:rsid w:val="0074354A"/>
    <w:rsid w:val="007443E6"/>
    <w:rsid w:val="00747307"/>
    <w:rsid w:val="00747AF4"/>
    <w:rsid w:val="00747DA0"/>
    <w:rsid w:val="007513C2"/>
    <w:rsid w:val="0075289E"/>
    <w:rsid w:val="007542DB"/>
    <w:rsid w:val="00754543"/>
    <w:rsid w:val="007546F0"/>
    <w:rsid w:val="00754E1E"/>
    <w:rsid w:val="0075571D"/>
    <w:rsid w:val="00764329"/>
    <w:rsid w:val="00766083"/>
    <w:rsid w:val="0076739A"/>
    <w:rsid w:val="007710AA"/>
    <w:rsid w:val="0077151E"/>
    <w:rsid w:val="0077153F"/>
    <w:rsid w:val="007739E1"/>
    <w:rsid w:val="00774605"/>
    <w:rsid w:val="007802D8"/>
    <w:rsid w:val="00780AAF"/>
    <w:rsid w:val="007874CA"/>
    <w:rsid w:val="00793BFC"/>
    <w:rsid w:val="007959F6"/>
    <w:rsid w:val="00795ACF"/>
    <w:rsid w:val="00797A87"/>
    <w:rsid w:val="007A1ADE"/>
    <w:rsid w:val="007A2118"/>
    <w:rsid w:val="007A5981"/>
    <w:rsid w:val="007A6246"/>
    <w:rsid w:val="007A703A"/>
    <w:rsid w:val="007A79D6"/>
    <w:rsid w:val="007B03E2"/>
    <w:rsid w:val="007B0871"/>
    <w:rsid w:val="007B0CF1"/>
    <w:rsid w:val="007B143B"/>
    <w:rsid w:val="007B4270"/>
    <w:rsid w:val="007B4C32"/>
    <w:rsid w:val="007B4FB8"/>
    <w:rsid w:val="007B569B"/>
    <w:rsid w:val="007B6FD1"/>
    <w:rsid w:val="007C2A99"/>
    <w:rsid w:val="007C2B7F"/>
    <w:rsid w:val="007C312E"/>
    <w:rsid w:val="007C4D4A"/>
    <w:rsid w:val="007C6365"/>
    <w:rsid w:val="007D2B49"/>
    <w:rsid w:val="007D3119"/>
    <w:rsid w:val="007D3408"/>
    <w:rsid w:val="007D3C90"/>
    <w:rsid w:val="007D4F47"/>
    <w:rsid w:val="007D7CEB"/>
    <w:rsid w:val="007E315C"/>
    <w:rsid w:val="007E3CC1"/>
    <w:rsid w:val="007E5D8B"/>
    <w:rsid w:val="007E749D"/>
    <w:rsid w:val="007F085C"/>
    <w:rsid w:val="007F0DD1"/>
    <w:rsid w:val="007F1B0C"/>
    <w:rsid w:val="007F36D0"/>
    <w:rsid w:val="007F3D28"/>
    <w:rsid w:val="007F5FF9"/>
    <w:rsid w:val="007F7275"/>
    <w:rsid w:val="00801481"/>
    <w:rsid w:val="0080188F"/>
    <w:rsid w:val="00801BF1"/>
    <w:rsid w:val="0080316C"/>
    <w:rsid w:val="00805F19"/>
    <w:rsid w:val="0080673C"/>
    <w:rsid w:val="008102C4"/>
    <w:rsid w:val="00813216"/>
    <w:rsid w:val="00813527"/>
    <w:rsid w:val="00813C02"/>
    <w:rsid w:val="00814A56"/>
    <w:rsid w:val="008211C9"/>
    <w:rsid w:val="00823945"/>
    <w:rsid w:val="00825079"/>
    <w:rsid w:val="00825271"/>
    <w:rsid w:val="00826EA8"/>
    <w:rsid w:val="0082755B"/>
    <w:rsid w:val="00827DA8"/>
    <w:rsid w:val="00830ABC"/>
    <w:rsid w:val="00830CD3"/>
    <w:rsid w:val="00830D48"/>
    <w:rsid w:val="008314AF"/>
    <w:rsid w:val="008317B5"/>
    <w:rsid w:val="008325AB"/>
    <w:rsid w:val="00836C30"/>
    <w:rsid w:val="00836E4C"/>
    <w:rsid w:val="008371CE"/>
    <w:rsid w:val="0083739B"/>
    <w:rsid w:val="008405EE"/>
    <w:rsid w:val="00840A8F"/>
    <w:rsid w:val="00840CA4"/>
    <w:rsid w:val="00843E1E"/>
    <w:rsid w:val="008458E7"/>
    <w:rsid w:val="008504FB"/>
    <w:rsid w:val="008522DD"/>
    <w:rsid w:val="008528A1"/>
    <w:rsid w:val="008539E9"/>
    <w:rsid w:val="00853B25"/>
    <w:rsid w:val="00856B72"/>
    <w:rsid w:val="00857EC5"/>
    <w:rsid w:val="0086058A"/>
    <w:rsid w:val="008615AA"/>
    <w:rsid w:val="00862099"/>
    <w:rsid w:val="008627A0"/>
    <w:rsid w:val="00865ED7"/>
    <w:rsid w:val="0086613C"/>
    <w:rsid w:val="00872D9A"/>
    <w:rsid w:val="0087644C"/>
    <w:rsid w:val="0087691D"/>
    <w:rsid w:val="00876FDE"/>
    <w:rsid w:val="0088283E"/>
    <w:rsid w:val="00882877"/>
    <w:rsid w:val="008848B0"/>
    <w:rsid w:val="008902D8"/>
    <w:rsid w:val="0089065A"/>
    <w:rsid w:val="008908CA"/>
    <w:rsid w:val="00890F0E"/>
    <w:rsid w:val="008947F9"/>
    <w:rsid w:val="008966D1"/>
    <w:rsid w:val="008A05DA"/>
    <w:rsid w:val="008A1D45"/>
    <w:rsid w:val="008A5187"/>
    <w:rsid w:val="008A7A7A"/>
    <w:rsid w:val="008B6162"/>
    <w:rsid w:val="008C2024"/>
    <w:rsid w:val="008C3027"/>
    <w:rsid w:val="008C3C03"/>
    <w:rsid w:val="008D453C"/>
    <w:rsid w:val="008D4807"/>
    <w:rsid w:val="008D55EA"/>
    <w:rsid w:val="008D5C0C"/>
    <w:rsid w:val="008D78DD"/>
    <w:rsid w:val="008E0CF3"/>
    <w:rsid w:val="008E0D79"/>
    <w:rsid w:val="008E247B"/>
    <w:rsid w:val="008E4AD3"/>
    <w:rsid w:val="008E4D8A"/>
    <w:rsid w:val="008E4E88"/>
    <w:rsid w:val="008F0279"/>
    <w:rsid w:val="008F14F9"/>
    <w:rsid w:val="008F35F5"/>
    <w:rsid w:val="008F4997"/>
    <w:rsid w:val="008F5D58"/>
    <w:rsid w:val="009006B3"/>
    <w:rsid w:val="0090075E"/>
    <w:rsid w:val="00900C4E"/>
    <w:rsid w:val="00902ADA"/>
    <w:rsid w:val="0090405A"/>
    <w:rsid w:val="0090469A"/>
    <w:rsid w:val="009054C7"/>
    <w:rsid w:val="009055EA"/>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23F8B"/>
    <w:rsid w:val="0092464E"/>
    <w:rsid w:val="00925CC2"/>
    <w:rsid w:val="00927378"/>
    <w:rsid w:val="00930A38"/>
    <w:rsid w:val="009329AD"/>
    <w:rsid w:val="00933FEB"/>
    <w:rsid w:val="00934DF5"/>
    <w:rsid w:val="009358DC"/>
    <w:rsid w:val="00937F4B"/>
    <w:rsid w:val="00943666"/>
    <w:rsid w:val="009514F0"/>
    <w:rsid w:val="00951BB2"/>
    <w:rsid w:val="00952C38"/>
    <w:rsid w:val="0095408A"/>
    <w:rsid w:val="009543A2"/>
    <w:rsid w:val="00954F71"/>
    <w:rsid w:val="00957BEB"/>
    <w:rsid w:val="00961531"/>
    <w:rsid w:val="0096185E"/>
    <w:rsid w:val="00961AF2"/>
    <w:rsid w:val="00961F90"/>
    <w:rsid w:val="0096290D"/>
    <w:rsid w:val="00971647"/>
    <w:rsid w:val="009778DE"/>
    <w:rsid w:val="009839E1"/>
    <w:rsid w:val="009866D4"/>
    <w:rsid w:val="00987794"/>
    <w:rsid w:val="0098788F"/>
    <w:rsid w:val="00990C5B"/>
    <w:rsid w:val="00991609"/>
    <w:rsid w:val="009921A7"/>
    <w:rsid w:val="00993CD2"/>
    <w:rsid w:val="009941BB"/>
    <w:rsid w:val="0099534B"/>
    <w:rsid w:val="009A00D3"/>
    <w:rsid w:val="009A2373"/>
    <w:rsid w:val="009A569C"/>
    <w:rsid w:val="009A5A19"/>
    <w:rsid w:val="009A676A"/>
    <w:rsid w:val="009A70E3"/>
    <w:rsid w:val="009B0DBD"/>
    <w:rsid w:val="009B23AA"/>
    <w:rsid w:val="009B2455"/>
    <w:rsid w:val="009B2A71"/>
    <w:rsid w:val="009B3409"/>
    <w:rsid w:val="009B3B9B"/>
    <w:rsid w:val="009B3C2E"/>
    <w:rsid w:val="009B426B"/>
    <w:rsid w:val="009B4A6C"/>
    <w:rsid w:val="009B5358"/>
    <w:rsid w:val="009B5F2F"/>
    <w:rsid w:val="009C027D"/>
    <w:rsid w:val="009C2001"/>
    <w:rsid w:val="009C2C26"/>
    <w:rsid w:val="009C6808"/>
    <w:rsid w:val="009C6DDC"/>
    <w:rsid w:val="009C7831"/>
    <w:rsid w:val="009D0DDB"/>
    <w:rsid w:val="009D1349"/>
    <w:rsid w:val="009D1567"/>
    <w:rsid w:val="009D19A2"/>
    <w:rsid w:val="009D461F"/>
    <w:rsid w:val="009D7796"/>
    <w:rsid w:val="009E3F7A"/>
    <w:rsid w:val="009E5595"/>
    <w:rsid w:val="009F0372"/>
    <w:rsid w:val="009F0B3A"/>
    <w:rsid w:val="009F19DF"/>
    <w:rsid w:val="009F25F0"/>
    <w:rsid w:val="009F2AB1"/>
    <w:rsid w:val="009F547B"/>
    <w:rsid w:val="009F7037"/>
    <w:rsid w:val="009F773A"/>
    <w:rsid w:val="00A03C38"/>
    <w:rsid w:val="00A04D5E"/>
    <w:rsid w:val="00A05667"/>
    <w:rsid w:val="00A076B9"/>
    <w:rsid w:val="00A10353"/>
    <w:rsid w:val="00A10537"/>
    <w:rsid w:val="00A16ED5"/>
    <w:rsid w:val="00A1725F"/>
    <w:rsid w:val="00A21675"/>
    <w:rsid w:val="00A23FAC"/>
    <w:rsid w:val="00A258BB"/>
    <w:rsid w:val="00A27C5D"/>
    <w:rsid w:val="00A30CC4"/>
    <w:rsid w:val="00A31362"/>
    <w:rsid w:val="00A315D5"/>
    <w:rsid w:val="00A3289B"/>
    <w:rsid w:val="00A331C3"/>
    <w:rsid w:val="00A35915"/>
    <w:rsid w:val="00A366D1"/>
    <w:rsid w:val="00A45803"/>
    <w:rsid w:val="00A4665B"/>
    <w:rsid w:val="00A503E7"/>
    <w:rsid w:val="00A52323"/>
    <w:rsid w:val="00A56B9B"/>
    <w:rsid w:val="00A60305"/>
    <w:rsid w:val="00A62C69"/>
    <w:rsid w:val="00A62E9D"/>
    <w:rsid w:val="00A64944"/>
    <w:rsid w:val="00A654EB"/>
    <w:rsid w:val="00A66CA0"/>
    <w:rsid w:val="00A701A1"/>
    <w:rsid w:val="00A72F9C"/>
    <w:rsid w:val="00A80430"/>
    <w:rsid w:val="00A80939"/>
    <w:rsid w:val="00A9035C"/>
    <w:rsid w:val="00A92022"/>
    <w:rsid w:val="00A931DC"/>
    <w:rsid w:val="00A93412"/>
    <w:rsid w:val="00A93AA0"/>
    <w:rsid w:val="00A94E48"/>
    <w:rsid w:val="00A95012"/>
    <w:rsid w:val="00A96B71"/>
    <w:rsid w:val="00AA0FB5"/>
    <w:rsid w:val="00AA101E"/>
    <w:rsid w:val="00AA15E3"/>
    <w:rsid w:val="00AA2C64"/>
    <w:rsid w:val="00AA2E9F"/>
    <w:rsid w:val="00AA4A44"/>
    <w:rsid w:val="00AA4ECE"/>
    <w:rsid w:val="00AA6067"/>
    <w:rsid w:val="00AB1969"/>
    <w:rsid w:val="00AB2918"/>
    <w:rsid w:val="00AB38BC"/>
    <w:rsid w:val="00AB5F5A"/>
    <w:rsid w:val="00AB6864"/>
    <w:rsid w:val="00AB69EF"/>
    <w:rsid w:val="00AB6EA7"/>
    <w:rsid w:val="00AB6F19"/>
    <w:rsid w:val="00AB796C"/>
    <w:rsid w:val="00AC0AA1"/>
    <w:rsid w:val="00AC108A"/>
    <w:rsid w:val="00AC24A9"/>
    <w:rsid w:val="00AC601A"/>
    <w:rsid w:val="00AC6618"/>
    <w:rsid w:val="00AC796C"/>
    <w:rsid w:val="00AD0E26"/>
    <w:rsid w:val="00AD3475"/>
    <w:rsid w:val="00AE1F09"/>
    <w:rsid w:val="00AE2810"/>
    <w:rsid w:val="00AE2ADA"/>
    <w:rsid w:val="00AE4DA6"/>
    <w:rsid w:val="00AE5A3B"/>
    <w:rsid w:val="00AF0886"/>
    <w:rsid w:val="00AF13E2"/>
    <w:rsid w:val="00AF360C"/>
    <w:rsid w:val="00AF3775"/>
    <w:rsid w:val="00AF6393"/>
    <w:rsid w:val="00B005CB"/>
    <w:rsid w:val="00B01083"/>
    <w:rsid w:val="00B0162C"/>
    <w:rsid w:val="00B01CFF"/>
    <w:rsid w:val="00B03E68"/>
    <w:rsid w:val="00B05CEC"/>
    <w:rsid w:val="00B12AD0"/>
    <w:rsid w:val="00B17311"/>
    <w:rsid w:val="00B20CA9"/>
    <w:rsid w:val="00B22740"/>
    <w:rsid w:val="00B22E09"/>
    <w:rsid w:val="00B23C30"/>
    <w:rsid w:val="00B26855"/>
    <w:rsid w:val="00B26A0B"/>
    <w:rsid w:val="00B277BE"/>
    <w:rsid w:val="00B31486"/>
    <w:rsid w:val="00B33676"/>
    <w:rsid w:val="00B34160"/>
    <w:rsid w:val="00B3466D"/>
    <w:rsid w:val="00B40972"/>
    <w:rsid w:val="00B506C2"/>
    <w:rsid w:val="00B51915"/>
    <w:rsid w:val="00B524E6"/>
    <w:rsid w:val="00B529D4"/>
    <w:rsid w:val="00B53CBD"/>
    <w:rsid w:val="00B53ECA"/>
    <w:rsid w:val="00B56C1C"/>
    <w:rsid w:val="00B57CBF"/>
    <w:rsid w:val="00B6177F"/>
    <w:rsid w:val="00B62A40"/>
    <w:rsid w:val="00B64D7C"/>
    <w:rsid w:val="00B670EB"/>
    <w:rsid w:val="00B71540"/>
    <w:rsid w:val="00B7321B"/>
    <w:rsid w:val="00B73CEA"/>
    <w:rsid w:val="00B7512D"/>
    <w:rsid w:val="00B76A19"/>
    <w:rsid w:val="00B77E1D"/>
    <w:rsid w:val="00B80A3C"/>
    <w:rsid w:val="00B83113"/>
    <w:rsid w:val="00B83544"/>
    <w:rsid w:val="00B83D0A"/>
    <w:rsid w:val="00B842EA"/>
    <w:rsid w:val="00B84A53"/>
    <w:rsid w:val="00B85D11"/>
    <w:rsid w:val="00B866BE"/>
    <w:rsid w:val="00B869E6"/>
    <w:rsid w:val="00B87DF5"/>
    <w:rsid w:val="00B87EB8"/>
    <w:rsid w:val="00B91FEF"/>
    <w:rsid w:val="00B930DF"/>
    <w:rsid w:val="00B9315E"/>
    <w:rsid w:val="00B9333B"/>
    <w:rsid w:val="00B9455A"/>
    <w:rsid w:val="00B94AB5"/>
    <w:rsid w:val="00B95CA8"/>
    <w:rsid w:val="00B964A1"/>
    <w:rsid w:val="00B97A36"/>
    <w:rsid w:val="00BA0275"/>
    <w:rsid w:val="00BA14B5"/>
    <w:rsid w:val="00BA1797"/>
    <w:rsid w:val="00BA27F6"/>
    <w:rsid w:val="00BA388B"/>
    <w:rsid w:val="00BA4F44"/>
    <w:rsid w:val="00BB1F58"/>
    <w:rsid w:val="00BB26F0"/>
    <w:rsid w:val="00BB424A"/>
    <w:rsid w:val="00BB4589"/>
    <w:rsid w:val="00BB527A"/>
    <w:rsid w:val="00BB6866"/>
    <w:rsid w:val="00BC22AF"/>
    <w:rsid w:val="00BC26CE"/>
    <w:rsid w:val="00BC418B"/>
    <w:rsid w:val="00BC58C9"/>
    <w:rsid w:val="00BD0D80"/>
    <w:rsid w:val="00BD12C6"/>
    <w:rsid w:val="00BD2F11"/>
    <w:rsid w:val="00BD2F8A"/>
    <w:rsid w:val="00BD62D2"/>
    <w:rsid w:val="00BD79F9"/>
    <w:rsid w:val="00BE0068"/>
    <w:rsid w:val="00BE0F26"/>
    <w:rsid w:val="00BE24D3"/>
    <w:rsid w:val="00BE29DD"/>
    <w:rsid w:val="00BE32D6"/>
    <w:rsid w:val="00BE4A3E"/>
    <w:rsid w:val="00BE5492"/>
    <w:rsid w:val="00BE54A5"/>
    <w:rsid w:val="00BE593B"/>
    <w:rsid w:val="00BE5D3F"/>
    <w:rsid w:val="00BE7D0C"/>
    <w:rsid w:val="00BF47F6"/>
    <w:rsid w:val="00BF7759"/>
    <w:rsid w:val="00BF7BAC"/>
    <w:rsid w:val="00C0028D"/>
    <w:rsid w:val="00C02930"/>
    <w:rsid w:val="00C044D3"/>
    <w:rsid w:val="00C05F27"/>
    <w:rsid w:val="00C0610D"/>
    <w:rsid w:val="00C06343"/>
    <w:rsid w:val="00C066F9"/>
    <w:rsid w:val="00C11866"/>
    <w:rsid w:val="00C121BA"/>
    <w:rsid w:val="00C12D5B"/>
    <w:rsid w:val="00C15155"/>
    <w:rsid w:val="00C15B82"/>
    <w:rsid w:val="00C21FFB"/>
    <w:rsid w:val="00C22D8B"/>
    <w:rsid w:val="00C2531A"/>
    <w:rsid w:val="00C256BB"/>
    <w:rsid w:val="00C26A0C"/>
    <w:rsid w:val="00C26B3D"/>
    <w:rsid w:val="00C26F89"/>
    <w:rsid w:val="00C300D1"/>
    <w:rsid w:val="00C31DAA"/>
    <w:rsid w:val="00C32614"/>
    <w:rsid w:val="00C32A14"/>
    <w:rsid w:val="00C34AE0"/>
    <w:rsid w:val="00C34CCE"/>
    <w:rsid w:val="00C34E47"/>
    <w:rsid w:val="00C3597A"/>
    <w:rsid w:val="00C3615A"/>
    <w:rsid w:val="00C36C5E"/>
    <w:rsid w:val="00C4010B"/>
    <w:rsid w:val="00C4163A"/>
    <w:rsid w:val="00C41A2B"/>
    <w:rsid w:val="00C43A4F"/>
    <w:rsid w:val="00C43DAB"/>
    <w:rsid w:val="00C448E3"/>
    <w:rsid w:val="00C458E0"/>
    <w:rsid w:val="00C45915"/>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1EEA"/>
    <w:rsid w:val="00C73159"/>
    <w:rsid w:val="00C734B3"/>
    <w:rsid w:val="00C75C76"/>
    <w:rsid w:val="00C76EE9"/>
    <w:rsid w:val="00C7727A"/>
    <w:rsid w:val="00C77B41"/>
    <w:rsid w:val="00C8122F"/>
    <w:rsid w:val="00C82A9C"/>
    <w:rsid w:val="00C903EA"/>
    <w:rsid w:val="00C9119A"/>
    <w:rsid w:val="00C9141A"/>
    <w:rsid w:val="00C91A6F"/>
    <w:rsid w:val="00C92B0D"/>
    <w:rsid w:val="00C9343D"/>
    <w:rsid w:val="00C95060"/>
    <w:rsid w:val="00C9683E"/>
    <w:rsid w:val="00CA04AE"/>
    <w:rsid w:val="00CA10D8"/>
    <w:rsid w:val="00CA23C5"/>
    <w:rsid w:val="00CA3A6D"/>
    <w:rsid w:val="00CA4456"/>
    <w:rsid w:val="00CA5863"/>
    <w:rsid w:val="00CA6300"/>
    <w:rsid w:val="00CA7A19"/>
    <w:rsid w:val="00CB0BCB"/>
    <w:rsid w:val="00CB1F1A"/>
    <w:rsid w:val="00CB21B9"/>
    <w:rsid w:val="00CB47C1"/>
    <w:rsid w:val="00CB4D27"/>
    <w:rsid w:val="00CC0CC8"/>
    <w:rsid w:val="00CC1496"/>
    <w:rsid w:val="00CC15A0"/>
    <w:rsid w:val="00CC64D1"/>
    <w:rsid w:val="00CC678F"/>
    <w:rsid w:val="00CC6BE4"/>
    <w:rsid w:val="00CD0CBC"/>
    <w:rsid w:val="00CD1809"/>
    <w:rsid w:val="00CD3C03"/>
    <w:rsid w:val="00CD5984"/>
    <w:rsid w:val="00CD761C"/>
    <w:rsid w:val="00CE1CA5"/>
    <w:rsid w:val="00CE430C"/>
    <w:rsid w:val="00CE4AEC"/>
    <w:rsid w:val="00CE57DE"/>
    <w:rsid w:val="00CE65B6"/>
    <w:rsid w:val="00CF2D89"/>
    <w:rsid w:val="00CF2F89"/>
    <w:rsid w:val="00CF3257"/>
    <w:rsid w:val="00CF4FE0"/>
    <w:rsid w:val="00D014C5"/>
    <w:rsid w:val="00D04860"/>
    <w:rsid w:val="00D04D39"/>
    <w:rsid w:val="00D10FCD"/>
    <w:rsid w:val="00D13A6B"/>
    <w:rsid w:val="00D15F71"/>
    <w:rsid w:val="00D16BA1"/>
    <w:rsid w:val="00D17416"/>
    <w:rsid w:val="00D17982"/>
    <w:rsid w:val="00D17B56"/>
    <w:rsid w:val="00D21E06"/>
    <w:rsid w:val="00D259DD"/>
    <w:rsid w:val="00D27551"/>
    <w:rsid w:val="00D3038C"/>
    <w:rsid w:val="00D33370"/>
    <w:rsid w:val="00D35C5E"/>
    <w:rsid w:val="00D36A02"/>
    <w:rsid w:val="00D36A6A"/>
    <w:rsid w:val="00D374E0"/>
    <w:rsid w:val="00D41316"/>
    <w:rsid w:val="00D44623"/>
    <w:rsid w:val="00D44C0A"/>
    <w:rsid w:val="00D45F86"/>
    <w:rsid w:val="00D46082"/>
    <w:rsid w:val="00D4726B"/>
    <w:rsid w:val="00D47DF4"/>
    <w:rsid w:val="00D54596"/>
    <w:rsid w:val="00D61A88"/>
    <w:rsid w:val="00D62D43"/>
    <w:rsid w:val="00D66673"/>
    <w:rsid w:val="00D66833"/>
    <w:rsid w:val="00D6798D"/>
    <w:rsid w:val="00D67ABC"/>
    <w:rsid w:val="00D7066C"/>
    <w:rsid w:val="00D72728"/>
    <w:rsid w:val="00D740FC"/>
    <w:rsid w:val="00D767BE"/>
    <w:rsid w:val="00D80104"/>
    <w:rsid w:val="00D80BB3"/>
    <w:rsid w:val="00D81BA1"/>
    <w:rsid w:val="00D825B2"/>
    <w:rsid w:val="00D8382B"/>
    <w:rsid w:val="00D844B3"/>
    <w:rsid w:val="00D862FE"/>
    <w:rsid w:val="00D87D42"/>
    <w:rsid w:val="00D9413A"/>
    <w:rsid w:val="00D95ECA"/>
    <w:rsid w:val="00D96D75"/>
    <w:rsid w:val="00D972D6"/>
    <w:rsid w:val="00DA11FB"/>
    <w:rsid w:val="00DA1EC0"/>
    <w:rsid w:val="00DA20EC"/>
    <w:rsid w:val="00DA44D5"/>
    <w:rsid w:val="00DA4507"/>
    <w:rsid w:val="00DA451F"/>
    <w:rsid w:val="00DA4B34"/>
    <w:rsid w:val="00DA64E2"/>
    <w:rsid w:val="00DA65BF"/>
    <w:rsid w:val="00DA7C9A"/>
    <w:rsid w:val="00DB0F23"/>
    <w:rsid w:val="00DB31FA"/>
    <w:rsid w:val="00DB3C7F"/>
    <w:rsid w:val="00DB5060"/>
    <w:rsid w:val="00DB506C"/>
    <w:rsid w:val="00DB6349"/>
    <w:rsid w:val="00DB755B"/>
    <w:rsid w:val="00DB7584"/>
    <w:rsid w:val="00DB79F9"/>
    <w:rsid w:val="00DC0F60"/>
    <w:rsid w:val="00DC2275"/>
    <w:rsid w:val="00DC3586"/>
    <w:rsid w:val="00DC5613"/>
    <w:rsid w:val="00DD4F73"/>
    <w:rsid w:val="00DD57A1"/>
    <w:rsid w:val="00DD650B"/>
    <w:rsid w:val="00DE0287"/>
    <w:rsid w:val="00DE12E3"/>
    <w:rsid w:val="00DE22E5"/>
    <w:rsid w:val="00DE2DDB"/>
    <w:rsid w:val="00DE664B"/>
    <w:rsid w:val="00DF0608"/>
    <w:rsid w:val="00DF0C48"/>
    <w:rsid w:val="00DF1111"/>
    <w:rsid w:val="00DF18E5"/>
    <w:rsid w:val="00DF46D7"/>
    <w:rsid w:val="00DF4E83"/>
    <w:rsid w:val="00DF5193"/>
    <w:rsid w:val="00DF532B"/>
    <w:rsid w:val="00DF6D27"/>
    <w:rsid w:val="00E0009C"/>
    <w:rsid w:val="00E009B2"/>
    <w:rsid w:val="00E02D51"/>
    <w:rsid w:val="00E02F31"/>
    <w:rsid w:val="00E05202"/>
    <w:rsid w:val="00E11EA6"/>
    <w:rsid w:val="00E124A2"/>
    <w:rsid w:val="00E12791"/>
    <w:rsid w:val="00E20137"/>
    <w:rsid w:val="00E213BF"/>
    <w:rsid w:val="00E2250F"/>
    <w:rsid w:val="00E23AA9"/>
    <w:rsid w:val="00E2587D"/>
    <w:rsid w:val="00E25A98"/>
    <w:rsid w:val="00E2674C"/>
    <w:rsid w:val="00E31024"/>
    <w:rsid w:val="00E34593"/>
    <w:rsid w:val="00E37B08"/>
    <w:rsid w:val="00E425B5"/>
    <w:rsid w:val="00E429D1"/>
    <w:rsid w:val="00E43A95"/>
    <w:rsid w:val="00E4453C"/>
    <w:rsid w:val="00E46741"/>
    <w:rsid w:val="00E51410"/>
    <w:rsid w:val="00E560D3"/>
    <w:rsid w:val="00E561DA"/>
    <w:rsid w:val="00E57850"/>
    <w:rsid w:val="00E606B2"/>
    <w:rsid w:val="00E6218D"/>
    <w:rsid w:val="00E64312"/>
    <w:rsid w:val="00E6455C"/>
    <w:rsid w:val="00E65FC9"/>
    <w:rsid w:val="00E66041"/>
    <w:rsid w:val="00E668C3"/>
    <w:rsid w:val="00E71E65"/>
    <w:rsid w:val="00E74189"/>
    <w:rsid w:val="00E75DB7"/>
    <w:rsid w:val="00E765A4"/>
    <w:rsid w:val="00E803A6"/>
    <w:rsid w:val="00E80DB0"/>
    <w:rsid w:val="00E812A3"/>
    <w:rsid w:val="00E832C1"/>
    <w:rsid w:val="00E8494F"/>
    <w:rsid w:val="00E84B23"/>
    <w:rsid w:val="00E85F6B"/>
    <w:rsid w:val="00E920C7"/>
    <w:rsid w:val="00E93859"/>
    <w:rsid w:val="00E93934"/>
    <w:rsid w:val="00E952DB"/>
    <w:rsid w:val="00E95ACC"/>
    <w:rsid w:val="00E96555"/>
    <w:rsid w:val="00E96891"/>
    <w:rsid w:val="00EA07C3"/>
    <w:rsid w:val="00EA4FB3"/>
    <w:rsid w:val="00EA5761"/>
    <w:rsid w:val="00EA7DAE"/>
    <w:rsid w:val="00EB6BC2"/>
    <w:rsid w:val="00EC00FE"/>
    <w:rsid w:val="00EC21C1"/>
    <w:rsid w:val="00EC6FA0"/>
    <w:rsid w:val="00ED0969"/>
    <w:rsid w:val="00ED214F"/>
    <w:rsid w:val="00ED6604"/>
    <w:rsid w:val="00ED6797"/>
    <w:rsid w:val="00ED7946"/>
    <w:rsid w:val="00EE128C"/>
    <w:rsid w:val="00EE15DF"/>
    <w:rsid w:val="00EE1D95"/>
    <w:rsid w:val="00EE34A2"/>
    <w:rsid w:val="00EE685B"/>
    <w:rsid w:val="00EE6861"/>
    <w:rsid w:val="00EE68C4"/>
    <w:rsid w:val="00EE6A77"/>
    <w:rsid w:val="00EE7E0B"/>
    <w:rsid w:val="00EF07AC"/>
    <w:rsid w:val="00EF1FC2"/>
    <w:rsid w:val="00EF3AE1"/>
    <w:rsid w:val="00EF43F2"/>
    <w:rsid w:val="00EF6525"/>
    <w:rsid w:val="00EF7B94"/>
    <w:rsid w:val="00F013D1"/>
    <w:rsid w:val="00F017F2"/>
    <w:rsid w:val="00F027F3"/>
    <w:rsid w:val="00F04270"/>
    <w:rsid w:val="00F05497"/>
    <w:rsid w:val="00F056F8"/>
    <w:rsid w:val="00F05AB5"/>
    <w:rsid w:val="00F05D2A"/>
    <w:rsid w:val="00F111B1"/>
    <w:rsid w:val="00F127ED"/>
    <w:rsid w:val="00F144B5"/>
    <w:rsid w:val="00F14C22"/>
    <w:rsid w:val="00F17C1A"/>
    <w:rsid w:val="00F23F19"/>
    <w:rsid w:val="00F30FD6"/>
    <w:rsid w:val="00F31D48"/>
    <w:rsid w:val="00F322DA"/>
    <w:rsid w:val="00F34E64"/>
    <w:rsid w:val="00F363D8"/>
    <w:rsid w:val="00F41AB3"/>
    <w:rsid w:val="00F41AE6"/>
    <w:rsid w:val="00F44056"/>
    <w:rsid w:val="00F46253"/>
    <w:rsid w:val="00F463C3"/>
    <w:rsid w:val="00F5052F"/>
    <w:rsid w:val="00F52B26"/>
    <w:rsid w:val="00F53147"/>
    <w:rsid w:val="00F570C5"/>
    <w:rsid w:val="00F607BE"/>
    <w:rsid w:val="00F6090F"/>
    <w:rsid w:val="00F61238"/>
    <w:rsid w:val="00F62616"/>
    <w:rsid w:val="00F62960"/>
    <w:rsid w:val="00F62A06"/>
    <w:rsid w:val="00F650DB"/>
    <w:rsid w:val="00F67706"/>
    <w:rsid w:val="00F7045D"/>
    <w:rsid w:val="00F721E4"/>
    <w:rsid w:val="00F72502"/>
    <w:rsid w:val="00F72800"/>
    <w:rsid w:val="00F805D2"/>
    <w:rsid w:val="00F80F90"/>
    <w:rsid w:val="00F83986"/>
    <w:rsid w:val="00F85F19"/>
    <w:rsid w:val="00F861C3"/>
    <w:rsid w:val="00F926ED"/>
    <w:rsid w:val="00F9389C"/>
    <w:rsid w:val="00F944A0"/>
    <w:rsid w:val="00F955E3"/>
    <w:rsid w:val="00F959CB"/>
    <w:rsid w:val="00FA0284"/>
    <w:rsid w:val="00FA1799"/>
    <w:rsid w:val="00FA2155"/>
    <w:rsid w:val="00FA277B"/>
    <w:rsid w:val="00FA30DD"/>
    <w:rsid w:val="00FA36BE"/>
    <w:rsid w:val="00FA4C1C"/>
    <w:rsid w:val="00FA5FB6"/>
    <w:rsid w:val="00FA78A6"/>
    <w:rsid w:val="00FB14B0"/>
    <w:rsid w:val="00FB1B9A"/>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E00A6"/>
    <w:rsid w:val="00FF1228"/>
    <w:rsid w:val="00FF4A83"/>
    <w:rsid w:val="00FF59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DFFDB46"/>
  <w15:docId w15:val="{1836D455-7384-47DF-B9CA-CC797357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8E247B"/>
    <w:pPr>
      <w:tabs>
        <w:tab w:val="left" w:pos="840"/>
        <w:tab w:val="left" w:pos="1050"/>
        <w:tab w:val="left" w:pos="1080"/>
        <w:tab w:val="left" w:pos="16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008F-0153-4013-8063-DE93C5D8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123</Pages>
  <Words>14722</Words>
  <Characters>83916</Characters>
  <Application>Microsoft Office Word</Application>
  <DocSecurity>0</DocSecurity>
  <Lines>699</Lines>
  <Paragraphs>196</Paragraphs>
  <ScaleCrop>false</ScaleCrop>
  <Company/>
  <LinksUpToDate>false</LinksUpToDate>
  <CharactersWithSpaces>98442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蒙诗霞</cp:lastModifiedBy>
  <cp:revision>21</cp:revision>
  <cp:lastPrinted>2021-02-08T10:48:00Z</cp:lastPrinted>
  <dcterms:created xsi:type="dcterms:W3CDTF">2021-02-08T10:37:00Z</dcterms:created>
  <dcterms:modified xsi:type="dcterms:W3CDTF">2021-06-09T08:34:00Z</dcterms:modified>
</cp:coreProperties>
</file>