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C469B" w14:textId="77777777" w:rsidR="00331269" w:rsidRDefault="00331269">
      <w:pPr>
        <w:widowControl/>
        <w:autoSpaceDE w:val="0"/>
        <w:autoSpaceDN w:val="0"/>
        <w:spacing w:line="360" w:lineRule="auto"/>
        <w:jc w:val="center"/>
        <w:textAlignment w:val="bottom"/>
        <w:rPr>
          <w:b/>
          <w:color w:val="000000"/>
          <w:sz w:val="44"/>
        </w:rPr>
      </w:pPr>
      <w:bookmarkStart w:id="0" w:name="_Toc294536894"/>
    </w:p>
    <w:p w14:paraId="438DA224" w14:textId="77777777" w:rsidR="00331269" w:rsidRDefault="00331269">
      <w:pPr>
        <w:widowControl/>
        <w:autoSpaceDE w:val="0"/>
        <w:autoSpaceDN w:val="0"/>
        <w:spacing w:line="360" w:lineRule="auto"/>
        <w:jc w:val="center"/>
        <w:textAlignment w:val="bottom"/>
        <w:rPr>
          <w:b/>
          <w:color w:val="000000"/>
        </w:rPr>
      </w:pPr>
    </w:p>
    <w:p w14:paraId="2B922642" w14:textId="77777777" w:rsidR="00331269" w:rsidRDefault="00331269">
      <w:pPr>
        <w:widowControl/>
        <w:autoSpaceDE w:val="0"/>
        <w:autoSpaceDN w:val="0"/>
        <w:spacing w:line="360" w:lineRule="auto"/>
        <w:jc w:val="center"/>
        <w:textAlignment w:val="bottom"/>
        <w:rPr>
          <w:b/>
          <w:color w:val="000000"/>
          <w:sz w:val="44"/>
        </w:rPr>
      </w:pPr>
    </w:p>
    <w:p w14:paraId="20D26A06" w14:textId="77777777" w:rsidR="00331269" w:rsidRDefault="00331269">
      <w:pPr>
        <w:widowControl/>
        <w:autoSpaceDE w:val="0"/>
        <w:autoSpaceDN w:val="0"/>
        <w:spacing w:line="360" w:lineRule="auto"/>
        <w:jc w:val="center"/>
        <w:textAlignment w:val="bottom"/>
        <w:rPr>
          <w:b/>
          <w:color w:val="000000"/>
          <w:sz w:val="44"/>
        </w:rPr>
      </w:pPr>
    </w:p>
    <w:p w14:paraId="433A3CEC" w14:textId="77777777" w:rsidR="00331269" w:rsidRDefault="00331269">
      <w:pPr>
        <w:widowControl/>
        <w:autoSpaceDE w:val="0"/>
        <w:autoSpaceDN w:val="0"/>
        <w:spacing w:line="360" w:lineRule="auto"/>
        <w:jc w:val="center"/>
        <w:textAlignment w:val="bottom"/>
        <w:rPr>
          <w:b/>
          <w:color w:val="000000"/>
          <w:sz w:val="44"/>
        </w:rPr>
      </w:pPr>
    </w:p>
    <w:p w14:paraId="2C401449" w14:textId="77777777" w:rsidR="00331269" w:rsidRDefault="00331269">
      <w:pPr>
        <w:pStyle w:val="10"/>
        <w:numPr>
          <w:ilvl w:val="0"/>
          <w:numId w:val="0"/>
        </w:numPr>
        <w:tabs>
          <w:tab w:val="left" w:pos="432"/>
        </w:tabs>
        <w:jc w:val="center"/>
      </w:pPr>
      <w:bookmarkStart w:id="1" w:name="_Toc414803956"/>
      <w:r>
        <w:rPr>
          <w:rFonts w:hint="eastAsia"/>
        </w:rPr>
        <w:t>南方香港优选股票型证券投资基金</w:t>
      </w:r>
      <w:bookmarkStart w:id="2" w:name="_GoBack"/>
      <w:bookmarkEnd w:id="2"/>
      <w:r>
        <w:br/>
      </w:r>
      <w:r>
        <w:rPr>
          <w:rFonts w:hint="eastAsia"/>
        </w:rPr>
        <w:t>基金合同</w:t>
      </w:r>
      <w:bookmarkEnd w:id="0"/>
      <w:bookmarkEnd w:id="1"/>
    </w:p>
    <w:p w14:paraId="3156F33C" w14:textId="77777777" w:rsidR="00331269" w:rsidRDefault="00331269">
      <w:pPr>
        <w:snapToGrid w:val="0"/>
        <w:spacing w:line="360" w:lineRule="auto"/>
        <w:ind w:firstLine="403"/>
        <w:jc w:val="center"/>
        <w:rPr>
          <w:b/>
          <w:bCs/>
          <w:color w:val="000000"/>
          <w:sz w:val="32"/>
          <w:szCs w:val="32"/>
        </w:rPr>
      </w:pPr>
    </w:p>
    <w:p w14:paraId="6FBE1FE8" w14:textId="77777777" w:rsidR="00331269" w:rsidRDefault="00331269">
      <w:pPr>
        <w:spacing w:line="400" w:lineRule="atLeast"/>
        <w:rPr>
          <w:color w:val="000000"/>
        </w:rPr>
      </w:pPr>
    </w:p>
    <w:p w14:paraId="6BDB02B0" w14:textId="77777777" w:rsidR="00331269" w:rsidRDefault="00331269">
      <w:pPr>
        <w:spacing w:line="400" w:lineRule="atLeast"/>
        <w:rPr>
          <w:color w:val="000000"/>
        </w:rPr>
      </w:pPr>
    </w:p>
    <w:p w14:paraId="4C02FA12" w14:textId="77777777" w:rsidR="00331269" w:rsidRDefault="00331269">
      <w:pPr>
        <w:spacing w:line="400" w:lineRule="atLeast"/>
        <w:rPr>
          <w:color w:val="000000"/>
        </w:rPr>
      </w:pPr>
    </w:p>
    <w:p w14:paraId="2940602E" w14:textId="77777777" w:rsidR="00331269" w:rsidRDefault="00331269">
      <w:pPr>
        <w:spacing w:line="400" w:lineRule="atLeast"/>
        <w:rPr>
          <w:color w:val="000000"/>
        </w:rPr>
      </w:pPr>
    </w:p>
    <w:p w14:paraId="25B67DCF" w14:textId="77777777" w:rsidR="00331269" w:rsidRDefault="00331269">
      <w:pPr>
        <w:snapToGrid w:val="0"/>
        <w:spacing w:line="360" w:lineRule="auto"/>
        <w:jc w:val="center"/>
        <w:rPr>
          <w:rFonts w:ascii="宋体"/>
          <w:b/>
          <w:bCs/>
          <w:sz w:val="32"/>
        </w:rPr>
      </w:pPr>
      <w:r>
        <w:rPr>
          <w:rFonts w:ascii="宋体" w:hint="eastAsia"/>
          <w:b/>
          <w:bCs/>
          <w:sz w:val="32"/>
        </w:rPr>
        <w:t>基金管理人：</w:t>
      </w:r>
      <w:r w:rsidR="00136923">
        <w:rPr>
          <w:rFonts w:ascii="宋体" w:hint="eastAsia"/>
          <w:b/>
          <w:bCs/>
          <w:sz w:val="32"/>
        </w:rPr>
        <w:t>南方基金管理股份有限公司</w:t>
      </w:r>
    </w:p>
    <w:p w14:paraId="65053168" w14:textId="77777777" w:rsidR="00331269" w:rsidRDefault="00331269">
      <w:pPr>
        <w:snapToGrid w:val="0"/>
        <w:spacing w:line="360" w:lineRule="auto"/>
        <w:jc w:val="center"/>
        <w:rPr>
          <w:rFonts w:ascii="宋体"/>
          <w:b/>
          <w:bCs/>
          <w:sz w:val="32"/>
        </w:rPr>
      </w:pPr>
      <w:r>
        <w:rPr>
          <w:rFonts w:ascii="宋体" w:hint="eastAsia"/>
          <w:b/>
          <w:bCs/>
          <w:sz w:val="32"/>
        </w:rPr>
        <w:t>基金托管人：中国农业银行股份有限公司</w:t>
      </w:r>
    </w:p>
    <w:p w14:paraId="1345605D" w14:textId="77777777" w:rsidR="00331269" w:rsidRDefault="00331269">
      <w:pPr>
        <w:snapToGrid w:val="0"/>
        <w:spacing w:line="360" w:lineRule="auto"/>
        <w:rPr>
          <w:rFonts w:ascii="仿宋_GB2312" w:eastAsia="仿宋_GB2312"/>
          <w:sz w:val="24"/>
        </w:rPr>
      </w:pPr>
    </w:p>
    <w:p w14:paraId="678E93BE" w14:textId="77777777" w:rsidR="00331269" w:rsidRDefault="00331269">
      <w:pPr>
        <w:snapToGrid w:val="0"/>
        <w:spacing w:line="360" w:lineRule="auto"/>
        <w:rPr>
          <w:rFonts w:ascii="仿宋_GB2312" w:eastAsia="仿宋_GB2312"/>
          <w:sz w:val="24"/>
        </w:rPr>
      </w:pPr>
    </w:p>
    <w:p w14:paraId="63C6D68F" w14:textId="77777777" w:rsidR="00331269" w:rsidRDefault="00331269">
      <w:pPr>
        <w:snapToGrid w:val="0"/>
        <w:spacing w:line="360" w:lineRule="auto"/>
        <w:rPr>
          <w:rFonts w:ascii="仿宋_GB2312" w:eastAsia="仿宋_GB2312"/>
          <w:sz w:val="24"/>
        </w:rPr>
      </w:pPr>
    </w:p>
    <w:p w14:paraId="5E22136C" w14:textId="77777777" w:rsidR="00515C8B" w:rsidRDefault="00515C8B">
      <w:pPr>
        <w:snapToGrid w:val="0"/>
        <w:spacing w:line="360" w:lineRule="auto"/>
        <w:rPr>
          <w:rFonts w:ascii="仿宋_GB2312" w:eastAsia="仿宋_GB2312"/>
          <w:sz w:val="24"/>
        </w:rPr>
      </w:pPr>
    </w:p>
    <w:p w14:paraId="5C501084" w14:textId="77777777" w:rsidR="00515C8B" w:rsidRDefault="00515C8B">
      <w:pPr>
        <w:snapToGrid w:val="0"/>
        <w:spacing w:line="360" w:lineRule="auto"/>
        <w:rPr>
          <w:rFonts w:ascii="仿宋_GB2312" w:eastAsia="仿宋_GB2312"/>
          <w:sz w:val="24"/>
        </w:rPr>
      </w:pPr>
    </w:p>
    <w:p w14:paraId="06968294" w14:textId="77777777" w:rsidR="00515C8B" w:rsidRDefault="00515C8B">
      <w:pPr>
        <w:snapToGrid w:val="0"/>
        <w:spacing w:line="360" w:lineRule="auto"/>
        <w:rPr>
          <w:rFonts w:ascii="仿宋_GB2312" w:eastAsia="仿宋_GB2312"/>
          <w:sz w:val="24"/>
        </w:rPr>
      </w:pPr>
    </w:p>
    <w:p w14:paraId="571C2D73" w14:textId="77777777" w:rsidR="00515C8B" w:rsidRDefault="00515C8B">
      <w:pPr>
        <w:snapToGrid w:val="0"/>
        <w:spacing w:line="360" w:lineRule="auto"/>
        <w:rPr>
          <w:rFonts w:ascii="仿宋_GB2312" w:eastAsia="仿宋_GB2312"/>
          <w:sz w:val="24"/>
        </w:rPr>
      </w:pPr>
    </w:p>
    <w:p w14:paraId="311B39FC" w14:textId="1DA30B7D" w:rsidR="00173C02" w:rsidRDefault="00173C02">
      <w:pPr>
        <w:snapToGrid w:val="0"/>
        <w:spacing w:line="360" w:lineRule="auto"/>
        <w:jc w:val="center"/>
        <w:rPr>
          <w:rFonts w:ascii="仿宋_GB2312" w:eastAsia="仿宋_GB2312"/>
          <w:sz w:val="24"/>
        </w:rPr>
      </w:pPr>
    </w:p>
    <w:p w14:paraId="7C8C5514" w14:textId="7C474824" w:rsidR="00331269" w:rsidRPr="00270D0E" w:rsidRDefault="00173C02">
      <w:pPr>
        <w:snapToGrid w:val="0"/>
        <w:spacing w:line="360" w:lineRule="auto"/>
        <w:jc w:val="center"/>
        <w:rPr>
          <w:rFonts w:ascii="宋体"/>
          <w:b/>
          <w:bCs/>
          <w:sz w:val="32"/>
        </w:rPr>
      </w:pPr>
      <w:r>
        <w:rPr>
          <w:rFonts w:ascii="仿宋_GB2312" w:eastAsia="仿宋_GB2312"/>
          <w:sz w:val="24"/>
        </w:rPr>
        <w:t>20</w:t>
      </w:r>
      <w:r w:rsidR="00DE4E3F">
        <w:rPr>
          <w:rFonts w:ascii="仿宋_GB2312" w:eastAsia="仿宋_GB2312"/>
          <w:sz w:val="24"/>
        </w:rPr>
        <w:t>20</w:t>
      </w:r>
      <w:r>
        <w:rPr>
          <w:rFonts w:ascii="仿宋_GB2312" w:eastAsia="仿宋_GB2312"/>
          <w:sz w:val="24"/>
        </w:rPr>
        <w:t>年</w:t>
      </w:r>
      <w:r w:rsidR="008D16EF">
        <w:rPr>
          <w:rFonts w:ascii="仿宋_GB2312" w:eastAsia="仿宋_GB2312"/>
          <w:sz w:val="24"/>
        </w:rPr>
        <w:t>1</w:t>
      </w:r>
      <w:r>
        <w:rPr>
          <w:rFonts w:ascii="仿宋_GB2312" w:eastAsia="仿宋_GB2312"/>
          <w:sz w:val="24"/>
        </w:rPr>
        <w:t>月</w:t>
      </w:r>
    </w:p>
    <w:p w14:paraId="67A23693" w14:textId="55A783B0" w:rsidR="00331269" w:rsidRDefault="00331269">
      <w:pPr>
        <w:snapToGrid w:val="0"/>
        <w:spacing w:line="360" w:lineRule="auto"/>
        <w:ind w:firstLine="403"/>
        <w:rPr>
          <w:rFonts w:ascii="仿宋_GB2312" w:eastAsia="仿宋_GB2312"/>
          <w:sz w:val="24"/>
        </w:rPr>
      </w:pPr>
    </w:p>
    <w:p w14:paraId="55148396" w14:textId="77777777" w:rsidR="00331269" w:rsidRDefault="00331269">
      <w:pPr>
        <w:pStyle w:val="TOC"/>
        <w:jc w:val="center"/>
      </w:pPr>
      <w:r>
        <w:rPr>
          <w:lang w:val="zh-CN"/>
        </w:rPr>
        <w:lastRenderedPageBreak/>
        <w:t>目录</w:t>
      </w:r>
    </w:p>
    <w:p w14:paraId="0F08F7B3" w14:textId="77777777" w:rsidR="00331269" w:rsidRDefault="00331269">
      <w:pPr>
        <w:pStyle w:val="12"/>
        <w:rPr>
          <w:rFonts w:ascii="Calibri" w:hAnsi="Calibri"/>
          <w:b w:val="0"/>
          <w:bCs w:val="0"/>
          <w:noProof/>
          <w:color w:val="auto"/>
          <w:szCs w:val="22"/>
        </w:rPr>
      </w:pPr>
      <w:r>
        <w:fldChar w:fldCharType="begin"/>
      </w:r>
      <w:r>
        <w:instrText xml:space="preserve"> TOC \o "1-3" \h \z \u </w:instrText>
      </w:r>
      <w:r>
        <w:fldChar w:fldCharType="separate"/>
      </w:r>
    </w:p>
    <w:p w14:paraId="66133836" w14:textId="1673E576" w:rsidR="00331269" w:rsidRDefault="00173C02">
      <w:pPr>
        <w:pStyle w:val="22"/>
        <w:snapToGrid w:val="0"/>
        <w:spacing w:line="312" w:lineRule="auto"/>
        <w:rPr>
          <w:rFonts w:ascii="Calibri" w:hAnsi="Calibri"/>
          <w:noProof/>
          <w:szCs w:val="22"/>
        </w:rPr>
      </w:pPr>
      <w:hyperlink w:anchor="_Toc414803958" w:history="1">
        <w:r w:rsidR="00331269">
          <w:rPr>
            <w:rStyle w:val="ae"/>
            <w:rFonts w:hint="eastAsia"/>
            <w:noProof/>
          </w:rPr>
          <w:t>一、</w:t>
        </w:r>
        <w:r w:rsidR="00331269">
          <w:rPr>
            <w:rFonts w:ascii="Calibri" w:hAnsi="Calibri"/>
            <w:noProof/>
            <w:szCs w:val="22"/>
          </w:rPr>
          <w:tab/>
        </w:r>
        <w:r w:rsidR="00331269">
          <w:rPr>
            <w:rStyle w:val="ae"/>
            <w:rFonts w:hint="eastAsia"/>
            <w:noProof/>
          </w:rPr>
          <w:t>前</w:t>
        </w:r>
        <w:r w:rsidR="00331269">
          <w:rPr>
            <w:rStyle w:val="ae"/>
            <w:noProof/>
          </w:rPr>
          <w:t xml:space="preserve">  </w:t>
        </w:r>
        <w:r w:rsidR="00331269">
          <w:rPr>
            <w:rStyle w:val="ae"/>
            <w:rFonts w:hint="eastAsia"/>
            <w:noProof/>
          </w:rPr>
          <w:t>言</w:t>
        </w:r>
        <w:r w:rsidR="00331269">
          <w:rPr>
            <w:noProof/>
          </w:rPr>
          <w:tab/>
        </w:r>
        <w:r w:rsidR="00331269">
          <w:rPr>
            <w:noProof/>
          </w:rPr>
          <w:fldChar w:fldCharType="begin"/>
        </w:r>
        <w:r w:rsidR="00331269">
          <w:rPr>
            <w:noProof/>
          </w:rPr>
          <w:instrText xml:space="preserve"> PAGEREF _Toc414803958 \h </w:instrText>
        </w:r>
        <w:r w:rsidR="00331269">
          <w:rPr>
            <w:noProof/>
          </w:rPr>
        </w:r>
        <w:r w:rsidR="00331269">
          <w:rPr>
            <w:noProof/>
          </w:rPr>
          <w:fldChar w:fldCharType="separate"/>
        </w:r>
        <w:r>
          <w:rPr>
            <w:noProof/>
          </w:rPr>
          <w:t>3</w:t>
        </w:r>
        <w:r w:rsidR="00331269">
          <w:rPr>
            <w:noProof/>
          </w:rPr>
          <w:fldChar w:fldCharType="end"/>
        </w:r>
      </w:hyperlink>
    </w:p>
    <w:p w14:paraId="0A605393" w14:textId="77369045" w:rsidR="00331269" w:rsidRDefault="00173C02">
      <w:pPr>
        <w:pStyle w:val="22"/>
        <w:snapToGrid w:val="0"/>
        <w:spacing w:line="312" w:lineRule="auto"/>
        <w:rPr>
          <w:rFonts w:ascii="Calibri" w:hAnsi="Calibri"/>
          <w:noProof/>
          <w:szCs w:val="22"/>
        </w:rPr>
      </w:pPr>
      <w:hyperlink w:anchor="_Toc414803959" w:history="1">
        <w:r w:rsidR="00331269">
          <w:rPr>
            <w:rStyle w:val="ae"/>
            <w:rFonts w:hint="eastAsia"/>
            <w:noProof/>
          </w:rPr>
          <w:t>二、</w:t>
        </w:r>
        <w:r w:rsidR="00331269">
          <w:rPr>
            <w:rFonts w:ascii="Calibri" w:hAnsi="Calibri"/>
            <w:noProof/>
            <w:szCs w:val="22"/>
          </w:rPr>
          <w:tab/>
        </w:r>
        <w:r w:rsidR="00331269">
          <w:rPr>
            <w:rStyle w:val="ae"/>
            <w:rFonts w:hint="eastAsia"/>
            <w:noProof/>
          </w:rPr>
          <w:t>释</w:t>
        </w:r>
        <w:r w:rsidR="00331269">
          <w:rPr>
            <w:rStyle w:val="ae"/>
            <w:noProof/>
          </w:rPr>
          <w:t xml:space="preserve">  </w:t>
        </w:r>
        <w:r w:rsidR="00331269">
          <w:rPr>
            <w:rStyle w:val="ae"/>
            <w:rFonts w:hint="eastAsia"/>
            <w:noProof/>
          </w:rPr>
          <w:t>义</w:t>
        </w:r>
        <w:r w:rsidR="00331269">
          <w:rPr>
            <w:noProof/>
          </w:rPr>
          <w:tab/>
        </w:r>
        <w:r w:rsidR="00331269">
          <w:rPr>
            <w:noProof/>
          </w:rPr>
          <w:fldChar w:fldCharType="begin"/>
        </w:r>
        <w:r w:rsidR="00331269">
          <w:rPr>
            <w:noProof/>
          </w:rPr>
          <w:instrText xml:space="preserve"> PAGEREF _Toc414803959 \h </w:instrText>
        </w:r>
        <w:r w:rsidR="00331269">
          <w:rPr>
            <w:noProof/>
          </w:rPr>
        </w:r>
        <w:r w:rsidR="00331269">
          <w:rPr>
            <w:noProof/>
          </w:rPr>
          <w:fldChar w:fldCharType="separate"/>
        </w:r>
        <w:r>
          <w:rPr>
            <w:noProof/>
          </w:rPr>
          <w:t>5</w:t>
        </w:r>
        <w:r w:rsidR="00331269">
          <w:rPr>
            <w:noProof/>
          </w:rPr>
          <w:fldChar w:fldCharType="end"/>
        </w:r>
      </w:hyperlink>
    </w:p>
    <w:p w14:paraId="2C72EDB8" w14:textId="03498DF2" w:rsidR="00331269" w:rsidRDefault="00173C02">
      <w:pPr>
        <w:pStyle w:val="22"/>
        <w:snapToGrid w:val="0"/>
        <w:spacing w:line="312" w:lineRule="auto"/>
        <w:rPr>
          <w:rFonts w:ascii="Calibri" w:hAnsi="Calibri"/>
          <w:noProof/>
          <w:szCs w:val="22"/>
        </w:rPr>
      </w:pPr>
      <w:hyperlink w:anchor="_Toc414803960" w:history="1">
        <w:r w:rsidR="00331269">
          <w:rPr>
            <w:rStyle w:val="ae"/>
            <w:rFonts w:hint="eastAsia"/>
            <w:noProof/>
          </w:rPr>
          <w:t>三、</w:t>
        </w:r>
        <w:r w:rsidR="00331269">
          <w:rPr>
            <w:rFonts w:ascii="Calibri" w:hAnsi="Calibri"/>
            <w:noProof/>
            <w:szCs w:val="22"/>
          </w:rPr>
          <w:tab/>
        </w:r>
        <w:r w:rsidR="00331269">
          <w:rPr>
            <w:rStyle w:val="ae"/>
            <w:rFonts w:hint="eastAsia"/>
            <w:noProof/>
          </w:rPr>
          <w:t>基金的基本情况</w:t>
        </w:r>
        <w:r w:rsidR="00331269">
          <w:rPr>
            <w:noProof/>
          </w:rPr>
          <w:tab/>
        </w:r>
        <w:r w:rsidR="00331269">
          <w:rPr>
            <w:noProof/>
          </w:rPr>
          <w:fldChar w:fldCharType="begin"/>
        </w:r>
        <w:r w:rsidR="00331269">
          <w:rPr>
            <w:noProof/>
          </w:rPr>
          <w:instrText xml:space="preserve"> PAGEREF _Toc414803960 \h </w:instrText>
        </w:r>
        <w:r w:rsidR="00331269">
          <w:rPr>
            <w:noProof/>
          </w:rPr>
        </w:r>
        <w:r w:rsidR="00331269">
          <w:rPr>
            <w:noProof/>
          </w:rPr>
          <w:fldChar w:fldCharType="separate"/>
        </w:r>
        <w:r>
          <w:rPr>
            <w:noProof/>
          </w:rPr>
          <w:t>10</w:t>
        </w:r>
        <w:r w:rsidR="00331269">
          <w:rPr>
            <w:noProof/>
          </w:rPr>
          <w:fldChar w:fldCharType="end"/>
        </w:r>
      </w:hyperlink>
    </w:p>
    <w:p w14:paraId="501671FA" w14:textId="37D73F87" w:rsidR="00331269" w:rsidRDefault="00173C02">
      <w:pPr>
        <w:pStyle w:val="22"/>
        <w:snapToGrid w:val="0"/>
        <w:spacing w:line="312" w:lineRule="auto"/>
        <w:rPr>
          <w:rFonts w:ascii="Calibri" w:hAnsi="Calibri"/>
          <w:noProof/>
          <w:szCs w:val="22"/>
        </w:rPr>
      </w:pPr>
      <w:hyperlink w:anchor="_Toc414803961" w:history="1">
        <w:r w:rsidR="00331269">
          <w:rPr>
            <w:rStyle w:val="ae"/>
            <w:rFonts w:hint="eastAsia"/>
            <w:noProof/>
          </w:rPr>
          <w:t>四、</w:t>
        </w:r>
        <w:r w:rsidR="00331269">
          <w:rPr>
            <w:rFonts w:ascii="Calibri" w:hAnsi="Calibri"/>
            <w:noProof/>
            <w:szCs w:val="22"/>
          </w:rPr>
          <w:tab/>
        </w:r>
        <w:r w:rsidR="00331269">
          <w:rPr>
            <w:rStyle w:val="ae"/>
            <w:rFonts w:hint="eastAsia"/>
            <w:noProof/>
          </w:rPr>
          <w:t>基金的历史沿革和存续</w:t>
        </w:r>
        <w:r w:rsidR="00331269">
          <w:rPr>
            <w:noProof/>
          </w:rPr>
          <w:tab/>
        </w:r>
        <w:r w:rsidR="00331269">
          <w:rPr>
            <w:noProof/>
          </w:rPr>
          <w:fldChar w:fldCharType="begin"/>
        </w:r>
        <w:r w:rsidR="00331269">
          <w:rPr>
            <w:noProof/>
          </w:rPr>
          <w:instrText xml:space="preserve"> PAGEREF _Toc414803961 \h </w:instrText>
        </w:r>
        <w:r w:rsidR="00331269">
          <w:rPr>
            <w:noProof/>
          </w:rPr>
        </w:r>
        <w:r w:rsidR="00331269">
          <w:rPr>
            <w:noProof/>
          </w:rPr>
          <w:fldChar w:fldCharType="separate"/>
        </w:r>
        <w:r>
          <w:rPr>
            <w:noProof/>
          </w:rPr>
          <w:t>11</w:t>
        </w:r>
        <w:r w:rsidR="00331269">
          <w:rPr>
            <w:noProof/>
          </w:rPr>
          <w:fldChar w:fldCharType="end"/>
        </w:r>
      </w:hyperlink>
    </w:p>
    <w:p w14:paraId="081F5E43" w14:textId="57ACE3E1" w:rsidR="00331269" w:rsidRDefault="00173C02">
      <w:pPr>
        <w:pStyle w:val="22"/>
        <w:snapToGrid w:val="0"/>
        <w:spacing w:line="312" w:lineRule="auto"/>
        <w:rPr>
          <w:rFonts w:ascii="Calibri" w:hAnsi="Calibri"/>
          <w:noProof/>
          <w:szCs w:val="22"/>
        </w:rPr>
      </w:pPr>
      <w:hyperlink w:anchor="_Toc414803962" w:history="1">
        <w:r w:rsidR="00331269">
          <w:rPr>
            <w:rStyle w:val="ae"/>
            <w:rFonts w:hint="eastAsia"/>
            <w:noProof/>
          </w:rPr>
          <w:t>五、</w:t>
        </w:r>
        <w:r w:rsidR="00331269">
          <w:rPr>
            <w:rFonts w:ascii="Calibri" w:hAnsi="Calibri"/>
            <w:noProof/>
            <w:szCs w:val="22"/>
          </w:rPr>
          <w:tab/>
        </w:r>
        <w:r w:rsidR="00331269">
          <w:rPr>
            <w:rStyle w:val="ae"/>
            <w:rFonts w:hint="eastAsia"/>
            <w:noProof/>
          </w:rPr>
          <w:t>基金份额的上市交易</w:t>
        </w:r>
        <w:r w:rsidR="00331269">
          <w:rPr>
            <w:noProof/>
          </w:rPr>
          <w:tab/>
        </w:r>
        <w:r w:rsidR="00331269">
          <w:rPr>
            <w:noProof/>
          </w:rPr>
          <w:fldChar w:fldCharType="begin"/>
        </w:r>
        <w:r w:rsidR="00331269">
          <w:rPr>
            <w:noProof/>
          </w:rPr>
          <w:instrText xml:space="preserve"> PAGEREF _Toc414803962 \h </w:instrText>
        </w:r>
        <w:r w:rsidR="00331269">
          <w:rPr>
            <w:noProof/>
          </w:rPr>
        </w:r>
        <w:r w:rsidR="00331269">
          <w:rPr>
            <w:noProof/>
          </w:rPr>
          <w:fldChar w:fldCharType="separate"/>
        </w:r>
        <w:r>
          <w:rPr>
            <w:noProof/>
          </w:rPr>
          <w:t>12</w:t>
        </w:r>
        <w:r w:rsidR="00331269">
          <w:rPr>
            <w:noProof/>
          </w:rPr>
          <w:fldChar w:fldCharType="end"/>
        </w:r>
      </w:hyperlink>
    </w:p>
    <w:p w14:paraId="366FED08" w14:textId="1EAF044F" w:rsidR="00331269" w:rsidRDefault="00173C02">
      <w:pPr>
        <w:pStyle w:val="22"/>
        <w:snapToGrid w:val="0"/>
        <w:spacing w:line="312" w:lineRule="auto"/>
        <w:rPr>
          <w:rFonts w:ascii="Calibri" w:hAnsi="Calibri"/>
          <w:noProof/>
          <w:szCs w:val="22"/>
        </w:rPr>
      </w:pPr>
      <w:hyperlink w:anchor="_Toc414803963" w:history="1">
        <w:r w:rsidR="00331269">
          <w:rPr>
            <w:rStyle w:val="ae"/>
            <w:rFonts w:hint="eastAsia"/>
            <w:noProof/>
          </w:rPr>
          <w:t>六、</w:t>
        </w:r>
        <w:r w:rsidR="00331269">
          <w:rPr>
            <w:rFonts w:ascii="Calibri" w:hAnsi="Calibri"/>
            <w:noProof/>
            <w:szCs w:val="22"/>
          </w:rPr>
          <w:tab/>
        </w:r>
        <w:r w:rsidR="00331269">
          <w:rPr>
            <w:rStyle w:val="ae"/>
            <w:rFonts w:hint="eastAsia"/>
            <w:noProof/>
          </w:rPr>
          <w:t>基金份额的申购、赎回与转换</w:t>
        </w:r>
        <w:r w:rsidR="00331269">
          <w:rPr>
            <w:noProof/>
          </w:rPr>
          <w:tab/>
        </w:r>
        <w:r w:rsidR="00331269">
          <w:rPr>
            <w:noProof/>
          </w:rPr>
          <w:fldChar w:fldCharType="begin"/>
        </w:r>
        <w:r w:rsidR="00331269">
          <w:rPr>
            <w:noProof/>
          </w:rPr>
          <w:instrText xml:space="preserve"> PAGEREF _Toc414803963 \h </w:instrText>
        </w:r>
        <w:r w:rsidR="00331269">
          <w:rPr>
            <w:noProof/>
          </w:rPr>
        </w:r>
        <w:r w:rsidR="00331269">
          <w:rPr>
            <w:noProof/>
          </w:rPr>
          <w:fldChar w:fldCharType="separate"/>
        </w:r>
        <w:r>
          <w:rPr>
            <w:noProof/>
          </w:rPr>
          <w:t>14</w:t>
        </w:r>
        <w:r w:rsidR="00331269">
          <w:rPr>
            <w:noProof/>
          </w:rPr>
          <w:fldChar w:fldCharType="end"/>
        </w:r>
      </w:hyperlink>
    </w:p>
    <w:p w14:paraId="7EE52AB0" w14:textId="3B450ECF" w:rsidR="00331269" w:rsidRDefault="00173C02">
      <w:pPr>
        <w:pStyle w:val="22"/>
        <w:snapToGrid w:val="0"/>
        <w:spacing w:line="312" w:lineRule="auto"/>
        <w:rPr>
          <w:rFonts w:ascii="Calibri" w:hAnsi="Calibri"/>
          <w:noProof/>
          <w:szCs w:val="22"/>
        </w:rPr>
      </w:pPr>
      <w:hyperlink w:anchor="_Toc414803964" w:history="1">
        <w:r w:rsidR="00331269">
          <w:rPr>
            <w:rStyle w:val="ae"/>
            <w:rFonts w:hint="eastAsia"/>
            <w:noProof/>
          </w:rPr>
          <w:t>七、</w:t>
        </w:r>
        <w:r w:rsidR="00331269">
          <w:rPr>
            <w:rFonts w:ascii="Calibri" w:hAnsi="Calibri"/>
            <w:noProof/>
            <w:szCs w:val="22"/>
          </w:rPr>
          <w:tab/>
        </w:r>
        <w:r w:rsidR="00331269">
          <w:rPr>
            <w:rStyle w:val="ae"/>
            <w:rFonts w:hint="eastAsia"/>
            <w:noProof/>
          </w:rPr>
          <w:t>基金合同当事人及其权利义务</w:t>
        </w:r>
        <w:r w:rsidR="00331269">
          <w:rPr>
            <w:noProof/>
          </w:rPr>
          <w:tab/>
        </w:r>
        <w:r w:rsidR="00331269">
          <w:rPr>
            <w:noProof/>
          </w:rPr>
          <w:fldChar w:fldCharType="begin"/>
        </w:r>
        <w:r w:rsidR="00331269">
          <w:rPr>
            <w:noProof/>
          </w:rPr>
          <w:instrText xml:space="preserve"> PAGEREF _Toc414803964 \h </w:instrText>
        </w:r>
        <w:r w:rsidR="00331269">
          <w:rPr>
            <w:noProof/>
          </w:rPr>
        </w:r>
        <w:r w:rsidR="00331269">
          <w:rPr>
            <w:noProof/>
          </w:rPr>
          <w:fldChar w:fldCharType="separate"/>
        </w:r>
        <w:r>
          <w:rPr>
            <w:noProof/>
          </w:rPr>
          <w:t>22</w:t>
        </w:r>
        <w:r w:rsidR="00331269">
          <w:rPr>
            <w:noProof/>
          </w:rPr>
          <w:fldChar w:fldCharType="end"/>
        </w:r>
      </w:hyperlink>
    </w:p>
    <w:p w14:paraId="38A39986" w14:textId="6355F94F" w:rsidR="00331269" w:rsidRDefault="00173C02">
      <w:pPr>
        <w:pStyle w:val="22"/>
        <w:snapToGrid w:val="0"/>
        <w:spacing w:line="312" w:lineRule="auto"/>
        <w:rPr>
          <w:rFonts w:ascii="Calibri" w:hAnsi="Calibri"/>
          <w:noProof/>
          <w:szCs w:val="22"/>
        </w:rPr>
      </w:pPr>
      <w:hyperlink w:anchor="_Toc414803965" w:history="1">
        <w:r w:rsidR="00331269">
          <w:rPr>
            <w:rStyle w:val="ae"/>
            <w:rFonts w:hint="eastAsia"/>
            <w:noProof/>
          </w:rPr>
          <w:t>八、</w:t>
        </w:r>
        <w:r w:rsidR="00331269">
          <w:rPr>
            <w:rFonts w:ascii="Calibri" w:hAnsi="Calibri"/>
            <w:noProof/>
            <w:szCs w:val="22"/>
          </w:rPr>
          <w:tab/>
        </w:r>
        <w:r w:rsidR="00331269">
          <w:rPr>
            <w:rStyle w:val="ae"/>
            <w:rFonts w:hint="eastAsia"/>
            <w:noProof/>
          </w:rPr>
          <w:t>基金份额持有人大会</w:t>
        </w:r>
        <w:r w:rsidR="00331269">
          <w:rPr>
            <w:noProof/>
          </w:rPr>
          <w:tab/>
        </w:r>
        <w:r w:rsidR="00331269">
          <w:rPr>
            <w:noProof/>
          </w:rPr>
          <w:fldChar w:fldCharType="begin"/>
        </w:r>
        <w:r w:rsidR="00331269">
          <w:rPr>
            <w:noProof/>
          </w:rPr>
          <w:instrText xml:space="preserve"> PAGEREF _Toc414803965 \h </w:instrText>
        </w:r>
        <w:r w:rsidR="00331269">
          <w:rPr>
            <w:noProof/>
          </w:rPr>
        </w:r>
        <w:r w:rsidR="00331269">
          <w:rPr>
            <w:noProof/>
          </w:rPr>
          <w:fldChar w:fldCharType="separate"/>
        </w:r>
        <w:r>
          <w:rPr>
            <w:noProof/>
          </w:rPr>
          <w:t>28</w:t>
        </w:r>
        <w:r w:rsidR="00331269">
          <w:rPr>
            <w:noProof/>
          </w:rPr>
          <w:fldChar w:fldCharType="end"/>
        </w:r>
      </w:hyperlink>
    </w:p>
    <w:p w14:paraId="77457F9F" w14:textId="744A2AEE" w:rsidR="00331269" w:rsidRDefault="00173C02">
      <w:pPr>
        <w:pStyle w:val="22"/>
        <w:snapToGrid w:val="0"/>
        <w:spacing w:line="312" w:lineRule="auto"/>
        <w:rPr>
          <w:rFonts w:ascii="Calibri" w:hAnsi="Calibri"/>
          <w:noProof/>
          <w:szCs w:val="22"/>
        </w:rPr>
      </w:pPr>
      <w:hyperlink w:anchor="_Toc414803966" w:history="1">
        <w:r w:rsidR="00331269">
          <w:rPr>
            <w:rStyle w:val="ae"/>
            <w:rFonts w:hint="eastAsia"/>
            <w:noProof/>
          </w:rPr>
          <w:t>九、</w:t>
        </w:r>
        <w:r w:rsidR="00331269">
          <w:rPr>
            <w:rFonts w:ascii="Calibri" w:hAnsi="Calibri"/>
            <w:noProof/>
            <w:szCs w:val="22"/>
          </w:rPr>
          <w:tab/>
        </w:r>
        <w:r w:rsidR="00331269">
          <w:rPr>
            <w:rStyle w:val="ae"/>
            <w:rFonts w:hint="eastAsia"/>
            <w:noProof/>
          </w:rPr>
          <w:t>基金管理人、基金托管人的更换条件和程序</w:t>
        </w:r>
        <w:r w:rsidR="00331269">
          <w:rPr>
            <w:noProof/>
          </w:rPr>
          <w:tab/>
        </w:r>
        <w:r w:rsidR="00331269">
          <w:rPr>
            <w:noProof/>
          </w:rPr>
          <w:fldChar w:fldCharType="begin"/>
        </w:r>
        <w:r w:rsidR="00331269">
          <w:rPr>
            <w:noProof/>
          </w:rPr>
          <w:instrText xml:space="preserve"> PAGEREF _Toc414803966 \h </w:instrText>
        </w:r>
        <w:r w:rsidR="00331269">
          <w:rPr>
            <w:noProof/>
          </w:rPr>
        </w:r>
        <w:r w:rsidR="00331269">
          <w:rPr>
            <w:noProof/>
          </w:rPr>
          <w:fldChar w:fldCharType="separate"/>
        </w:r>
        <w:r>
          <w:rPr>
            <w:noProof/>
          </w:rPr>
          <w:t>34</w:t>
        </w:r>
        <w:r w:rsidR="00331269">
          <w:rPr>
            <w:noProof/>
          </w:rPr>
          <w:fldChar w:fldCharType="end"/>
        </w:r>
      </w:hyperlink>
    </w:p>
    <w:p w14:paraId="403DDDB7" w14:textId="5C5DE77E" w:rsidR="00331269" w:rsidRDefault="00173C02">
      <w:pPr>
        <w:pStyle w:val="22"/>
        <w:snapToGrid w:val="0"/>
        <w:spacing w:line="312" w:lineRule="auto"/>
        <w:rPr>
          <w:rFonts w:ascii="Calibri" w:hAnsi="Calibri"/>
          <w:noProof/>
          <w:szCs w:val="22"/>
        </w:rPr>
      </w:pPr>
      <w:hyperlink w:anchor="_Toc414803967" w:history="1">
        <w:r w:rsidR="00331269">
          <w:rPr>
            <w:rStyle w:val="ae"/>
            <w:rFonts w:hint="eastAsia"/>
            <w:noProof/>
          </w:rPr>
          <w:t>十、</w:t>
        </w:r>
        <w:r w:rsidR="00331269">
          <w:rPr>
            <w:rFonts w:ascii="Calibri" w:hAnsi="Calibri"/>
            <w:noProof/>
            <w:szCs w:val="22"/>
          </w:rPr>
          <w:tab/>
        </w:r>
        <w:r w:rsidR="00331269">
          <w:rPr>
            <w:rStyle w:val="ae"/>
            <w:rFonts w:hint="eastAsia"/>
            <w:noProof/>
          </w:rPr>
          <w:t>基金托管</w:t>
        </w:r>
        <w:r w:rsidR="00331269">
          <w:rPr>
            <w:noProof/>
          </w:rPr>
          <w:tab/>
        </w:r>
        <w:r w:rsidR="00331269">
          <w:rPr>
            <w:noProof/>
          </w:rPr>
          <w:fldChar w:fldCharType="begin"/>
        </w:r>
        <w:r w:rsidR="00331269">
          <w:rPr>
            <w:noProof/>
          </w:rPr>
          <w:instrText xml:space="preserve"> PAGEREF _Toc414803967 \h </w:instrText>
        </w:r>
        <w:r w:rsidR="00331269">
          <w:rPr>
            <w:noProof/>
          </w:rPr>
        </w:r>
        <w:r w:rsidR="00331269">
          <w:rPr>
            <w:noProof/>
          </w:rPr>
          <w:fldChar w:fldCharType="separate"/>
        </w:r>
        <w:r>
          <w:rPr>
            <w:noProof/>
          </w:rPr>
          <w:t>36</w:t>
        </w:r>
        <w:r w:rsidR="00331269">
          <w:rPr>
            <w:noProof/>
          </w:rPr>
          <w:fldChar w:fldCharType="end"/>
        </w:r>
      </w:hyperlink>
    </w:p>
    <w:p w14:paraId="206F7F23" w14:textId="1986B081" w:rsidR="00331269" w:rsidRDefault="00173C02">
      <w:pPr>
        <w:pStyle w:val="22"/>
        <w:snapToGrid w:val="0"/>
        <w:spacing w:line="312" w:lineRule="auto"/>
        <w:rPr>
          <w:rFonts w:ascii="Calibri" w:hAnsi="Calibri"/>
          <w:noProof/>
          <w:szCs w:val="22"/>
        </w:rPr>
      </w:pPr>
      <w:hyperlink w:anchor="_Toc414803968" w:history="1">
        <w:r w:rsidR="00331269">
          <w:rPr>
            <w:rStyle w:val="ae"/>
            <w:rFonts w:hint="eastAsia"/>
            <w:noProof/>
          </w:rPr>
          <w:t>十一、</w:t>
        </w:r>
        <w:r w:rsidR="00331269">
          <w:rPr>
            <w:rFonts w:ascii="Calibri" w:hAnsi="Calibri"/>
            <w:noProof/>
            <w:szCs w:val="22"/>
          </w:rPr>
          <w:tab/>
        </w:r>
        <w:r w:rsidR="00331269">
          <w:rPr>
            <w:rStyle w:val="ae"/>
            <w:rFonts w:hint="eastAsia"/>
            <w:noProof/>
          </w:rPr>
          <w:t>基金的销售</w:t>
        </w:r>
        <w:r w:rsidR="00331269">
          <w:rPr>
            <w:noProof/>
          </w:rPr>
          <w:tab/>
        </w:r>
        <w:r w:rsidR="00331269">
          <w:rPr>
            <w:noProof/>
          </w:rPr>
          <w:fldChar w:fldCharType="begin"/>
        </w:r>
        <w:r w:rsidR="00331269">
          <w:rPr>
            <w:noProof/>
          </w:rPr>
          <w:instrText xml:space="preserve"> PAGEREF _Toc414803968 \h </w:instrText>
        </w:r>
        <w:r w:rsidR="00331269">
          <w:rPr>
            <w:noProof/>
          </w:rPr>
        </w:r>
        <w:r w:rsidR="00331269">
          <w:rPr>
            <w:noProof/>
          </w:rPr>
          <w:fldChar w:fldCharType="separate"/>
        </w:r>
        <w:r>
          <w:rPr>
            <w:noProof/>
          </w:rPr>
          <w:t>37</w:t>
        </w:r>
        <w:r w:rsidR="00331269">
          <w:rPr>
            <w:noProof/>
          </w:rPr>
          <w:fldChar w:fldCharType="end"/>
        </w:r>
      </w:hyperlink>
    </w:p>
    <w:p w14:paraId="706D2A65" w14:textId="5F2E15A2" w:rsidR="00331269" w:rsidRDefault="00173C02">
      <w:pPr>
        <w:pStyle w:val="22"/>
        <w:snapToGrid w:val="0"/>
        <w:spacing w:line="312" w:lineRule="auto"/>
        <w:rPr>
          <w:rFonts w:ascii="Calibri" w:hAnsi="Calibri"/>
          <w:noProof/>
          <w:szCs w:val="22"/>
        </w:rPr>
      </w:pPr>
      <w:hyperlink w:anchor="_Toc414803969" w:history="1">
        <w:r w:rsidR="00331269">
          <w:rPr>
            <w:rStyle w:val="ae"/>
            <w:rFonts w:hint="eastAsia"/>
            <w:noProof/>
          </w:rPr>
          <w:t>十二、</w:t>
        </w:r>
        <w:r w:rsidR="00331269">
          <w:rPr>
            <w:rFonts w:ascii="Calibri" w:hAnsi="Calibri"/>
            <w:noProof/>
            <w:szCs w:val="22"/>
          </w:rPr>
          <w:tab/>
        </w:r>
        <w:r w:rsidR="00331269">
          <w:rPr>
            <w:rStyle w:val="ae"/>
            <w:rFonts w:hint="eastAsia"/>
            <w:noProof/>
          </w:rPr>
          <w:t>基金份额的登记</w:t>
        </w:r>
        <w:r w:rsidR="00331269">
          <w:rPr>
            <w:noProof/>
          </w:rPr>
          <w:tab/>
        </w:r>
        <w:r w:rsidR="00331269">
          <w:rPr>
            <w:noProof/>
          </w:rPr>
          <w:fldChar w:fldCharType="begin"/>
        </w:r>
        <w:r w:rsidR="00331269">
          <w:rPr>
            <w:noProof/>
          </w:rPr>
          <w:instrText xml:space="preserve"> PAGEREF _Toc414803969 \h </w:instrText>
        </w:r>
        <w:r w:rsidR="00331269">
          <w:rPr>
            <w:noProof/>
          </w:rPr>
        </w:r>
        <w:r w:rsidR="00331269">
          <w:rPr>
            <w:noProof/>
          </w:rPr>
          <w:fldChar w:fldCharType="separate"/>
        </w:r>
        <w:r>
          <w:rPr>
            <w:noProof/>
          </w:rPr>
          <w:t>38</w:t>
        </w:r>
        <w:r w:rsidR="00331269">
          <w:rPr>
            <w:noProof/>
          </w:rPr>
          <w:fldChar w:fldCharType="end"/>
        </w:r>
      </w:hyperlink>
    </w:p>
    <w:p w14:paraId="270045E0" w14:textId="0600E0B7" w:rsidR="00331269" w:rsidRDefault="00173C02">
      <w:pPr>
        <w:pStyle w:val="22"/>
        <w:snapToGrid w:val="0"/>
        <w:spacing w:line="312" w:lineRule="auto"/>
        <w:rPr>
          <w:rFonts w:ascii="Calibri" w:hAnsi="Calibri"/>
          <w:noProof/>
          <w:szCs w:val="22"/>
        </w:rPr>
      </w:pPr>
      <w:hyperlink w:anchor="_Toc414803970" w:history="1">
        <w:r w:rsidR="00331269">
          <w:rPr>
            <w:rStyle w:val="ae"/>
            <w:rFonts w:hint="eastAsia"/>
            <w:noProof/>
          </w:rPr>
          <w:t>十三、</w:t>
        </w:r>
        <w:r w:rsidR="00331269">
          <w:rPr>
            <w:rFonts w:ascii="Calibri" w:hAnsi="Calibri"/>
            <w:noProof/>
            <w:szCs w:val="22"/>
          </w:rPr>
          <w:tab/>
        </w:r>
        <w:r w:rsidR="00331269">
          <w:rPr>
            <w:rStyle w:val="ae"/>
            <w:rFonts w:hint="eastAsia"/>
            <w:noProof/>
          </w:rPr>
          <w:t>基金的投资</w:t>
        </w:r>
        <w:r w:rsidR="00331269">
          <w:rPr>
            <w:noProof/>
          </w:rPr>
          <w:tab/>
        </w:r>
        <w:r w:rsidR="00331269">
          <w:rPr>
            <w:noProof/>
          </w:rPr>
          <w:fldChar w:fldCharType="begin"/>
        </w:r>
        <w:r w:rsidR="00331269">
          <w:rPr>
            <w:noProof/>
          </w:rPr>
          <w:instrText xml:space="preserve"> PAGEREF _Toc414803970 \h </w:instrText>
        </w:r>
        <w:r w:rsidR="00331269">
          <w:rPr>
            <w:noProof/>
          </w:rPr>
        </w:r>
        <w:r w:rsidR="00331269">
          <w:rPr>
            <w:noProof/>
          </w:rPr>
          <w:fldChar w:fldCharType="separate"/>
        </w:r>
        <w:r>
          <w:rPr>
            <w:noProof/>
          </w:rPr>
          <w:t>40</w:t>
        </w:r>
        <w:r w:rsidR="00331269">
          <w:rPr>
            <w:noProof/>
          </w:rPr>
          <w:fldChar w:fldCharType="end"/>
        </w:r>
      </w:hyperlink>
    </w:p>
    <w:p w14:paraId="50856C7A" w14:textId="6AB97F6E" w:rsidR="00331269" w:rsidRDefault="00173C02">
      <w:pPr>
        <w:pStyle w:val="22"/>
        <w:snapToGrid w:val="0"/>
        <w:spacing w:line="312" w:lineRule="auto"/>
        <w:rPr>
          <w:rFonts w:ascii="Calibri" w:hAnsi="Calibri"/>
          <w:noProof/>
          <w:szCs w:val="22"/>
        </w:rPr>
      </w:pPr>
      <w:hyperlink w:anchor="_Toc414803971" w:history="1">
        <w:r w:rsidR="00331269">
          <w:rPr>
            <w:rStyle w:val="ae"/>
            <w:rFonts w:hint="eastAsia"/>
            <w:noProof/>
          </w:rPr>
          <w:t>十四、</w:t>
        </w:r>
        <w:r w:rsidR="00331269">
          <w:rPr>
            <w:rFonts w:ascii="Calibri" w:hAnsi="Calibri"/>
            <w:noProof/>
            <w:szCs w:val="22"/>
          </w:rPr>
          <w:tab/>
        </w:r>
        <w:r w:rsidR="00331269">
          <w:rPr>
            <w:rStyle w:val="ae"/>
            <w:rFonts w:hint="eastAsia"/>
            <w:noProof/>
          </w:rPr>
          <w:t>基金的财产</w:t>
        </w:r>
        <w:r w:rsidR="00331269">
          <w:rPr>
            <w:noProof/>
          </w:rPr>
          <w:tab/>
        </w:r>
        <w:r w:rsidR="00331269">
          <w:rPr>
            <w:noProof/>
          </w:rPr>
          <w:fldChar w:fldCharType="begin"/>
        </w:r>
        <w:r w:rsidR="00331269">
          <w:rPr>
            <w:noProof/>
          </w:rPr>
          <w:instrText xml:space="preserve"> PAGEREF _Toc414803971 \h </w:instrText>
        </w:r>
        <w:r w:rsidR="00331269">
          <w:rPr>
            <w:noProof/>
          </w:rPr>
        </w:r>
        <w:r w:rsidR="00331269">
          <w:rPr>
            <w:noProof/>
          </w:rPr>
          <w:fldChar w:fldCharType="separate"/>
        </w:r>
        <w:r>
          <w:rPr>
            <w:noProof/>
          </w:rPr>
          <w:t>48</w:t>
        </w:r>
        <w:r w:rsidR="00331269">
          <w:rPr>
            <w:noProof/>
          </w:rPr>
          <w:fldChar w:fldCharType="end"/>
        </w:r>
      </w:hyperlink>
    </w:p>
    <w:p w14:paraId="299F76D0" w14:textId="695A8C94" w:rsidR="00331269" w:rsidRDefault="00173C02">
      <w:pPr>
        <w:pStyle w:val="22"/>
        <w:snapToGrid w:val="0"/>
        <w:spacing w:line="312" w:lineRule="auto"/>
        <w:rPr>
          <w:rFonts w:ascii="Calibri" w:hAnsi="Calibri"/>
          <w:noProof/>
          <w:szCs w:val="22"/>
        </w:rPr>
      </w:pPr>
      <w:hyperlink w:anchor="_Toc414803972" w:history="1">
        <w:r w:rsidR="00331269">
          <w:rPr>
            <w:rStyle w:val="ae"/>
            <w:rFonts w:hint="eastAsia"/>
            <w:noProof/>
          </w:rPr>
          <w:t>十五、</w:t>
        </w:r>
        <w:r w:rsidR="00331269">
          <w:rPr>
            <w:rFonts w:ascii="Calibri" w:hAnsi="Calibri"/>
            <w:noProof/>
            <w:szCs w:val="22"/>
          </w:rPr>
          <w:tab/>
        </w:r>
        <w:r w:rsidR="00331269">
          <w:rPr>
            <w:rStyle w:val="ae"/>
            <w:rFonts w:hint="eastAsia"/>
            <w:noProof/>
          </w:rPr>
          <w:t>基金资产估值</w:t>
        </w:r>
        <w:r w:rsidR="00331269">
          <w:rPr>
            <w:noProof/>
          </w:rPr>
          <w:tab/>
        </w:r>
        <w:r w:rsidR="00331269">
          <w:rPr>
            <w:noProof/>
          </w:rPr>
          <w:fldChar w:fldCharType="begin"/>
        </w:r>
        <w:r w:rsidR="00331269">
          <w:rPr>
            <w:noProof/>
          </w:rPr>
          <w:instrText xml:space="preserve"> PAGEREF _Toc414803972 \h </w:instrText>
        </w:r>
        <w:r w:rsidR="00331269">
          <w:rPr>
            <w:noProof/>
          </w:rPr>
        </w:r>
        <w:r w:rsidR="00331269">
          <w:rPr>
            <w:noProof/>
          </w:rPr>
          <w:fldChar w:fldCharType="separate"/>
        </w:r>
        <w:r>
          <w:rPr>
            <w:noProof/>
          </w:rPr>
          <w:t>49</w:t>
        </w:r>
        <w:r w:rsidR="00331269">
          <w:rPr>
            <w:noProof/>
          </w:rPr>
          <w:fldChar w:fldCharType="end"/>
        </w:r>
      </w:hyperlink>
    </w:p>
    <w:p w14:paraId="659DD204" w14:textId="51D00000" w:rsidR="00331269" w:rsidRDefault="00173C02">
      <w:pPr>
        <w:pStyle w:val="22"/>
        <w:snapToGrid w:val="0"/>
        <w:spacing w:line="312" w:lineRule="auto"/>
        <w:rPr>
          <w:rFonts w:ascii="Calibri" w:hAnsi="Calibri"/>
          <w:noProof/>
          <w:szCs w:val="22"/>
        </w:rPr>
      </w:pPr>
      <w:hyperlink w:anchor="_Toc414803973" w:history="1">
        <w:r w:rsidR="00331269">
          <w:rPr>
            <w:rStyle w:val="ae"/>
            <w:rFonts w:hint="eastAsia"/>
            <w:noProof/>
          </w:rPr>
          <w:t>十六、</w:t>
        </w:r>
        <w:r w:rsidR="00331269">
          <w:rPr>
            <w:rFonts w:ascii="Calibri" w:hAnsi="Calibri"/>
            <w:noProof/>
            <w:szCs w:val="22"/>
          </w:rPr>
          <w:tab/>
        </w:r>
        <w:r w:rsidR="00331269">
          <w:rPr>
            <w:rStyle w:val="ae"/>
            <w:rFonts w:hint="eastAsia"/>
            <w:noProof/>
          </w:rPr>
          <w:t>基金费用与税收</w:t>
        </w:r>
        <w:r w:rsidR="00331269">
          <w:rPr>
            <w:noProof/>
          </w:rPr>
          <w:tab/>
        </w:r>
        <w:r w:rsidR="00331269">
          <w:rPr>
            <w:noProof/>
          </w:rPr>
          <w:fldChar w:fldCharType="begin"/>
        </w:r>
        <w:r w:rsidR="00331269">
          <w:rPr>
            <w:noProof/>
          </w:rPr>
          <w:instrText xml:space="preserve"> PAGEREF _Toc414803973 \h </w:instrText>
        </w:r>
        <w:r w:rsidR="00331269">
          <w:rPr>
            <w:noProof/>
          </w:rPr>
        </w:r>
        <w:r w:rsidR="00331269">
          <w:rPr>
            <w:noProof/>
          </w:rPr>
          <w:fldChar w:fldCharType="separate"/>
        </w:r>
        <w:r>
          <w:rPr>
            <w:noProof/>
          </w:rPr>
          <w:t>54</w:t>
        </w:r>
        <w:r w:rsidR="00331269">
          <w:rPr>
            <w:noProof/>
          </w:rPr>
          <w:fldChar w:fldCharType="end"/>
        </w:r>
      </w:hyperlink>
    </w:p>
    <w:p w14:paraId="728ED617" w14:textId="339CF1F8" w:rsidR="00331269" w:rsidRDefault="00173C02">
      <w:pPr>
        <w:pStyle w:val="22"/>
        <w:snapToGrid w:val="0"/>
        <w:spacing w:line="312" w:lineRule="auto"/>
        <w:rPr>
          <w:rFonts w:ascii="Calibri" w:hAnsi="Calibri"/>
          <w:noProof/>
          <w:szCs w:val="22"/>
        </w:rPr>
      </w:pPr>
      <w:hyperlink w:anchor="_Toc414803974" w:history="1">
        <w:r w:rsidR="00331269">
          <w:rPr>
            <w:rStyle w:val="ae"/>
            <w:rFonts w:hint="eastAsia"/>
            <w:noProof/>
          </w:rPr>
          <w:t>十七、</w:t>
        </w:r>
        <w:r w:rsidR="00331269">
          <w:rPr>
            <w:rFonts w:ascii="Calibri" w:hAnsi="Calibri"/>
            <w:noProof/>
            <w:szCs w:val="22"/>
          </w:rPr>
          <w:tab/>
        </w:r>
        <w:r w:rsidR="00331269">
          <w:rPr>
            <w:rStyle w:val="ae"/>
            <w:rFonts w:hint="eastAsia"/>
            <w:noProof/>
          </w:rPr>
          <w:t>基金收益与分配</w:t>
        </w:r>
        <w:r w:rsidR="00331269">
          <w:rPr>
            <w:noProof/>
          </w:rPr>
          <w:tab/>
        </w:r>
        <w:r w:rsidR="00331269">
          <w:rPr>
            <w:noProof/>
          </w:rPr>
          <w:fldChar w:fldCharType="begin"/>
        </w:r>
        <w:r w:rsidR="00331269">
          <w:rPr>
            <w:noProof/>
          </w:rPr>
          <w:instrText xml:space="preserve"> PAGEREF _Toc414803974 \h </w:instrText>
        </w:r>
        <w:r w:rsidR="00331269">
          <w:rPr>
            <w:noProof/>
          </w:rPr>
        </w:r>
        <w:r w:rsidR="00331269">
          <w:rPr>
            <w:noProof/>
          </w:rPr>
          <w:fldChar w:fldCharType="separate"/>
        </w:r>
        <w:r>
          <w:rPr>
            <w:noProof/>
          </w:rPr>
          <w:t>57</w:t>
        </w:r>
        <w:r w:rsidR="00331269">
          <w:rPr>
            <w:noProof/>
          </w:rPr>
          <w:fldChar w:fldCharType="end"/>
        </w:r>
      </w:hyperlink>
    </w:p>
    <w:p w14:paraId="6CB82D1C" w14:textId="26FB7523" w:rsidR="00331269" w:rsidRDefault="00173C02">
      <w:pPr>
        <w:pStyle w:val="22"/>
        <w:snapToGrid w:val="0"/>
        <w:spacing w:line="312" w:lineRule="auto"/>
        <w:rPr>
          <w:rFonts w:ascii="Calibri" w:hAnsi="Calibri"/>
          <w:noProof/>
          <w:szCs w:val="22"/>
        </w:rPr>
      </w:pPr>
      <w:hyperlink w:anchor="_Toc414803975" w:history="1">
        <w:r w:rsidR="00331269">
          <w:rPr>
            <w:rStyle w:val="ae"/>
            <w:rFonts w:hint="eastAsia"/>
            <w:noProof/>
          </w:rPr>
          <w:t>十八、</w:t>
        </w:r>
        <w:r w:rsidR="00331269">
          <w:rPr>
            <w:rFonts w:ascii="Calibri" w:hAnsi="Calibri"/>
            <w:noProof/>
            <w:szCs w:val="22"/>
          </w:rPr>
          <w:tab/>
        </w:r>
        <w:r w:rsidR="00331269">
          <w:rPr>
            <w:rStyle w:val="ae"/>
            <w:rFonts w:hint="eastAsia"/>
            <w:noProof/>
          </w:rPr>
          <w:t>基金的会计与审计</w:t>
        </w:r>
        <w:r w:rsidR="00331269">
          <w:rPr>
            <w:noProof/>
          </w:rPr>
          <w:tab/>
        </w:r>
        <w:r w:rsidR="00331269">
          <w:rPr>
            <w:noProof/>
          </w:rPr>
          <w:fldChar w:fldCharType="begin"/>
        </w:r>
        <w:r w:rsidR="00331269">
          <w:rPr>
            <w:noProof/>
          </w:rPr>
          <w:instrText xml:space="preserve"> PAGEREF _Toc414803975 \h </w:instrText>
        </w:r>
        <w:r w:rsidR="00331269">
          <w:rPr>
            <w:noProof/>
          </w:rPr>
        </w:r>
        <w:r w:rsidR="00331269">
          <w:rPr>
            <w:noProof/>
          </w:rPr>
          <w:fldChar w:fldCharType="separate"/>
        </w:r>
        <w:r>
          <w:rPr>
            <w:noProof/>
          </w:rPr>
          <w:t>59</w:t>
        </w:r>
        <w:r w:rsidR="00331269">
          <w:rPr>
            <w:noProof/>
          </w:rPr>
          <w:fldChar w:fldCharType="end"/>
        </w:r>
      </w:hyperlink>
    </w:p>
    <w:p w14:paraId="70A775A4" w14:textId="17C9827B" w:rsidR="00331269" w:rsidRDefault="00173C02">
      <w:pPr>
        <w:pStyle w:val="22"/>
        <w:snapToGrid w:val="0"/>
        <w:spacing w:line="312" w:lineRule="auto"/>
        <w:rPr>
          <w:rFonts w:ascii="Calibri" w:hAnsi="Calibri"/>
          <w:noProof/>
          <w:szCs w:val="22"/>
        </w:rPr>
      </w:pPr>
      <w:hyperlink w:anchor="_Toc414803976" w:history="1">
        <w:r w:rsidR="00331269">
          <w:rPr>
            <w:rStyle w:val="ae"/>
            <w:rFonts w:hint="eastAsia"/>
            <w:noProof/>
          </w:rPr>
          <w:t>十九、</w:t>
        </w:r>
        <w:r w:rsidR="00331269">
          <w:rPr>
            <w:rFonts w:ascii="Calibri" w:hAnsi="Calibri"/>
            <w:noProof/>
            <w:szCs w:val="22"/>
          </w:rPr>
          <w:tab/>
        </w:r>
        <w:r w:rsidR="00331269">
          <w:rPr>
            <w:rStyle w:val="ae"/>
            <w:rFonts w:hint="eastAsia"/>
            <w:noProof/>
          </w:rPr>
          <w:t>基金的信息披露</w:t>
        </w:r>
        <w:r w:rsidR="00331269">
          <w:rPr>
            <w:noProof/>
          </w:rPr>
          <w:tab/>
        </w:r>
        <w:r w:rsidR="00331269">
          <w:rPr>
            <w:noProof/>
          </w:rPr>
          <w:fldChar w:fldCharType="begin"/>
        </w:r>
        <w:r w:rsidR="00331269">
          <w:rPr>
            <w:noProof/>
          </w:rPr>
          <w:instrText xml:space="preserve"> PAGEREF _Toc414803976 \h </w:instrText>
        </w:r>
        <w:r w:rsidR="00331269">
          <w:rPr>
            <w:noProof/>
          </w:rPr>
        </w:r>
        <w:r w:rsidR="00331269">
          <w:rPr>
            <w:noProof/>
          </w:rPr>
          <w:fldChar w:fldCharType="separate"/>
        </w:r>
        <w:r>
          <w:rPr>
            <w:noProof/>
          </w:rPr>
          <w:t>60</w:t>
        </w:r>
        <w:r w:rsidR="00331269">
          <w:rPr>
            <w:noProof/>
          </w:rPr>
          <w:fldChar w:fldCharType="end"/>
        </w:r>
      </w:hyperlink>
    </w:p>
    <w:p w14:paraId="63591920" w14:textId="289F5618" w:rsidR="00331269" w:rsidRDefault="00173C02">
      <w:pPr>
        <w:pStyle w:val="22"/>
        <w:snapToGrid w:val="0"/>
        <w:spacing w:line="312" w:lineRule="auto"/>
        <w:rPr>
          <w:rFonts w:ascii="Calibri" w:hAnsi="Calibri"/>
          <w:noProof/>
          <w:szCs w:val="22"/>
        </w:rPr>
      </w:pPr>
      <w:hyperlink w:anchor="_Toc414803977" w:history="1">
        <w:r w:rsidR="00331269">
          <w:rPr>
            <w:rStyle w:val="ae"/>
            <w:rFonts w:hint="eastAsia"/>
            <w:noProof/>
          </w:rPr>
          <w:t>二十、</w:t>
        </w:r>
        <w:r w:rsidR="00331269">
          <w:rPr>
            <w:rFonts w:ascii="Calibri" w:hAnsi="Calibri"/>
            <w:noProof/>
            <w:szCs w:val="22"/>
          </w:rPr>
          <w:tab/>
        </w:r>
        <w:r w:rsidR="00331269">
          <w:rPr>
            <w:rStyle w:val="ae"/>
            <w:rFonts w:hint="eastAsia"/>
            <w:noProof/>
          </w:rPr>
          <w:t>基金合同的变更、终止与基金财产的清算</w:t>
        </w:r>
        <w:r w:rsidR="00331269">
          <w:rPr>
            <w:noProof/>
          </w:rPr>
          <w:tab/>
        </w:r>
        <w:r w:rsidR="00331269">
          <w:rPr>
            <w:noProof/>
          </w:rPr>
          <w:fldChar w:fldCharType="begin"/>
        </w:r>
        <w:r w:rsidR="00331269">
          <w:rPr>
            <w:noProof/>
          </w:rPr>
          <w:instrText xml:space="preserve"> PAGEREF _Toc414803977 \h </w:instrText>
        </w:r>
        <w:r w:rsidR="00331269">
          <w:rPr>
            <w:noProof/>
          </w:rPr>
        </w:r>
        <w:r w:rsidR="00331269">
          <w:rPr>
            <w:noProof/>
          </w:rPr>
          <w:fldChar w:fldCharType="separate"/>
        </w:r>
        <w:r>
          <w:rPr>
            <w:noProof/>
          </w:rPr>
          <w:t>64</w:t>
        </w:r>
        <w:r w:rsidR="00331269">
          <w:rPr>
            <w:noProof/>
          </w:rPr>
          <w:fldChar w:fldCharType="end"/>
        </w:r>
      </w:hyperlink>
    </w:p>
    <w:p w14:paraId="6C25C6E6" w14:textId="03B68D0C" w:rsidR="00331269" w:rsidRDefault="00173C02">
      <w:pPr>
        <w:pStyle w:val="22"/>
        <w:snapToGrid w:val="0"/>
        <w:spacing w:line="312" w:lineRule="auto"/>
        <w:rPr>
          <w:rFonts w:ascii="Calibri" w:hAnsi="Calibri"/>
          <w:noProof/>
          <w:szCs w:val="22"/>
        </w:rPr>
      </w:pPr>
      <w:hyperlink w:anchor="_Toc414803978" w:history="1">
        <w:r w:rsidR="00331269">
          <w:rPr>
            <w:rStyle w:val="ae"/>
            <w:rFonts w:hint="eastAsia"/>
            <w:noProof/>
          </w:rPr>
          <w:t>二十一、</w:t>
        </w:r>
        <w:r w:rsidR="00331269">
          <w:rPr>
            <w:rFonts w:ascii="Calibri" w:hAnsi="Calibri"/>
            <w:noProof/>
            <w:szCs w:val="22"/>
          </w:rPr>
          <w:tab/>
        </w:r>
        <w:r w:rsidR="00331269">
          <w:rPr>
            <w:rStyle w:val="ae"/>
            <w:rFonts w:hint="eastAsia"/>
            <w:noProof/>
          </w:rPr>
          <w:t>违约责任</w:t>
        </w:r>
        <w:r w:rsidR="00331269">
          <w:rPr>
            <w:noProof/>
          </w:rPr>
          <w:tab/>
        </w:r>
        <w:r w:rsidR="00331269">
          <w:rPr>
            <w:noProof/>
          </w:rPr>
          <w:fldChar w:fldCharType="begin"/>
        </w:r>
        <w:r w:rsidR="00331269">
          <w:rPr>
            <w:noProof/>
          </w:rPr>
          <w:instrText xml:space="preserve"> PAGEREF _Toc414803978 \h </w:instrText>
        </w:r>
        <w:r w:rsidR="00331269">
          <w:rPr>
            <w:noProof/>
          </w:rPr>
        </w:r>
        <w:r w:rsidR="00331269">
          <w:rPr>
            <w:noProof/>
          </w:rPr>
          <w:fldChar w:fldCharType="separate"/>
        </w:r>
        <w:r>
          <w:rPr>
            <w:noProof/>
          </w:rPr>
          <w:t>67</w:t>
        </w:r>
        <w:r w:rsidR="00331269">
          <w:rPr>
            <w:noProof/>
          </w:rPr>
          <w:fldChar w:fldCharType="end"/>
        </w:r>
      </w:hyperlink>
    </w:p>
    <w:p w14:paraId="004C6370" w14:textId="0D4DACED" w:rsidR="00331269" w:rsidRDefault="00173C02">
      <w:pPr>
        <w:pStyle w:val="22"/>
        <w:snapToGrid w:val="0"/>
        <w:spacing w:line="312" w:lineRule="auto"/>
        <w:rPr>
          <w:rFonts w:ascii="Calibri" w:hAnsi="Calibri"/>
          <w:noProof/>
          <w:szCs w:val="22"/>
        </w:rPr>
      </w:pPr>
      <w:hyperlink w:anchor="_Toc414803979" w:history="1">
        <w:r w:rsidR="00331269">
          <w:rPr>
            <w:rStyle w:val="ae"/>
            <w:rFonts w:hint="eastAsia"/>
            <w:noProof/>
          </w:rPr>
          <w:t>二十二、</w:t>
        </w:r>
        <w:r w:rsidR="00331269">
          <w:rPr>
            <w:rFonts w:ascii="Calibri" w:hAnsi="Calibri"/>
            <w:noProof/>
            <w:szCs w:val="22"/>
          </w:rPr>
          <w:tab/>
        </w:r>
        <w:r w:rsidR="00331269">
          <w:rPr>
            <w:rStyle w:val="ae"/>
            <w:rFonts w:hint="eastAsia"/>
            <w:noProof/>
          </w:rPr>
          <w:t>争议的处理</w:t>
        </w:r>
        <w:r w:rsidR="00331269">
          <w:rPr>
            <w:noProof/>
          </w:rPr>
          <w:tab/>
        </w:r>
        <w:r w:rsidR="00331269">
          <w:rPr>
            <w:noProof/>
          </w:rPr>
          <w:fldChar w:fldCharType="begin"/>
        </w:r>
        <w:r w:rsidR="00331269">
          <w:rPr>
            <w:noProof/>
          </w:rPr>
          <w:instrText xml:space="preserve"> PAGEREF _Toc414803979 \h </w:instrText>
        </w:r>
        <w:r w:rsidR="00331269">
          <w:rPr>
            <w:noProof/>
          </w:rPr>
        </w:r>
        <w:r w:rsidR="00331269">
          <w:rPr>
            <w:noProof/>
          </w:rPr>
          <w:fldChar w:fldCharType="separate"/>
        </w:r>
        <w:r>
          <w:rPr>
            <w:noProof/>
          </w:rPr>
          <w:t>68</w:t>
        </w:r>
        <w:r w:rsidR="00331269">
          <w:rPr>
            <w:noProof/>
          </w:rPr>
          <w:fldChar w:fldCharType="end"/>
        </w:r>
      </w:hyperlink>
    </w:p>
    <w:p w14:paraId="0D8F7929" w14:textId="77EFAFF9" w:rsidR="00331269" w:rsidRDefault="00173C02">
      <w:pPr>
        <w:pStyle w:val="22"/>
        <w:snapToGrid w:val="0"/>
        <w:spacing w:line="312" w:lineRule="auto"/>
        <w:rPr>
          <w:rFonts w:ascii="Calibri" w:hAnsi="Calibri"/>
          <w:noProof/>
          <w:szCs w:val="22"/>
        </w:rPr>
      </w:pPr>
      <w:hyperlink w:anchor="_Toc414803980" w:history="1">
        <w:r w:rsidR="00331269">
          <w:rPr>
            <w:rStyle w:val="ae"/>
            <w:rFonts w:hint="eastAsia"/>
            <w:noProof/>
          </w:rPr>
          <w:t>二十三、</w:t>
        </w:r>
        <w:r w:rsidR="00331269">
          <w:rPr>
            <w:rFonts w:ascii="Calibri" w:hAnsi="Calibri"/>
            <w:noProof/>
            <w:szCs w:val="22"/>
          </w:rPr>
          <w:tab/>
        </w:r>
        <w:r w:rsidR="00331269">
          <w:rPr>
            <w:rStyle w:val="ae"/>
            <w:rFonts w:hint="eastAsia"/>
            <w:noProof/>
          </w:rPr>
          <w:t>基金合同的效力</w:t>
        </w:r>
        <w:r w:rsidR="00331269">
          <w:rPr>
            <w:noProof/>
          </w:rPr>
          <w:tab/>
        </w:r>
        <w:r w:rsidR="00331269">
          <w:rPr>
            <w:noProof/>
          </w:rPr>
          <w:fldChar w:fldCharType="begin"/>
        </w:r>
        <w:r w:rsidR="00331269">
          <w:rPr>
            <w:noProof/>
          </w:rPr>
          <w:instrText xml:space="preserve"> PAGEREF _Toc414803980 \h </w:instrText>
        </w:r>
        <w:r w:rsidR="00331269">
          <w:rPr>
            <w:noProof/>
          </w:rPr>
        </w:r>
        <w:r w:rsidR="00331269">
          <w:rPr>
            <w:noProof/>
          </w:rPr>
          <w:fldChar w:fldCharType="separate"/>
        </w:r>
        <w:r>
          <w:rPr>
            <w:noProof/>
          </w:rPr>
          <w:t>69</w:t>
        </w:r>
        <w:r w:rsidR="00331269">
          <w:rPr>
            <w:noProof/>
          </w:rPr>
          <w:fldChar w:fldCharType="end"/>
        </w:r>
      </w:hyperlink>
    </w:p>
    <w:p w14:paraId="5427D996" w14:textId="413EE648" w:rsidR="00331269" w:rsidRDefault="00173C02">
      <w:pPr>
        <w:pStyle w:val="22"/>
        <w:snapToGrid w:val="0"/>
        <w:spacing w:line="312" w:lineRule="auto"/>
        <w:rPr>
          <w:rFonts w:ascii="Calibri" w:hAnsi="Calibri"/>
          <w:noProof/>
          <w:szCs w:val="22"/>
        </w:rPr>
      </w:pPr>
      <w:hyperlink w:anchor="_Toc414803981" w:history="1">
        <w:r w:rsidR="00331269">
          <w:rPr>
            <w:rStyle w:val="ae"/>
            <w:rFonts w:hint="eastAsia"/>
            <w:noProof/>
          </w:rPr>
          <w:t>二十四、</w:t>
        </w:r>
        <w:r w:rsidR="00331269">
          <w:rPr>
            <w:rFonts w:ascii="Calibri" w:hAnsi="Calibri"/>
            <w:noProof/>
            <w:szCs w:val="22"/>
          </w:rPr>
          <w:tab/>
        </w:r>
        <w:r w:rsidR="00331269">
          <w:rPr>
            <w:rStyle w:val="ae"/>
            <w:rFonts w:hint="eastAsia"/>
            <w:noProof/>
          </w:rPr>
          <w:t>业务规则</w:t>
        </w:r>
        <w:r w:rsidR="00331269">
          <w:rPr>
            <w:noProof/>
          </w:rPr>
          <w:tab/>
        </w:r>
        <w:r w:rsidR="00331269">
          <w:rPr>
            <w:noProof/>
          </w:rPr>
          <w:fldChar w:fldCharType="begin"/>
        </w:r>
        <w:r w:rsidR="00331269">
          <w:rPr>
            <w:noProof/>
          </w:rPr>
          <w:instrText xml:space="preserve"> PAGEREF _Toc414803981 \h </w:instrText>
        </w:r>
        <w:r w:rsidR="00331269">
          <w:rPr>
            <w:noProof/>
          </w:rPr>
        </w:r>
        <w:r w:rsidR="00331269">
          <w:rPr>
            <w:noProof/>
          </w:rPr>
          <w:fldChar w:fldCharType="separate"/>
        </w:r>
        <w:r>
          <w:rPr>
            <w:noProof/>
          </w:rPr>
          <w:t>70</w:t>
        </w:r>
        <w:r w:rsidR="00331269">
          <w:rPr>
            <w:noProof/>
          </w:rPr>
          <w:fldChar w:fldCharType="end"/>
        </w:r>
      </w:hyperlink>
    </w:p>
    <w:p w14:paraId="17D32079" w14:textId="251537B1" w:rsidR="00331269" w:rsidRDefault="00173C02">
      <w:pPr>
        <w:pStyle w:val="22"/>
        <w:snapToGrid w:val="0"/>
        <w:spacing w:line="312" w:lineRule="auto"/>
        <w:rPr>
          <w:rFonts w:ascii="Calibri" w:hAnsi="Calibri"/>
          <w:noProof/>
          <w:szCs w:val="22"/>
        </w:rPr>
      </w:pPr>
      <w:hyperlink w:anchor="_Toc414803982" w:history="1">
        <w:r w:rsidR="00331269">
          <w:rPr>
            <w:rStyle w:val="ae"/>
            <w:rFonts w:hint="eastAsia"/>
            <w:noProof/>
          </w:rPr>
          <w:t>二十五、</w:t>
        </w:r>
        <w:r w:rsidR="00331269">
          <w:rPr>
            <w:rFonts w:ascii="Calibri" w:hAnsi="Calibri"/>
            <w:noProof/>
            <w:szCs w:val="22"/>
          </w:rPr>
          <w:tab/>
        </w:r>
        <w:r w:rsidR="00331269">
          <w:rPr>
            <w:rStyle w:val="ae"/>
            <w:rFonts w:hint="eastAsia"/>
            <w:noProof/>
          </w:rPr>
          <w:t>其他事项</w:t>
        </w:r>
        <w:r w:rsidR="00331269">
          <w:rPr>
            <w:noProof/>
          </w:rPr>
          <w:tab/>
        </w:r>
        <w:r w:rsidR="00331269">
          <w:rPr>
            <w:noProof/>
          </w:rPr>
          <w:fldChar w:fldCharType="begin"/>
        </w:r>
        <w:r w:rsidR="00331269">
          <w:rPr>
            <w:noProof/>
          </w:rPr>
          <w:instrText xml:space="preserve"> PAGEREF _Toc414803982 \h </w:instrText>
        </w:r>
        <w:r w:rsidR="00331269">
          <w:rPr>
            <w:noProof/>
          </w:rPr>
        </w:r>
        <w:r w:rsidR="00331269">
          <w:rPr>
            <w:noProof/>
          </w:rPr>
          <w:fldChar w:fldCharType="separate"/>
        </w:r>
        <w:r>
          <w:rPr>
            <w:noProof/>
          </w:rPr>
          <w:t>71</w:t>
        </w:r>
        <w:r w:rsidR="00331269">
          <w:rPr>
            <w:noProof/>
          </w:rPr>
          <w:fldChar w:fldCharType="end"/>
        </w:r>
      </w:hyperlink>
    </w:p>
    <w:p w14:paraId="19918ADD" w14:textId="3A064B7B" w:rsidR="00331269" w:rsidRDefault="00173C02">
      <w:pPr>
        <w:pStyle w:val="22"/>
        <w:snapToGrid w:val="0"/>
        <w:spacing w:line="312" w:lineRule="auto"/>
        <w:rPr>
          <w:rFonts w:ascii="Calibri" w:hAnsi="Calibri"/>
          <w:noProof/>
          <w:szCs w:val="22"/>
        </w:rPr>
      </w:pPr>
      <w:hyperlink w:anchor="_Toc414803983" w:history="1">
        <w:r w:rsidR="00331269">
          <w:rPr>
            <w:rStyle w:val="ae"/>
            <w:rFonts w:hint="eastAsia"/>
            <w:noProof/>
          </w:rPr>
          <w:t>二十六、</w:t>
        </w:r>
        <w:r w:rsidR="00331269">
          <w:rPr>
            <w:rFonts w:ascii="Calibri" w:hAnsi="Calibri"/>
            <w:noProof/>
            <w:szCs w:val="22"/>
          </w:rPr>
          <w:tab/>
        </w:r>
        <w:r w:rsidR="00331269">
          <w:rPr>
            <w:rStyle w:val="ae"/>
            <w:rFonts w:hint="eastAsia"/>
            <w:noProof/>
          </w:rPr>
          <w:t>基金合同内容摘要</w:t>
        </w:r>
        <w:r w:rsidR="00331269">
          <w:rPr>
            <w:noProof/>
          </w:rPr>
          <w:tab/>
        </w:r>
        <w:r w:rsidR="00331269">
          <w:rPr>
            <w:noProof/>
          </w:rPr>
          <w:fldChar w:fldCharType="begin"/>
        </w:r>
        <w:r w:rsidR="00331269">
          <w:rPr>
            <w:noProof/>
          </w:rPr>
          <w:instrText xml:space="preserve"> PAGEREF _Toc414803983 \h </w:instrText>
        </w:r>
        <w:r w:rsidR="00331269">
          <w:rPr>
            <w:noProof/>
          </w:rPr>
        </w:r>
        <w:r w:rsidR="00331269">
          <w:rPr>
            <w:noProof/>
          </w:rPr>
          <w:fldChar w:fldCharType="separate"/>
        </w:r>
        <w:r>
          <w:rPr>
            <w:noProof/>
          </w:rPr>
          <w:t>72</w:t>
        </w:r>
        <w:r w:rsidR="00331269">
          <w:rPr>
            <w:noProof/>
          </w:rPr>
          <w:fldChar w:fldCharType="end"/>
        </w:r>
      </w:hyperlink>
    </w:p>
    <w:p w14:paraId="7F891001" w14:textId="1E8A80C8" w:rsidR="00331269" w:rsidRDefault="00173C02">
      <w:pPr>
        <w:pStyle w:val="22"/>
        <w:snapToGrid w:val="0"/>
        <w:spacing w:line="312" w:lineRule="auto"/>
        <w:rPr>
          <w:rFonts w:ascii="Calibri" w:hAnsi="Calibri"/>
          <w:noProof/>
          <w:szCs w:val="22"/>
        </w:rPr>
      </w:pPr>
      <w:hyperlink w:anchor="_Toc414803984" w:history="1">
        <w:r w:rsidR="00331269">
          <w:rPr>
            <w:rStyle w:val="ae"/>
            <w:rFonts w:hint="eastAsia"/>
            <w:noProof/>
          </w:rPr>
          <w:t>二十七、</w:t>
        </w:r>
        <w:r w:rsidR="00331269">
          <w:rPr>
            <w:rFonts w:ascii="Calibri" w:hAnsi="Calibri"/>
            <w:noProof/>
            <w:szCs w:val="22"/>
          </w:rPr>
          <w:tab/>
        </w:r>
        <w:r w:rsidR="00331269">
          <w:rPr>
            <w:rStyle w:val="ae"/>
            <w:rFonts w:hint="eastAsia"/>
            <w:noProof/>
          </w:rPr>
          <w:t>基金管理人和基金托管人签章</w:t>
        </w:r>
        <w:r w:rsidR="00331269">
          <w:rPr>
            <w:noProof/>
          </w:rPr>
          <w:tab/>
        </w:r>
        <w:r w:rsidR="00331269">
          <w:rPr>
            <w:noProof/>
          </w:rPr>
          <w:fldChar w:fldCharType="begin"/>
        </w:r>
        <w:r w:rsidR="00331269">
          <w:rPr>
            <w:noProof/>
          </w:rPr>
          <w:instrText xml:space="preserve"> PAGEREF _Toc414803984 \h </w:instrText>
        </w:r>
        <w:r w:rsidR="00331269">
          <w:rPr>
            <w:noProof/>
          </w:rPr>
        </w:r>
        <w:r w:rsidR="00331269">
          <w:rPr>
            <w:noProof/>
          </w:rPr>
          <w:fldChar w:fldCharType="separate"/>
        </w:r>
        <w:r>
          <w:rPr>
            <w:noProof/>
          </w:rPr>
          <w:t>92</w:t>
        </w:r>
        <w:r w:rsidR="00331269">
          <w:rPr>
            <w:noProof/>
          </w:rPr>
          <w:fldChar w:fldCharType="end"/>
        </w:r>
      </w:hyperlink>
    </w:p>
    <w:p w14:paraId="483800C1" w14:textId="77777777" w:rsidR="00331269" w:rsidRDefault="00331269">
      <w:r>
        <w:fldChar w:fldCharType="end"/>
      </w:r>
    </w:p>
    <w:p w14:paraId="2781D8D6" w14:textId="77777777" w:rsidR="00331269" w:rsidRDefault="00331269">
      <w:pPr>
        <w:snapToGrid w:val="0"/>
        <w:spacing w:line="360" w:lineRule="auto"/>
        <w:ind w:firstLine="403"/>
      </w:pPr>
      <w:r>
        <w:rPr>
          <w:rFonts w:ascii="仿宋_GB2312" w:eastAsia="仿宋_GB2312"/>
          <w:sz w:val="24"/>
        </w:rPr>
        <w:br w:type="page"/>
      </w:r>
    </w:p>
    <w:p w14:paraId="3B6852B9" w14:textId="77777777" w:rsidR="00331269" w:rsidRDefault="00331269">
      <w:pPr>
        <w:pStyle w:val="2"/>
      </w:pPr>
      <w:bookmarkStart w:id="3" w:name="_Toc414803957"/>
      <w:bookmarkStart w:id="4" w:name="_Toc88037836"/>
      <w:bookmarkStart w:id="5" w:name="_Toc122336539"/>
      <w:bookmarkStart w:id="6" w:name="_Toc282700079"/>
      <w:bookmarkStart w:id="7" w:name="_Toc294536895"/>
      <w:bookmarkStart w:id="8" w:name="_Toc405563776"/>
      <w:bookmarkStart w:id="9" w:name="_Toc414803958"/>
      <w:bookmarkEnd w:id="3"/>
      <w:r>
        <w:lastRenderedPageBreak/>
        <w:t>前</w:t>
      </w:r>
      <w:r>
        <w:rPr>
          <w:rFonts w:hint="eastAsia"/>
        </w:rPr>
        <w:t xml:space="preserve">  </w:t>
      </w:r>
      <w:r>
        <w:t>言</w:t>
      </w:r>
      <w:bookmarkEnd w:id="4"/>
      <w:bookmarkEnd w:id="5"/>
      <w:bookmarkEnd w:id="6"/>
      <w:bookmarkEnd w:id="7"/>
      <w:bookmarkEnd w:id="8"/>
      <w:bookmarkEnd w:id="9"/>
    </w:p>
    <w:p w14:paraId="2C3A59E7" w14:textId="77777777" w:rsidR="00331269" w:rsidRDefault="00331269">
      <w:pPr>
        <w:snapToGrid w:val="0"/>
        <w:spacing w:line="360" w:lineRule="auto"/>
        <w:ind w:firstLine="403"/>
      </w:pPr>
    </w:p>
    <w:p w14:paraId="5597AC76" w14:textId="427B3CFE" w:rsidR="00331269" w:rsidRDefault="00331269">
      <w:pPr>
        <w:snapToGrid w:val="0"/>
        <w:spacing w:line="360" w:lineRule="auto"/>
        <w:ind w:firstLine="403"/>
      </w:pPr>
      <w:r>
        <w:t>为保护基金投资者合法权益，明确基金合同当事人的权利与义务，规范基金运作，依照《中华人民共和国合同法》、《中华人民共和国证券投资基金法》（以下简称</w:t>
      </w:r>
      <w:r>
        <w:rPr>
          <w:rFonts w:hint="eastAsia"/>
        </w:rPr>
        <w:t>“</w:t>
      </w:r>
      <w:r>
        <w:t>《基金法》</w:t>
      </w:r>
      <w:r>
        <w:rPr>
          <w:rFonts w:hint="eastAsia"/>
        </w:rPr>
        <w:t>”</w:t>
      </w:r>
      <w:r>
        <w:t>）、《</w:t>
      </w:r>
      <w:r>
        <w:rPr>
          <w:rFonts w:hint="eastAsia"/>
        </w:rPr>
        <w:t>公开募集</w:t>
      </w:r>
      <w:r>
        <w:t>证券投资基金运作管理办法》（以下简称</w:t>
      </w:r>
      <w:r>
        <w:rPr>
          <w:rFonts w:hint="eastAsia"/>
        </w:rPr>
        <w:t>“</w:t>
      </w:r>
      <w:r>
        <w:t>《运作管理办法》</w:t>
      </w:r>
      <w:r>
        <w:rPr>
          <w:rFonts w:hint="eastAsia"/>
        </w:rPr>
        <w:t>”</w:t>
      </w:r>
      <w:r>
        <w:t>）、</w:t>
      </w:r>
      <w:r w:rsidR="00173C02">
        <w:t>《公开募集证券投资基金信息披露管理办法》</w:t>
      </w:r>
      <w:r>
        <w:t>（以下简称</w:t>
      </w:r>
      <w:r>
        <w:rPr>
          <w:rFonts w:hint="eastAsia"/>
        </w:rPr>
        <w:t>“</w:t>
      </w:r>
      <w:r>
        <w:t>《信息披露管理办法》</w:t>
      </w:r>
      <w:r>
        <w:rPr>
          <w:rFonts w:hint="eastAsia"/>
        </w:rPr>
        <w:t>”</w:t>
      </w:r>
      <w:r>
        <w:t>）、《证券投资基金销售管理办法》（以下简称</w:t>
      </w:r>
      <w:r>
        <w:rPr>
          <w:rFonts w:hint="eastAsia"/>
        </w:rPr>
        <w:t>“</w:t>
      </w:r>
      <w:r>
        <w:t>《销售管理办法》</w:t>
      </w:r>
      <w:r>
        <w:rPr>
          <w:rFonts w:hint="eastAsia"/>
        </w:rPr>
        <w:t>”</w:t>
      </w:r>
      <w:r>
        <w:t>）</w:t>
      </w:r>
      <w:r>
        <w:rPr>
          <w:rFonts w:hint="eastAsia"/>
        </w:rPr>
        <w:t>、《合格境内机构投资者境外证券投资管理试行办法》（以下简称“《试行办法》”）、《</w:t>
      </w:r>
      <w:r>
        <w:rPr>
          <w:rFonts w:ascii="ˎ̥" w:hAnsi="ˎ̥" w:cs="Arial"/>
          <w:bCs/>
          <w:szCs w:val="21"/>
        </w:rPr>
        <w:t>关于实施</w:t>
      </w:r>
      <w:r>
        <w:rPr>
          <w:rFonts w:ascii="ˎ̥" w:hAnsi="ˎ̥" w:cs="Arial" w:hint="eastAsia"/>
          <w:bCs/>
          <w:szCs w:val="21"/>
        </w:rPr>
        <w:t>&lt;</w:t>
      </w:r>
      <w:r>
        <w:rPr>
          <w:rFonts w:ascii="ˎ̥" w:hAnsi="ˎ̥" w:cs="Arial"/>
          <w:bCs/>
          <w:szCs w:val="21"/>
        </w:rPr>
        <w:t>合格境内机构投资者境外证券投资管理试行办法</w:t>
      </w:r>
      <w:r>
        <w:rPr>
          <w:rFonts w:ascii="ˎ̥" w:hAnsi="ˎ̥" w:cs="Arial" w:hint="eastAsia"/>
          <w:bCs/>
          <w:szCs w:val="21"/>
        </w:rPr>
        <w:t>&gt;</w:t>
      </w:r>
      <w:r>
        <w:rPr>
          <w:rFonts w:ascii="ˎ̥" w:hAnsi="ˎ̥" w:cs="Arial"/>
          <w:bCs/>
          <w:szCs w:val="21"/>
        </w:rPr>
        <w:t>有关问题的通知</w:t>
      </w:r>
      <w:r>
        <w:rPr>
          <w:rFonts w:ascii="ˎ̥" w:hAnsi="ˎ̥" w:cs="Arial" w:hint="eastAsia"/>
          <w:bCs/>
          <w:szCs w:val="21"/>
        </w:rPr>
        <w:t>》（以下简称“《通知》”）、《公开募集开放式证券投资基金流动性风险管理规定》（以下简称“《流动性风险规定》”）</w:t>
      </w:r>
      <w:r>
        <w:t>及相关法律法规，在平等自愿、诚实信用、充分保护基金投资者合法权益的原则基础上，订立《</w:t>
      </w:r>
      <w:r>
        <w:rPr>
          <w:rFonts w:hint="eastAsia"/>
        </w:rPr>
        <w:t>南方香港优选股票型证券投资基金</w:t>
      </w:r>
      <w:r>
        <w:t>基金合同》（以下简称</w:t>
      </w:r>
      <w:r>
        <w:t>“</w:t>
      </w:r>
      <w:r>
        <w:t>本基金合同</w:t>
      </w:r>
      <w:r>
        <w:t>”</w:t>
      </w:r>
      <w:r>
        <w:t>或</w:t>
      </w:r>
      <w:r>
        <w:t>“</w:t>
      </w:r>
      <w:r>
        <w:t>基金合同</w:t>
      </w:r>
      <w:r>
        <w:t>”</w:t>
      </w:r>
      <w:r>
        <w:t>）。</w:t>
      </w:r>
    </w:p>
    <w:p w14:paraId="36C017E4" w14:textId="77777777" w:rsidR="00331269" w:rsidRDefault="00331269">
      <w:pPr>
        <w:snapToGrid w:val="0"/>
        <w:spacing w:line="360" w:lineRule="auto"/>
        <w:ind w:firstLine="403"/>
      </w:pPr>
      <w:r>
        <w:t>本基金合同是约定本基金合同当事人之间基本权利义务的法律文件，其他与本基金相关的涉及基金合同当事人之间权利义务关系的任何文件或表述，如与本基金合同冲突，以本基金合同为准。本基金合同的当事人包括基金管理人、基金托管人和基金份额持有人。基金管理人和基金托管人自本基金合同生效之日起成为本基金合同的当事人。基金投资者自依本基金合同取得本基金基金份额起，即成为基金份额持有人和本基金合同的当事人，其持有基金份额的行为本身即表明其对本基金合同的承认和接受。基金份额持有人作为本基金合同当事人并不以在本基金合同上书面签章为必要条件。本基金合同的当事人应按照《基金法》、本基金合同及其他有关法律法规的规定享有权利、承担义务。</w:t>
      </w:r>
    </w:p>
    <w:p w14:paraId="02614453" w14:textId="77777777" w:rsidR="00331269" w:rsidRDefault="00331269">
      <w:pPr>
        <w:adjustRightInd w:val="0"/>
        <w:snapToGrid w:val="0"/>
        <w:spacing w:line="360" w:lineRule="auto"/>
        <w:ind w:firstLine="480"/>
        <w:rPr>
          <w:rFonts w:ascii="宋体" w:hAnsi="宋体" w:cs="Arial"/>
          <w:szCs w:val="21"/>
        </w:rPr>
      </w:pPr>
      <w:r>
        <w:rPr>
          <w:rFonts w:ascii="宋体" w:hAnsi="宋体" w:hint="eastAsia"/>
          <w:bCs/>
          <w:szCs w:val="21"/>
        </w:rPr>
        <w:t>南方</w:t>
      </w:r>
      <w:r>
        <w:rPr>
          <w:rFonts w:hint="eastAsia"/>
        </w:rPr>
        <w:t>香港优选</w:t>
      </w:r>
      <w:r>
        <w:rPr>
          <w:rFonts w:ascii="宋体" w:hAnsi="宋体" w:hint="eastAsia"/>
          <w:bCs/>
          <w:szCs w:val="21"/>
        </w:rPr>
        <w:t>股票型证券投资基金</w:t>
      </w:r>
      <w:r>
        <w:rPr>
          <w:rFonts w:ascii="宋体" w:hAnsi="宋体" w:cs="Arial" w:hint="eastAsia"/>
          <w:szCs w:val="21"/>
        </w:rPr>
        <w:t>由</w:t>
      </w:r>
      <w:r>
        <w:rPr>
          <w:rFonts w:ascii="宋体" w:hAnsi="宋体" w:hint="eastAsia"/>
          <w:bCs/>
          <w:szCs w:val="21"/>
        </w:rPr>
        <w:t>南方中国中小盘股票指数证券投资基金（LOF</w:t>
      </w:r>
      <w:r>
        <w:rPr>
          <w:rFonts w:ascii="宋体" w:hAnsi="宋体"/>
          <w:bCs/>
          <w:szCs w:val="21"/>
        </w:rPr>
        <w:t>）</w:t>
      </w:r>
      <w:r>
        <w:rPr>
          <w:rFonts w:ascii="宋体" w:hAnsi="宋体" w:cs="Arial" w:hint="eastAsia"/>
          <w:szCs w:val="21"/>
        </w:rPr>
        <w:t>转型而来，</w:t>
      </w:r>
      <w:r>
        <w:rPr>
          <w:rFonts w:ascii="宋体" w:hAnsi="宋体" w:hint="eastAsia"/>
          <w:bCs/>
          <w:szCs w:val="21"/>
        </w:rPr>
        <w:t>南方中国中小盘股票指数证券投资基金（LOF）</w:t>
      </w:r>
      <w:r>
        <w:rPr>
          <w:rFonts w:ascii="宋体" w:hAnsi="宋体" w:cs="Arial" w:hint="eastAsia"/>
          <w:szCs w:val="21"/>
        </w:rPr>
        <w:t>由基金管理人依照《基金法》、基金合同及其他有关规定募集，并经中国证券监督管理委员会(以下简称“中国证监会”)核准。</w:t>
      </w:r>
    </w:p>
    <w:p w14:paraId="6886C3FF" w14:textId="77777777" w:rsidR="00331269" w:rsidRDefault="00331269">
      <w:pPr>
        <w:adjustRightInd w:val="0"/>
        <w:snapToGrid w:val="0"/>
        <w:spacing w:line="360" w:lineRule="auto"/>
        <w:ind w:firstLine="480"/>
        <w:rPr>
          <w:rFonts w:ascii="宋体" w:hAnsi="宋体" w:cs="Arial"/>
          <w:szCs w:val="21"/>
        </w:rPr>
      </w:pPr>
      <w:r>
        <w:rPr>
          <w:rFonts w:ascii="宋体" w:hAnsi="宋体" w:cs="Arial"/>
          <w:szCs w:val="21"/>
        </w:rPr>
        <w:t>中国证监会对</w:t>
      </w:r>
      <w:r>
        <w:rPr>
          <w:rFonts w:ascii="宋体" w:hAnsi="宋体" w:cs="Arial" w:hint="eastAsia"/>
          <w:szCs w:val="21"/>
        </w:rPr>
        <w:t>本</w:t>
      </w:r>
      <w:r>
        <w:rPr>
          <w:rFonts w:ascii="宋体" w:hAnsi="宋体" w:cs="Arial"/>
          <w:szCs w:val="21"/>
        </w:rPr>
        <w:t>基金</w:t>
      </w:r>
      <w:r>
        <w:rPr>
          <w:rFonts w:ascii="宋体" w:hAnsi="宋体"/>
          <w:bCs/>
          <w:szCs w:val="21"/>
        </w:rPr>
        <w:t>募集的</w:t>
      </w:r>
      <w:r>
        <w:rPr>
          <w:rFonts w:ascii="宋体" w:hAnsi="宋体" w:hint="eastAsia"/>
          <w:bCs/>
          <w:szCs w:val="21"/>
        </w:rPr>
        <w:t>核准以及变更注册</w:t>
      </w:r>
      <w:r>
        <w:rPr>
          <w:rFonts w:ascii="宋体" w:hAnsi="宋体" w:cs="Arial"/>
          <w:szCs w:val="21"/>
        </w:rPr>
        <w:t>，并不表明其对</w:t>
      </w:r>
      <w:r>
        <w:rPr>
          <w:rFonts w:ascii="宋体" w:hAnsi="宋体" w:cs="Arial" w:hint="eastAsia"/>
          <w:szCs w:val="21"/>
        </w:rPr>
        <w:t>本</w:t>
      </w:r>
      <w:r>
        <w:rPr>
          <w:rFonts w:ascii="宋体" w:hAnsi="宋体" w:cs="Arial"/>
          <w:szCs w:val="21"/>
        </w:rPr>
        <w:t>基金的价值和收益</w:t>
      </w:r>
      <w:r>
        <w:rPr>
          <w:rFonts w:ascii="宋体" w:hAnsi="宋体" w:cs="Arial" w:hint="eastAsia"/>
          <w:szCs w:val="21"/>
        </w:rPr>
        <w:t>做</w:t>
      </w:r>
      <w:r>
        <w:rPr>
          <w:rFonts w:ascii="宋体" w:hAnsi="宋体" w:cs="Arial"/>
          <w:szCs w:val="21"/>
        </w:rPr>
        <w:t>出实质性判断或保证，也不表明投资于</w:t>
      </w:r>
      <w:r>
        <w:rPr>
          <w:rFonts w:ascii="宋体" w:hAnsi="宋体" w:cs="Arial" w:hint="eastAsia"/>
          <w:szCs w:val="21"/>
        </w:rPr>
        <w:t>本</w:t>
      </w:r>
      <w:r>
        <w:rPr>
          <w:rFonts w:ascii="宋体" w:hAnsi="宋体" w:cs="Arial"/>
          <w:szCs w:val="21"/>
        </w:rPr>
        <w:t>基金没有风险。</w:t>
      </w:r>
      <w:r>
        <w:rPr>
          <w:rFonts w:ascii="宋体" w:hAnsi="宋体" w:hint="eastAsia"/>
          <w:bCs/>
          <w:szCs w:val="21"/>
        </w:rPr>
        <w:t>中国证监会不对基金的投资价值及市场前景等作出实质性判断或者保证。</w:t>
      </w:r>
    </w:p>
    <w:p w14:paraId="1519EF0C" w14:textId="0CDFA8EE" w:rsidR="00331269" w:rsidRDefault="00331269">
      <w:pPr>
        <w:snapToGrid w:val="0"/>
        <w:spacing w:line="360" w:lineRule="auto"/>
        <w:ind w:firstLine="403"/>
      </w:pPr>
      <w:r>
        <w:t>基金管理人依照恪尽职守、诚实信用、谨慎勤勉的原则管理和运用基金财产，但由于证券投资具有一定的风险，因此不保证投资于本基金一定盈利，也不保证基金份额持有人的最低收益。</w:t>
      </w:r>
      <w:r>
        <w:rPr>
          <w:rFonts w:hint="eastAsia"/>
          <w:bCs/>
          <w:szCs w:val="21"/>
        </w:rPr>
        <w:t>投资者应当认真阅读基金合同、基金招募说明书</w:t>
      </w:r>
      <w:r w:rsidR="00173C02">
        <w:rPr>
          <w:rFonts w:hint="eastAsia"/>
          <w:bCs/>
          <w:szCs w:val="21"/>
        </w:rPr>
        <w:t>、基金产品资料概要等信息披露文件，自主</w:t>
      </w:r>
      <w:r>
        <w:rPr>
          <w:rFonts w:hint="eastAsia"/>
          <w:bCs/>
          <w:szCs w:val="21"/>
        </w:rPr>
        <w:t>判断基金的投资价值，自主做出投资决策，自行承担投资风险。</w:t>
      </w:r>
    </w:p>
    <w:p w14:paraId="1EF46EF0" w14:textId="77777777" w:rsidR="00331269" w:rsidRDefault="00331269">
      <w:pPr>
        <w:snapToGrid w:val="0"/>
        <w:spacing w:line="360" w:lineRule="auto"/>
        <w:ind w:firstLine="403"/>
      </w:pPr>
      <w:r>
        <w:t>现行法律法规变更引起本基金合同事项变更，或者本基金合同相关事项变更对基金份额持有人权利或权益无不良影响，经基金管理人和托管人协商一致，并经监管机关</w:t>
      </w:r>
      <w:r>
        <w:rPr>
          <w:rFonts w:hint="eastAsia"/>
        </w:rPr>
        <w:t>备案</w:t>
      </w:r>
      <w:r>
        <w:t>，依法进行公告，可以不召开基金份额持有人大会即对本合同进行修改。</w:t>
      </w:r>
    </w:p>
    <w:p w14:paraId="22509CEB" w14:textId="77777777" w:rsidR="00331269" w:rsidRDefault="00331269">
      <w:pPr>
        <w:snapToGrid w:val="0"/>
        <w:spacing w:line="360" w:lineRule="auto"/>
        <w:ind w:firstLine="403"/>
        <w:rPr>
          <w:rFonts w:ascii="宋体" w:hAnsi="宋体"/>
          <w:kern w:val="0"/>
        </w:rPr>
      </w:pPr>
      <w:r>
        <w:rPr>
          <w:rFonts w:ascii="宋体" w:hAnsi="宋体" w:hint="eastAsia"/>
          <w:kern w:val="0"/>
        </w:rPr>
        <w:lastRenderedPageBreak/>
        <w:t>在本基金存续期间，基金管理人不承担基金销售、基金投资等运作环节中的任何汇率变动风险。</w:t>
      </w:r>
    </w:p>
    <w:p w14:paraId="09A0B1E6" w14:textId="77777777" w:rsidR="00331269" w:rsidRDefault="00331269">
      <w:pPr>
        <w:snapToGrid w:val="0"/>
        <w:spacing w:line="360" w:lineRule="auto"/>
        <w:ind w:firstLine="403"/>
      </w:pPr>
      <w:r>
        <w:rPr>
          <w:rFonts w:ascii="宋体" w:hAnsi="宋体"/>
          <w:kern w:val="0"/>
        </w:rPr>
        <w:br w:type="page"/>
      </w:r>
    </w:p>
    <w:p w14:paraId="74D585D0" w14:textId="77777777" w:rsidR="00331269" w:rsidRDefault="00331269">
      <w:pPr>
        <w:pStyle w:val="2"/>
        <w:snapToGrid w:val="0"/>
        <w:spacing w:before="0" w:after="0" w:line="360" w:lineRule="auto"/>
      </w:pPr>
      <w:bookmarkStart w:id="10" w:name="_Toc88037837"/>
      <w:bookmarkStart w:id="11" w:name="_Toc122336540"/>
      <w:bookmarkStart w:id="12" w:name="_Toc282700080"/>
      <w:bookmarkStart w:id="13" w:name="_Toc294536896"/>
      <w:bookmarkStart w:id="14" w:name="_Toc405563777"/>
      <w:bookmarkStart w:id="15" w:name="_Toc414803959"/>
      <w:r>
        <w:lastRenderedPageBreak/>
        <w:t>释</w:t>
      </w:r>
      <w:r>
        <w:rPr>
          <w:rFonts w:hint="eastAsia"/>
        </w:rPr>
        <w:t xml:space="preserve">  </w:t>
      </w:r>
      <w:r>
        <w:t>义</w:t>
      </w:r>
      <w:bookmarkEnd w:id="10"/>
      <w:bookmarkEnd w:id="11"/>
      <w:bookmarkEnd w:id="12"/>
      <w:bookmarkEnd w:id="13"/>
      <w:bookmarkEnd w:id="14"/>
      <w:bookmarkEnd w:id="15"/>
    </w:p>
    <w:p w14:paraId="3E7B84C8" w14:textId="77777777" w:rsidR="00331269" w:rsidRDefault="00331269">
      <w:pPr>
        <w:snapToGrid w:val="0"/>
        <w:spacing w:line="360" w:lineRule="auto"/>
        <w:ind w:firstLine="403"/>
      </w:pPr>
    </w:p>
    <w:p w14:paraId="23A1CF30" w14:textId="77777777" w:rsidR="00331269" w:rsidRDefault="00331269">
      <w:pPr>
        <w:snapToGrid w:val="0"/>
        <w:spacing w:line="360" w:lineRule="auto"/>
        <w:ind w:firstLine="403"/>
      </w:pPr>
      <w:r>
        <w:t>本基金合同中，除非文意另有所指，下列词语或简称具有如下含义：</w:t>
      </w:r>
    </w:p>
    <w:tbl>
      <w:tblPr>
        <w:tblW w:w="8414" w:type="dxa"/>
        <w:tblInd w:w="108" w:type="dxa"/>
        <w:tblLayout w:type="fixed"/>
        <w:tblLook w:val="0000" w:firstRow="0" w:lastRow="0" w:firstColumn="0" w:lastColumn="0" w:noHBand="0" w:noVBand="0"/>
      </w:tblPr>
      <w:tblGrid>
        <w:gridCol w:w="2700"/>
        <w:gridCol w:w="5714"/>
      </w:tblGrid>
      <w:tr w:rsidR="00331269" w14:paraId="78AAAB99" w14:textId="77777777" w:rsidTr="00210003">
        <w:tc>
          <w:tcPr>
            <w:tcW w:w="2700" w:type="dxa"/>
          </w:tcPr>
          <w:p w14:paraId="119638CF" w14:textId="77777777" w:rsidR="00331269" w:rsidRDefault="00331269">
            <w:pPr>
              <w:snapToGrid w:val="0"/>
              <w:spacing w:line="360" w:lineRule="auto"/>
              <w:rPr>
                <w:kern w:val="0"/>
              </w:rPr>
            </w:pPr>
            <w:r>
              <w:rPr>
                <w:kern w:val="0"/>
              </w:rPr>
              <w:t>基金或本基金：</w:t>
            </w:r>
          </w:p>
        </w:tc>
        <w:tc>
          <w:tcPr>
            <w:tcW w:w="5714" w:type="dxa"/>
          </w:tcPr>
          <w:p w14:paraId="4B0E24E8" w14:textId="77777777" w:rsidR="00331269" w:rsidRDefault="00331269">
            <w:pPr>
              <w:snapToGrid w:val="0"/>
              <w:spacing w:line="360" w:lineRule="auto"/>
              <w:rPr>
                <w:kern w:val="0"/>
              </w:rPr>
            </w:pPr>
            <w:r>
              <w:rPr>
                <w:rFonts w:hint="eastAsia"/>
              </w:rPr>
              <w:t>指南方香港优选股票型证券投资基金，</w:t>
            </w:r>
            <w:r>
              <w:rPr>
                <w:rFonts w:ascii="宋体" w:hAnsi="宋体" w:cs="Arial" w:hint="eastAsia"/>
                <w:szCs w:val="21"/>
              </w:rPr>
              <w:t>本基金由</w:t>
            </w:r>
            <w:r>
              <w:rPr>
                <w:rFonts w:ascii="宋体" w:hAnsi="宋体" w:hint="eastAsia"/>
                <w:bCs/>
                <w:szCs w:val="21"/>
              </w:rPr>
              <w:t>南方中国中小盘股票指数证券投资基金（LOF</w:t>
            </w:r>
            <w:r>
              <w:rPr>
                <w:rFonts w:ascii="宋体" w:hAnsi="宋体"/>
                <w:bCs/>
                <w:szCs w:val="21"/>
              </w:rPr>
              <w:t>）</w:t>
            </w:r>
            <w:r>
              <w:rPr>
                <w:rFonts w:ascii="宋体" w:hAnsi="宋体" w:cs="Arial" w:hint="eastAsia"/>
                <w:szCs w:val="21"/>
              </w:rPr>
              <w:t>转型而来</w:t>
            </w:r>
            <w:r>
              <w:rPr>
                <w:kern w:val="0"/>
              </w:rPr>
              <w:t>；</w:t>
            </w:r>
          </w:p>
        </w:tc>
      </w:tr>
      <w:tr w:rsidR="00331269" w14:paraId="314B8C70" w14:textId="77777777" w:rsidTr="00210003">
        <w:tc>
          <w:tcPr>
            <w:tcW w:w="2700" w:type="dxa"/>
          </w:tcPr>
          <w:p w14:paraId="46860C2F" w14:textId="77777777" w:rsidR="00331269" w:rsidRDefault="00331269">
            <w:pPr>
              <w:snapToGrid w:val="0"/>
              <w:spacing w:line="360" w:lineRule="auto"/>
              <w:rPr>
                <w:kern w:val="0"/>
              </w:rPr>
            </w:pPr>
            <w:r>
              <w:rPr>
                <w:kern w:val="0"/>
              </w:rPr>
              <w:t>基金合同或本基金合同：</w:t>
            </w:r>
          </w:p>
        </w:tc>
        <w:tc>
          <w:tcPr>
            <w:tcW w:w="5714" w:type="dxa"/>
          </w:tcPr>
          <w:p w14:paraId="1F8E4DCE" w14:textId="77777777" w:rsidR="00331269" w:rsidRDefault="00331269">
            <w:pPr>
              <w:snapToGrid w:val="0"/>
              <w:spacing w:line="360" w:lineRule="auto"/>
              <w:rPr>
                <w:kern w:val="0"/>
              </w:rPr>
            </w:pPr>
            <w:r>
              <w:rPr>
                <w:kern w:val="0"/>
              </w:rPr>
              <w:t>指《</w:t>
            </w:r>
            <w:r>
              <w:rPr>
                <w:rFonts w:hint="eastAsia"/>
              </w:rPr>
              <w:t>南方香港优选股票型证券投资基金</w:t>
            </w:r>
            <w:r>
              <w:rPr>
                <w:kern w:val="0"/>
              </w:rPr>
              <w:t>基金合同》及对本合同的任何有效修订和补充；</w:t>
            </w:r>
          </w:p>
        </w:tc>
      </w:tr>
      <w:tr w:rsidR="00331269" w14:paraId="15E62735" w14:textId="77777777" w:rsidTr="00210003">
        <w:tc>
          <w:tcPr>
            <w:tcW w:w="2700" w:type="dxa"/>
          </w:tcPr>
          <w:p w14:paraId="3A576BCC" w14:textId="77777777" w:rsidR="00331269" w:rsidRDefault="00331269">
            <w:pPr>
              <w:snapToGrid w:val="0"/>
              <w:spacing w:line="360" w:lineRule="auto"/>
              <w:rPr>
                <w:kern w:val="0"/>
              </w:rPr>
            </w:pPr>
            <w:r>
              <w:rPr>
                <w:kern w:val="0"/>
              </w:rPr>
              <w:t>招募说明书：</w:t>
            </w:r>
          </w:p>
        </w:tc>
        <w:tc>
          <w:tcPr>
            <w:tcW w:w="5714" w:type="dxa"/>
          </w:tcPr>
          <w:p w14:paraId="46CF330C" w14:textId="7B605EF7" w:rsidR="00331269" w:rsidRDefault="00331269" w:rsidP="008D16EF">
            <w:pPr>
              <w:snapToGrid w:val="0"/>
              <w:spacing w:line="360" w:lineRule="auto"/>
              <w:rPr>
                <w:kern w:val="0"/>
              </w:rPr>
            </w:pPr>
            <w:r>
              <w:rPr>
                <w:kern w:val="0"/>
              </w:rPr>
              <w:t>指《</w:t>
            </w:r>
            <w:r>
              <w:rPr>
                <w:rFonts w:hint="eastAsia"/>
              </w:rPr>
              <w:t>南方香港优选股票型证券投资基金</w:t>
            </w:r>
            <w:r>
              <w:rPr>
                <w:kern w:val="0"/>
              </w:rPr>
              <w:t>招募说明书》及其更新；</w:t>
            </w:r>
          </w:p>
        </w:tc>
      </w:tr>
      <w:tr w:rsidR="00331269" w14:paraId="342BE560" w14:textId="77777777" w:rsidTr="00210003">
        <w:tc>
          <w:tcPr>
            <w:tcW w:w="2700" w:type="dxa"/>
          </w:tcPr>
          <w:p w14:paraId="397AD98C" w14:textId="77777777" w:rsidR="00331269" w:rsidRDefault="00331269">
            <w:pPr>
              <w:snapToGrid w:val="0"/>
              <w:spacing w:line="360" w:lineRule="auto"/>
              <w:rPr>
                <w:kern w:val="0"/>
              </w:rPr>
            </w:pPr>
            <w:r>
              <w:rPr>
                <w:kern w:val="0"/>
              </w:rPr>
              <w:t>托管协议：</w:t>
            </w:r>
          </w:p>
        </w:tc>
        <w:tc>
          <w:tcPr>
            <w:tcW w:w="5714" w:type="dxa"/>
          </w:tcPr>
          <w:p w14:paraId="38F899AA" w14:textId="77777777" w:rsidR="00331269" w:rsidRDefault="00331269">
            <w:pPr>
              <w:snapToGrid w:val="0"/>
              <w:spacing w:line="360" w:lineRule="auto"/>
              <w:rPr>
                <w:kern w:val="0"/>
              </w:rPr>
            </w:pPr>
            <w:r>
              <w:rPr>
                <w:kern w:val="0"/>
              </w:rPr>
              <w:t>指《</w:t>
            </w:r>
            <w:r>
              <w:rPr>
                <w:rFonts w:hint="eastAsia"/>
                <w:kern w:val="0"/>
              </w:rPr>
              <w:t>南方</w:t>
            </w:r>
            <w:r>
              <w:rPr>
                <w:rFonts w:hint="eastAsia"/>
              </w:rPr>
              <w:t>香港优选</w:t>
            </w:r>
            <w:r>
              <w:rPr>
                <w:rFonts w:hint="eastAsia"/>
                <w:kern w:val="0"/>
              </w:rPr>
              <w:t>股票型证券投资基金</w:t>
            </w:r>
            <w:r>
              <w:rPr>
                <w:kern w:val="0"/>
              </w:rPr>
              <w:t>托管协议》及其任何有效修订和补充；</w:t>
            </w:r>
          </w:p>
        </w:tc>
      </w:tr>
      <w:tr w:rsidR="00B410DF" w14:paraId="7D09D5DE" w14:textId="77777777" w:rsidTr="00210003">
        <w:tc>
          <w:tcPr>
            <w:tcW w:w="2700" w:type="dxa"/>
          </w:tcPr>
          <w:p w14:paraId="130B6CD1" w14:textId="77777777" w:rsidR="00B410DF" w:rsidRDefault="00B410DF">
            <w:pPr>
              <w:snapToGrid w:val="0"/>
              <w:spacing w:line="360" w:lineRule="auto"/>
              <w:rPr>
                <w:kern w:val="0"/>
              </w:rPr>
            </w:pPr>
            <w:r w:rsidRPr="00B410DF">
              <w:rPr>
                <w:rFonts w:hint="eastAsia"/>
                <w:kern w:val="0"/>
              </w:rPr>
              <w:t>基金产品资料概要</w:t>
            </w:r>
          </w:p>
        </w:tc>
        <w:tc>
          <w:tcPr>
            <w:tcW w:w="5714" w:type="dxa"/>
          </w:tcPr>
          <w:p w14:paraId="385A58B4" w14:textId="77777777" w:rsidR="00B410DF" w:rsidRDefault="00B410DF">
            <w:pPr>
              <w:snapToGrid w:val="0"/>
              <w:spacing w:line="360" w:lineRule="auto"/>
              <w:rPr>
                <w:kern w:val="0"/>
              </w:rPr>
            </w:pPr>
            <w:r w:rsidRPr="00B410DF">
              <w:rPr>
                <w:rFonts w:hint="eastAsia"/>
                <w:kern w:val="0"/>
              </w:rPr>
              <w:t>指《南方香港优选股票型证券投资基金基金产品资料概要》及其更新</w:t>
            </w:r>
          </w:p>
        </w:tc>
      </w:tr>
      <w:tr w:rsidR="00331269" w14:paraId="0819C8A0" w14:textId="77777777" w:rsidTr="00210003">
        <w:tc>
          <w:tcPr>
            <w:tcW w:w="2700" w:type="dxa"/>
          </w:tcPr>
          <w:p w14:paraId="7D5E95BD" w14:textId="77777777" w:rsidR="00331269" w:rsidRDefault="00331269">
            <w:pPr>
              <w:snapToGrid w:val="0"/>
              <w:spacing w:line="360" w:lineRule="auto"/>
              <w:rPr>
                <w:kern w:val="0"/>
              </w:rPr>
            </w:pPr>
            <w:r>
              <w:rPr>
                <w:rFonts w:hint="eastAsia"/>
                <w:kern w:val="0"/>
              </w:rPr>
              <w:t>上市交易公告书：</w:t>
            </w:r>
          </w:p>
        </w:tc>
        <w:tc>
          <w:tcPr>
            <w:tcW w:w="5714" w:type="dxa"/>
          </w:tcPr>
          <w:p w14:paraId="30A369AC" w14:textId="77777777" w:rsidR="00331269" w:rsidRDefault="00331269">
            <w:pPr>
              <w:snapToGrid w:val="0"/>
              <w:spacing w:line="360" w:lineRule="auto"/>
              <w:rPr>
                <w:kern w:val="0"/>
              </w:rPr>
            </w:pPr>
            <w:r>
              <w:rPr>
                <w:rFonts w:hint="eastAsia"/>
                <w:kern w:val="0"/>
              </w:rPr>
              <w:t>指《南方</w:t>
            </w:r>
            <w:r>
              <w:rPr>
                <w:rFonts w:hint="eastAsia"/>
              </w:rPr>
              <w:t>香港优选</w:t>
            </w:r>
            <w:r>
              <w:rPr>
                <w:rFonts w:hint="eastAsia"/>
                <w:kern w:val="0"/>
              </w:rPr>
              <w:t>股票型证券投资基金</w:t>
            </w:r>
            <w:r>
              <w:rPr>
                <w:kern w:val="0"/>
              </w:rPr>
              <w:t>基金份额</w:t>
            </w:r>
            <w:r>
              <w:rPr>
                <w:rFonts w:hint="eastAsia"/>
                <w:kern w:val="0"/>
              </w:rPr>
              <w:t>上市交易公告书》</w:t>
            </w:r>
          </w:p>
        </w:tc>
      </w:tr>
      <w:tr w:rsidR="00331269" w14:paraId="395DB725" w14:textId="77777777" w:rsidTr="00210003">
        <w:tc>
          <w:tcPr>
            <w:tcW w:w="2700" w:type="dxa"/>
          </w:tcPr>
          <w:p w14:paraId="60324D22" w14:textId="77777777" w:rsidR="00331269" w:rsidRDefault="00331269">
            <w:pPr>
              <w:snapToGrid w:val="0"/>
              <w:spacing w:line="360" w:lineRule="auto"/>
              <w:rPr>
                <w:kern w:val="0"/>
              </w:rPr>
            </w:pPr>
            <w:r>
              <w:rPr>
                <w:kern w:val="0"/>
              </w:rPr>
              <w:t>中国证监会：</w:t>
            </w:r>
          </w:p>
        </w:tc>
        <w:tc>
          <w:tcPr>
            <w:tcW w:w="5714" w:type="dxa"/>
          </w:tcPr>
          <w:p w14:paraId="04C5F53C" w14:textId="77777777" w:rsidR="00331269" w:rsidRDefault="00331269">
            <w:pPr>
              <w:snapToGrid w:val="0"/>
              <w:spacing w:line="360" w:lineRule="auto"/>
              <w:rPr>
                <w:kern w:val="0"/>
              </w:rPr>
            </w:pPr>
            <w:r>
              <w:rPr>
                <w:kern w:val="0"/>
              </w:rPr>
              <w:t>指中国证券监督管理委员会；</w:t>
            </w:r>
          </w:p>
        </w:tc>
      </w:tr>
      <w:tr w:rsidR="00331269" w14:paraId="365AC426" w14:textId="77777777" w:rsidTr="00210003">
        <w:tc>
          <w:tcPr>
            <w:tcW w:w="2700" w:type="dxa"/>
          </w:tcPr>
          <w:p w14:paraId="5B47D0B2" w14:textId="77777777" w:rsidR="00331269" w:rsidRDefault="00331269">
            <w:pPr>
              <w:snapToGrid w:val="0"/>
              <w:spacing w:line="360" w:lineRule="auto"/>
              <w:rPr>
                <w:kern w:val="0"/>
              </w:rPr>
            </w:pPr>
            <w:r>
              <w:rPr>
                <w:kern w:val="0"/>
              </w:rPr>
              <w:t>中国银监会：</w:t>
            </w:r>
          </w:p>
        </w:tc>
        <w:tc>
          <w:tcPr>
            <w:tcW w:w="5714" w:type="dxa"/>
          </w:tcPr>
          <w:p w14:paraId="6D1E16BA" w14:textId="77777777" w:rsidR="00331269" w:rsidRDefault="00331269">
            <w:pPr>
              <w:snapToGrid w:val="0"/>
              <w:spacing w:line="360" w:lineRule="auto"/>
              <w:rPr>
                <w:kern w:val="0"/>
              </w:rPr>
            </w:pPr>
            <w:r>
              <w:rPr>
                <w:kern w:val="0"/>
              </w:rPr>
              <w:t>指中国银行业监督管理委员会；</w:t>
            </w:r>
          </w:p>
        </w:tc>
      </w:tr>
      <w:tr w:rsidR="00331269" w14:paraId="7BBB8502" w14:textId="77777777" w:rsidTr="00210003">
        <w:tc>
          <w:tcPr>
            <w:tcW w:w="2700" w:type="dxa"/>
          </w:tcPr>
          <w:p w14:paraId="5323B2E8" w14:textId="77777777" w:rsidR="00331269" w:rsidRDefault="00331269">
            <w:pPr>
              <w:snapToGrid w:val="0"/>
              <w:spacing w:line="360" w:lineRule="auto"/>
              <w:rPr>
                <w:kern w:val="0"/>
              </w:rPr>
            </w:pPr>
            <w:r>
              <w:rPr>
                <w:rFonts w:hint="eastAsia"/>
                <w:kern w:val="0"/>
              </w:rPr>
              <w:t>国家外汇局：</w:t>
            </w:r>
          </w:p>
        </w:tc>
        <w:tc>
          <w:tcPr>
            <w:tcW w:w="5714" w:type="dxa"/>
          </w:tcPr>
          <w:p w14:paraId="1B93449A" w14:textId="77777777" w:rsidR="00331269" w:rsidRDefault="00331269">
            <w:pPr>
              <w:snapToGrid w:val="0"/>
              <w:spacing w:line="360" w:lineRule="auto"/>
              <w:rPr>
                <w:kern w:val="0"/>
              </w:rPr>
            </w:pPr>
            <w:r>
              <w:rPr>
                <w:rFonts w:hint="eastAsia"/>
                <w:kern w:val="0"/>
              </w:rPr>
              <w:t>指国家外汇管理局或其授权的代表机构；</w:t>
            </w:r>
          </w:p>
        </w:tc>
      </w:tr>
      <w:tr w:rsidR="00331269" w14:paraId="2974DE68" w14:textId="77777777" w:rsidTr="00210003">
        <w:tc>
          <w:tcPr>
            <w:tcW w:w="2700" w:type="dxa"/>
          </w:tcPr>
          <w:p w14:paraId="63EA9F5A" w14:textId="77777777" w:rsidR="00331269" w:rsidRDefault="00331269">
            <w:pPr>
              <w:snapToGrid w:val="0"/>
              <w:spacing w:line="360" w:lineRule="auto"/>
              <w:rPr>
                <w:kern w:val="0"/>
              </w:rPr>
            </w:pPr>
            <w:r>
              <w:rPr>
                <w:rFonts w:hint="eastAsia"/>
                <w:kern w:val="0"/>
              </w:rPr>
              <w:t>境内：</w:t>
            </w:r>
          </w:p>
        </w:tc>
        <w:tc>
          <w:tcPr>
            <w:tcW w:w="5714" w:type="dxa"/>
          </w:tcPr>
          <w:p w14:paraId="3AF022D3" w14:textId="77777777" w:rsidR="00331269" w:rsidRDefault="00331269">
            <w:pPr>
              <w:snapToGrid w:val="0"/>
              <w:spacing w:line="360" w:lineRule="auto"/>
              <w:rPr>
                <w:kern w:val="0"/>
              </w:rPr>
            </w:pPr>
            <w:r>
              <w:rPr>
                <w:rFonts w:hint="eastAsia"/>
                <w:kern w:val="0"/>
              </w:rPr>
              <w:t>指中华人民共和国</w:t>
            </w:r>
            <w:r>
              <w:rPr>
                <w:kern w:val="0"/>
              </w:rPr>
              <w:t>(</w:t>
            </w:r>
            <w:r>
              <w:rPr>
                <w:rFonts w:hint="eastAsia"/>
                <w:kern w:val="0"/>
              </w:rPr>
              <w:t>仅为基金合同目的而不包括香港特别行政区、澳门特别行政区及台湾地区</w:t>
            </w:r>
            <w:r>
              <w:rPr>
                <w:rFonts w:hint="eastAsia"/>
                <w:kern w:val="0"/>
              </w:rPr>
              <w:t>)</w:t>
            </w:r>
            <w:r>
              <w:rPr>
                <w:rFonts w:hint="eastAsia"/>
                <w:kern w:val="0"/>
              </w:rPr>
              <w:t>；</w:t>
            </w:r>
          </w:p>
        </w:tc>
      </w:tr>
      <w:tr w:rsidR="00331269" w14:paraId="5C27984D" w14:textId="77777777" w:rsidTr="00210003">
        <w:tc>
          <w:tcPr>
            <w:tcW w:w="2700" w:type="dxa"/>
          </w:tcPr>
          <w:p w14:paraId="038508E3" w14:textId="77777777" w:rsidR="00331269" w:rsidRDefault="00331269">
            <w:pPr>
              <w:snapToGrid w:val="0"/>
              <w:spacing w:line="360" w:lineRule="auto"/>
              <w:rPr>
                <w:kern w:val="0"/>
              </w:rPr>
            </w:pPr>
            <w:r>
              <w:rPr>
                <w:kern w:val="0"/>
              </w:rPr>
              <w:t>法律法规：</w:t>
            </w:r>
          </w:p>
        </w:tc>
        <w:tc>
          <w:tcPr>
            <w:tcW w:w="5714" w:type="dxa"/>
          </w:tcPr>
          <w:p w14:paraId="21B29C6C" w14:textId="77777777" w:rsidR="00331269" w:rsidRDefault="00331269">
            <w:pPr>
              <w:snapToGrid w:val="0"/>
              <w:spacing w:line="360" w:lineRule="auto"/>
              <w:rPr>
                <w:kern w:val="0"/>
              </w:rPr>
            </w:pPr>
            <w:r>
              <w:rPr>
                <w:kern w:val="0"/>
              </w:rPr>
              <w:t>指中华人民共和国现行有效的法律、行政法规、司法解释、地方法规、地方规章、部门规章及其他规范性文件以及对于该等法律法规的不时修改和补充；</w:t>
            </w:r>
          </w:p>
        </w:tc>
      </w:tr>
      <w:tr w:rsidR="00331269" w14:paraId="589B4F2F" w14:textId="77777777" w:rsidTr="00210003">
        <w:tc>
          <w:tcPr>
            <w:tcW w:w="2700" w:type="dxa"/>
          </w:tcPr>
          <w:p w14:paraId="760A9D3B" w14:textId="77777777" w:rsidR="00331269" w:rsidRDefault="00331269">
            <w:pPr>
              <w:snapToGrid w:val="0"/>
              <w:spacing w:line="360" w:lineRule="auto"/>
              <w:rPr>
                <w:kern w:val="0"/>
              </w:rPr>
            </w:pPr>
            <w:r>
              <w:rPr>
                <w:kern w:val="0"/>
              </w:rPr>
              <w:t>《基金法》：</w:t>
            </w:r>
          </w:p>
        </w:tc>
        <w:tc>
          <w:tcPr>
            <w:tcW w:w="5714" w:type="dxa"/>
          </w:tcPr>
          <w:p w14:paraId="103EE9C8" w14:textId="77777777" w:rsidR="00331269" w:rsidRDefault="00331269">
            <w:pPr>
              <w:snapToGrid w:val="0"/>
              <w:spacing w:line="360" w:lineRule="auto"/>
              <w:rPr>
                <w:kern w:val="0"/>
              </w:rPr>
            </w:pPr>
            <w:r>
              <w:t>指</w:t>
            </w:r>
            <w:r>
              <w:t>2003</w:t>
            </w:r>
            <w:r>
              <w:t>年</w:t>
            </w:r>
            <w:r>
              <w:t>10</w:t>
            </w:r>
            <w:r>
              <w:t>月</w:t>
            </w:r>
            <w:r>
              <w:t>28</w:t>
            </w:r>
            <w:r>
              <w:t>日经第十届全国人民代表大会常务委员会第五次会议通过</w:t>
            </w:r>
            <w:r>
              <w:rPr>
                <w:rFonts w:hint="eastAsia"/>
              </w:rPr>
              <w:t>，</w:t>
            </w:r>
            <w:r>
              <w:t>自</w:t>
            </w:r>
            <w:r>
              <w:t>2004</w:t>
            </w:r>
            <w:r>
              <w:t>年</w:t>
            </w:r>
            <w:r>
              <w:t>6</w:t>
            </w:r>
            <w:r>
              <w:t>月</w:t>
            </w:r>
            <w:r>
              <w:t>1</w:t>
            </w:r>
            <w:r>
              <w:t>日起</w:t>
            </w:r>
            <w:r>
              <w:rPr>
                <w:rFonts w:hint="eastAsia"/>
              </w:rPr>
              <w:t>实施</w:t>
            </w:r>
            <w:r>
              <w:rPr>
                <w:rFonts w:hint="eastAsia"/>
                <w:bCs/>
                <w:szCs w:val="21"/>
              </w:rPr>
              <w:t>并在</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w:t>
            </w:r>
            <w:r>
              <w:rPr>
                <w:bCs/>
                <w:szCs w:val="21"/>
              </w:rPr>
              <w:t>自</w:t>
            </w:r>
            <w:r>
              <w:rPr>
                <w:bCs/>
                <w:szCs w:val="21"/>
              </w:rPr>
              <w:t>20</w:t>
            </w:r>
            <w:r>
              <w:rPr>
                <w:rFonts w:hint="eastAsia"/>
                <w:bCs/>
                <w:szCs w:val="21"/>
              </w:rPr>
              <w:t>13</w:t>
            </w:r>
            <w:r>
              <w:rPr>
                <w:bCs/>
                <w:szCs w:val="21"/>
              </w:rPr>
              <w:t>年</w:t>
            </w:r>
            <w:r>
              <w:rPr>
                <w:bCs/>
                <w:szCs w:val="21"/>
              </w:rPr>
              <w:t>6</w:t>
            </w:r>
            <w:r>
              <w:rPr>
                <w:bCs/>
                <w:szCs w:val="21"/>
              </w:rPr>
              <w:t>月</w:t>
            </w:r>
            <w:r>
              <w:rPr>
                <w:bCs/>
                <w:szCs w:val="21"/>
              </w:rPr>
              <w:t>1</w:t>
            </w:r>
            <w:r>
              <w:rPr>
                <w:bCs/>
                <w:szCs w:val="21"/>
              </w:rPr>
              <w:t>日起实施</w:t>
            </w:r>
            <w:r>
              <w:t>的《中华人民共和国证券投资基金法》及</w:t>
            </w:r>
            <w:r>
              <w:rPr>
                <w:bCs/>
                <w:szCs w:val="21"/>
              </w:rPr>
              <w:t>颁布机关对其</w:t>
            </w:r>
            <w:r>
              <w:t>不时做出的修订；</w:t>
            </w:r>
          </w:p>
        </w:tc>
      </w:tr>
      <w:tr w:rsidR="00331269" w14:paraId="09DE3BFF" w14:textId="77777777" w:rsidTr="00210003">
        <w:tc>
          <w:tcPr>
            <w:tcW w:w="2700" w:type="dxa"/>
          </w:tcPr>
          <w:p w14:paraId="59399A62" w14:textId="77777777" w:rsidR="00331269" w:rsidRDefault="00331269">
            <w:pPr>
              <w:snapToGrid w:val="0"/>
              <w:spacing w:line="360" w:lineRule="auto"/>
              <w:rPr>
                <w:kern w:val="0"/>
              </w:rPr>
            </w:pPr>
            <w:r>
              <w:rPr>
                <w:kern w:val="0"/>
              </w:rPr>
              <w:t>《运作管理办法》：</w:t>
            </w:r>
          </w:p>
        </w:tc>
        <w:tc>
          <w:tcPr>
            <w:tcW w:w="5714" w:type="dxa"/>
          </w:tcPr>
          <w:p w14:paraId="11E4996A" w14:textId="77777777" w:rsidR="00331269" w:rsidRDefault="00331269">
            <w:pPr>
              <w:snapToGrid w:val="0"/>
              <w:spacing w:line="360" w:lineRule="auto"/>
            </w:pPr>
            <w:r>
              <w:t>指</w:t>
            </w:r>
            <w:r>
              <w:rPr>
                <w:bCs/>
                <w:szCs w:val="21"/>
              </w:rPr>
              <w:t>中</w:t>
            </w:r>
            <w:r>
              <w:t>国证监会</w:t>
            </w:r>
            <w:r>
              <w:t>20</w:t>
            </w:r>
            <w:r>
              <w:rPr>
                <w:rFonts w:hint="eastAsia"/>
              </w:rPr>
              <w:t>1</w:t>
            </w:r>
            <w:r>
              <w:t>4</w:t>
            </w:r>
            <w:r>
              <w:t>年</w:t>
            </w:r>
            <w:r>
              <w:rPr>
                <w:rFonts w:hint="eastAsia"/>
              </w:rPr>
              <w:t>7</w:t>
            </w:r>
            <w:r>
              <w:t>月</w:t>
            </w:r>
            <w:r>
              <w:rPr>
                <w:rFonts w:hint="eastAsia"/>
              </w:rPr>
              <w:t>7</w:t>
            </w:r>
            <w:r>
              <w:t>日颁布、同年</w:t>
            </w:r>
            <w:r>
              <w:rPr>
                <w:rFonts w:hint="eastAsia"/>
              </w:rPr>
              <w:t>8</w:t>
            </w:r>
            <w:r>
              <w:t>月</w:t>
            </w:r>
            <w:r>
              <w:rPr>
                <w:rFonts w:hint="eastAsia"/>
              </w:rPr>
              <w:t>8</w:t>
            </w:r>
            <w:r>
              <w:t>日实施的《</w:t>
            </w:r>
            <w:r>
              <w:rPr>
                <w:rFonts w:hint="eastAsia"/>
              </w:rPr>
              <w:t>公开募集</w:t>
            </w:r>
            <w:r>
              <w:t>证券投资基金运作管理办法》</w:t>
            </w:r>
            <w:r>
              <w:rPr>
                <w:bCs/>
                <w:szCs w:val="21"/>
              </w:rPr>
              <w:t>及颁布机关对其不时做出的修订</w:t>
            </w:r>
            <w:r>
              <w:t>；</w:t>
            </w:r>
          </w:p>
        </w:tc>
      </w:tr>
      <w:tr w:rsidR="00331269" w14:paraId="4378108D" w14:textId="77777777" w:rsidTr="00210003">
        <w:tc>
          <w:tcPr>
            <w:tcW w:w="2700" w:type="dxa"/>
          </w:tcPr>
          <w:p w14:paraId="2DB059DD" w14:textId="77777777" w:rsidR="00331269" w:rsidRDefault="00331269">
            <w:pPr>
              <w:snapToGrid w:val="0"/>
              <w:spacing w:line="360" w:lineRule="auto"/>
              <w:rPr>
                <w:kern w:val="0"/>
              </w:rPr>
            </w:pPr>
            <w:r>
              <w:rPr>
                <w:kern w:val="0"/>
              </w:rPr>
              <w:t>《销售管理办法》：</w:t>
            </w:r>
          </w:p>
        </w:tc>
        <w:tc>
          <w:tcPr>
            <w:tcW w:w="5714" w:type="dxa"/>
          </w:tcPr>
          <w:p w14:paraId="61743DE9" w14:textId="77777777" w:rsidR="00331269" w:rsidRDefault="00331269">
            <w:pPr>
              <w:snapToGrid w:val="0"/>
              <w:spacing w:line="360" w:lineRule="auto"/>
            </w:pPr>
            <w:r>
              <w:t>指</w:t>
            </w:r>
            <w:r>
              <w:rPr>
                <w:bCs/>
                <w:szCs w:val="21"/>
              </w:rPr>
              <w:t>中国证监会</w:t>
            </w:r>
            <w:r>
              <w:rPr>
                <w:bCs/>
                <w:szCs w:val="21"/>
              </w:rPr>
              <w:t>201</w:t>
            </w:r>
            <w:r>
              <w:rPr>
                <w:rFonts w:hint="eastAsia"/>
                <w:bCs/>
                <w:szCs w:val="21"/>
              </w:rPr>
              <w:t>3</w:t>
            </w:r>
            <w:r>
              <w:rPr>
                <w:bCs/>
                <w:szCs w:val="21"/>
              </w:rPr>
              <w:t>年</w:t>
            </w:r>
            <w:r>
              <w:rPr>
                <w:rFonts w:hint="eastAsia"/>
                <w:bCs/>
                <w:szCs w:val="21"/>
              </w:rPr>
              <w:t>3</w:t>
            </w:r>
            <w:r>
              <w:rPr>
                <w:bCs/>
                <w:szCs w:val="21"/>
              </w:rPr>
              <w:t>月</w:t>
            </w:r>
            <w:r>
              <w:rPr>
                <w:rFonts w:hint="eastAsia"/>
                <w:bCs/>
                <w:szCs w:val="21"/>
              </w:rPr>
              <w:t>15</w:t>
            </w:r>
            <w:r>
              <w:rPr>
                <w:bCs/>
                <w:szCs w:val="21"/>
              </w:rPr>
              <w:t>日颁布、同年</w:t>
            </w:r>
            <w:r>
              <w:rPr>
                <w:rFonts w:hint="eastAsia"/>
                <w:bCs/>
                <w:szCs w:val="21"/>
              </w:rPr>
              <w:t>6</w:t>
            </w:r>
            <w:r>
              <w:rPr>
                <w:bCs/>
                <w:szCs w:val="21"/>
              </w:rPr>
              <w:t>月</w:t>
            </w:r>
            <w:r>
              <w:rPr>
                <w:bCs/>
                <w:szCs w:val="21"/>
              </w:rPr>
              <w:t>1</w:t>
            </w:r>
            <w:r>
              <w:rPr>
                <w:bCs/>
                <w:szCs w:val="21"/>
              </w:rPr>
              <w:t>日实施的</w:t>
            </w:r>
            <w:r>
              <w:t>《证券投资基金销售管理办法》</w:t>
            </w:r>
            <w:r>
              <w:rPr>
                <w:bCs/>
                <w:szCs w:val="21"/>
              </w:rPr>
              <w:t>及颁布机关对其不时做出的</w:t>
            </w:r>
            <w:r>
              <w:rPr>
                <w:bCs/>
                <w:szCs w:val="21"/>
              </w:rPr>
              <w:lastRenderedPageBreak/>
              <w:t>修订</w:t>
            </w:r>
            <w:r>
              <w:t>；</w:t>
            </w:r>
          </w:p>
        </w:tc>
      </w:tr>
      <w:tr w:rsidR="00331269" w14:paraId="6DC45DFD" w14:textId="77777777" w:rsidTr="00210003">
        <w:tc>
          <w:tcPr>
            <w:tcW w:w="2700" w:type="dxa"/>
          </w:tcPr>
          <w:p w14:paraId="701FC331" w14:textId="77777777" w:rsidR="00331269" w:rsidRDefault="00331269">
            <w:pPr>
              <w:snapToGrid w:val="0"/>
              <w:spacing w:line="360" w:lineRule="auto"/>
              <w:rPr>
                <w:kern w:val="0"/>
              </w:rPr>
            </w:pPr>
            <w:r>
              <w:rPr>
                <w:kern w:val="0"/>
              </w:rPr>
              <w:lastRenderedPageBreak/>
              <w:t>《信息披露管理办法》：</w:t>
            </w:r>
          </w:p>
        </w:tc>
        <w:tc>
          <w:tcPr>
            <w:tcW w:w="5714" w:type="dxa"/>
          </w:tcPr>
          <w:p w14:paraId="0D902411" w14:textId="5DDF20BF" w:rsidR="00331269" w:rsidRDefault="00331269">
            <w:pPr>
              <w:snapToGrid w:val="0"/>
              <w:spacing w:line="360" w:lineRule="auto"/>
            </w:pPr>
            <w:r>
              <w:t>指</w:t>
            </w:r>
            <w:r>
              <w:rPr>
                <w:bCs/>
                <w:szCs w:val="21"/>
              </w:rPr>
              <w:t>中国证监会</w:t>
            </w:r>
            <w:r w:rsidR="00173C02">
              <w:rPr>
                <w:bCs/>
                <w:szCs w:val="21"/>
              </w:rPr>
              <w:t>2019</w:t>
            </w:r>
            <w:r w:rsidR="00173C02">
              <w:rPr>
                <w:bCs/>
                <w:szCs w:val="21"/>
              </w:rPr>
              <w:t>年</w:t>
            </w:r>
            <w:r w:rsidR="00173C02">
              <w:rPr>
                <w:bCs/>
                <w:szCs w:val="21"/>
              </w:rPr>
              <w:t>7</w:t>
            </w:r>
            <w:r w:rsidR="00173C02">
              <w:rPr>
                <w:bCs/>
                <w:szCs w:val="21"/>
              </w:rPr>
              <w:t>月</w:t>
            </w:r>
            <w:r w:rsidR="00173C02">
              <w:rPr>
                <w:bCs/>
                <w:szCs w:val="21"/>
              </w:rPr>
              <w:t>26</w:t>
            </w:r>
            <w:r w:rsidR="00173C02">
              <w:rPr>
                <w:bCs/>
                <w:szCs w:val="21"/>
              </w:rPr>
              <w:t>日颁布、同年</w:t>
            </w:r>
            <w:r w:rsidR="00173C02">
              <w:rPr>
                <w:bCs/>
                <w:szCs w:val="21"/>
              </w:rPr>
              <w:t>9</w:t>
            </w:r>
            <w:r w:rsidR="00173C02">
              <w:rPr>
                <w:bCs/>
                <w:szCs w:val="21"/>
              </w:rPr>
              <w:t>月</w:t>
            </w:r>
            <w:r w:rsidR="00173C02">
              <w:rPr>
                <w:bCs/>
                <w:szCs w:val="21"/>
              </w:rPr>
              <w:t>1</w:t>
            </w:r>
            <w:r w:rsidR="00173C02">
              <w:rPr>
                <w:bCs/>
                <w:szCs w:val="21"/>
              </w:rPr>
              <w:t>日实施</w:t>
            </w:r>
            <w:r>
              <w:rPr>
                <w:bCs/>
                <w:szCs w:val="21"/>
              </w:rPr>
              <w:t>的</w:t>
            </w:r>
            <w:r w:rsidR="00173C02">
              <w:t>《公开募集证券投资基金信息披露管理办法》</w:t>
            </w:r>
            <w:r>
              <w:rPr>
                <w:bCs/>
                <w:szCs w:val="21"/>
              </w:rPr>
              <w:t>及颁布机关对其不时做出的修订</w:t>
            </w:r>
            <w:r>
              <w:t>；</w:t>
            </w:r>
          </w:p>
        </w:tc>
      </w:tr>
      <w:tr w:rsidR="00331269" w14:paraId="6A2591D7" w14:textId="77777777" w:rsidTr="00210003">
        <w:tc>
          <w:tcPr>
            <w:tcW w:w="2700" w:type="dxa"/>
          </w:tcPr>
          <w:p w14:paraId="2156AD7F" w14:textId="77777777" w:rsidR="00331269" w:rsidRDefault="00331269">
            <w:pPr>
              <w:snapToGrid w:val="0"/>
              <w:spacing w:line="360" w:lineRule="auto"/>
              <w:rPr>
                <w:kern w:val="0"/>
              </w:rPr>
            </w:pPr>
            <w:r>
              <w:rPr>
                <w:rFonts w:hint="eastAsia"/>
                <w:kern w:val="0"/>
              </w:rPr>
              <w:t>《试行办法》：</w:t>
            </w:r>
            <w:r>
              <w:rPr>
                <w:rFonts w:hint="eastAsia"/>
                <w:kern w:val="0"/>
              </w:rPr>
              <w:tab/>
            </w:r>
          </w:p>
        </w:tc>
        <w:tc>
          <w:tcPr>
            <w:tcW w:w="5714" w:type="dxa"/>
          </w:tcPr>
          <w:p w14:paraId="154A9AE9" w14:textId="77777777" w:rsidR="00331269" w:rsidRDefault="00331269">
            <w:pPr>
              <w:snapToGrid w:val="0"/>
              <w:spacing w:line="360" w:lineRule="auto"/>
            </w:pPr>
            <w:r>
              <w:rPr>
                <w:rFonts w:hint="eastAsia"/>
                <w:kern w:val="0"/>
              </w:rPr>
              <w:t>指</w:t>
            </w:r>
            <w:r>
              <w:rPr>
                <w:rFonts w:hint="eastAsia"/>
              </w:rPr>
              <w:t>中国证监会</w:t>
            </w:r>
            <w:r>
              <w:rPr>
                <w:rFonts w:hint="eastAsia"/>
              </w:rPr>
              <w:t>2007</w:t>
            </w:r>
            <w:r>
              <w:rPr>
                <w:rFonts w:hint="eastAsia"/>
              </w:rPr>
              <w:t>年</w:t>
            </w:r>
            <w:r>
              <w:rPr>
                <w:rFonts w:hint="eastAsia"/>
              </w:rPr>
              <w:t>6</w:t>
            </w:r>
            <w:r>
              <w:rPr>
                <w:rFonts w:hint="eastAsia"/>
              </w:rPr>
              <w:t>月</w:t>
            </w:r>
            <w:r>
              <w:rPr>
                <w:rFonts w:hint="eastAsia"/>
              </w:rPr>
              <w:t>18</w:t>
            </w:r>
            <w:r>
              <w:rPr>
                <w:rFonts w:hint="eastAsia"/>
              </w:rPr>
              <w:t>日颁布、同年</w:t>
            </w:r>
            <w:r>
              <w:rPr>
                <w:rFonts w:hint="eastAsia"/>
              </w:rPr>
              <w:t>7</w:t>
            </w:r>
            <w:r>
              <w:rPr>
                <w:rFonts w:hint="eastAsia"/>
              </w:rPr>
              <w:t>月</w:t>
            </w:r>
            <w:r>
              <w:rPr>
                <w:rFonts w:hint="eastAsia"/>
              </w:rPr>
              <w:t>5</w:t>
            </w:r>
            <w:r>
              <w:rPr>
                <w:rFonts w:hint="eastAsia"/>
              </w:rPr>
              <w:t>日实施的</w:t>
            </w:r>
            <w:r>
              <w:rPr>
                <w:rFonts w:hint="eastAsia"/>
                <w:kern w:val="0"/>
              </w:rPr>
              <w:t>《合格境内机构投资者境外证券投资管理试行办法》</w:t>
            </w:r>
            <w:r>
              <w:rPr>
                <w:bCs/>
                <w:szCs w:val="21"/>
              </w:rPr>
              <w:t>及颁布机关对其不时做出的修订</w:t>
            </w:r>
            <w:r>
              <w:rPr>
                <w:rFonts w:hint="eastAsia"/>
                <w:kern w:val="0"/>
              </w:rPr>
              <w:t>；</w:t>
            </w:r>
          </w:p>
        </w:tc>
      </w:tr>
      <w:tr w:rsidR="00331269" w14:paraId="4AE978DE" w14:textId="77777777" w:rsidTr="00210003">
        <w:tc>
          <w:tcPr>
            <w:tcW w:w="2700" w:type="dxa"/>
          </w:tcPr>
          <w:p w14:paraId="3E58E3F6" w14:textId="77777777" w:rsidR="00331269" w:rsidRDefault="00331269">
            <w:pPr>
              <w:snapToGrid w:val="0"/>
              <w:spacing w:line="360" w:lineRule="auto"/>
              <w:rPr>
                <w:kern w:val="0"/>
              </w:rPr>
            </w:pPr>
            <w:r>
              <w:rPr>
                <w:rFonts w:hint="eastAsia"/>
                <w:kern w:val="0"/>
              </w:rPr>
              <w:t>《通知》：</w:t>
            </w:r>
            <w:r>
              <w:rPr>
                <w:rFonts w:hint="eastAsia"/>
                <w:kern w:val="0"/>
              </w:rPr>
              <w:tab/>
            </w:r>
          </w:p>
        </w:tc>
        <w:tc>
          <w:tcPr>
            <w:tcW w:w="5714" w:type="dxa"/>
          </w:tcPr>
          <w:p w14:paraId="732E1BB2" w14:textId="77777777" w:rsidR="00331269" w:rsidRDefault="00331269">
            <w:pPr>
              <w:snapToGrid w:val="0"/>
              <w:spacing w:line="360" w:lineRule="auto"/>
            </w:pPr>
            <w:r>
              <w:rPr>
                <w:rFonts w:hint="eastAsia"/>
                <w:kern w:val="0"/>
              </w:rPr>
              <w:t>指《关于实施</w:t>
            </w:r>
            <w:r>
              <w:rPr>
                <w:rFonts w:hint="eastAsia"/>
                <w:kern w:val="0"/>
              </w:rPr>
              <w:t>&lt;</w:t>
            </w:r>
            <w:r>
              <w:rPr>
                <w:rFonts w:hint="eastAsia"/>
                <w:kern w:val="0"/>
              </w:rPr>
              <w:t>合格境内机构投资者境外证券投资管理试行办法</w:t>
            </w:r>
            <w:r>
              <w:rPr>
                <w:rFonts w:hint="eastAsia"/>
                <w:kern w:val="0"/>
              </w:rPr>
              <w:t>&gt;</w:t>
            </w:r>
            <w:r>
              <w:rPr>
                <w:rFonts w:hint="eastAsia"/>
                <w:kern w:val="0"/>
              </w:rPr>
              <w:t>有关问题的通知》；</w:t>
            </w:r>
          </w:p>
        </w:tc>
      </w:tr>
      <w:tr w:rsidR="00331269" w14:paraId="1FD5F8DE" w14:textId="77777777" w:rsidTr="00210003">
        <w:tc>
          <w:tcPr>
            <w:tcW w:w="2700" w:type="dxa"/>
          </w:tcPr>
          <w:p w14:paraId="79CECA91" w14:textId="77777777" w:rsidR="00331269" w:rsidRDefault="00331269">
            <w:pPr>
              <w:snapToGrid w:val="0"/>
              <w:spacing w:line="360" w:lineRule="auto"/>
              <w:rPr>
                <w:kern w:val="0"/>
              </w:rPr>
            </w:pPr>
            <w:r>
              <w:rPr>
                <w:rFonts w:hint="eastAsia"/>
                <w:kern w:val="0"/>
              </w:rPr>
              <w:t>《流动性风险规定》：</w:t>
            </w:r>
          </w:p>
        </w:tc>
        <w:tc>
          <w:tcPr>
            <w:tcW w:w="5714" w:type="dxa"/>
          </w:tcPr>
          <w:p w14:paraId="0D3E086D" w14:textId="77777777" w:rsidR="00331269" w:rsidRDefault="00331269">
            <w:pPr>
              <w:snapToGrid w:val="0"/>
              <w:spacing w:line="360" w:lineRule="auto"/>
              <w:rPr>
                <w:kern w:val="0"/>
              </w:rPr>
            </w:pPr>
            <w:r>
              <w:rPr>
                <w:rFonts w:hint="eastAsia"/>
                <w:kern w:val="0"/>
              </w:rPr>
              <w:t>指中国证监会</w:t>
            </w:r>
            <w:r>
              <w:rPr>
                <w:rFonts w:hint="eastAsia"/>
                <w:kern w:val="0"/>
              </w:rPr>
              <w:t>2017</w:t>
            </w:r>
            <w:r>
              <w:rPr>
                <w:rFonts w:hint="eastAsia"/>
                <w:kern w:val="0"/>
              </w:rPr>
              <w:t>年</w:t>
            </w:r>
            <w:r>
              <w:rPr>
                <w:rFonts w:hint="eastAsia"/>
                <w:kern w:val="0"/>
              </w:rPr>
              <w:t>8</w:t>
            </w:r>
            <w:r>
              <w:rPr>
                <w:rFonts w:hint="eastAsia"/>
                <w:kern w:val="0"/>
              </w:rPr>
              <w:t>月</w:t>
            </w:r>
            <w:r>
              <w:rPr>
                <w:rFonts w:hint="eastAsia"/>
                <w:kern w:val="0"/>
              </w:rPr>
              <w:t>31</w:t>
            </w:r>
            <w:r>
              <w:rPr>
                <w:rFonts w:hint="eastAsia"/>
                <w:kern w:val="0"/>
              </w:rPr>
              <w:t>日颁布、同年</w:t>
            </w:r>
            <w:r>
              <w:rPr>
                <w:rFonts w:hint="eastAsia"/>
                <w:kern w:val="0"/>
              </w:rPr>
              <w:t>10</w:t>
            </w:r>
            <w:r>
              <w:rPr>
                <w:rFonts w:hint="eastAsia"/>
                <w:kern w:val="0"/>
              </w:rPr>
              <w:t>月</w:t>
            </w:r>
            <w:r>
              <w:rPr>
                <w:rFonts w:hint="eastAsia"/>
                <w:kern w:val="0"/>
              </w:rPr>
              <w:t>1</w:t>
            </w:r>
            <w:r>
              <w:rPr>
                <w:rFonts w:hint="eastAsia"/>
                <w:kern w:val="0"/>
              </w:rPr>
              <w:t>日实施的《公开募集开放式证券投资基金流动性风险管理规定》及颁布机关对其不时做出的修订</w:t>
            </w:r>
          </w:p>
        </w:tc>
      </w:tr>
      <w:tr w:rsidR="00331269" w14:paraId="075B5E23" w14:textId="77777777" w:rsidTr="00210003">
        <w:tc>
          <w:tcPr>
            <w:tcW w:w="2700" w:type="dxa"/>
          </w:tcPr>
          <w:p w14:paraId="6EB92A1F" w14:textId="77777777" w:rsidR="00331269" w:rsidRDefault="00331269">
            <w:pPr>
              <w:snapToGrid w:val="0"/>
              <w:spacing w:line="360" w:lineRule="auto"/>
              <w:rPr>
                <w:kern w:val="0"/>
              </w:rPr>
            </w:pPr>
            <w:r>
              <w:rPr>
                <w:kern w:val="0"/>
              </w:rPr>
              <w:t>元：</w:t>
            </w:r>
          </w:p>
        </w:tc>
        <w:tc>
          <w:tcPr>
            <w:tcW w:w="5714" w:type="dxa"/>
          </w:tcPr>
          <w:p w14:paraId="5091E06C" w14:textId="77777777" w:rsidR="00331269" w:rsidRDefault="00331269">
            <w:pPr>
              <w:snapToGrid w:val="0"/>
              <w:spacing w:line="360" w:lineRule="auto"/>
              <w:rPr>
                <w:kern w:val="0"/>
              </w:rPr>
            </w:pPr>
            <w:r>
              <w:rPr>
                <w:kern w:val="0"/>
              </w:rPr>
              <w:t>指人民币元；</w:t>
            </w:r>
          </w:p>
        </w:tc>
      </w:tr>
      <w:tr w:rsidR="00331269" w14:paraId="0230635F" w14:textId="77777777" w:rsidTr="00210003">
        <w:tc>
          <w:tcPr>
            <w:tcW w:w="2700" w:type="dxa"/>
          </w:tcPr>
          <w:p w14:paraId="57372274" w14:textId="77777777" w:rsidR="00331269" w:rsidRDefault="00331269">
            <w:pPr>
              <w:snapToGrid w:val="0"/>
              <w:spacing w:line="360" w:lineRule="auto"/>
              <w:rPr>
                <w:kern w:val="0"/>
              </w:rPr>
            </w:pPr>
            <w:r>
              <w:rPr>
                <w:kern w:val="0"/>
              </w:rPr>
              <w:t>基金合同当事人：</w:t>
            </w:r>
          </w:p>
        </w:tc>
        <w:tc>
          <w:tcPr>
            <w:tcW w:w="5714" w:type="dxa"/>
          </w:tcPr>
          <w:p w14:paraId="7931AFC0" w14:textId="77777777" w:rsidR="00331269" w:rsidRDefault="00331269">
            <w:pPr>
              <w:snapToGrid w:val="0"/>
              <w:spacing w:line="360" w:lineRule="auto"/>
              <w:rPr>
                <w:kern w:val="0"/>
              </w:rPr>
            </w:pPr>
            <w:r>
              <w:rPr>
                <w:kern w:val="0"/>
              </w:rPr>
              <w:t>指受本基金合同约束，根据本基金合同享有权利并承担义务的法律主体，包括基金管理人、基金托管人和基金份额持有人；</w:t>
            </w:r>
          </w:p>
        </w:tc>
      </w:tr>
      <w:tr w:rsidR="00331269" w14:paraId="0EB60F57" w14:textId="77777777" w:rsidTr="00210003">
        <w:tc>
          <w:tcPr>
            <w:tcW w:w="2700" w:type="dxa"/>
          </w:tcPr>
          <w:p w14:paraId="1560E87D" w14:textId="77777777" w:rsidR="00331269" w:rsidRDefault="00331269">
            <w:pPr>
              <w:snapToGrid w:val="0"/>
              <w:spacing w:line="360" w:lineRule="auto"/>
              <w:rPr>
                <w:kern w:val="0"/>
              </w:rPr>
            </w:pPr>
            <w:r>
              <w:rPr>
                <w:kern w:val="0"/>
              </w:rPr>
              <w:t>基金管理人：</w:t>
            </w:r>
          </w:p>
        </w:tc>
        <w:tc>
          <w:tcPr>
            <w:tcW w:w="5714" w:type="dxa"/>
          </w:tcPr>
          <w:p w14:paraId="41C3C6FF" w14:textId="77777777" w:rsidR="00331269" w:rsidRDefault="00331269">
            <w:pPr>
              <w:snapToGrid w:val="0"/>
              <w:spacing w:line="360" w:lineRule="auto"/>
              <w:rPr>
                <w:kern w:val="0"/>
              </w:rPr>
            </w:pPr>
            <w:r>
              <w:rPr>
                <w:kern w:val="0"/>
              </w:rPr>
              <w:t>指</w:t>
            </w:r>
            <w:r w:rsidR="00136923">
              <w:rPr>
                <w:rFonts w:hint="eastAsia"/>
                <w:kern w:val="0"/>
              </w:rPr>
              <w:t>南方基金管理股份有限公司</w:t>
            </w:r>
            <w:r>
              <w:rPr>
                <w:kern w:val="0"/>
              </w:rPr>
              <w:t>；</w:t>
            </w:r>
          </w:p>
        </w:tc>
      </w:tr>
      <w:tr w:rsidR="00331269" w14:paraId="2B2B01C2" w14:textId="77777777" w:rsidTr="00210003">
        <w:tc>
          <w:tcPr>
            <w:tcW w:w="2700" w:type="dxa"/>
          </w:tcPr>
          <w:p w14:paraId="797722E4" w14:textId="77777777" w:rsidR="00331269" w:rsidRDefault="00331269">
            <w:pPr>
              <w:snapToGrid w:val="0"/>
              <w:spacing w:line="360" w:lineRule="auto"/>
              <w:rPr>
                <w:kern w:val="0"/>
              </w:rPr>
            </w:pPr>
            <w:r>
              <w:rPr>
                <w:kern w:val="0"/>
              </w:rPr>
              <w:t>基金托管人：</w:t>
            </w:r>
          </w:p>
        </w:tc>
        <w:tc>
          <w:tcPr>
            <w:tcW w:w="5714" w:type="dxa"/>
          </w:tcPr>
          <w:p w14:paraId="6A827E0F" w14:textId="77777777" w:rsidR="00331269" w:rsidRDefault="00331269">
            <w:pPr>
              <w:snapToGrid w:val="0"/>
              <w:spacing w:line="360" w:lineRule="auto"/>
              <w:rPr>
                <w:kern w:val="0"/>
              </w:rPr>
            </w:pPr>
            <w:r>
              <w:rPr>
                <w:kern w:val="0"/>
              </w:rPr>
              <w:t>指中国农业银行</w:t>
            </w:r>
            <w:r>
              <w:rPr>
                <w:rFonts w:hint="eastAsia"/>
                <w:kern w:val="0"/>
              </w:rPr>
              <w:t>股份有限公司</w:t>
            </w:r>
            <w:r>
              <w:rPr>
                <w:kern w:val="0"/>
              </w:rPr>
              <w:t>；</w:t>
            </w:r>
          </w:p>
        </w:tc>
      </w:tr>
      <w:tr w:rsidR="00331269" w14:paraId="1B938552" w14:textId="77777777" w:rsidTr="00210003">
        <w:tc>
          <w:tcPr>
            <w:tcW w:w="2700" w:type="dxa"/>
          </w:tcPr>
          <w:p w14:paraId="2BEF3011" w14:textId="77777777" w:rsidR="00331269" w:rsidRDefault="00331269">
            <w:pPr>
              <w:snapToGrid w:val="0"/>
              <w:spacing w:line="360" w:lineRule="auto"/>
              <w:rPr>
                <w:kern w:val="0"/>
              </w:rPr>
            </w:pPr>
            <w:r>
              <w:rPr>
                <w:rFonts w:ascii="宋体" w:hAnsi="宋体" w:hint="eastAsia"/>
              </w:rPr>
              <w:t>境外资产托管人：</w:t>
            </w:r>
          </w:p>
        </w:tc>
        <w:tc>
          <w:tcPr>
            <w:tcW w:w="5714" w:type="dxa"/>
          </w:tcPr>
          <w:p w14:paraId="1213C5AF" w14:textId="77777777" w:rsidR="00331269" w:rsidRDefault="00331269">
            <w:pPr>
              <w:snapToGrid w:val="0"/>
              <w:spacing w:line="360" w:lineRule="auto"/>
              <w:rPr>
                <w:kern w:val="0"/>
              </w:rPr>
            </w:pPr>
            <w:r>
              <w:rPr>
                <w:rFonts w:hint="eastAsia"/>
                <w:kern w:val="0"/>
              </w:rPr>
              <w:t>指符合法律法规规定的条件，根据基金托管人与其签订的合同，</w:t>
            </w:r>
            <w:r>
              <w:rPr>
                <w:rFonts w:hint="eastAsia"/>
              </w:rPr>
              <w:t>受基金托管人委托</w:t>
            </w:r>
            <w:r>
              <w:rPr>
                <w:rFonts w:hint="eastAsia"/>
                <w:kern w:val="0"/>
              </w:rPr>
              <w:t>为本基金提供境外资产托管服务的境外金融机构；</w:t>
            </w:r>
          </w:p>
        </w:tc>
      </w:tr>
      <w:tr w:rsidR="00331269" w14:paraId="5B2A3D85" w14:textId="77777777" w:rsidTr="00210003">
        <w:tc>
          <w:tcPr>
            <w:tcW w:w="2700" w:type="dxa"/>
          </w:tcPr>
          <w:p w14:paraId="056E5DDB" w14:textId="77777777" w:rsidR="00331269" w:rsidRDefault="00331269">
            <w:pPr>
              <w:snapToGrid w:val="0"/>
              <w:spacing w:line="360" w:lineRule="auto"/>
              <w:rPr>
                <w:kern w:val="0"/>
              </w:rPr>
            </w:pPr>
            <w:r>
              <w:rPr>
                <w:rFonts w:ascii="宋体" w:hAnsi="宋体" w:hint="eastAsia"/>
              </w:rPr>
              <w:t>境外投资顾问：</w:t>
            </w:r>
          </w:p>
        </w:tc>
        <w:tc>
          <w:tcPr>
            <w:tcW w:w="5714" w:type="dxa"/>
          </w:tcPr>
          <w:p w14:paraId="76133D79" w14:textId="77777777" w:rsidR="00331269" w:rsidRDefault="00331269">
            <w:pPr>
              <w:snapToGrid w:val="0"/>
              <w:spacing w:line="360" w:lineRule="auto"/>
              <w:rPr>
                <w:kern w:val="0"/>
              </w:rPr>
            </w:pPr>
            <w:r>
              <w:rPr>
                <w:rFonts w:hint="eastAsia"/>
                <w:kern w:val="0"/>
              </w:rPr>
              <w:t>指符合法律法规规定的条件，根据基金管理人与其签订的合同，为本基金境外证券投资提供证券买卖建议或投资组合管理等服务的境外金融机构。基金管理人有权根据基金运作情况选择、聘请、更换或撤销境外投资顾问；</w:t>
            </w:r>
          </w:p>
        </w:tc>
      </w:tr>
      <w:tr w:rsidR="00331269" w14:paraId="1D892064" w14:textId="77777777" w:rsidTr="00210003">
        <w:tc>
          <w:tcPr>
            <w:tcW w:w="2700" w:type="dxa"/>
          </w:tcPr>
          <w:p w14:paraId="7E870D2D" w14:textId="77777777" w:rsidR="00331269" w:rsidRDefault="00331269">
            <w:pPr>
              <w:snapToGrid w:val="0"/>
              <w:spacing w:line="360" w:lineRule="auto"/>
              <w:rPr>
                <w:kern w:val="0"/>
              </w:rPr>
            </w:pPr>
            <w:r>
              <w:rPr>
                <w:kern w:val="0"/>
              </w:rPr>
              <w:t>登记业务：</w:t>
            </w:r>
          </w:p>
        </w:tc>
        <w:tc>
          <w:tcPr>
            <w:tcW w:w="5714" w:type="dxa"/>
          </w:tcPr>
          <w:p w14:paraId="1E116CD6" w14:textId="77777777" w:rsidR="00331269" w:rsidRDefault="00331269">
            <w:pPr>
              <w:snapToGrid w:val="0"/>
              <w:spacing w:line="360" w:lineRule="auto"/>
              <w:rPr>
                <w:kern w:val="0"/>
              </w:rPr>
            </w:pPr>
            <w:r>
              <w:rPr>
                <w:kern w:val="0"/>
              </w:rPr>
              <w:t>指本基金登记、存管、清算和交收业务，具体内容包括投资者基金账户管理、基金份额登记、清算及基金交易确认、发放红利、建立并保管基金份额持有人名册等；</w:t>
            </w:r>
          </w:p>
        </w:tc>
      </w:tr>
      <w:tr w:rsidR="00331269" w14:paraId="6FF8560B" w14:textId="77777777" w:rsidTr="00210003">
        <w:tc>
          <w:tcPr>
            <w:tcW w:w="2700" w:type="dxa"/>
          </w:tcPr>
          <w:p w14:paraId="30AC5D38" w14:textId="77777777" w:rsidR="00331269" w:rsidRDefault="00331269">
            <w:pPr>
              <w:snapToGrid w:val="0"/>
              <w:spacing w:line="360" w:lineRule="auto"/>
              <w:rPr>
                <w:kern w:val="0"/>
              </w:rPr>
            </w:pPr>
            <w:r>
              <w:rPr>
                <w:kern w:val="0"/>
              </w:rPr>
              <w:t>登记机构：</w:t>
            </w:r>
          </w:p>
        </w:tc>
        <w:tc>
          <w:tcPr>
            <w:tcW w:w="5714" w:type="dxa"/>
          </w:tcPr>
          <w:p w14:paraId="5F80EC5B" w14:textId="77777777" w:rsidR="00331269" w:rsidRDefault="00331269">
            <w:pPr>
              <w:snapToGrid w:val="0"/>
              <w:spacing w:line="360" w:lineRule="auto"/>
              <w:rPr>
                <w:kern w:val="0"/>
              </w:rPr>
            </w:pPr>
            <w:r>
              <w:rPr>
                <w:kern w:val="0"/>
              </w:rPr>
              <w:t>指办理本基金登记业务的机构。本基金的登记机构为</w:t>
            </w:r>
            <w:r>
              <w:rPr>
                <w:rFonts w:ascii="宋体" w:hAnsi="宋体" w:hint="eastAsia"/>
              </w:rPr>
              <w:t>中国证券登记结算有限责任公司</w:t>
            </w:r>
            <w:r>
              <w:rPr>
                <w:kern w:val="0"/>
              </w:rPr>
              <w:t>；</w:t>
            </w:r>
          </w:p>
        </w:tc>
      </w:tr>
      <w:tr w:rsidR="00331269" w14:paraId="2304C6D7" w14:textId="77777777" w:rsidTr="00210003">
        <w:tc>
          <w:tcPr>
            <w:tcW w:w="2700" w:type="dxa"/>
          </w:tcPr>
          <w:p w14:paraId="2509CEEC" w14:textId="77777777" w:rsidR="00331269" w:rsidRDefault="00331269">
            <w:pPr>
              <w:snapToGrid w:val="0"/>
              <w:spacing w:line="360" w:lineRule="auto"/>
              <w:rPr>
                <w:kern w:val="0"/>
              </w:rPr>
            </w:pPr>
            <w:r>
              <w:rPr>
                <w:kern w:val="0"/>
              </w:rPr>
              <w:t>投资者：</w:t>
            </w:r>
          </w:p>
        </w:tc>
        <w:tc>
          <w:tcPr>
            <w:tcW w:w="5714" w:type="dxa"/>
          </w:tcPr>
          <w:p w14:paraId="0453EF02" w14:textId="77777777" w:rsidR="00331269" w:rsidRDefault="00331269">
            <w:pPr>
              <w:snapToGrid w:val="0"/>
              <w:spacing w:line="360" w:lineRule="auto"/>
              <w:rPr>
                <w:kern w:val="0"/>
              </w:rPr>
            </w:pPr>
            <w:r>
              <w:rPr>
                <w:kern w:val="0"/>
              </w:rPr>
              <w:t>指个人投资者、机构投资者、合格境外机构投资者和</w:t>
            </w:r>
            <w:r>
              <w:rPr>
                <w:rFonts w:ascii="宋体" w:hAnsi="宋体" w:hint="eastAsia"/>
                <w:bCs/>
                <w:szCs w:val="21"/>
              </w:rPr>
              <w:t>人民币</w:t>
            </w:r>
            <w:r>
              <w:rPr>
                <w:rFonts w:ascii="宋体" w:hAnsi="宋体"/>
                <w:bCs/>
                <w:szCs w:val="21"/>
              </w:rPr>
              <w:t>合格境外机构投资者以及</w:t>
            </w:r>
            <w:r>
              <w:rPr>
                <w:kern w:val="0"/>
              </w:rPr>
              <w:t>法律法规或中国证监会允许购买证券投资基金的其他投资者</w:t>
            </w:r>
            <w:r>
              <w:rPr>
                <w:rFonts w:hint="eastAsia"/>
                <w:kern w:val="0"/>
              </w:rPr>
              <w:t>的总称</w:t>
            </w:r>
            <w:r>
              <w:rPr>
                <w:kern w:val="0"/>
              </w:rPr>
              <w:t>；</w:t>
            </w:r>
          </w:p>
        </w:tc>
      </w:tr>
      <w:tr w:rsidR="00331269" w14:paraId="2DF24A29" w14:textId="77777777" w:rsidTr="00210003">
        <w:tc>
          <w:tcPr>
            <w:tcW w:w="2700" w:type="dxa"/>
          </w:tcPr>
          <w:p w14:paraId="094CF8E8" w14:textId="77777777" w:rsidR="00331269" w:rsidRDefault="00331269">
            <w:pPr>
              <w:snapToGrid w:val="0"/>
              <w:spacing w:line="360" w:lineRule="auto"/>
              <w:rPr>
                <w:kern w:val="0"/>
              </w:rPr>
            </w:pPr>
            <w:r>
              <w:rPr>
                <w:kern w:val="0"/>
              </w:rPr>
              <w:t>个人投资者：</w:t>
            </w:r>
          </w:p>
        </w:tc>
        <w:tc>
          <w:tcPr>
            <w:tcW w:w="5714" w:type="dxa"/>
          </w:tcPr>
          <w:p w14:paraId="68F584BE" w14:textId="77777777" w:rsidR="00331269" w:rsidRDefault="00331269">
            <w:pPr>
              <w:snapToGrid w:val="0"/>
              <w:spacing w:line="360" w:lineRule="auto"/>
              <w:rPr>
                <w:kern w:val="0"/>
              </w:rPr>
            </w:pPr>
            <w:r>
              <w:rPr>
                <w:kern w:val="0"/>
              </w:rPr>
              <w:t>指依据中华人民共和国有关法律法规及其他有关规定可以投</w:t>
            </w:r>
            <w:r>
              <w:rPr>
                <w:kern w:val="0"/>
              </w:rPr>
              <w:lastRenderedPageBreak/>
              <w:t>资于证券投资基金的自然人；</w:t>
            </w:r>
          </w:p>
        </w:tc>
      </w:tr>
      <w:tr w:rsidR="00331269" w14:paraId="588A0ED6" w14:textId="77777777" w:rsidTr="00210003">
        <w:tc>
          <w:tcPr>
            <w:tcW w:w="2700" w:type="dxa"/>
          </w:tcPr>
          <w:p w14:paraId="4313D844" w14:textId="77777777" w:rsidR="00331269" w:rsidRDefault="00331269">
            <w:pPr>
              <w:snapToGrid w:val="0"/>
              <w:spacing w:line="360" w:lineRule="auto"/>
              <w:rPr>
                <w:kern w:val="0"/>
              </w:rPr>
            </w:pPr>
            <w:r>
              <w:rPr>
                <w:kern w:val="0"/>
              </w:rPr>
              <w:lastRenderedPageBreak/>
              <w:t>机构投资者：</w:t>
            </w:r>
          </w:p>
        </w:tc>
        <w:tc>
          <w:tcPr>
            <w:tcW w:w="5714" w:type="dxa"/>
          </w:tcPr>
          <w:p w14:paraId="6B5C8C95" w14:textId="77777777" w:rsidR="00331269" w:rsidRDefault="00331269">
            <w:pPr>
              <w:snapToGrid w:val="0"/>
              <w:spacing w:line="360" w:lineRule="auto"/>
              <w:rPr>
                <w:kern w:val="0"/>
              </w:rPr>
            </w:pPr>
            <w:r>
              <w:rPr>
                <w:kern w:val="0"/>
              </w:rPr>
              <w:t>指在中国境内合法登记或经有权政府部门批准设立和有效存续并依法可以投资于证券投资基金的企业法人、事业法人、社会团体或其他组织；</w:t>
            </w:r>
          </w:p>
        </w:tc>
      </w:tr>
      <w:tr w:rsidR="00331269" w14:paraId="16718AA0" w14:textId="77777777" w:rsidTr="00210003">
        <w:tc>
          <w:tcPr>
            <w:tcW w:w="2700" w:type="dxa"/>
          </w:tcPr>
          <w:p w14:paraId="4368185C" w14:textId="77777777" w:rsidR="00331269" w:rsidRDefault="00331269">
            <w:pPr>
              <w:snapToGrid w:val="0"/>
              <w:spacing w:line="360" w:lineRule="auto"/>
              <w:rPr>
                <w:kern w:val="0"/>
              </w:rPr>
            </w:pPr>
            <w:r>
              <w:rPr>
                <w:kern w:val="0"/>
              </w:rPr>
              <w:t>合格境外机构投资者：</w:t>
            </w:r>
          </w:p>
        </w:tc>
        <w:tc>
          <w:tcPr>
            <w:tcW w:w="5714" w:type="dxa"/>
          </w:tcPr>
          <w:p w14:paraId="0B7B5B7D" w14:textId="77777777" w:rsidR="00331269" w:rsidRDefault="00331269">
            <w:pPr>
              <w:snapToGrid w:val="0"/>
              <w:spacing w:line="360" w:lineRule="auto"/>
              <w:rPr>
                <w:kern w:val="0"/>
              </w:rPr>
            </w:pPr>
            <w:r>
              <w:rPr>
                <w:kern w:val="0"/>
              </w:rPr>
              <w:t>指符合《合格境外机构投资者境内证券投资管理办法》</w:t>
            </w:r>
            <w:r>
              <w:rPr>
                <w:rFonts w:hint="eastAsia"/>
                <w:kern w:val="0"/>
              </w:rPr>
              <w:t>（包括其不时修订）</w:t>
            </w:r>
            <w:r>
              <w:rPr>
                <w:kern w:val="0"/>
              </w:rPr>
              <w:t>及相关法律法规规定可以投资于在中国境内合法设立的证券投资基金的中国境外的机构投资者；</w:t>
            </w:r>
          </w:p>
        </w:tc>
      </w:tr>
      <w:tr w:rsidR="00331269" w14:paraId="07844B82" w14:textId="77777777" w:rsidTr="00210003">
        <w:tc>
          <w:tcPr>
            <w:tcW w:w="2700" w:type="dxa"/>
          </w:tcPr>
          <w:p w14:paraId="1CDFE927" w14:textId="77777777" w:rsidR="00331269" w:rsidRDefault="00331269">
            <w:pPr>
              <w:snapToGrid w:val="0"/>
              <w:spacing w:line="360" w:lineRule="auto"/>
              <w:rPr>
                <w:kern w:val="0"/>
              </w:rPr>
            </w:pPr>
            <w:r>
              <w:rPr>
                <w:rFonts w:hint="eastAsia"/>
                <w:kern w:val="0"/>
              </w:rPr>
              <w:t>人民币合格境外机构投资者：</w:t>
            </w:r>
            <w:r>
              <w:rPr>
                <w:kern w:val="0"/>
              </w:rPr>
              <w:t xml:space="preserve"> </w:t>
            </w:r>
          </w:p>
        </w:tc>
        <w:tc>
          <w:tcPr>
            <w:tcW w:w="5714" w:type="dxa"/>
          </w:tcPr>
          <w:p w14:paraId="55004C84" w14:textId="77777777" w:rsidR="00331269" w:rsidRDefault="00331269">
            <w:pPr>
              <w:snapToGrid w:val="0"/>
              <w:spacing w:line="360" w:lineRule="auto"/>
              <w:rPr>
                <w:kern w:val="0"/>
              </w:rPr>
            </w:pPr>
            <w:r>
              <w:rPr>
                <w:rFonts w:hint="eastAsia"/>
                <w:kern w:val="0"/>
              </w:rPr>
              <w:t>指按照《人民币合格境外机构投资者境内证券投资试点办法》（包括其不时修订）及相关法律法规规定，运用来自境外的人民币资金进行境内证券投资的境外法人；</w:t>
            </w:r>
          </w:p>
        </w:tc>
      </w:tr>
      <w:tr w:rsidR="00331269" w14:paraId="19E75DAD" w14:textId="77777777" w:rsidTr="00210003">
        <w:tc>
          <w:tcPr>
            <w:tcW w:w="2700" w:type="dxa"/>
          </w:tcPr>
          <w:p w14:paraId="79516EC0" w14:textId="77777777" w:rsidR="00331269" w:rsidRDefault="00331269">
            <w:pPr>
              <w:snapToGrid w:val="0"/>
              <w:spacing w:line="360" w:lineRule="auto"/>
              <w:rPr>
                <w:kern w:val="0"/>
              </w:rPr>
            </w:pPr>
            <w:r>
              <w:rPr>
                <w:kern w:val="0"/>
              </w:rPr>
              <w:t>基金份额持有人大会：</w:t>
            </w:r>
            <w:r>
              <w:rPr>
                <w:rFonts w:hint="eastAsia"/>
                <w:kern w:val="0"/>
              </w:rPr>
              <w:t xml:space="preserve"> </w:t>
            </w:r>
          </w:p>
        </w:tc>
        <w:tc>
          <w:tcPr>
            <w:tcW w:w="5714" w:type="dxa"/>
          </w:tcPr>
          <w:p w14:paraId="4412A241" w14:textId="77777777" w:rsidR="00331269" w:rsidRDefault="00331269">
            <w:pPr>
              <w:snapToGrid w:val="0"/>
              <w:spacing w:line="360" w:lineRule="auto"/>
              <w:rPr>
                <w:kern w:val="0"/>
              </w:rPr>
            </w:pPr>
            <w:r>
              <w:rPr>
                <w:kern w:val="0"/>
              </w:rPr>
              <w:t>指按照本基金合同规定召集、召开并由基金份额持有人进行表决的会议；</w:t>
            </w:r>
          </w:p>
        </w:tc>
      </w:tr>
      <w:tr w:rsidR="00331269" w14:paraId="343E5D56" w14:textId="77777777" w:rsidTr="00210003">
        <w:tc>
          <w:tcPr>
            <w:tcW w:w="2700" w:type="dxa"/>
          </w:tcPr>
          <w:p w14:paraId="5C0162F4" w14:textId="77777777" w:rsidR="00331269" w:rsidRDefault="00331269">
            <w:pPr>
              <w:snapToGrid w:val="0"/>
              <w:spacing w:line="360" w:lineRule="auto"/>
              <w:rPr>
                <w:kern w:val="0"/>
              </w:rPr>
            </w:pPr>
            <w:r>
              <w:rPr>
                <w:rFonts w:hint="eastAsia"/>
                <w:kern w:val="0"/>
              </w:rPr>
              <w:t>基金转型</w:t>
            </w:r>
            <w:r>
              <w:rPr>
                <w:rFonts w:hint="eastAsia"/>
                <w:kern w:val="0"/>
              </w:rPr>
              <w:t>:</w:t>
            </w:r>
          </w:p>
        </w:tc>
        <w:tc>
          <w:tcPr>
            <w:tcW w:w="5714" w:type="dxa"/>
          </w:tcPr>
          <w:p w14:paraId="3C3E11D1" w14:textId="77777777" w:rsidR="00331269" w:rsidRDefault="00331269">
            <w:pPr>
              <w:snapToGrid w:val="0"/>
              <w:spacing w:line="360" w:lineRule="auto"/>
              <w:rPr>
                <w:kern w:val="0"/>
              </w:rPr>
            </w:pPr>
            <w:r>
              <w:rPr>
                <w:rFonts w:ascii="宋体" w:hAnsi="宋体" w:cs="Arial" w:hint="eastAsia"/>
                <w:szCs w:val="21"/>
              </w:rPr>
              <w:t>指对“</w:t>
            </w:r>
            <w:r>
              <w:rPr>
                <w:rFonts w:ascii="宋体" w:hAnsi="宋体" w:hint="eastAsia"/>
                <w:color w:val="000000"/>
                <w:szCs w:val="21"/>
              </w:rPr>
              <w:t>南方中国中小盘股票指数证券投资基金（LOF）</w:t>
            </w:r>
            <w:r>
              <w:rPr>
                <w:rFonts w:ascii="宋体" w:hAnsi="宋体" w:cs="Arial" w:hint="eastAsia"/>
                <w:szCs w:val="21"/>
              </w:rPr>
              <w:t>”更名为“南方香港优选股票型证券投资基金”、修改基金投资目标、投资范围、投资策略、费用等条款的一系列事项的通称；</w:t>
            </w:r>
          </w:p>
        </w:tc>
      </w:tr>
      <w:tr w:rsidR="00331269" w14:paraId="337933CC" w14:textId="77777777" w:rsidTr="00210003">
        <w:tc>
          <w:tcPr>
            <w:tcW w:w="2700" w:type="dxa"/>
          </w:tcPr>
          <w:p w14:paraId="578F80FC" w14:textId="77777777" w:rsidR="00331269" w:rsidRDefault="00331269">
            <w:pPr>
              <w:snapToGrid w:val="0"/>
              <w:spacing w:line="360" w:lineRule="auto"/>
              <w:rPr>
                <w:kern w:val="0"/>
              </w:rPr>
            </w:pPr>
            <w:r>
              <w:rPr>
                <w:kern w:val="0"/>
              </w:rPr>
              <w:t>基金合同生效日：</w:t>
            </w:r>
          </w:p>
        </w:tc>
        <w:tc>
          <w:tcPr>
            <w:tcW w:w="5714" w:type="dxa"/>
          </w:tcPr>
          <w:p w14:paraId="37542E19" w14:textId="77777777" w:rsidR="00331269" w:rsidRDefault="00331269">
            <w:pPr>
              <w:snapToGrid w:val="0"/>
              <w:spacing w:line="360" w:lineRule="auto"/>
              <w:rPr>
                <w:kern w:val="0"/>
              </w:rPr>
            </w:pPr>
            <w:r>
              <w:rPr>
                <w:rFonts w:ascii="宋体" w:hAnsi="宋体" w:hint="eastAsia"/>
                <w:color w:val="000000"/>
                <w:szCs w:val="21"/>
              </w:rPr>
              <w:t>指《</w:t>
            </w:r>
            <w:r>
              <w:rPr>
                <w:rFonts w:ascii="宋体" w:hAnsi="宋体" w:cs="宋体" w:hint="eastAsia"/>
                <w:kern w:val="0"/>
                <w:szCs w:val="21"/>
              </w:rPr>
              <w:t>南方</w:t>
            </w:r>
            <w:r>
              <w:rPr>
                <w:rFonts w:hint="eastAsia"/>
              </w:rPr>
              <w:t>香港优选</w:t>
            </w:r>
            <w:r>
              <w:rPr>
                <w:rFonts w:ascii="宋体" w:hAnsi="宋体" w:cs="宋体" w:hint="eastAsia"/>
                <w:kern w:val="0"/>
                <w:szCs w:val="21"/>
              </w:rPr>
              <w:t>股票型证券投资基金</w:t>
            </w:r>
            <w:r>
              <w:rPr>
                <w:rFonts w:ascii="宋体" w:hAnsi="宋体" w:hint="eastAsia"/>
                <w:color w:val="000000"/>
                <w:szCs w:val="21"/>
              </w:rPr>
              <w:t>基金合同》生效起始日，原《南方中国中小盘股票指数证券投资基金（LOF）基金合同》自同一日起失效</w:t>
            </w:r>
            <w:r>
              <w:rPr>
                <w:kern w:val="0"/>
              </w:rPr>
              <w:t>；</w:t>
            </w:r>
          </w:p>
        </w:tc>
      </w:tr>
      <w:tr w:rsidR="00331269" w14:paraId="0FCEBCD0" w14:textId="77777777" w:rsidTr="00210003">
        <w:tc>
          <w:tcPr>
            <w:tcW w:w="2700" w:type="dxa"/>
          </w:tcPr>
          <w:p w14:paraId="4BC4F439" w14:textId="77777777" w:rsidR="00331269" w:rsidRDefault="00331269">
            <w:pPr>
              <w:snapToGrid w:val="0"/>
              <w:spacing w:line="360" w:lineRule="auto"/>
              <w:rPr>
                <w:kern w:val="0"/>
              </w:rPr>
            </w:pPr>
            <w:r>
              <w:rPr>
                <w:kern w:val="0"/>
              </w:rPr>
              <w:t>存续期：</w:t>
            </w:r>
          </w:p>
        </w:tc>
        <w:tc>
          <w:tcPr>
            <w:tcW w:w="5714" w:type="dxa"/>
          </w:tcPr>
          <w:p w14:paraId="5DDA03C0" w14:textId="77777777" w:rsidR="00331269" w:rsidRDefault="00331269">
            <w:pPr>
              <w:snapToGrid w:val="0"/>
              <w:spacing w:line="360" w:lineRule="auto"/>
              <w:rPr>
                <w:kern w:val="0"/>
              </w:rPr>
            </w:pPr>
            <w:r>
              <w:rPr>
                <w:kern w:val="0"/>
              </w:rPr>
              <w:t>指</w:t>
            </w:r>
            <w:r>
              <w:rPr>
                <w:rFonts w:ascii="宋体" w:hAnsi="宋体" w:hint="eastAsia"/>
                <w:color w:val="000000"/>
                <w:szCs w:val="21"/>
              </w:rPr>
              <w:t>《</w:t>
            </w:r>
            <w:r>
              <w:rPr>
                <w:rFonts w:ascii="宋体" w:hAnsi="宋体" w:cs="宋体" w:hint="eastAsia"/>
                <w:kern w:val="0"/>
                <w:szCs w:val="21"/>
              </w:rPr>
              <w:t>南方</w:t>
            </w:r>
            <w:r>
              <w:rPr>
                <w:rFonts w:hint="eastAsia"/>
              </w:rPr>
              <w:t>香港优选</w:t>
            </w:r>
            <w:r>
              <w:rPr>
                <w:rFonts w:ascii="宋体" w:hAnsi="宋体" w:cs="宋体" w:hint="eastAsia"/>
                <w:kern w:val="0"/>
                <w:szCs w:val="21"/>
              </w:rPr>
              <w:t>股票型证券投资基金</w:t>
            </w:r>
            <w:r>
              <w:rPr>
                <w:rFonts w:ascii="宋体" w:hAnsi="宋体" w:hint="eastAsia"/>
                <w:color w:val="000000"/>
                <w:szCs w:val="21"/>
              </w:rPr>
              <w:t>基金合同》生效至</w:t>
            </w:r>
            <w:r>
              <w:rPr>
                <w:kern w:val="0"/>
              </w:rPr>
              <w:t>本基金合同终止之间的不定期期限；</w:t>
            </w:r>
          </w:p>
        </w:tc>
      </w:tr>
      <w:tr w:rsidR="00331269" w14:paraId="480FC561" w14:textId="77777777" w:rsidTr="00210003">
        <w:tc>
          <w:tcPr>
            <w:tcW w:w="2700" w:type="dxa"/>
          </w:tcPr>
          <w:p w14:paraId="092E25CC" w14:textId="77777777" w:rsidR="00331269" w:rsidRDefault="00331269">
            <w:pPr>
              <w:snapToGrid w:val="0"/>
              <w:spacing w:line="360" w:lineRule="auto"/>
              <w:rPr>
                <w:kern w:val="0"/>
              </w:rPr>
            </w:pPr>
            <w:r>
              <w:rPr>
                <w:kern w:val="0"/>
              </w:rPr>
              <w:t>基金合同终止日：</w:t>
            </w:r>
          </w:p>
        </w:tc>
        <w:tc>
          <w:tcPr>
            <w:tcW w:w="5714" w:type="dxa"/>
          </w:tcPr>
          <w:p w14:paraId="4A6CB95B" w14:textId="77777777" w:rsidR="00331269" w:rsidRDefault="00331269">
            <w:pPr>
              <w:snapToGrid w:val="0"/>
              <w:spacing w:line="360" w:lineRule="auto"/>
              <w:rPr>
                <w:kern w:val="0"/>
              </w:rPr>
            </w:pPr>
            <w:r>
              <w:rPr>
                <w:kern w:val="0"/>
              </w:rPr>
              <w:t>指本基金合同规定的合同终止事由出现后，按照本基金合同规定的程序终止本基金合同的日期；</w:t>
            </w:r>
          </w:p>
        </w:tc>
      </w:tr>
      <w:tr w:rsidR="00331269" w14:paraId="438AD9D0" w14:textId="77777777" w:rsidTr="00210003">
        <w:tc>
          <w:tcPr>
            <w:tcW w:w="2700" w:type="dxa"/>
          </w:tcPr>
          <w:p w14:paraId="2013F49B" w14:textId="77777777" w:rsidR="00331269" w:rsidRDefault="00331269">
            <w:pPr>
              <w:snapToGrid w:val="0"/>
              <w:spacing w:line="360" w:lineRule="auto"/>
              <w:rPr>
                <w:kern w:val="0"/>
              </w:rPr>
            </w:pPr>
            <w:r>
              <w:rPr>
                <w:kern w:val="0"/>
              </w:rPr>
              <w:t>工作日：</w:t>
            </w:r>
          </w:p>
        </w:tc>
        <w:tc>
          <w:tcPr>
            <w:tcW w:w="5714" w:type="dxa"/>
          </w:tcPr>
          <w:p w14:paraId="389B9408" w14:textId="77777777" w:rsidR="00331269" w:rsidRDefault="00331269">
            <w:pPr>
              <w:snapToGrid w:val="0"/>
              <w:spacing w:line="360" w:lineRule="auto"/>
              <w:rPr>
                <w:kern w:val="0"/>
              </w:rPr>
            </w:pPr>
            <w:r>
              <w:rPr>
                <w:kern w:val="0"/>
              </w:rPr>
              <w:t>指上海证券交易所</w:t>
            </w:r>
            <w:r>
              <w:rPr>
                <w:rFonts w:hint="eastAsia"/>
                <w:kern w:val="0"/>
              </w:rPr>
              <w:t>和</w:t>
            </w:r>
            <w:r>
              <w:rPr>
                <w:kern w:val="0"/>
              </w:rPr>
              <w:t>深圳证券交易所</w:t>
            </w:r>
            <w:r>
              <w:rPr>
                <w:rFonts w:hint="eastAsia"/>
                <w:kern w:val="0"/>
              </w:rPr>
              <w:t>的</w:t>
            </w:r>
            <w:r>
              <w:rPr>
                <w:kern w:val="0"/>
              </w:rPr>
              <w:t>正常交易日；</w:t>
            </w:r>
          </w:p>
        </w:tc>
      </w:tr>
      <w:tr w:rsidR="00331269" w14:paraId="2B776FDE" w14:textId="77777777" w:rsidTr="00210003">
        <w:tc>
          <w:tcPr>
            <w:tcW w:w="2700" w:type="dxa"/>
          </w:tcPr>
          <w:p w14:paraId="40D2D169" w14:textId="77777777" w:rsidR="00331269" w:rsidRDefault="00331269">
            <w:pPr>
              <w:snapToGrid w:val="0"/>
              <w:spacing w:line="360" w:lineRule="auto"/>
              <w:rPr>
                <w:kern w:val="0"/>
              </w:rPr>
            </w:pPr>
            <w:r>
              <w:rPr>
                <w:rFonts w:hint="eastAsia"/>
                <w:kern w:val="0"/>
              </w:rPr>
              <w:t>开放日：</w:t>
            </w:r>
          </w:p>
        </w:tc>
        <w:tc>
          <w:tcPr>
            <w:tcW w:w="5714" w:type="dxa"/>
          </w:tcPr>
          <w:p w14:paraId="72B8829B" w14:textId="77777777" w:rsidR="00331269" w:rsidRDefault="00331269">
            <w:pPr>
              <w:snapToGrid w:val="0"/>
              <w:spacing w:line="360" w:lineRule="auto"/>
              <w:rPr>
                <w:kern w:val="0"/>
              </w:rPr>
            </w:pPr>
            <w:r>
              <w:rPr>
                <w:rFonts w:ascii="宋体" w:hAnsi="宋体" w:hint="eastAsia"/>
              </w:rPr>
              <w:t>指销售机构办理本基金份额申购、赎回等业务的工作日</w:t>
            </w:r>
            <w:r>
              <w:t>（即深圳和上海证券交易所</w:t>
            </w:r>
            <w:r>
              <w:rPr>
                <w:rFonts w:ascii="宋体" w:hAnsi="宋体" w:hint="eastAsia"/>
              </w:rPr>
              <w:t>及本基金投资的主要市场同时交易的</w:t>
            </w:r>
            <w:r>
              <w:t>交易日）</w:t>
            </w:r>
            <w:r>
              <w:rPr>
                <w:rFonts w:hint="eastAsia"/>
              </w:rPr>
              <w:t>；</w:t>
            </w:r>
          </w:p>
        </w:tc>
      </w:tr>
      <w:tr w:rsidR="00331269" w14:paraId="504CD77A" w14:textId="77777777" w:rsidTr="00210003">
        <w:tc>
          <w:tcPr>
            <w:tcW w:w="2700" w:type="dxa"/>
          </w:tcPr>
          <w:p w14:paraId="200B5F5B" w14:textId="77777777" w:rsidR="00331269" w:rsidRDefault="00331269">
            <w:pPr>
              <w:snapToGrid w:val="0"/>
              <w:spacing w:line="360" w:lineRule="auto"/>
              <w:rPr>
                <w:kern w:val="0"/>
              </w:rPr>
            </w:pPr>
            <w:r>
              <w:rPr>
                <w:kern w:val="0"/>
              </w:rPr>
              <w:t>申购：</w:t>
            </w:r>
          </w:p>
        </w:tc>
        <w:tc>
          <w:tcPr>
            <w:tcW w:w="5714" w:type="dxa"/>
          </w:tcPr>
          <w:p w14:paraId="6F55F960" w14:textId="77777777" w:rsidR="00331269" w:rsidRDefault="00331269">
            <w:pPr>
              <w:snapToGrid w:val="0"/>
              <w:spacing w:line="360" w:lineRule="auto"/>
              <w:rPr>
                <w:kern w:val="0"/>
              </w:rPr>
            </w:pPr>
            <w:r>
              <w:rPr>
                <w:kern w:val="0"/>
              </w:rPr>
              <w:t>指在本基金合同生效后的存续期间，投资者</w:t>
            </w:r>
            <w:r>
              <w:rPr>
                <w:rFonts w:ascii="宋体" w:hAnsi="宋体"/>
                <w:bCs/>
                <w:szCs w:val="21"/>
              </w:rPr>
              <w:t>根据基金合同和招募说明书的规定</w:t>
            </w:r>
            <w:r>
              <w:rPr>
                <w:kern w:val="0"/>
              </w:rPr>
              <w:t>申请购买本基金基金份额的行为；</w:t>
            </w:r>
          </w:p>
        </w:tc>
      </w:tr>
      <w:tr w:rsidR="00331269" w14:paraId="4CDCFC42" w14:textId="77777777" w:rsidTr="00210003">
        <w:tc>
          <w:tcPr>
            <w:tcW w:w="2700" w:type="dxa"/>
          </w:tcPr>
          <w:p w14:paraId="2EF34A0C" w14:textId="77777777" w:rsidR="00331269" w:rsidRDefault="00331269">
            <w:pPr>
              <w:snapToGrid w:val="0"/>
              <w:spacing w:line="360" w:lineRule="auto"/>
              <w:rPr>
                <w:kern w:val="0"/>
              </w:rPr>
            </w:pPr>
            <w:r>
              <w:rPr>
                <w:kern w:val="0"/>
              </w:rPr>
              <w:t>赎回：</w:t>
            </w:r>
          </w:p>
        </w:tc>
        <w:tc>
          <w:tcPr>
            <w:tcW w:w="5714" w:type="dxa"/>
          </w:tcPr>
          <w:p w14:paraId="466C8952" w14:textId="77777777" w:rsidR="00331269" w:rsidRDefault="00331269">
            <w:pPr>
              <w:snapToGrid w:val="0"/>
              <w:spacing w:line="360" w:lineRule="auto"/>
              <w:rPr>
                <w:kern w:val="0"/>
              </w:rPr>
            </w:pPr>
            <w:r>
              <w:rPr>
                <w:kern w:val="0"/>
              </w:rPr>
              <w:t>指在本基金合同生效后的存续期间，基金份额持有人</w:t>
            </w:r>
            <w:r>
              <w:rPr>
                <w:rFonts w:ascii="宋体" w:hAnsi="宋体"/>
                <w:bCs/>
                <w:szCs w:val="21"/>
              </w:rPr>
              <w:t>根据基金合同和招募说明书的规定</w:t>
            </w:r>
            <w:r>
              <w:rPr>
                <w:kern w:val="0"/>
              </w:rPr>
              <w:t>申请卖出本基金基金份额的行为；</w:t>
            </w:r>
          </w:p>
        </w:tc>
      </w:tr>
      <w:tr w:rsidR="00331269" w14:paraId="1508A3DF" w14:textId="77777777" w:rsidTr="00210003">
        <w:tc>
          <w:tcPr>
            <w:tcW w:w="2700" w:type="dxa"/>
          </w:tcPr>
          <w:p w14:paraId="54C65847" w14:textId="77777777" w:rsidR="00331269" w:rsidRDefault="00331269">
            <w:pPr>
              <w:snapToGrid w:val="0"/>
              <w:spacing w:line="360" w:lineRule="auto"/>
              <w:rPr>
                <w:kern w:val="0"/>
              </w:rPr>
            </w:pPr>
            <w:r>
              <w:rPr>
                <w:kern w:val="0"/>
              </w:rPr>
              <w:t>转换：</w:t>
            </w:r>
          </w:p>
        </w:tc>
        <w:tc>
          <w:tcPr>
            <w:tcW w:w="5714" w:type="dxa"/>
          </w:tcPr>
          <w:p w14:paraId="58356FA3" w14:textId="77777777" w:rsidR="00331269" w:rsidRDefault="00331269">
            <w:pPr>
              <w:snapToGrid w:val="0"/>
              <w:spacing w:line="360" w:lineRule="auto"/>
              <w:rPr>
                <w:kern w:val="0"/>
              </w:rPr>
            </w:pPr>
            <w:r>
              <w:rPr>
                <w:kern w:val="0"/>
              </w:rPr>
              <w:t>指基金份额持有人按基金管理人规定的条件，申请将其持有的基金管理人管理的某一基金的基金份额转换为该基金管理人管理的另一只基金的基金份额的行为；</w:t>
            </w:r>
          </w:p>
        </w:tc>
      </w:tr>
      <w:tr w:rsidR="00331269" w14:paraId="494A3870" w14:textId="77777777" w:rsidTr="00210003">
        <w:tc>
          <w:tcPr>
            <w:tcW w:w="2700" w:type="dxa"/>
          </w:tcPr>
          <w:p w14:paraId="07836BD2" w14:textId="77777777" w:rsidR="00331269" w:rsidRDefault="00331269">
            <w:pPr>
              <w:snapToGrid w:val="0"/>
              <w:spacing w:line="360" w:lineRule="auto"/>
              <w:rPr>
                <w:kern w:val="0"/>
              </w:rPr>
            </w:pPr>
            <w:r>
              <w:rPr>
                <w:rFonts w:hint="eastAsia"/>
                <w:kern w:val="0"/>
              </w:rPr>
              <w:lastRenderedPageBreak/>
              <w:t>系统内</w:t>
            </w:r>
            <w:r>
              <w:rPr>
                <w:kern w:val="0"/>
              </w:rPr>
              <w:t>转托管：</w:t>
            </w:r>
          </w:p>
        </w:tc>
        <w:tc>
          <w:tcPr>
            <w:tcW w:w="5714" w:type="dxa"/>
          </w:tcPr>
          <w:p w14:paraId="57CC078B" w14:textId="77777777" w:rsidR="00331269" w:rsidRDefault="00331269">
            <w:pPr>
              <w:snapToGrid w:val="0"/>
              <w:spacing w:line="360" w:lineRule="auto"/>
              <w:rPr>
                <w:kern w:val="0"/>
              </w:rPr>
            </w:pPr>
            <w:r>
              <w:rPr>
                <w:rFonts w:ascii="宋体" w:hAnsi="宋体" w:hint="eastAsia"/>
                <w:szCs w:val="21"/>
              </w:rPr>
              <w:t>指持有人将持有的基金份额在登记系统内不同销售机构（网点）之间或证券登记结算系统内不同会员单位（席位）之间进行转托管的行为；</w:t>
            </w:r>
          </w:p>
        </w:tc>
      </w:tr>
      <w:tr w:rsidR="00331269" w14:paraId="63B9C7D8" w14:textId="77777777" w:rsidTr="00210003">
        <w:tc>
          <w:tcPr>
            <w:tcW w:w="2700" w:type="dxa"/>
          </w:tcPr>
          <w:p w14:paraId="3F63EB77" w14:textId="77777777" w:rsidR="00331269" w:rsidRDefault="00331269">
            <w:pPr>
              <w:snapToGrid w:val="0"/>
              <w:spacing w:line="360" w:lineRule="auto"/>
              <w:rPr>
                <w:kern w:val="0"/>
              </w:rPr>
            </w:pPr>
            <w:r>
              <w:rPr>
                <w:rFonts w:ascii="宋体" w:hAnsi="宋体" w:hint="eastAsia"/>
                <w:szCs w:val="21"/>
              </w:rPr>
              <w:t>跨系统转登记：</w:t>
            </w:r>
          </w:p>
        </w:tc>
        <w:tc>
          <w:tcPr>
            <w:tcW w:w="5714" w:type="dxa"/>
          </w:tcPr>
          <w:p w14:paraId="774D18B5" w14:textId="77777777" w:rsidR="00331269" w:rsidRDefault="00331269">
            <w:pPr>
              <w:snapToGrid w:val="0"/>
              <w:spacing w:line="360" w:lineRule="auto"/>
              <w:rPr>
                <w:rFonts w:ascii="宋体" w:hAnsi="宋体"/>
                <w:szCs w:val="21"/>
              </w:rPr>
            </w:pPr>
            <w:r>
              <w:rPr>
                <w:rFonts w:ascii="宋体" w:hAnsi="宋体" w:hint="eastAsia"/>
                <w:szCs w:val="21"/>
              </w:rPr>
              <w:t>指持有人将持有的基金份额在登记系统和证券登记结算系统间进行转登记的行为；</w:t>
            </w:r>
          </w:p>
        </w:tc>
      </w:tr>
      <w:tr w:rsidR="00331269" w14:paraId="2F5D7FCB" w14:textId="77777777" w:rsidTr="00210003">
        <w:tc>
          <w:tcPr>
            <w:tcW w:w="2700" w:type="dxa"/>
          </w:tcPr>
          <w:p w14:paraId="69349F7B" w14:textId="77777777" w:rsidR="00331269" w:rsidRDefault="00331269">
            <w:pPr>
              <w:snapToGrid w:val="0"/>
              <w:spacing w:line="360" w:lineRule="auto"/>
              <w:rPr>
                <w:rFonts w:ascii="宋体" w:hAnsi="宋体"/>
                <w:szCs w:val="21"/>
              </w:rPr>
            </w:pPr>
            <w:r>
              <w:rPr>
                <w:rFonts w:ascii="宋体" w:hAnsi="宋体" w:hint="eastAsia"/>
                <w:szCs w:val="21"/>
              </w:rPr>
              <w:t>会员单位：</w:t>
            </w:r>
          </w:p>
        </w:tc>
        <w:tc>
          <w:tcPr>
            <w:tcW w:w="5714" w:type="dxa"/>
          </w:tcPr>
          <w:p w14:paraId="22D70EBF" w14:textId="77777777" w:rsidR="00331269" w:rsidRDefault="00331269">
            <w:pPr>
              <w:snapToGrid w:val="0"/>
              <w:spacing w:line="360" w:lineRule="auto"/>
              <w:rPr>
                <w:rFonts w:ascii="宋体" w:hAnsi="宋体"/>
                <w:szCs w:val="21"/>
              </w:rPr>
            </w:pPr>
            <w:r>
              <w:rPr>
                <w:rFonts w:ascii="宋体" w:hAnsi="宋体" w:hint="eastAsia"/>
                <w:szCs w:val="21"/>
              </w:rPr>
              <w:t>指</w:t>
            </w:r>
            <w:r>
              <w:rPr>
                <w:rFonts w:hint="eastAsia"/>
                <w:szCs w:val="21"/>
              </w:rPr>
              <w:t>深圳证券交易所的会员单位；</w:t>
            </w:r>
          </w:p>
        </w:tc>
      </w:tr>
      <w:tr w:rsidR="00331269" w14:paraId="784BCDF6" w14:textId="77777777" w:rsidTr="00210003">
        <w:tc>
          <w:tcPr>
            <w:tcW w:w="2700" w:type="dxa"/>
          </w:tcPr>
          <w:p w14:paraId="30FC5062" w14:textId="77777777" w:rsidR="00331269" w:rsidRDefault="00331269">
            <w:pPr>
              <w:snapToGrid w:val="0"/>
              <w:spacing w:line="360" w:lineRule="auto"/>
              <w:rPr>
                <w:rFonts w:ascii="宋体" w:hAnsi="宋体"/>
              </w:rPr>
            </w:pPr>
            <w:r>
              <w:rPr>
                <w:rFonts w:hint="eastAsia"/>
                <w:szCs w:val="21"/>
              </w:rPr>
              <w:t>场内：</w:t>
            </w:r>
          </w:p>
        </w:tc>
        <w:tc>
          <w:tcPr>
            <w:tcW w:w="5714" w:type="dxa"/>
          </w:tcPr>
          <w:p w14:paraId="5AA49DEF" w14:textId="77777777" w:rsidR="00331269" w:rsidRDefault="00331269">
            <w:pPr>
              <w:snapToGrid w:val="0"/>
              <w:spacing w:line="360" w:lineRule="auto"/>
              <w:rPr>
                <w:rFonts w:ascii="宋体" w:hAnsi="宋体"/>
              </w:rPr>
            </w:pPr>
            <w:r>
              <w:rPr>
                <w:rFonts w:hint="eastAsia"/>
                <w:szCs w:val="21"/>
              </w:rPr>
              <w:t>指通过深圳证券交易所内的会员单位进行基金份额申购、赎回以及上市交易的场所；</w:t>
            </w:r>
          </w:p>
        </w:tc>
      </w:tr>
      <w:tr w:rsidR="00331269" w14:paraId="66C764F6" w14:textId="77777777" w:rsidTr="00210003">
        <w:tc>
          <w:tcPr>
            <w:tcW w:w="2700" w:type="dxa"/>
          </w:tcPr>
          <w:p w14:paraId="0F29450A" w14:textId="77777777" w:rsidR="00331269" w:rsidRDefault="00331269">
            <w:pPr>
              <w:snapToGrid w:val="0"/>
              <w:spacing w:line="360" w:lineRule="auto"/>
              <w:rPr>
                <w:rFonts w:ascii="宋体" w:hAnsi="宋体"/>
              </w:rPr>
            </w:pPr>
            <w:r>
              <w:rPr>
                <w:rFonts w:hint="eastAsia"/>
                <w:szCs w:val="21"/>
              </w:rPr>
              <w:t>场外：</w:t>
            </w:r>
          </w:p>
        </w:tc>
        <w:tc>
          <w:tcPr>
            <w:tcW w:w="5714" w:type="dxa"/>
          </w:tcPr>
          <w:p w14:paraId="3D4A4F0C" w14:textId="77777777" w:rsidR="00331269" w:rsidRDefault="00331269">
            <w:pPr>
              <w:snapToGrid w:val="0"/>
              <w:spacing w:line="360" w:lineRule="auto"/>
              <w:rPr>
                <w:rFonts w:ascii="宋体" w:hAnsi="宋体"/>
              </w:rPr>
            </w:pPr>
            <w:r>
              <w:rPr>
                <w:rFonts w:hint="eastAsia"/>
                <w:szCs w:val="21"/>
              </w:rPr>
              <w:t>指通过深圳证券交易所外的销售机构进行基金份额申购和赎回的场所；</w:t>
            </w:r>
          </w:p>
        </w:tc>
      </w:tr>
      <w:tr w:rsidR="00331269" w14:paraId="0498016F" w14:textId="77777777" w:rsidTr="00210003">
        <w:tc>
          <w:tcPr>
            <w:tcW w:w="2700" w:type="dxa"/>
          </w:tcPr>
          <w:p w14:paraId="0A7916E6" w14:textId="77777777" w:rsidR="00331269" w:rsidRDefault="00331269">
            <w:pPr>
              <w:snapToGrid w:val="0"/>
              <w:spacing w:line="360" w:lineRule="auto"/>
              <w:rPr>
                <w:szCs w:val="21"/>
              </w:rPr>
            </w:pPr>
            <w:r>
              <w:rPr>
                <w:rFonts w:hint="eastAsia"/>
                <w:szCs w:val="21"/>
              </w:rPr>
              <w:t>上市交易：</w:t>
            </w:r>
          </w:p>
        </w:tc>
        <w:tc>
          <w:tcPr>
            <w:tcW w:w="5714" w:type="dxa"/>
          </w:tcPr>
          <w:p w14:paraId="62702DC0" w14:textId="77777777" w:rsidR="00331269" w:rsidRDefault="00331269">
            <w:pPr>
              <w:snapToGrid w:val="0"/>
              <w:spacing w:line="360" w:lineRule="auto"/>
              <w:rPr>
                <w:szCs w:val="21"/>
              </w:rPr>
            </w:pPr>
            <w:r>
              <w:rPr>
                <w:rFonts w:hint="eastAsia"/>
                <w:szCs w:val="21"/>
              </w:rPr>
              <w:t>指基金合同生效后投资者通过会员单位以集中竞价的方式买卖基金份额的行为；</w:t>
            </w:r>
          </w:p>
        </w:tc>
      </w:tr>
      <w:tr w:rsidR="00331269" w14:paraId="24FD067A" w14:textId="77777777" w:rsidTr="00210003">
        <w:tc>
          <w:tcPr>
            <w:tcW w:w="2700" w:type="dxa"/>
          </w:tcPr>
          <w:p w14:paraId="567BBB44" w14:textId="77777777" w:rsidR="00331269" w:rsidRDefault="00331269">
            <w:pPr>
              <w:snapToGrid w:val="0"/>
              <w:spacing w:line="360" w:lineRule="auto"/>
              <w:rPr>
                <w:rFonts w:ascii="宋体" w:hAnsi="宋体"/>
              </w:rPr>
            </w:pPr>
            <w:r>
              <w:rPr>
                <w:rFonts w:ascii="宋体" w:hAnsi="宋体" w:hint="eastAsia"/>
                <w:szCs w:val="21"/>
              </w:rPr>
              <w:t>登记系统：</w:t>
            </w:r>
          </w:p>
        </w:tc>
        <w:tc>
          <w:tcPr>
            <w:tcW w:w="5714" w:type="dxa"/>
          </w:tcPr>
          <w:p w14:paraId="63CC0587" w14:textId="77777777" w:rsidR="00331269" w:rsidRDefault="00331269">
            <w:pPr>
              <w:snapToGrid w:val="0"/>
              <w:spacing w:line="360" w:lineRule="auto"/>
              <w:rPr>
                <w:rFonts w:ascii="宋体" w:hAnsi="宋体"/>
              </w:rPr>
            </w:pPr>
            <w:r>
              <w:rPr>
                <w:rFonts w:ascii="宋体" w:hAnsi="宋体" w:hint="eastAsia"/>
                <w:szCs w:val="21"/>
              </w:rPr>
              <w:t>指中国证券登记结算有限公司开放式基金登记结算系统；</w:t>
            </w:r>
          </w:p>
        </w:tc>
      </w:tr>
      <w:tr w:rsidR="00331269" w14:paraId="4EA89138" w14:textId="77777777" w:rsidTr="00210003">
        <w:tc>
          <w:tcPr>
            <w:tcW w:w="2700" w:type="dxa"/>
          </w:tcPr>
          <w:p w14:paraId="19EE4885" w14:textId="77777777" w:rsidR="00331269" w:rsidRDefault="00331269">
            <w:pPr>
              <w:snapToGrid w:val="0"/>
              <w:spacing w:line="360" w:lineRule="auto"/>
              <w:rPr>
                <w:rFonts w:ascii="宋体" w:hAnsi="宋体"/>
              </w:rPr>
            </w:pPr>
            <w:r>
              <w:rPr>
                <w:rFonts w:ascii="宋体" w:hAnsi="宋体" w:hint="eastAsia"/>
                <w:szCs w:val="21"/>
              </w:rPr>
              <w:t>证券登记结算系统：</w:t>
            </w:r>
          </w:p>
        </w:tc>
        <w:tc>
          <w:tcPr>
            <w:tcW w:w="5714" w:type="dxa"/>
          </w:tcPr>
          <w:p w14:paraId="6560D3C1" w14:textId="77777777" w:rsidR="00331269" w:rsidRDefault="00331269">
            <w:pPr>
              <w:snapToGrid w:val="0"/>
              <w:spacing w:line="360" w:lineRule="auto"/>
              <w:rPr>
                <w:rFonts w:ascii="宋体" w:hAnsi="宋体"/>
              </w:rPr>
            </w:pPr>
            <w:r>
              <w:rPr>
                <w:rFonts w:ascii="宋体" w:hAnsi="宋体" w:hint="eastAsia"/>
                <w:szCs w:val="21"/>
              </w:rPr>
              <w:t>指中国证券登记结算有限公司深圳分公司证券登记结算系统；</w:t>
            </w:r>
          </w:p>
        </w:tc>
      </w:tr>
      <w:tr w:rsidR="00331269" w14:paraId="6DF99E81" w14:textId="77777777" w:rsidTr="00210003">
        <w:tc>
          <w:tcPr>
            <w:tcW w:w="2700" w:type="dxa"/>
          </w:tcPr>
          <w:p w14:paraId="33D7DFB8" w14:textId="77777777" w:rsidR="00331269" w:rsidRDefault="00331269">
            <w:pPr>
              <w:snapToGrid w:val="0"/>
              <w:spacing w:line="360" w:lineRule="auto"/>
              <w:rPr>
                <w:rFonts w:ascii="宋体" w:hAnsi="宋体"/>
              </w:rPr>
            </w:pPr>
            <w:r>
              <w:rPr>
                <w:rFonts w:hint="eastAsia"/>
                <w:szCs w:val="21"/>
              </w:rPr>
              <w:t>开放式基金账户：</w:t>
            </w:r>
          </w:p>
        </w:tc>
        <w:tc>
          <w:tcPr>
            <w:tcW w:w="5714" w:type="dxa"/>
          </w:tcPr>
          <w:p w14:paraId="7BAE6F88" w14:textId="77777777" w:rsidR="00331269" w:rsidRDefault="00331269">
            <w:pPr>
              <w:snapToGrid w:val="0"/>
              <w:spacing w:line="360" w:lineRule="auto"/>
              <w:rPr>
                <w:rFonts w:ascii="宋体" w:hAnsi="宋体"/>
              </w:rPr>
            </w:pPr>
            <w:r>
              <w:rPr>
                <w:rFonts w:hint="eastAsia"/>
                <w:szCs w:val="21"/>
              </w:rPr>
              <w:t>指基金登记机构给投资者开立的用于记录投资者持有基金份额的账户，记录在该账户下的基金份额登记在登记机构的登记系统；</w:t>
            </w:r>
          </w:p>
        </w:tc>
      </w:tr>
      <w:tr w:rsidR="00331269" w14:paraId="70CE16B3" w14:textId="77777777" w:rsidTr="00210003">
        <w:tc>
          <w:tcPr>
            <w:tcW w:w="2700" w:type="dxa"/>
          </w:tcPr>
          <w:p w14:paraId="1C429C7F" w14:textId="77777777" w:rsidR="00331269" w:rsidRDefault="00331269">
            <w:pPr>
              <w:snapToGrid w:val="0"/>
              <w:spacing w:line="360" w:lineRule="auto"/>
              <w:rPr>
                <w:szCs w:val="21"/>
              </w:rPr>
            </w:pPr>
            <w:r>
              <w:rPr>
                <w:rFonts w:ascii="宋体" w:hAnsi="宋体" w:hint="eastAsia"/>
                <w:szCs w:val="21"/>
              </w:rPr>
              <w:t>证券账户：</w:t>
            </w:r>
          </w:p>
        </w:tc>
        <w:tc>
          <w:tcPr>
            <w:tcW w:w="5714" w:type="dxa"/>
          </w:tcPr>
          <w:p w14:paraId="427A81B0" w14:textId="77777777" w:rsidR="00331269" w:rsidRDefault="00331269">
            <w:pPr>
              <w:snapToGrid w:val="0"/>
              <w:spacing w:line="360" w:lineRule="auto"/>
              <w:rPr>
                <w:szCs w:val="21"/>
              </w:rPr>
            </w:pPr>
            <w:r>
              <w:rPr>
                <w:rFonts w:ascii="宋体" w:hAnsi="宋体" w:hint="eastAsia"/>
                <w:szCs w:val="21"/>
              </w:rPr>
              <w:t>指登记机构给投资者开立的用于记录投资者持有证券的账户,包括人民币普通股票账户和证券投资基金账户,记录在该账户下的基金份额登记在登记机构的证券登记结算系统；</w:t>
            </w:r>
          </w:p>
        </w:tc>
      </w:tr>
      <w:tr w:rsidR="00331269" w14:paraId="22BAB528" w14:textId="77777777" w:rsidTr="00210003">
        <w:tc>
          <w:tcPr>
            <w:tcW w:w="2700" w:type="dxa"/>
          </w:tcPr>
          <w:p w14:paraId="2D49C218" w14:textId="77777777" w:rsidR="00331269" w:rsidRDefault="00331269">
            <w:pPr>
              <w:snapToGrid w:val="0"/>
              <w:spacing w:line="360" w:lineRule="auto"/>
              <w:rPr>
                <w:rFonts w:ascii="宋体" w:hAnsi="宋体"/>
                <w:szCs w:val="21"/>
              </w:rPr>
            </w:pPr>
            <w:r>
              <w:rPr>
                <w:kern w:val="0"/>
              </w:rPr>
              <w:t>交易账户：</w:t>
            </w:r>
          </w:p>
        </w:tc>
        <w:tc>
          <w:tcPr>
            <w:tcW w:w="5714" w:type="dxa"/>
          </w:tcPr>
          <w:p w14:paraId="01A7F04F" w14:textId="77777777" w:rsidR="00331269" w:rsidRDefault="00331269">
            <w:pPr>
              <w:snapToGrid w:val="0"/>
              <w:spacing w:line="360" w:lineRule="auto"/>
              <w:rPr>
                <w:rFonts w:ascii="宋体" w:hAnsi="宋体"/>
                <w:szCs w:val="21"/>
              </w:rPr>
            </w:pPr>
            <w:r>
              <w:rPr>
                <w:kern w:val="0"/>
              </w:rPr>
              <w:t>指销售机构为投资者开立的记录投资者通过该销售机构办理申购、赎回、转换及转托管等业务的基金份额的变动及结余情况的账户；</w:t>
            </w:r>
          </w:p>
        </w:tc>
      </w:tr>
      <w:tr w:rsidR="00331269" w14:paraId="191D4515" w14:textId="77777777" w:rsidTr="00210003">
        <w:tc>
          <w:tcPr>
            <w:tcW w:w="2700" w:type="dxa"/>
          </w:tcPr>
          <w:p w14:paraId="6FC48AAF" w14:textId="77777777" w:rsidR="00331269" w:rsidRDefault="00331269">
            <w:pPr>
              <w:snapToGrid w:val="0"/>
              <w:spacing w:line="360" w:lineRule="auto"/>
              <w:rPr>
                <w:kern w:val="0"/>
              </w:rPr>
            </w:pPr>
            <w:r>
              <w:rPr>
                <w:kern w:val="0"/>
              </w:rPr>
              <w:t>销售机构：</w:t>
            </w:r>
          </w:p>
        </w:tc>
        <w:tc>
          <w:tcPr>
            <w:tcW w:w="5714" w:type="dxa"/>
          </w:tcPr>
          <w:p w14:paraId="62094808" w14:textId="77777777" w:rsidR="00331269" w:rsidRDefault="00331269">
            <w:pPr>
              <w:snapToGrid w:val="0"/>
              <w:spacing w:line="360" w:lineRule="auto"/>
              <w:rPr>
                <w:kern w:val="0"/>
              </w:rPr>
            </w:pPr>
            <w:r>
              <w:rPr>
                <w:bCs/>
                <w:szCs w:val="21"/>
              </w:rPr>
              <w:t>指</w:t>
            </w:r>
            <w:r w:rsidR="00136923">
              <w:rPr>
                <w:rFonts w:hint="eastAsia"/>
                <w:bCs/>
                <w:szCs w:val="21"/>
              </w:rPr>
              <w:t>南方基金管理股份有限公司</w:t>
            </w:r>
            <w:r>
              <w:rPr>
                <w:bCs/>
                <w:szCs w:val="21"/>
              </w:rPr>
              <w:t>以及符合《销售办法》和中国证监会规定的其他条件，取得基金</w:t>
            </w:r>
            <w:r>
              <w:rPr>
                <w:rFonts w:hint="eastAsia"/>
                <w:bCs/>
                <w:szCs w:val="21"/>
              </w:rPr>
              <w:t>销售</w:t>
            </w:r>
            <w:r>
              <w:rPr>
                <w:bCs/>
                <w:szCs w:val="21"/>
              </w:rPr>
              <w:t>业务资格并与基金管理人签订了基金销售服务协议，办理基金销售业务的机构</w:t>
            </w:r>
            <w:r>
              <w:rPr>
                <w:kern w:val="0"/>
              </w:rPr>
              <w:t>；</w:t>
            </w:r>
          </w:p>
        </w:tc>
      </w:tr>
      <w:tr w:rsidR="00331269" w14:paraId="615DC788" w14:textId="77777777" w:rsidTr="00210003">
        <w:trPr>
          <w:trHeight w:val="653"/>
        </w:trPr>
        <w:tc>
          <w:tcPr>
            <w:tcW w:w="2700" w:type="dxa"/>
          </w:tcPr>
          <w:p w14:paraId="12EFF8DE" w14:textId="77777777" w:rsidR="00331269" w:rsidRDefault="00331269">
            <w:pPr>
              <w:snapToGrid w:val="0"/>
              <w:spacing w:line="360" w:lineRule="auto"/>
              <w:rPr>
                <w:kern w:val="0"/>
              </w:rPr>
            </w:pPr>
            <w:r>
              <w:rPr>
                <w:rFonts w:hint="eastAsia"/>
                <w:kern w:val="0"/>
              </w:rPr>
              <w:t>公司行为信息：</w:t>
            </w:r>
          </w:p>
        </w:tc>
        <w:tc>
          <w:tcPr>
            <w:tcW w:w="5714" w:type="dxa"/>
          </w:tcPr>
          <w:p w14:paraId="1B2B2601" w14:textId="77777777" w:rsidR="00331269" w:rsidRDefault="00331269">
            <w:pPr>
              <w:snapToGrid w:val="0"/>
              <w:spacing w:line="360" w:lineRule="auto"/>
              <w:rPr>
                <w:kern w:val="0"/>
              </w:rPr>
            </w:pPr>
            <w:r>
              <w:rPr>
                <w:rFonts w:hint="eastAsia"/>
                <w:kern w:val="0"/>
              </w:rPr>
              <w:t>指证券发行人所公告的会或将会影响到基金资产的价值及权益的任何未完成或已完成的行动，及其他与本基金持仓证券所投资的发行公司有关的重大信息，包括但不限于权益派发、配股、提前赎回等信息；</w:t>
            </w:r>
          </w:p>
        </w:tc>
      </w:tr>
      <w:tr w:rsidR="00331269" w14:paraId="456F0092" w14:textId="77777777" w:rsidTr="00210003">
        <w:trPr>
          <w:trHeight w:val="653"/>
        </w:trPr>
        <w:tc>
          <w:tcPr>
            <w:tcW w:w="2700" w:type="dxa"/>
          </w:tcPr>
          <w:p w14:paraId="65BC9E12" w14:textId="77777777" w:rsidR="00331269" w:rsidRDefault="00331269">
            <w:pPr>
              <w:snapToGrid w:val="0"/>
              <w:spacing w:line="360" w:lineRule="auto"/>
              <w:rPr>
                <w:kern w:val="0"/>
              </w:rPr>
            </w:pPr>
            <w:r>
              <w:rPr>
                <w:kern w:val="0"/>
              </w:rPr>
              <w:t>指定媒介：</w:t>
            </w:r>
          </w:p>
        </w:tc>
        <w:tc>
          <w:tcPr>
            <w:tcW w:w="5714" w:type="dxa"/>
          </w:tcPr>
          <w:p w14:paraId="10090770" w14:textId="742B26DB" w:rsidR="00331269" w:rsidRDefault="00B410DF">
            <w:pPr>
              <w:snapToGrid w:val="0"/>
              <w:spacing w:line="360" w:lineRule="auto"/>
              <w:rPr>
                <w:kern w:val="0"/>
              </w:rPr>
            </w:pPr>
            <w:r w:rsidRPr="00B410DF">
              <w:rPr>
                <w:rFonts w:hint="eastAsia"/>
                <w:kern w:val="0"/>
              </w:rPr>
              <w:t>指中国证监会指定的用以进行信息披露的全国性报刊及指定互联网网站（包括基金管理人网站、基金托管人网站、中国证监会电子披露网站）等媒介</w:t>
            </w:r>
            <w:r w:rsidR="00331269">
              <w:rPr>
                <w:kern w:val="0"/>
              </w:rPr>
              <w:t>；</w:t>
            </w:r>
          </w:p>
        </w:tc>
      </w:tr>
      <w:tr w:rsidR="00331269" w14:paraId="2C539D94" w14:textId="77777777" w:rsidTr="00210003">
        <w:tc>
          <w:tcPr>
            <w:tcW w:w="2700" w:type="dxa"/>
          </w:tcPr>
          <w:p w14:paraId="4E75B34F" w14:textId="77777777" w:rsidR="00331269" w:rsidRDefault="00331269">
            <w:pPr>
              <w:snapToGrid w:val="0"/>
              <w:spacing w:line="360" w:lineRule="auto"/>
              <w:rPr>
                <w:kern w:val="0"/>
              </w:rPr>
            </w:pPr>
            <w:r>
              <w:rPr>
                <w:kern w:val="0"/>
              </w:rPr>
              <w:lastRenderedPageBreak/>
              <w:t xml:space="preserve">T </w:t>
            </w:r>
            <w:r>
              <w:rPr>
                <w:kern w:val="0"/>
              </w:rPr>
              <w:t>日：</w:t>
            </w:r>
          </w:p>
        </w:tc>
        <w:tc>
          <w:tcPr>
            <w:tcW w:w="5714" w:type="dxa"/>
          </w:tcPr>
          <w:p w14:paraId="146CC87A" w14:textId="77777777" w:rsidR="00331269" w:rsidRDefault="00331269">
            <w:pPr>
              <w:snapToGrid w:val="0"/>
              <w:spacing w:line="360" w:lineRule="auto"/>
              <w:rPr>
                <w:kern w:val="0"/>
              </w:rPr>
            </w:pPr>
            <w:r>
              <w:rPr>
                <w:kern w:val="0"/>
              </w:rPr>
              <w:t>指销售机构受理投资者申购、赎回或其他业务申请的</w:t>
            </w:r>
            <w:r>
              <w:rPr>
                <w:rFonts w:hint="eastAsia"/>
                <w:kern w:val="0"/>
              </w:rPr>
              <w:t>开放日</w:t>
            </w:r>
            <w:r>
              <w:rPr>
                <w:kern w:val="0"/>
              </w:rPr>
              <w:t>；</w:t>
            </w:r>
          </w:p>
        </w:tc>
      </w:tr>
      <w:tr w:rsidR="00331269" w14:paraId="0B2CCDC2" w14:textId="77777777" w:rsidTr="00210003">
        <w:tc>
          <w:tcPr>
            <w:tcW w:w="2700" w:type="dxa"/>
          </w:tcPr>
          <w:p w14:paraId="1ED10585" w14:textId="77777777" w:rsidR="00331269" w:rsidRDefault="00331269">
            <w:pPr>
              <w:snapToGrid w:val="0"/>
              <w:spacing w:line="360" w:lineRule="auto"/>
              <w:rPr>
                <w:kern w:val="0"/>
              </w:rPr>
            </w:pPr>
            <w:r>
              <w:rPr>
                <w:kern w:val="0"/>
              </w:rPr>
              <w:t>T+n</w:t>
            </w:r>
            <w:r>
              <w:rPr>
                <w:kern w:val="0"/>
              </w:rPr>
              <w:t>日</w:t>
            </w:r>
            <w:r>
              <w:t>：</w:t>
            </w:r>
          </w:p>
        </w:tc>
        <w:tc>
          <w:tcPr>
            <w:tcW w:w="5714" w:type="dxa"/>
          </w:tcPr>
          <w:p w14:paraId="53CD6F1F" w14:textId="77777777" w:rsidR="00331269" w:rsidRDefault="00331269">
            <w:pPr>
              <w:snapToGrid w:val="0"/>
              <w:spacing w:line="360" w:lineRule="auto"/>
              <w:rPr>
                <w:kern w:val="0"/>
              </w:rPr>
            </w:pPr>
            <w:r>
              <w:rPr>
                <w:kern w:val="0"/>
              </w:rPr>
              <w:t>指</w:t>
            </w:r>
            <w:r>
              <w:rPr>
                <w:kern w:val="0"/>
              </w:rPr>
              <w:t>T</w:t>
            </w:r>
            <w:r>
              <w:rPr>
                <w:kern w:val="0"/>
              </w:rPr>
              <w:t>日后（不包括</w:t>
            </w:r>
            <w:r>
              <w:rPr>
                <w:kern w:val="0"/>
              </w:rPr>
              <w:t>T</w:t>
            </w:r>
            <w:r>
              <w:rPr>
                <w:kern w:val="0"/>
              </w:rPr>
              <w:t>日）第</w:t>
            </w:r>
            <w:r>
              <w:rPr>
                <w:kern w:val="0"/>
              </w:rPr>
              <w:t>n</w:t>
            </w:r>
            <w:r>
              <w:rPr>
                <w:kern w:val="0"/>
              </w:rPr>
              <w:t>个工作日，</w:t>
            </w:r>
            <w:r>
              <w:rPr>
                <w:kern w:val="0"/>
              </w:rPr>
              <w:t>n</w:t>
            </w:r>
            <w:r>
              <w:rPr>
                <w:kern w:val="0"/>
              </w:rPr>
              <w:t>指自然数；</w:t>
            </w:r>
          </w:p>
        </w:tc>
      </w:tr>
      <w:tr w:rsidR="00331269" w14:paraId="36557A59" w14:textId="77777777" w:rsidTr="00210003">
        <w:tc>
          <w:tcPr>
            <w:tcW w:w="2700" w:type="dxa"/>
          </w:tcPr>
          <w:p w14:paraId="50DE489E" w14:textId="77777777" w:rsidR="00331269" w:rsidRDefault="00331269">
            <w:pPr>
              <w:snapToGrid w:val="0"/>
              <w:spacing w:line="360" w:lineRule="auto"/>
              <w:rPr>
                <w:kern w:val="0"/>
              </w:rPr>
            </w:pPr>
            <w:r>
              <w:rPr>
                <w:kern w:val="0"/>
              </w:rPr>
              <w:t>基金</w:t>
            </w:r>
            <w:r>
              <w:rPr>
                <w:rFonts w:hint="eastAsia"/>
                <w:kern w:val="0"/>
              </w:rPr>
              <w:t>利润</w:t>
            </w:r>
            <w:r>
              <w:rPr>
                <w:kern w:val="0"/>
              </w:rPr>
              <w:t>：</w:t>
            </w:r>
          </w:p>
        </w:tc>
        <w:tc>
          <w:tcPr>
            <w:tcW w:w="5714" w:type="dxa"/>
          </w:tcPr>
          <w:p w14:paraId="7A94B7A0" w14:textId="77777777" w:rsidR="00331269" w:rsidRDefault="00331269">
            <w:pPr>
              <w:snapToGrid w:val="0"/>
              <w:spacing w:line="360" w:lineRule="auto"/>
              <w:rPr>
                <w:b/>
                <w:kern w:val="0"/>
              </w:rPr>
            </w:pPr>
            <w:r>
              <w:rPr>
                <w:rFonts w:hint="eastAsia"/>
                <w:kern w:val="0"/>
              </w:rPr>
              <w:t>指</w:t>
            </w:r>
            <w:r>
              <w:rPr>
                <w:rFonts w:ascii="宋体" w:hAnsi="宋体" w:hint="eastAsia"/>
                <w:szCs w:val="21"/>
              </w:rPr>
              <w:t>基金利息收入、投资收益、公允价值变动收益和其他收入扣除相关费用后的余额</w:t>
            </w:r>
            <w:r>
              <w:rPr>
                <w:rFonts w:hint="eastAsia"/>
                <w:kern w:val="0"/>
              </w:rPr>
              <w:t>；</w:t>
            </w:r>
          </w:p>
        </w:tc>
      </w:tr>
      <w:tr w:rsidR="00331269" w14:paraId="0743F79C" w14:textId="77777777" w:rsidTr="00210003">
        <w:tc>
          <w:tcPr>
            <w:tcW w:w="2700" w:type="dxa"/>
          </w:tcPr>
          <w:p w14:paraId="084380AD" w14:textId="77777777" w:rsidR="00331269" w:rsidRDefault="00331269">
            <w:pPr>
              <w:snapToGrid w:val="0"/>
              <w:spacing w:line="360" w:lineRule="auto"/>
              <w:rPr>
                <w:kern w:val="0"/>
              </w:rPr>
            </w:pPr>
            <w:r>
              <w:rPr>
                <w:kern w:val="0"/>
              </w:rPr>
              <w:t>基金资产总值：</w:t>
            </w:r>
          </w:p>
        </w:tc>
        <w:tc>
          <w:tcPr>
            <w:tcW w:w="5714" w:type="dxa"/>
          </w:tcPr>
          <w:p w14:paraId="20AC263F" w14:textId="77777777" w:rsidR="00331269" w:rsidRDefault="00331269">
            <w:pPr>
              <w:snapToGrid w:val="0"/>
              <w:spacing w:line="360" w:lineRule="auto"/>
              <w:rPr>
                <w:kern w:val="0"/>
              </w:rPr>
            </w:pPr>
            <w:r>
              <w:rPr>
                <w:kern w:val="0"/>
              </w:rPr>
              <w:t>指基金持有的各类有价证券、银行存款本息、应收申购款以及以其他资产等形式存在的基金财产的价值总和；</w:t>
            </w:r>
          </w:p>
        </w:tc>
      </w:tr>
      <w:tr w:rsidR="00331269" w14:paraId="155E8D9D" w14:textId="77777777" w:rsidTr="00210003">
        <w:tc>
          <w:tcPr>
            <w:tcW w:w="2700" w:type="dxa"/>
          </w:tcPr>
          <w:p w14:paraId="557EE267" w14:textId="77777777" w:rsidR="00331269" w:rsidRDefault="00331269">
            <w:pPr>
              <w:snapToGrid w:val="0"/>
              <w:spacing w:line="360" w:lineRule="auto"/>
              <w:rPr>
                <w:kern w:val="0"/>
              </w:rPr>
            </w:pPr>
            <w:r>
              <w:rPr>
                <w:kern w:val="0"/>
              </w:rPr>
              <w:t>基金资产净值：</w:t>
            </w:r>
          </w:p>
        </w:tc>
        <w:tc>
          <w:tcPr>
            <w:tcW w:w="5714" w:type="dxa"/>
          </w:tcPr>
          <w:p w14:paraId="7FC0753C" w14:textId="77777777" w:rsidR="00331269" w:rsidRDefault="00331269">
            <w:pPr>
              <w:snapToGrid w:val="0"/>
              <w:spacing w:line="360" w:lineRule="auto"/>
              <w:rPr>
                <w:kern w:val="0"/>
              </w:rPr>
            </w:pPr>
            <w:r>
              <w:rPr>
                <w:kern w:val="0"/>
              </w:rPr>
              <w:t>指基金资产总值减去基金负债后的价值；</w:t>
            </w:r>
          </w:p>
        </w:tc>
      </w:tr>
      <w:tr w:rsidR="00331269" w14:paraId="20EBA1EC" w14:textId="77777777" w:rsidTr="00210003">
        <w:tc>
          <w:tcPr>
            <w:tcW w:w="2700" w:type="dxa"/>
          </w:tcPr>
          <w:p w14:paraId="676B7B9A" w14:textId="77777777" w:rsidR="00331269" w:rsidRDefault="00331269">
            <w:pPr>
              <w:snapToGrid w:val="0"/>
              <w:spacing w:line="360" w:lineRule="auto"/>
              <w:rPr>
                <w:kern w:val="0"/>
              </w:rPr>
            </w:pPr>
            <w:r>
              <w:t>基金份额净值：</w:t>
            </w:r>
          </w:p>
        </w:tc>
        <w:tc>
          <w:tcPr>
            <w:tcW w:w="5714" w:type="dxa"/>
          </w:tcPr>
          <w:p w14:paraId="2171AC4C" w14:textId="77777777" w:rsidR="00331269" w:rsidRDefault="00331269">
            <w:pPr>
              <w:snapToGrid w:val="0"/>
              <w:spacing w:line="360" w:lineRule="auto"/>
              <w:rPr>
                <w:kern w:val="0"/>
              </w:rPr>
            </w:pPr>
            <w:r>
              <w:t>指基金资产净值除以基金份额余额所得的基金份额的价值；</w:t>
            </w:r>
          </w:p>
        </w:tc>
      </w:tr>
      <w:tr w:rsidR="00331269" w14:paraId="55D8532D" w14:textId="77777777" w:rsidTr="00210003">
        <w:tc>
          <w:tcPr>
            <w:tcW w:w="2700" w:type="dxa"/>
          </w:tcPr>
          <w:p w14:paraId="0AAFAB10" w14:textId="77777777" w:rsidR="00331269" w:rsidRDefault="00331269">
            <w:pPr>
              <w:snapToGrid w:val="0"/>
              <w:spacing w:line="360" w:lineRule="auto"/>
              <w:rPr>
                <w:kern w:val="0"/>
              </w:rPr>
            </w:pPr>
            <w:r>
              <w:rPr>
                <w:kern w:val="0"/>
              </w:rPr>
              <w:t>基金资产估值：</w:t>
            </w:r>
          </w:p>
        </w:tc>
        <w:tc>
          <w:tcPr>
            <w:tcW w:w="5714" w:type="dxa"/>
          </w:tcPr>
          <w:p w14:paraId="10422D80" w14:textId="77777777" w:rsidR="00331269" w:rsidRDefault="00331269">
            <w:pPr>
              <w:snapToGrid w:val="0"/>
              <w:spacing w:line="360" w:lineRule="auto"/>
              <w:rPr>
                <w:kern w:val="0"/>
              </w:rPr>
            </w:pPr>
            <w:r>
              <w:rPr>
                <w:kern w:val="0"/>
              </w:rPr>
              <w:t>指计算、评估基金资产和负债的价值，以确定基金资产净值和基金份额净值的过程；</w:t>
            </w:r>
          </w:p>
        </w:tc>
      </w:tr>
      <w:tr w:rsidR="00331269" w14:paraId="6ED0E3F9" w14:textId="77777777" w:rsidTr="00210003">
        <w:tc>
          <w:tcPr>
            <w:tcW w:w="2700" w:type="dxa"/>
          </w:tcPr>
          <w:p w14:paraId="66FBD0B8" w14:textId="77777777" w:rsidR="00331269" w:rsidRDefault="00331269">
            <w:pPr>
              <w:snapToGrid w:val="0"/>
              <w:spacing w:line="360" w:lineRule="auto"/>
              <w:rPr>
                <w:kern w:val="0"/>
              </w:rPr>
            </w:pPr>
            <w:r>
              <w:rPr>
                <w:rFonts w:hint="eastAsia"/>
                <w:kern w:val="0"/>
              </w:rPr>
              <w:t>流动性受限资产：</w:t>
            </w:r>
          </w:p>
        </w:tc>
        <w:tc>
          <w:tcPr>
            <w:tcW w:w="5714" w:type="dxa"/>
          </w:tcPr>
          <w:p w14:paraId="658307D8" w14:textId="77777777" w:rsidR="00331269" w:rsidRDefault="00331269">
            <w:pPr>
              <w:snapToGrid w:val="0"/>
              <w:spacing w:line="360" w:lineRule="auto"/>
              <w:rPr>
                <w:kern w:val="0"/>
              </w:rPr>
            </w:pPr>
            <w:r>
              <w:rPr>
                <w:rFonts w:hint="eastAsia"/>
                <w:kern w:val="0"/>
              </w:rPr>
              <w:t>指由于法律法规、监管、合同或操作障碍等原因无法以合理价格予以变现的资产，包括但不限于到期日在</w:t>
            </w:r>
            <w:r>
              <w:rPr>
                <w:rFonts w:hint="eastAsia"/>
                <w:kern w:val="0"/>
              </w:rPr>
              <w:t>10</w:t>
            </w:r>
            <w:r>
              <w:rPr>
                <w:rFonts w:hint="eastAsia"/>
                <w:kern w:val="0"/>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tc>
      </w:tr>
      <w:tr w:rsidR="00331269" w14:paraId="64F21C4A" w14:textId="77777777" w:rsidTr="00210003">
        <w:tc>
          <w:tcPr>
            <w:tcW w:w="2700" w:type="dxa"/>
          </w:tcPr>
          <w:p w14:paraId="5EC6C6FC" w14:textId="77777777" w:rsidR="00331269" w:rsidRDefault="00331269">
            <w:pPr>
              <w:snapToGrid w:val="0"/>
              <w:spacing w:line="360" w:lineRule="auto"/>
              <w:rPr>
                <w:kern w:val="0"/>
              </w:rPr>
            </w:pPr>
            <w:r>
              <w:rPr>
                <w:kern w:val="0"/>
              </w:rPr>
              <w:t>不可抗力：</w:t>
            </w:r>
          </w:p>
        </w:tc>
        <w:tc>
          <w:tcPr>
            <w:tcW w:w="5714" w:type="dxa"/>
          </w:tcPr>
          <w:p w14:paraId="0ACC9162" w14:textId="77777777" w:rsidR="00331269" w:rsidRDefault="00331269">
            <w:pPr>
              <w:snapToGrid w:val="0"/>
              <w:spacing w:line="360" w:lineRule="auto"/>
              <w:rPr>
                <w:kern w:val="0"/>
              </w:rPr>
            </w:pPr>
            <w:r>
              <w:rPr>
                <w:kern w:val="0"/>
              </w:rPr>
              <w:t>指任何无法预见、无法克服、无法避免的事件和因素，包括但不限于洪水、地震及其他自然灾害、战争、骚乱、火灾、政府征用、没收、法律变化、突发停电或其他突发事件、证券交易场所非正常暂停或停止交易等。</w:t>
            </w:r>
          </w:p>
        </w:tc>
      </w:tr>
    </w:tbl>
    <w:p w14:paraId="613A0A26" w14:textId="77777777" w:rsidR="00A16C37" w:rsidRDefault="00A16C37" w:rsidP="00BF7C09">
      <w:pPr>
        <w:snapToGrid w:val="0"/>
        <w:spacing w:line="360" w:lineRule="auto"/>
        <w:rPr>
          <w:rFonts w:cs="宋体"/>
        </w:rPr>
      </w:pPr>
      <w:bookmarkStart w:id="16" w:name="_Toc88037838"/>
      <w:bookmarkStart w:id="17" w:name="_Toc122336541"/>
    </w:p>
    <w:p w14:paraId="37342BDC" w14:textId="5CD7E35B" w:rsidR="00331269" w:rsidRDefault="00A16C37" w:rsidP="00BF7C09">
      <w:pPr>
        <w:snapToGrid w:val="0"/>
        <w:spacing w:line="360" w:lineRule="auto"/>
      </w:pPr>
      <w:r>
        <w:rPr>
          <w:rFonts w:cs="宋体" w:hint="eastAsia"/>
        </w:rPr>
        <w:t>以上释义中涉及法律法规、业务规则的内容，法律法规、业务规则修订后，如适用本基金，相关内容以修订后法律法规、业务规则为准。</w:t>
      </w:r>
    </w:p>
    <w:p w14:paraId="67835CC1" w14:textId="77777777" w:rsidR="00331269" w:rsidRDefault="00331269">
      <w:pPr>
        <w:snapToGrid w:val="0"/>
        <w:spacing w:line="360" w:lineRule="auto"/>
        <w:ind w:firstLine="403"/>
      </w:pPr>
      <w:r>
        <w:br w:type="page"/>
      </w:r>
    </w:p>
    <w:p w14:paraId="358A3D0B" w14:textId="77777777" w:rsidR="00331269" w:rsidRDefault="00331269">
      <w:pPr>
        <w:pStyle w:val="2"/>
        <w:snapToGrid w:val="0"/>
        <w:spacing w:before="0" w:after="0" w:line="360" w:lineRule="auto"/>
      </w:pPr>
      <w:bookmarkStart w:id="18" w:name="_Toc282700081"/>
      <w:bookmarkStart w:id="19" w:name="_Toc294536897"/>
      <w:bookmarkStart w:id="20" w:name="_Toc405563778"/>
      <w:bookmarkStart w:id="21" w:name="_Toc414803960"/>
      <w:r>
        <w:lastRenderedPageBreak/>
        <w:t>基金的基本情况</w:t>
      </w:r>
      <w:bookmarkEnd w:id="16"/>
      <w:bookmarkEnd w:id="17"/>
      <w:bookmarkEnd w:id="18"/>
      <w:bookmarkEnd w:id="19"/>
      <w:bookmarkEnd w:id="20"/>
      <w:bookmarkEnd w:id="21"/>
    </w:p>
    <w:p w14:paraId="13549C2D" w14:textId="77777777" w:rsidR="00331269" w:rsidRDefault="00331269">
      <w:pPr>
        <w:snapToGrid w:val="0"/>
        <w:spacing w:line="360" w:lineRule="auto"/>
        <w:ind w:firstLine="403"/>
      </w:pPr>
    </w:p>
    <w:p w14:paraId="2FF82145" w14:textId="77777777" w:rsidR="00331269" w:rsidRDefault="00331269">
      <w:pPr>
        <w:snapToGrid w:val="0"/>
        <w:spacing w:line="360" w:lineRule="auto"/>
        <w:ind w:firstLine="403"/>
      </w:pPr>
      <w:r>
        <w:t>（一）基金名称：</w:t>
      </w:r>
      <w:r>
        <w:rPr>
          <w:rFonts w:hint="eastAsia"/>
        </w:rPr>
        <w:t>南方香港优选股票型证券投资基金</w:t>
      </w:r>
    </w:p>
    <w:p w14:paraId="5D213360" w14:textId="77777777" w:rsidR="00331269" w:rsidRDefault="00331269">
      <w:pPr>
        <w:snapToGrid w:val="0"/>
        <w:spacing w:line="360" w:lineRule="auto"/>
        <w:ind w:firstLine="403"/>
      </w:pPr>
      <w:r>
        <w:t>（二）基金的类别：</w:t>
      </w:r>
      <w:r>
        <w:rPr>
          <w:rFonts w:hint="eastAsia"/>
        </w:rPr>
        <w:t>股票型证券投资基金</w:t>
      </w:r>
      <w:r>
        <w:t xml:space="preserve"> </w:t>
      </w:r>
    </w:p>
    <w:p w14:paraId="5DBCC583" w14:textId="77777777" w:rsidR="00331269" w:rsidRDefault="00331269">
      <w:pPr>
        <w:snapToGrid w:val="0"/>
        <w:spacing w:line="360" w:lineRule="auto"/>
        <w:ind w:firstLine="403"/>
      </w:pPr>
      <w:r>
        <w:t>（三）基金的运作方式：</w:t>
      </w:r>
      <w:r>
        <w:rPr>
          <w:rFonts w:hint="eastAsia"/>
        </w:rPr>
        <w:t>上市契约型开放式</w:t>
      </w:r>
    </w:p>
    <w:p w14:paraId="2DF2120D" w14:textId="77777777" w:rsidR="00331269" w:rsidRDefault="00331269">
      <w:pPr>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（四）上市交易所：深圳证券交易所</w:t>
      </w:r>
    </w:p>
    <w:p w14:paraId="3AAB3FEF" w14:textId="77777777" w:rsidR="00331269" w:rsidRDefault="00331269">
      <w:pPr>
        <w:snapToGrid w:val="0"/>
        <w:spacing w:line="360" w:lineRule="auto"/>
        <w:ind w:firstLineChars="200" w:firstLine="420"/>
      </w:pPr>
      <w:r>
        <w:rPr>
          <w:rFonts w:ascii="宋体" w:hAnsi="宋体" w:cs="宋体" w:hint="eastAsia"/>
          <w:color w:val="000000"/>
          <w:kern w:val="0"/>
          <w:szCs w:val="21"/>
        </w:rPr>
        <w:t>（五）</w:t>
      </w:r>
      <w:r>
        <w:t>基金投资目标：</w:t>
      </w:r>
      <w:r>
        <w:rPr>
          <w:rFonts w:hint="eastAsia"/>
          <w:szCs w:val="21"/>
        </w:rPr>
        <w:t>在严格控制风险的前提下，积极挖掘香港证券市场上的主题性投资机会，追求超越业绩比较基准的投资回报，力争实现基金资产的长期稳健增值。</w:t>
      </w:r>
    </w:p>
    <w:p w14:paraId="56C08B0A" w14:textId="77777777" w:rsidR="00331269" w:rsidRDefault="00331269">
      <w:pPr>
        <w:snapToGrid w:val="0"/>
        <w:spacing w:line="360" w:lineRule="auto"/>
        <w:ind w:firstLine="403"/>
      </w:pPr>
      <w:r>
        <w:t>（</w:t>
      </w:r>
      <w:r>
        <w:rPr>
          <w:rFonts w:hint="eastAsia"/>
        </w:rPr>
        <w:t>六</w:t>
      </w:r>
      <w:r>
        <w:t>）基金份额</w:t>
      </w:r>
      <w:r>
        <w:rPr>
          <w:rFonts w:hint="eastAsia"/>
        </w:rPr>
        <w:t>初始</w:t>
      </w:r>
      <w:r>
        <w:t>面值：基金份额</w:t>
      </w:r>
      <w:r>
        <w:rPr>
          <w:rFonts w:hint="eastAsia"/>
        </w:rPr>
        <w:t>初始</w:t>
      </w:r>
      <w:r>
        <w:t>面值</w:t>
      </w:r>
      <w:r>
        <w:rPr>
          <w:rFonts w:hint="eastAsia"/>
        </w:rPr>
        <w:t>为</w:t>
      </w:r>
      <w:r>
        <w:t>人民币</w:t>
      </w:r>
      <w:r>
        <w:t>1.00</w:t>
      </w:r>
      <w:r>
        <w:t>元</w:t>
      </w:r>
      <w:r>
        <w:rPr>
          <w:rFonts w:hint="eastAsia"/>
        </w:rPr>
        <w:t>；</w:t>
      </w:r>
    </w:p>
    <w:p w14:paraId="33A2E8F5" w14:textId="77777777" w:rsidR="00331269" w:rsidRDefault="00331269">
      <w:pPr>
        <w:snapToGrid w:val="0"/>
        <w:spacing w:line="360" w:lineRule="auto"/>
        <w:ind w:firstLine="403"/>
      </w:pPr>
      <w:r>
        <w:t>（</w:t>
      </w:r>
      <w:r>
        <w:rPr>
          <w:rFonts w:hint="eastAsia"/>
        </w:rPr>
        <w:t>七</w:t>
      </w:r>
      <w:r>
        <w:t>）基金存续期限：不定期</w:t>
      </w:r>
      <w:r>
        <w:br w:type="page"/>
      </w:r>
    </w:p>
    <w:p w14:paraId="0BCFCF2E" w14:textId="77777777" w:rsidR="00331269" w:rsidRDefault="00331269">
      <w:pPr>
        <w:pStyle w:val="2"/>
        <w:snapToGrid w:val="0"/>
        <w:spacing w:before="0" w:after="0" w:line="360" w:lineRule="auto"/>
      </w:pPr>
      <w:bookmarkStart w:id="22" w:name="_Toc405563779"/>
      <w:bookmarkStart w:id="23" w:name="_Toc414803961"/>
      <w:r>
        <w:lastRenderedPageBreak/>
        <w:t>基金的</w:t>
      </w:r>
      <w:r>
        <w:rPr>
          <w:rFonts w:hint="eastAsia"/>
        </w:rPr>
        <w:t>历史沿革和存续</w:t>
      </w:r>
      <w:bookmarkEnd w:id="22"/>
      <w:bookmarkEnd w:id="23"/>
    </w:p>
    <w:p w14:paraId="3E4BD8D3" w14:textId="77777777" w:rsidR="00331269" w:rsidRDefault="00331269">
      <w:pPr>
        <w:snapToGrid w:val="0"/>
        <w:spacing w:line="360" w:lineRule="auto"/>
        <w:ind w:firstLineChars="200" w:firstLine="422"/>
        <w:rPr>
          <w:rFonts w:ascii="宋体" w:hAnsi="宋体"/>
          <w:b/>
          <w:bCs/>
          <w:color w:val="000000"/>
        </w:rPr>
      </w:pPr>
    </w:p>
    <w:p w14:paraId="7EC9EA92" w14:textId="77777777" w:rsidR="00331269" w:rsidRDefault="00331269">
      <w:pPr>
        <w:snapToGrid w:val="0"/>
        <w:spacing w:line="360" w:lineRule="auto"/>
        <w:ind w:firstLineChars="200" w:firstLine="422"/>
        <w:rPr>
          <w:rFonts w:ascii="宋体" w:hAnsi="宋体"/>
          <w:b/>
          <w:bCs/>
          <w:color w:val="000000"/>
        </w:rPr>
      </w:pPr>
      <w:r>
        <w:rPr>
          <w:rFonts w:ascii="宋体" w:hAnsi="宋体" w:hint="eastAsia"/>
          <w:b/>
          <w:bCs/>
          <w:color w:val="000000"/>
        </w:rPr>
        <w:t>（一）本基金的历史沿革</w:t>
      </w:r>
    </w:p>
    <w:p w14:paraId="2338CDAA"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南方</w:t>
      </w:r>
      <w:r>
        <w:rPr>
          <w:rFonts w:ascii="宋体" w:hAnsi="宋体" w:hint="eastAsia"/>
        </w:rPr>
        <w:t>香港优选股票型证券投资基金</w:t>
      </w:r>
      <w:r>
        <w:rPr>
          <w:rFonts w:ascii="宋体" w:hAnsi="宋体" w:hint="eastAsia"/>
          <w:color w:val="000000"/>
        </w:rPr>
        <w:t>由南方</w:t>
      </w:r>
      <w:r>
        <w:rPr>
          <w:rFonts w:ascii="宋体" w:hAnsi="宋体" w:hint="eastAsia"/>
        </w:rPr>
        <w:t>中国中小盘股票指数证券投资基金（LOF）</w:t>
      </w:r>
      <w:r>
        <w:rPr>
          <w:rFonts w:ascii="宋体" w:hAnsi="宋体" w:hint="eastAsia"/>
          <w:szCs w:val="21"/>
        </w:rPr>
        <w:t>通过基金转型变更而来。</w:t>
      </w:r>
    </w:p>
    <w:p w14:paraId="5536B884" w14:textId="77777777" w:rsidR="00331269" w:rsidRDefault="00331269">
      <w:pPr>
        <w:snapToGrid w:val="0"/>
        <w:spacing w:line="360" w:lineRule="auto"/>
        <w:ind w:firstLineChars="200" w:firstLine="420"/>
        <w:rPr>
          <w:rFonts w:ascii="宋体" w:hAnsi="宋体"/>
          <w:szCs w:val="21"/>
        </w:rPr>
      </w:pPr>
      <w:r>
        <w:rPr>
          <w:rFonts w:ascii="宋体" w:hAnsi="宋体" w:hint="eastAsia"/>
          <w:color w:val="000000"/>
        </w:rPr>
        <w:t>南方</w:t>
      </w:r>
      <w:r>
        <w:rPr>
          <w:rFonts w:ascii="宋体" w:hAnsi="宋体" w:hint="eastAsia"/>
        </w:rPr>
        <w:t>中国中小盘股票指数证券投资基金（LOF）</w:t>
      </w:r>
      <w:r>
        <w:rPr>
          <w:rFonts w:ascii="宋体" w:hAnsi="宋体" w:hint="eastAsia"/>
          <w:szCs w:val="21"/>
        </w:rPr>
        <w:t>经中国证监会《关于同意</w:t>
      </w:r>
      <w:r>
        <w:rPr>
          <w:rFonts w:ascii="宋体" w:hAnsi="宋体" w:hint="eastAsia"/>
          <w:color w:val="000000"/>
        </w:rPr>
        <w:t>南方</w:t>
      </w:r>
      <w:r>
        <w:rPr>
          <w:rFonts w:ascii="宋体" w:hAnsi="宋体" w:hint="eastAsia"/>
        </w:rPr>
        <w:t>中国中小盘股票指数证券投资基金（LOF）</w:t>
      </w:r>
      <w:r>
        <w:rPr>
          <w:rFonts w:ascii="宋体" w:hAnsi="宋体" w:hint="eastAsia"/>
          <w:szCs w:val="21"/>
        </w:rPr>
        <w:t>募集的批复》（</w:t>
      </w:r>
      <w:r>
        <w:rPr>
          <w:rFonts w:ascii="宋体" w:hAnsi="宋体"/>
          <w:szCs w:val="21"/>
        </w:rPr>
        <w:t>证监许可[20</w:t>
      </w:r>
      <w:r>
        <w:rPr>
          <w:rFonts w:ascii="宋体" w:hAnsi="宋体" w:hint="eastAsia"/>
          <w:szCs w:val="21"/>
        </w:rPr>
        <w:t>11</w:t>
      </w:r>
      <w:r>
        <w:rPr>
          <w:rFonts w:ascii="宋体" w:hAnsi="宋体"/>
          <w:szCs w:val="21"/>
        </w:rPr>
        <w:t>]</w:t>
      </w:r>
      <w:r>
        <w:rPr>
          <w:rFonts w:ascii="宋体" w:hAnsi="宋体" w:hint="eastAsia"/>
          <w:szCs w:val="21"/>
        </w:rPr>
        <w:t>968</w:t>
      </w:r>
      <w:r>
        <w:rPr>
          <w:rFonts w:ascii="宋体" w:hAnsi="宋体"/>
          <w:szCs w:val="21"/>
        </w:rPr>
        <w:t>号文</w:t>
      </w:r>
      <w:r>
        <w:rPr>
          <w:rFonts w:ascii="宋体" w:hAnsi="宋体" w:hint="eastAsia"/>
          <w:szCs w:val="21"/>
        </w:rPr>
        <w:t>）</w:t>
      </w:r>
      <w:r>
        <w:rPr>
          <w:rFonts w:ascii="宋体" w:hAnsi="宋体"/>
          <w:szCs w:val="21"/>
        </w:rPr>
        <w:t>核准募集</w:t>
      </w:r>
      <w:r>
        <w:rPr>
          <w:rFonts w:ascii="宋体" w:hAnsi="宋体" w:hint="eastAsia"/>
          <w:szCs w:val="21"/>
        </w:rPr>
        <w:t>，基金管理人为</w:t>
      </w:r>
      <w:r w:rsidR="00136923">
        <w:rPr>
          <w:rFonts w:ascii="宋体" w:hAnsi="宋体" w:hint="eastAsia"/>
          <w:szCs w:val="21"/>
        </w:rPr>
        <w:t>南方基金管理股份有限公司</w:t>
      </w:r>
      <w:r>
        <w:rPr>
          <w:rFonts w:ascii="宋体" w:hAnsi="宋体" w:hint="eastAsia"/>
          <w:szCs w:val="21"/>
        </w:rPr>
        <w:t>，基金托管人为中国农业银行股份有限公司。</w:t>
      </w:r>
    </w:p>
    <w:p w14:paraId="2F517DEA" w14:textId="77777777" w:rsidR="00331269" w:rsidRDefault="00331269">
      <w:pPr>
        <w:snapToGrid w:val="0"/>
        <w:spacing w:line="360" w:lineRule="auto"/>
        <w:ind w:firstLineChars="200" w:firstLine="420"/>
        <w:rPr>
          <w:rFonts w:ascii="宋体" w:hAnsi="宋体"/>
          <w:color w:val="000000"/>
        </w:rPr>
      </w:pPr>
      <w:r>
        <w:rPr>
          <w:rFonts w:ascii="宋体" w:hAnsi="宋体" w:hint="eastAsia"/>
          <w:color w:val="000000"/>
        </w:rPr>
        <w:t>南方</w:t>
      </w:r>
      <w:r>
        <w:rPr>
          <w:rFonts w:ascii="宋体" w:hAnsi="宋体" w:hint="eastAsia"/>
        </w:rPr>
        <w:t>中国中小盘股票指数证券投资基金（LOF）</w:t>
      </w:r>
      <w:r>
        <w:rPr>
          <w:rFonts w:ascii="宋体" w:hAnsi="宋体" w:hint="eastAsia"/>
          <w:szCs w:val="21"/>
        </w:rPr>
        <w:t>自2011年8月25日至2011年9月20日进行公开募集，募集结束后基金管理人向中国证监会办理备案手续。经中国证监会书面确认，《</w:t>
      </w:r>
      <w:r>
        <w:rPr>
          <w:rFonts w:ascii="宋体" w:hAnsi="宋体" w:hint="eastAsia"/>
          <w:color w:val="000000"/>
        </w:rPr>
        <w:t>南方</w:t>
      </w:r>
      <w:r>
        <w:rPr>
          <w:rFonts w:ascii="宋体" w:hAnsi="宋体" w:hint="eastAsia"/>
        </w:rPr>
        <w:t>中国中小盘股票指数证券投资基金（LOF）</w:t>
      </w:r>
      <w:r>
        <w:rPr>
          <w:rFonts w:ascii="宋体" w:hAnsi="宋体" w:hint="eastAsia"/>
          <w:szCs w:val="21"/>
        </w:rPr>
        <w:t>基金合同》于</w:t>
      </w:r>
      <w:r>
        <w:rPr>
          <w:rFonts w:ascii="宋体" w:hAnsi="宋体"/>
          <w:szCs w:val="21"/>
        </w:rPr>
        <w:t>20</w:t>
      </w:r>
      <w:r>
        <w:rPr>
          <w:rFonts w:ascii="宋体" w:hAnsi="宋体" w:hint="eastAsia"/>
          <w:szCs w:val="21"/>
        </w:rPr>
        <w:t>11</w:t>
      </w:r>
      <w:r>
        <w:rPr>
          <w:rFonts w:ascii="宋体" w:hAnsi="宋体"/>
          <w:szCs w:val="21"/>
        </w:rPr>
        <w:t>年</w:t>
      </w:r>
      <w:r>
        <w:rPr>
          <w:rFonts w:ascii="宋体" w:hAnsi="宋体" w:hint="eastAsia"/>
          <w:szCs w:val="21"/>
        </w:rPr>
        <w:t>9</w:t>
      </w:r>
      <w:r>
        <w:rPr>
          <w:rFonts w:ascii="宋体" w:hAnsi="宋体"/>
          <w:szCs w:val="21"/>
        </w:rPr>
        <w:t>月2</w:t>
      </w:r>
      <w:r>
        <w:rPr>
          <w:rFonts w:ascii="宋体" w:hAnsi="宋体" w:hint="eastAsia"/>
          <w:szCs w:val="21"/>
        </w:rPr>
        <w:t>6</w:t>
      </w:r>
      <w:r>
        <w:rPr>
          <w:rFonts w:ascii="宋体" w:hAnsi="宋体"/>
          <w:szCs w:val="21"/>
        </w:rPr>
        <w:t>日</w:t>
      </w:r>
      <w:r>
        <w:rPr>
          <w:rFonts w:ascii="宋体" w:hAnsi="宋体" w:hint="eastAsia"/>
          <w:szCs w:val="21"/>
        </w:rPr>
        <w:t>生效。</w:t>
      </w:r>
    </w:p>
    <w:p w14:paraId="64584B4E" w14:textId="77777777" w:rsidR="00331269" w:rsidRDefault="00331269">
      <w:pPr>
        <w:adjustRightInd w:val="0"/>
        <w:snapToGrid w:val="0"/>
        <w:spacing w:line="360" w:lineRule="auto"/>
        <w:ind w:firstLine="480"/>
        <w:rPr>
          <w:rFonts w:ascii="宋体" w:hAnsi="宋体" w:cs="Arial"/>
          <w:szCs w:val="21"/>
        </w:rPr>
      </w:pPr>
      <w:r>
        <w:rPr>
          <w:rFonts w:ascii="宋体" w:hAnsi="宋体" w:hint="eastAsia"/>
          <w:szCs w:val="21"/>
        </w:rPr>
        <w:t>本基金经中国证监会2015年2月4日证监许可[2015]204号文准予变更注册。</w:t>
      </w:r>
      <w:r>
        <w:rPr>
          <w:rFonts w:ascii="宋体" w:hAnsi="宋体" w:cs="Arial" w:hint="eastAsia"/>
          <w:szCs w:val="21"/>
        </w:rPr>
        <w:t>2015年4月9日</w:t>
      </w:r>
      <w:r>
        <w:rPr>
          <w:rFonts w:ascii="宋体" w:hAnsi="宋体" w:hint="eastAsia"/>
          <w:color w:val="000000"/>
        </w:rPr>
        <w:t>南方</w:t>
      </w:r>
      <w:r>
        <w:rPr>
          <w:rFonts w:ascii="宋体" w:hAnsi="宋体" w:hint="eastAsia"/>
        </w:rPr>
        <w:t>中国中小盘股票指数证券投资基金（LOF）</w:t>
      </w:r>
      <w:r>
        <w:rPr>
          <w:rFonts w:ascii="宋体" w:hAnsi="宋体" w:cs="Arial" w:hint="eastAsia"/>
          <w:szCs w:val="21"/>
        </w:rPr>
        <w:t>基金份额持有人大会以现场会议方式召开，会议审议并通过《关于</w:t>
      </w:r>
      <w:r>
        <w:rPr>
          <w:rFonts w:ascii="宋体" w:hAnsi="宋体" w:hint="eastAsia"/>
          <w:color w:val="000000"/>
        </w:rPr>
        <w:t>南方</w:t>
      </w:r>
      <w:r>
        <w:rPr>
          <w:rFonts w:ascii="宋体" w:hAnsi="宋体" w:hint="eastAsia"/>
        </w:rPr>
        <w:t>中国中小盘股票指数证券投资基金（LOF）</w:t>
      </w:r>
      <w:r>
        <w:rPr>
          <w:rFonts w:ascii="宋体" w:hAnsi="宋体" w:cs="Arial" w:hint="eastAsia"/>
          <w:szCs w:val="21"/>
        </w:rPr>
        <w:t>转型有关事项的议案》，内容包括</w:t>
      </w:r>
      <w:r>
        <w:rPr>
          <w:rFonts w:ascii="宋体" w:hAnsi="宋体" w:hint="eastAsia"/>
          <w:color w:val="000000"/>
        </w:rPr>
        <w:t>南方</w:t>
      </w:r>
      <w:r>
        <w:rPr>
          <w:rFonts w:ascii="宋体" w:hAnsi="宋体" w:hint="eastAsia"/>
        </w:rPr>
        <w:t>中国中小盘股票指数证券投资基金（LOF）</w:t>
      </w:r>
      <w:r>
        <w:rPr>
          <w:rFonts w:ascii="宋体" w:hAnsi="宋体" w:cs="Arial" w:hint="eastAsia"/>
          <w:szCs w:val="21"/>
        </w:rPr>
        <w:t>变更</w:t>
      </w:r>
      <w:r>
        <w:rPr>
          <w:rFonts w:ascii="宋体" w:hAnsi="宋体" w:hint="eastAsia"/>
          <w:szCs w:val="21"/>
        </w:rPr>
        <w:t>名称</w:t>
      </w:r>
      <w:r>
        <w:rPr>
          <w:rFonts w:ascii="宋体" w:hAnsi="宋体" w:cs="Arial" w:hint="eastAsia"/>
          <w:szCs w:val="21"/>
        </w:rPr>
        <w:t>、修改基金投资目标、投资范围、投资策略、费用和修订基金合同等事项。持有人大会决议自通过之日起生效并于2015</w:t>
      </w:r>
      <w:r>
        <w:rPr>
          <w:rFonts w:hint="eastAsia"/>
        </w:rPr>
        <w:t>年</w:t>
      </w:r>
      <w:r>
        <w:rPr>
          <w:rFonts w:ascii="宋体" w:hAnsi="宋体" w:cs="Arial" w:hint="eastAsia"/>
          <w:szCs w:val="21"/>
        </w:rPr>
        <w:t>5月13日正式实施基金转型，自基金转型实施之日起，《</w:t>
      </w:r>
      <w:r>
        <w:rPr>
          <w:rFonts w:ascii="宋体" w:hAnsi="宋体" w:hint="eastAsia"/>
          <w:color w:val="000000"/>
        </w:rPr>
        <w:t>南方</w:t>
      </w:r>
      <w:r>
        <w:rPr>
          <w:rFonts w:ascii="宋体" w:hAnsi="宋体" w:hint="eastAsia"/>
        </w:rPr>
        <w:t>中国中小盘股票指数证券投资基金（LOF）</w:t>
      </w:r>
      <w:r>
        <w:rPr>
          <w:rFonts w:ascii="宋体" w:hAnsi="宋体" w:cs="Arial" w:hint="eastAsia"/>
          <w:szCs w:val="21"/>
        </w:rPr>
        <w:t>基金合同》失效且《</w:t>
      </w:r>
      <w:r>
        <w:rPr>
          <w:rFonts w:ascii="宋体" w:hAnsi="宋体" w:hint="eastAsia"/>
          <w:color w:val="000000"/>
        </w:rPr>
        <w:t>南方</w:t>
      </w:r>
      <w:r>
        <w:rPr>
          <w:rFonts w:ascii="宋体" w:hAnsi="宋体" w:hint="eastAsia"/>
        </w:rPr>
        <w:t>香港优选股票型证券投资基金</w:t>
      </w:r>
      <w:r>
        <w:rPr>
          <w:rFonts w:ascii="宋体" w:hAnsi="宋体" w:cs="Arial" w:hint="eastAsia"/>
          <w:szCs w:val="21"/>
        </w:rPr>
        <w:t>基金合同》同时</w:t>
      </w:r>
      <w:r>
        <w:rPr>
          <w:rFonts w:ascii="宋体" w:hAnsi="宋体" w:cs="Arial"/>
          <w:szCs w:val="21"/>
        </w:rPr>
        <w:t>生效</w:t>
      </w:r>
      <w:r>
        <w:rPr>
          <w:rFonts w:ascii="宋体" w:hAnsi="宋体" w:cs="Arial" w:hint="eastAsia"/>
          <w:szCs w:val="21"/>
        </w:rPr>
        <w:t>，</w:t>
      </w:r>
      <w:r>
        <w:rPr>
          <w:rFonts w:ascii="宋体" w:hAnsi="宋体" w:hint="eastAsia"/>
          <w:color w:val="000000"/>
        </w:rPr>
        <w:t>南方</w:t>
      </w:r>
      <w:r>
        <w:rPr>
          <w:rFonts w:ascii="宋体" w:hAnsi="宋体" w:hint="eastAsia"/>
        </w:rPr>
        <w:t>中国中小盘股票指数证券投资基金（LOF）</w:t>
      </w:r>
      <w:r>
        <w:rPr>
          <w:rFonts w:ascii="宋体" w:hAnsi="宋体" w:hint="eastAsia"/>
          <w:szCs w:val="21"/>
        </w:rPr>
        <w:t>正式变更为</w:t>
      </w:r>
      <w:r>
        <w:rPr>
          <w:rFonts w:ascii="宋体" w:hAnsi="宋体" w:hint="eastAsia"/>
          <w:color w:val="000000"/>
        </w:rPr>
        <w:t>南方</w:t>
      </w:r>
      <w:r>
        <w:rPr>
          <w:rFonts w:ascii="宋体" w:hAnsi="宋体" w:hint="eastAsia"/>
        </w:rPr>
        <w:t>香港优选股票型证券投资基金</w:t>
      </w:r>
      <w:r>
        <w:rPr>
          <w:rFonts w:ascii="宋体" w:hAnsi="宋体" w:hint="eastAsia"/>
          <w:szCs w:val="21"/>
        </w:rPr>
        <w:t>。</w:t>
      </w:r>
    </w:p>
    <w:p w14:paraId="2A4DCC40" w14:textId="77777777" w:rsidR="00331269" w:rsidRDefault="00331269">
      <w:pPr>
        <w:snapToGrid w:val="0"/>
        <w:spacing w:line="360" w:lineRule="auto"/>
        <w:ind w:firstLineChars="200" w:firstLine="420"/>
        <w:rPr>
          <w:rFonts w:ascii="宋体" w:hAnsi="宋体"/>
          <w:szCs w:val="21"/>
        </w:rPr>
      </w:pPr>
    </w:p>
    <w:p w14:paraId="05A16FB9" w14:textId="77777777" w:rsidR="00331269" w:rsidRDefault="00331269">
      <w:pPr>
        <w:snapToGrid w:val="0"/>
        <w:spacing w:line="360" w:lineRule="auto"/>
        <w:ind w:firstLineChars="200" w:firstLine="422"/>
        <w:rPr>
          <w:rFonts w:ascii="宋体" w:hAnsi="宋体"/>
          <w:b/>
          <w:bCs/>
          <w:color w:val="000000"/>
        </w:rPr>
      </w:pPr>
      <w:r>
        <w:rPr>
          <w:rFonts w:ascii="宋体" w:hAnsi="宋体" w:hint="eastAsia"/>
          <w:b/>
          <w:bCs/>
          <w:color w:val="000000"/>
        </w:rPr>
        <w:t>（二）基金存续期内的基金份额持有人数量和资产规模</w:t>
      </w:r>
    </w:p>
    <w:p w14:paraId="1D47AFBA" w14:textId="77777777" w:rsidR="00331269" w:rsidRDefault="00331269">
      <w:pPr>
        <w:snapToGrid w:val="0"/>
        <w:spacing w:line="360" w:lineRule="auto"/>
        <w:ind w:firstLineChars="200" w:firstLine="420"/>
        <w:rPr>
          <w:bCs/>
          <w:szCs w:val="21"/>
        </w:rPr>
      </w:pPr>
      <w:r>
        <w:rPr>
          <w:bCs/>
          <w:szCs w:val="21"/>
        </w:rPr>
        <w:t>《基金合同》生效后，</w:t>
      </w:r>
      <w:r>
        <w:rPr>
          <w:rFonts w:ascii="宋体" w:hAnsi="宋体"/>
          <w:bCs/>
          <w:szCs w:val="21"/>
        </w:rPr>
        <w:t>连续</w:t>
      </w:r>
      <w:r>
        <w:rPr>
          <w:rFonts w:ascii="宋体" w:hAnsi="宋体" w:hint="eastAsia"/>
          <w:bCs/>
          <w:szCs w:val="21"/>
        </w:rPr>
        <w:t>20</w:t>
      </w:r>
      <w:r>
        <w:rPr>
          <w:rFonts w:ascii="宋体" w:hAnsi="宋体"/>
          <w:bCs/>
          <w:szCs w:val="21"/>
        </w:rPr>
        <w:t>个工作日出现</w:t>
      </w:r>
      <w:r>
        <w:rPr>
          <w:rFonts w:ascii="宋体" w:hAnsi="宋体" w:hint="eastAsia"/>
          <w:bCs/>
          <w:szCs w:val="21"/>
        </w:rPr>
        <w:t>基金份额持有人数量不满200人或者基金资产净值低于5000万元情形的，基金管理人应当在定期报告中予以披露；</w:t>
      </w:r>
      <w:r>
        <w:rPr>
          <w:rFonts w:hint="eastAsia"/>
          <w:bCs/>
          <w:szCs w:val="21"/>
        </w:rPr>
        <w:t>连续</w:t>
      </w:r>
      <w:r>
        <w:rPr>
          <w:rFonts w:hint="eastAsia"/>
          <w:bCs/>
          <w:szCs w:val="21"/>
        </w:rPr>
        <w:t>20</w:t>
      </w:r>
      <w:r>
        <w:rPr>
          <w:rFonts w:hint="eastAsia"/>
          <w:bCs/>
          <w:szCs w:val="21"/>
        </w:rPr>
        <w:t>个工作日基金资产净值低于</w:t>
      </w:r>
      <w:r>
        <w:rPr>
          <w:rFonts w:hint="eastAsia"/>
          <w:bCs/>
          <w:szCs w:val="21"/>
        </w:rPr>
        <w:t>5000</w:t>
      </w:r>
      <w:r>
        <w:rPr>
          <w:rFonts w:hint="eastAsia"/>
          <w:szCs w:val="21"/>
        </w:rPr>
        <w:t>万元的情况下，基金合同应当终止，无需召开基金份额持有人大会，届时将按照信息披露的有关规定进行公告</w:t>
      </w:r>
      <w:r>
        <w:rPr>
          <w:szCs w:val="21"/>
        </w:rPr>
        <w:t>。</w:t>
      </w:r>
      <w:r>
        <w:rPr>
          <w:rFonts w:ascii="宋体" w:hAnsi="宋体" w:hint="eastAsia"/>
          <w:bCs/>
          <w:szCs w:val="21"/>
        </w:rPr>
        <w:t>连续60个工作日出现基金份额持有人数量不满200人情形的，基金管理人应当向中国证监会报告并提出解决方案，</w:t>
      </w:r>
      <w:r>
        <w:rPr>
          <w:rFonts w:hint="eastAsia"/>
        </w:rPr>
        <w:t>如转换运作方式、与其他基金合并或者终止基金合同等，</w:t>
      </w:r>
      <w:r>
        <w:rPr>
          <w:rFonts w:ascii="宋体" w:hAnsi="宋体" w:hint="eastAsia"/>
          <w:bCs/>
          <w:szCs w:val="21"/>
        </w:rPr>
        <w:t>并召开基金份额持有人大会进行表决</w:t>
      </w:r>
      <w:r>
        <w:rPr>
          <w:rFonts w:ascii="宋体" w:hAnsi="宋体"/>
          <w:bCs/>
          <w:szCs w:val="21"/>
        </w:rPr>
        <w:t>。</w:t>
      </w:r>
    </w:p>
    <w:p w14:paraId="622D29CA" w14:textId="77777777" w:rsidR="00331269" w:rsidRDefault="00331269">
      <w:pPr>
        <w:snapToGrid w:val="0"/>
        <w:spacing w:line="360" w:lineRule="auto"/>
        <w:ind w:firstLineChars="200" w:firstLine="420"/>
        <w:rPr>
          <w:bCs/>
          <w:szCs w:val="21"/>
        </w:rPr>
      </w:pPr>
      <w:r>
        <w:rPr>
          <w:bCs/>
          <w:szCs w:val="21"/>
        </w:rPr>
        <w:t>法律法规</w:t>
      </w:r>
      <w:r>
        <w:rPr>
          <w:rFonts w:ascii="宋体" w:hAnsi="宋体" w:hint="eastAsia"/>
          <w:bCs/>
          <w:szCs w:val="21"/>
        </w:rPr>
        <w:t>或中国证监会</w:t>
      </w:r>
      <w:r>
        <w:rPr>
          <w:bCs/>
          <w:szCs w:val="21"/>
        </w:rPr>
        <w:t>另有规定时，从其规定。</w:t>
      </w:r>
    </w:p>
    <w:p w14:paraId="79A92590" w14:textId="77777777" w:rsidR="00331269" w:rsidRDefault="00331269">
      <w:pPr>
        <w:snapToGrid w:val="0"/>
        <w:spacing w:line="360" w:lineRule="auto"/>
      </w:pPr>
    </w:p>
    <w:p w14:paraId="6912F6D4" w14:textId="77777777" w:rsidR="00331269" w:rsidRDefault="00331269">
      <w:pPr>
        <w:snapToGrid w:val="0"/>
        <w:spacing w:line="360" w:lineRule="auto"/>
        <w:ind w:firstLineChars="200" w:firstLine="420"/>
        <w:rPr>
          <w:rFonts w:ascii="宋体" w:hAnsi="宋体"/>
          <w:szCs w:val="21"/>
        </w:rPr>
      </w:pPr>
      <w:r>
        <w:br w:type="page"/>
      </w:r>
    </w:p>
    <w:p w14:paraId="1794040D" w14:textId="77777777" w:rsidR="00331269" w:rsidRDefault="00331269">
      <w:pPr>
        <w:pStyle w:val="2"/>
        <w:snapToGrid w:val="0"/>
        <w:spacing w:before="0" w:after="0" w:line="360" w:lineRule="auto"/>
      </w:pPr>
      <w:bookmarkStart w:id="24" w:name="_Toc225931129"/>
      <w:bookmarkStart w:id="25" w:name="_Toc225938595"/>
      <w:bookmarkStart w:id="26" w:name="_Toc232846824"/>
      <w:bookmarkStart w:id="27" w:name="_Toc232846850"/>
      <w:bookmarkStart w:id="28" w:name="_Toc282700084"/>
      <w:bookmarkStart w:id="29" w:name="_Toc294536900"/>
      <w:bookmarkStart w:id="30" w:name="_Toc405563780"/>
      <w:bookmarkStart w:id="31" w:name="_Toc414803962"/>
      <w:r>
        <w:rPr>
          <w:rFonts w:hint="eastAsia"/>
        </w:rPr>
        <w:lastRenderedPageBreak/>
        <w:t>基金份额的上市交易</w:t>
      </w:r>
      <w:bookmarkEnd w:id="24"/>
      <w:bookmarkEnd w:id="25"/>
      <w:bookmarkEnd w:id="26"/>
      <w:bookmarkEnd w:id="27"/>
      <w:bookmarkEnd w:id="28"/>
      <w:bookmarkEnd w:id="29"/>
      <w:bookmarkEnd w:id="30"/>
      <w:bookmarkEnd w:id="31"/>
    </w:p>
    <w:p w14:paraId="246C22D1" w14:textId="77777777" w:rsidR="00331269" w:rsidRDefault="00331269">
      <w:pPr>
        <w:snapToGrid w:val="0"/>
        <w:spacing w:line="360" w:lineRule="auto"/>
        <w:ind w:firstLineChars="200" w:firstLine="422"/>
        <w:rPr>
          <w:rFonts w:ascii="宋体" w:hAnsi="宋体"/>
          <w:b/>
          <w:szCs w:val="21"/>
        </w:rPr>
      </w:pPr>
    </w:p>
    <w:p w14:paraId="63807953"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（一）基金上市交易的地点</w:t>
      </w:r>
    </w:p>
    <w:p w14:paraId="52BB5758"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深圳证券交易所。</w:t>
      </w:r>
    </w:p>
    <w:p w14:paraId="78129DE9" w14:textId="77777777" w:rsidR="00331269" w:rsidRDefault="00331269">
      <w:pPr>
        <w:snapToGrid w:val="0"/>
        <w:spacing w:line="360" w:lineRule="auto"/>
        <w:ind w:firstLineChars="200" w:firstLine="420"/>
        <w:rPr>
          <w:rFonts w:ascii="宋体" w:hAnsi="宋体"/>
          <w:szCs w:val="21"/>
        </w:rPr>
      </w:pPr>
    </w:p>
    <w:p w14:paraId="7D40F6C4"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（二）基金上市的时间</w:t>
      </w:r>
    </w:p>
    <w:p w14:paraId="4047B89C"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本基金由南方中国中小盘股票指数证券投资基金(LOF)转型而来，南方中国中小盘股票指数证券投资基金(LOF)于2011年11月1日在深圳证券交易所上市。</w:t>
      </w:r>
    </w:p>
    <w:p w14:paraId="1A8218CF" w14:textId="77777777" w:rsidR="00331269" w:rsidRDefault="00331269">
      <w:pPr>
        <w:snapToGrid w:val="0"/>
        <w:spacing w:line="360" w:lineRule="auto"/>
        <w:ind w:firstLineChars="200" w:firstLine="420"/>
        <w:rPr>
          <w:rFonts w:ascii="宋体" w:hAnsi="宋体"/>
          <w:szCs w:val="21"/>
        </w:rPr>
      </w:pPr>
    </w:p>
    <w:p w14:paraId="0BFE7267"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（三）</w:t>
      </w:r>
      <w:r>
        <w:rPr>
          <w:rFonts w:ascii="宋体" w:hAnsi="宋体"/>
          <w:b/>
          <w:szCs w:val="21"/>
        </w:rPr>
        <w:t>基金份额的上市交易</w:t>
      </w:r>
    </w:p>
    <w:p w14:paraId="3B778B8C" w14:textId="77777777" w:rsidR="00331269" w:rsidRDefault="00331269">
      <w:pPr>
        <w:snapToGrid w:val="0"/>
        <w:spacing w:line="360" w:lineRule="auto"/>
        <w:ind w:firstLineChars="200" w:firstLine="420"/>
        <w:rPr>
          <w:rFonts w:ascii="宋体" w:hAnsi="宋体"/>
          <w:szCs w:val="21"/>
        </w:rPr>
      </w:pPr>
      <w:r>
        <w:rPr>
          <w:rFonts w:ascii="宋体" w:hAnsi="宋体"/>
          <w:szCs w:val="21"/>
        </w:rPr>
        <w:t>本基金基金份额在深圳证券交易所的上市交易需遵照《深圳证券交易所交易规则》、《深圳证券交易所证券投资基金上市规则》等有关规定。</w:t>
      </w:r>
    </w:p>
    <w:p w14:paraId="74314130" w14:textId="77777777" w:rsidR="00331269" w:rsidRDefault="00331269">
      <w:pPr>
        <w:snapToGrid w:val="0"/>
        <w:spacing w:line="360" w:lineRule="auto"/>
        <w:ind w:firstLineChars="200" w:firstLine="420"/>
        <w:rPr>
          <w:rFonts w:ascii="宋体" w:hAnsi="宋体"/>
          <w:szCs w:val="21"/>
        </w:rPr>
      </w:pPr>
    </w:p>
    <w:p w14:paraId="209ECBA5"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（四）</w:t>
      </w:r>
      <w:r>
        <w:rPr>
          <w:rFonts w:ascii="宋体" w:hAnsi="宋体"/>
          <w:b/>
          <w:szCs w:val="21"/>
        </w:rPr>
        <w:t>暂停上市交易</w:t>
      </w:r>
    </w:p>
    <w:p w14:paraId="06F74080" w14:textId="77777777" w:rsidR="00331269" w:rsidRDefault="00331269">
      <w:pPr>
        <w:snapToGrid w:val="0"/>
        <w:spacing w:line="360" w:lineRule="auto"/>
        <w:ind w:firstLineChars="200" w:firstLine="420"/>
        <w:rPr>
          <w:rFonts w:ascii="宋体" w:hAnsi="宋体"/>
          <w:szCs w:val="21"/>
        </w:rPr>
      </w:pPr>
      <w:r>
        <w:rPr>
          <w:rFonts w:ascii="宋体" w:hAnsi="宋体"/>
          <w:szCs w:val="21"/>
        </w:rPr>
        <w:t>基金份额上市交易期间出现下列情形之一的，深圳证券交易所可暂停基金的上市交易，并报中国证监会备案：</w:t>
      </w:r>
    </w:p>
    <w:p w14:paraId="567233E2" w14:textId="77777777" w:rsidR="00331269" w:rsidRDefault="00331269">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不再具备</w:t>
      </w:r>
      <w:r>
        <w:rPr>
          <w:rFonts w:ascii="宋体" w:hAnsi="宋体" w:hint="eastAsia"/>
          <w:szCs w:val="21"/>
        </w:rPr>
        <w:t>于深圳证券交易所</w:t>
      </w:r>
      <w:r>
        <w:rPr>
          <w:rFonts w:ascii="宋体" w:hAnsi="宋体"/>
          <w:szCs w:val="21"/>
        </w:rPr>
        <w:t>的上市条件；</w:t>
      </w:r>
    </w:p>
    <w:p w14:paraId="763D4695"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违反法律、行政法规，中国证监会决定暂停其上市；</w:t>
      </w:r>
    </w:p>
    <w:p w14:paraId="27C9A808"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严重违反深圳证券交易所有关规则的；</w:t>
      </w:r>
    </w:p>
    <w:p w14:paraId="7E4015F1" w14:textId="77777777" w:rsidR="00331269" w:rsidRDefault="00331269">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深圳证券交易所认为应当暂停上市的其他情形。</w:t>
      </w:r>
    </w:p>
    <w:p w14:paraId="7B96B2FC"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发生上述暂停上市情形时，基金管理人应在收到深圳证券交易所暂停基金上市的决定之日起2个工作日内在至少一家指定媒介发布基金暂停上市公告。</w:t>
      </w:r>
    </w:p>
    <w:p w14:paraId="5F5D783D"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当暂停上市情形消除后，基金管理人应向深圳证券交易所提出恢复上市申请，经深圳证券交易所核准后可恢复本基金上市，并在至少一家指定媒介发布基金恢复上市公告。</w:t>
      </w:r>
    </w:p>
    <w:p w14:paraId="1FDA9E65" w14:textId="77777777" w:rsidR="00331269" w:rsidRDefault="00331269">
      <w:pPr>
        <w:snapToGrid w:val="0"/>
        <w:spacing w:line="360" w:lineRule="auto"/>
        <w:ind w:firstLineChars="200" w:firstLine="420"/>
        <w:rPr>
          <w:rFonts w:ascii="宋体" w:hAnsi="宋体"/>
          <w:szCs w:val="21"/>
        </w:rPr>
      </w:pPr>
    </w:p>
    <w:p w14:paraId="20FB4131"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（五）</w:t>
      </w:r>
      <w:r>
        <w:rPr>
          <w:rFonts w:ascii="宋体" w:hAnsi="宋体"/>
          <w:b/>
          <w:szCs w:val="21"/>
        </w:rPr>
        <w:t>终止上市交易</w:t>
      </w:r>
    </w:p>
    <w:p w14:paraId="6200A6A0" w14:textId="77777777" w:rsidR="00331269" w:rsidRDefault="00331269">
      <w:pPr>
        <w:snapToGrid w:val="0"/>
        <w:spacing w:line="360" w:lineRule="auto"/>
        <w:ind w:firstLineChars="200" w:firstLine="420"/>
        <w:rPr>
          <w:rFonts w:ascii="宋体" w:hAnsi="宋体"/>
          <w:szCs w:val="21"/>
        </w:rPr>
      </w:pPr>
      <w:r>
        <w:rPr>
          <w:rFonts w:ascii="宋体" w:hAnsi="宋体"/>
          <w:szCs w:val="21"/>
        </w:rPr>
        <w:t>基金份额上市交易后，有下列情形之一的，深圳证券交易所可终止基金的上市交易，并报中国证监会备案：</w:t>
      </w:r>
    </w:p>
    <w:p w14:paraId="4E05404F" w14:textId="77777777" w:rsidR="00331269" w:rsidRDefault="00331269">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自暂停上市之日起半年内未能消除暂停上市原因的；</w:t>
      </w:r>
    </w:p>
    <w:p w14:paraId="3A80FE07" w14:textId="77777777" w:rsidR="00331269" w:rsidRDefault="00331269">
      <w:pPr>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基金合同终止；</w:t>
      </w:r>
    </w:p>
    <w:p w14:paraId="019E1888" w14:textId="77777777" w:rsidR="00331269" w:rsidRDefault="00331269">
      <w:pPr>
        <w:snapToGri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基金份额持有人大会决定终止上市；</w:t>
      </w:r>
    </w:p>
    <w:p w14:paraId="291FBF8C" w14:textId="77777777" w:rsidR="00331269" w:rsidRDefault="00331269">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深圳证券交易所认为应当终止上市的其他情形。</w:t>
      </w:r>
    </w:p>
    <w:p w14:paraId="420422CB" w14:textId="77777777" w:rsidR="00331269" w:rsidRDefault="00331269">
      <w:pPr>
        <w:snapToGrid w:val="0"/>
        <w:spacing w:line="360" w:lineRule="auto"/>
        <w:ind w:firstLineChars="200" w:firstLine="420"/>
        <w:rPr>
          <w:rFonts w:ascii="宋体" w:hAnsi="宋体"/>
          <w:szCs w:val="21"/>
        </w:rPr>
      </w:pPr>
      <w:r>
        <w:rPr>
          <w:rFonts w:ascii="宋体" w:hAnsi="宋体"/>
          <w:szCs w:val="21"/>
        </w:rPr>
        <w:t>基金管理人应当在收到深圳证券交易所终止基金上市的决定之日起2个工作日内发布</w:t>
      </w:r>
      <w:r>
        <w:rPr>
          <w:rFonts w:ascii="宋体" w:hAnsi="宋体"/>
          <w:szCs w:val="21"/>
        </w:rPr>
        <w:lastRenderedPageBreak/>
        <w:t>基金终止上市公告。</w:t>
      </w:r>
    </w:p>
    <w:p w14:paraId="33B7AF49" w14:textId="77777777" w:rsidR="00331269" w:rsidRDefault="00331269">
      <w:pPr>
        <w:snapToGrid w:val="0"/>
        <w:spacing w:line="360" w:lineRule="auto"/>
        <w:ind w:firstLineChars="200" w:firstLine="420"/>
        <w:rPr>
          <w:rFonts w:ascii="宋体" w:hAnsi="宋体"/>
          <w:szCs w:val="21"/>
        </w:rPr>
      </w:pPr>
    </w:p>
    <w:p w14:paraId="28CC441C"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六）相关法律法规、中国证监会及深圳证券交易所对基金上市交易的规则等相关规定进行调整的，本基金基金合同相应予以修改，且此项修改无须召开基金份额持有人大会，并在本基金更新的招募说明书中列示。</w:t>
      </w:r>
    </w:p>
    <w:p w14:paraId="3F5DAFAD" w14:textId="77777777" w:rsidR="00331269" w:rsidRDefault="00331269">
      <w:pPr>
        <w:snapToGrid w:val="0"/>
        <w:spacing w:line="360" w:lineRule="auto"/>
        <w:ind w:firstLineChars="200" w:firstLine="422"/>
        <w:rPr>
          <w:rFonts w:ascii="宋体" w:hAnsi="宋体"/>
          <w:szCs w:val="21"/>
        </w:rPr>
      </w:pPr>
      <w:r>
        <w:rPr>
          <w:rFonts w:ascii="宋体" w:hAnsi="宋体" w:hint="eastAsia"/>
          <w:b/>
          <w:szCs w:val="21"/>
        </w:rPr>
        <w:t>若深圳证券交易所、中国证券登记结算有限责任公司增加了基金上市交易的新功能，本基金管理人可以在履行适当的程序后增加相应功能。</w:t>
      </w:r>
    </w:p>
    <w:p w14:paraId="082960F5" w14:textId="77777777" w:rsidR="00331269" w:rsidRDefault="00331269">
      <w:pPr>
        <w:snapToGrid w:val="0"/>
        <w:spacing w:line="360" w:lineRule="auto"/>
        <w:ind w:firstLineChars="200" w:firstLine="480"/>
        <w:rPr>
          <w:rFonts w:ascii="宋体" w:hAnsi="宋体"/>
          <w:sz w:val="24"/>
        </w:rPr>
      </w:pPr>
    </w:p>
    <w:p w14:paraId="36795A11" w14:textId="77777777" w:rsidR="00331269" w:rsidRDefault="00331269">
      <w:pPr>
        <w:snapToGrid w:val="0"/>
        <w:spacing w:line="360" w:lineRule="auto"/>
        <w:ind w:firstLine="403"/>
      </w:pPr>
    </w:p>
    <w:p w14:paraId="68810774" w14:textId="77777777" w:rsidR="00331269" w:rsidRDefault="00331269">
      <w:pPr>
        <w:snapToGrid w:val="0"/>
        <w:spacing w:line="360" w:lineRule="auto"/>
        <w:ind w:firstLine="403"/>
      </w:pPr>
      <w:r>
        <w:br w:type="page"/>
      </w:r>
    </w:p>
    <w:p w14:paraId="3907DFB5" w14:textId="77777777" w:rsidR="00331269" w:rsidRDefault="00331269">
      <w:pPr>
        <w:pStyle w:val="2"/>
        <w:snapToGrid w:val="0"/>
        <w:spacing w:before="0" w:after="0" w:line="360" w:lineRule="auto"/>
      </w:pPr>
      <w:bookmarkStart w:id="32" w:name="_Toc88037841"/>
      <w:bookmarkStart w:id="33" w:name="_Toc122336544"/>
      <w:bookmarkStart w:id="34" w:name="_Toc282700085"/>
      <w:bookmarkStart w:id="35" w:name="_Toc294536901"/>
      <w:bookmarkStart w:id="36" w:name="_Toc405563781"/>
      <w:bookmarkStart w:id="37" w:name="_Toc414803963"/>
      <w:r>
        <w:lastRenderedPageBreak/>
        <w:t>基金份额的申购、赎回与转换</w:t>
      </w:r>
      <w:bookmarkEnd w:id="32"/>
      <w:bookmarkEnd w:id="33"/>
      <w:bookmarkEnd w:id="34"/>
      <w:bookmarkEnd w:id="35"/>
      <w:bookmarkEnd w:id="36"/>
      <w:bookmarkEnd w:id="37"/>
    </w:p>
    <w:p w14:paraId="7E1DF22D" w14:textId="77777777" w:rsidR="00331269" w:rsidRDefault="00331269">
      <w:pPr>
        <w:snapToGrid w:val="0"/>
        <w:spacing w:line="360" w:lineRule="auto"/>
        <w:ind w:firstLine="403"/>
      </w:pPr>
    </w:p>
    <w:p w14:paraId="5DE096DE" w14:textId="77777777" w:rsidR="00331269" w:rsidRDefault="00331269">
      <w:pPr>
        <w:snapToGrid w:val="0"/>
        <w:spacing w:line="360" w:lineRule="auto"/>
        <w:ind w:firstLine="403"/>
        <w:rPr>
          <w:b/>
        </w:rPr>
      </w:pPr>
      <w:r>
        <w:rPr>
          <w:b/>
        </w:rPr>
        <w:t>（一）申购与赎回的场所</w:t>
      </w:r>
    </w:p>
    <w:p w14:paraId="0C08997E" w14:textId="0FDC3157" w:rsidR="00331269" w:rsidRDefault="00331269">
      <w:pPr>
        <w:snapToGrid w:val="0"/>
        <w:spacing w:line="360" w:lineRule="auto"/>
        <w:ind w:firstLine="403"/>
      </w:pPr>
      <w:r>
        <w:rPr>
          <w:rFonts w:hint="eastAsia"/>
        </w:rPr>
        <w:t>本基金场外申购和赎回</w:t>
      </w:r>
      <w:r>
        <w:rPr>
          <w:rFonts w:ascii="宋体" w:hAnsi="宋体" w:cs="Arial" w:hint="eastAsia"/>
          <w:szCs w:val="21"/>
        </w:rPr>
        <w:t>将通过销售机构进行</w:t>
      </w:r>
      <w:r>
        <w:rPr>
          <w:rFonts w:hint="eastAsia"/>
        </w:rPr>
        <w:t>，场内申购和赎回场所为深圳证券交易所内具有相应业务资格的会员单位，具体销售网点和会员单位的名单将由基金管理人在招募说明书</w:t>
      </w:r>
      <w:r w:rsidR="00187C9F">
        <w:rPr>
          <w:rFonts w:hint="eastAsia"/>
        </w:rPr>
        <w:t>中</w:t>
      </w:r>
      <w:r>
        <w:rPr>
          <w:rFonts w:hint="eastAsia"/>
        </w:rPr>
        <w:t>或</w:t>
      </w:r>
      <w:r w:rsidR="00187C9F">
        <w:rPr>
          <w:rFonts w:hint="eastAsia"/>
        </w:rPr>
        <w:t>指定</w:t>
      </w:r>
      <w:r w:rsidR="00187C9F">
        <w:t>网站上</w:t>
      </w:r>
      <w:r>
        <w:rPr>
          <w:rFonts w:hint="eastAsia"/>
        </w:rPr>
        <w:t>列明。基金管理人可根据情况</w:t>
      </w:r>
      <w:r w:rsidR="00173C02">
        <w:rPr>
          <w:rFonts w:hint="eastAsia"/>
        </w:rPr>
        <w:t>变更或增减销售机构</w:t>
      </w:r>
      <w:r>
        <w:rPr>
          <w:rFonts w:hint="eastAsia"/>
        </w:rPr>
        <w:t>。</w:t>
      </w:r>
      <w:r>
        <w:t>投资者</w:t>
      </w:r>
      <w:r>
        <w:rPr>
          <w:rFonts w:hint="eastAsia"/>
        </w:rPr>
        <w:t>应当</w:t>
      </w:r>
      <w:r>
        <w:t>在销售机构办理基金销售业务的营业场所或按销售机构提供的其他方式办理基金的申购与赎回。</w:t>
      </w:r>
      <w:r>
        <w:rPr>
          <w:rFonts w:hint="eastAsia"/>
        </w:rPr>
        <w:t>若基金管理人或其指定的销售机构开通电话、传真或网上等交易方式，投资人可以通过上述方式进行申购与赎回。</w:t>
      </w:r>
    </w:p>
    <w:p w14:paraId="40F53E41" w14:textId="77777777" w:rsidR="00331269" w:rsidRDefault="00331269">
      <w:pPr>
        <w:snapToGrid w:val="0"/>
        <w:spacing w:line="360" w:lineRule="auto"/>
        <w:ind w:firstLine="403"/>
      </w:pPr>
    </w:p>
    <w:p w14:paraId="1B622865" w14:textId="77777777" w:rsidR="00331269" w:rsidRDefault="00331269">
      <w:pPr>
        <w:snapToGrid w:val="0"/>
        <w:spacing w:line="360" w:lineRule="auto"/>
        <w:ind w:firstLine="403"/>
        <w:rPr>
          <w:b/>
        </w:rPr>
      </w:pPr>
      <w:r>
        <w:rPr>
          <w:b/>
        </w:rPr>
        <w:t>（二）申购与赎回办理的开放日及时间</w:t>
      </w:r>
    </w:p>
    <w:p w14:paraId="1FB469EF" w14:textId="77777777" w:rsidR="00331269" w:rsidRDefault="00331269">
      <w:pPr>
        <w:snapToGrid w:val="0"/>
        <w:spacing w:line="360" w:lineRule="auto"/>
        <w:ind w:firstLineChars="200" w:firstLine="420"/>
        <w:rPr>
          <w:rFonts w:ascii="宋体" w:hAnsi="宋体"/>
        </w:rPr>
      </w:pPr>
      <w:r>
        <w:rPr>
          <w:rFonts w:ascii="宋体" w:hAnsi="宋体" w:hint="eastAsia"/>
        </w:rPr>
        <w:t>本基金</w:t>
      </w:r>
      <w:r>
        <w:rPr>
          <w:rFonts w:ascii="宋体" w:hAnsi="宋体"/>
        </w:rPr>
        <w:t>申购和赎回</w:t>
      </w:r>
      <w:r>
        <w:rPr>
          <w:rFonts w:ascii="宋体" w:hAnsi="宋体" w:hint="eastAsia"/>
        </w:rPr>
        <w:t>的开放日为深圳和上海证券交易所及本基金投资的主要市场同时交易的交易日</w:t>
      </w:r>
      <w:r>
        <w:rPr>
          <w:rFonts w:hint="eastAsia"/>
        </w:rPr>
        <w:t>。</w:t>
      </w:r>
      <w:r>
        <w:rPr>
          <w:rFonts w:ascii="宋体" w:hAnsi="宋体" w:hint="eastAsia"/>
          <w:szCs w:val="21"/>
        </w:rPr>
        <w:t>本基金投资的主要市场详见《招募说明书》。</w:t>
      </w:r>
      <w:r>
        <w:rPr>
          <w:rFonts w:ascii="宋体" w:hAnsi="宋体"/>
        </w:rPr>
        <w:t>投资者应当在开放日</w:t>
      </w:r>
      <w:r>
        <w:rPr>
          <w:rFonts w:ascii="宋体" w:hAnsi="宋体" w:hint="eastAsia"/>
        </w:rPr>
        <w:t>的开放时间（</w:t>
      </w:r>
      <w:r>
        <w:rPr>
          <w:rFonts w:ascii="宋体" w:hAnsi="宋体"/>
        </w:rPr>
        <w:t>开放</w:t>
      </w:r>
      <w:r>
        <w:rPr>
          <w:rFonts w:ascii="宋体" w:hAnsi="宋体" w:hint="eastAsia"/>
        </w:rPr>
        <w:t>时间详见《招募说明书》的规定）</w:t>
      </w:r>
      <w:r>
        <w:rPr>
          <w:rFonts w:ascii="宋体" w:hAnsi="宋体"/>
        </w:rPr>
        <w:t>办理申购和赎回申请。</w:t>
      </w:r>
      <w:r>
        <w:t>基金管理人可与销售机构约定，在开放日的其他时间</w:t>
      </w:r>
      <w:r>
        <w:rPr>
          <w:rFonts w:hint="eastAsia"/>
        </w:rPr>
        <w:t>或非开放日</w:t>
      </w:r>
      <w:r>
        <w:t>受理</w:t>
      </w:r>
      <w:r>
        <w:rPr>
          <w:rFonts w:hint="eastAsia"/>
        </w:rPr>
        <w:t>或者拒绝</w:t>
      </w:r>
      <w:r>
        <w:t>投资者的申购、赎回申请，</w:t>
      </w:r>
      <w:r>
        <w:rPr>
          <w:rFonts w:hint="eastAsia"/>
        </w:rPr>
        <w:t>届时以基金管理人或者销售机构的公告为准。如果本基金接受</w:t>
      </w:r>
      <w:r>
        <w:t>投资者在非开放时间</w:t>
      </w:r>
      <w:r>
        <w:rPr>
          <w:rFonts w:hint="eastAsia"/>
        </w:rPr>
        <w:t>或非开放日</w:t>
      </w:r>
      <w:r>
        <w:t>提出的申购、赎回申请</w:t>
      </w:r>
      <w:r>
        <w:rPr>
          <w:rFonts w:hint="eastAsia"/>
        </w:rPr>
        <w:t>的</w:t>
      </w:r>
      <w:r>
        <w:t>，其基金份额申购、赎回价格为下次办理基金份额申购、赎回时间所在开放日的价格。</w:t>
      </w:r>
    </w:p>
    <w:p w14:paraId="6750B4FD" w14:textId="77777777" w:rsidR="00331269" w:rsidRDefault="00331269">
      <w:pPr>
        <w:snapToGrid w:val="0"/>
        <w:spacing w:line="360" w:lineRule="auto"/>
        <w:ind w:firstLine="403"/>
      </w:pPr>
      <w:r>
        <w:t>若出现新的证券交易市场或</w:t>
      </w:r>
      <w:r>
        <w:rPr>
          <w:rFonts w:hint="eastAsia"/>
        </w:rPr>
        <w:t>交易所交易时间更改或实际情况需要</w:t>
      </w:r>
      <w:r>
        <w:t>，基金管理人将视情况对前述开放日及开放时间进行相应的调整并公告。</w:t>
      </w:r>
    </w:p>
    <w:p w14:paraId="1E3C2C79" w14:textId="77777777" w:rsidR="00331269" w:rsidRDefault="00331269">
      <w:pPr>
        <w:snapToGrid w:val="0"/>
        <w:spacing w:line="360" w:lineRule="auto"/>
        <w:ind w:firstLine="403"/>
      </w:pPr>
    </w:p>
    <w:p w14:paraId="0582DA47" w14:textId="77777777" w:rsidR="00331269" w:rsidRDefault="00331269">
      <w:pPr>
        <w:snapToGrid w:val="0"/>
        <w:spacing w:line="360" w:lineRule="auto"/>
        <w:ind w:firstLine="403"/>
        <w:rPr>
          <w:b/>
        </w:rPr>
      </w:pPr>
      <w:r>
        <w:rPr>
          <w:b/>
        </w:rPr>
        <w:t>（三）申购与赎回的原则</w:t>
      </w:r>
    </w:p>
    <w:p w14:paraId="07FC91BD" w14:textId="77777777" w:rsidR="00331269" w:rsidRDefault="00331269">
      <w:pPr>
        <w:snapToGrid w:val="0"/>
        <w:spacing w:line="360" w:lineRule="auto"/>
        <w:ind w:firstLine="403"/>
      </w:pPr>
      <w:r>
        <w:t>1</w:t>
      </w:r>
      <w:r>
        <w:t>、</w:t>
      </w:r>
      <w:r>
        <w:t>“</w:t>
      </w:r>
      <w:r>
        <w:t>未知价</w:t>
      </w:r>
      <w:r>
        <w:t>”</w:t>
      </w:r>
      <w:r>
        <w:t>原则，即基金的申购与赎回价格以受理申请当日收市后计算的基金份额净值为基准进行计算；</w:t>
      </w:r>
    </w:p>
    <w:p w14:paraId="7F6FBF1F" w14:textId="77777777" w:rsidR="00331269" w:rsidRDefault="00331269">
      <w:pPr>
        <w:snapToGrid w:val="0"/>
        <w:spacing w:line="360" w:lineRule="auto"/>
        <w:ind w:firstLine="403"/>
      </w:pPr>
      <w:r>
        <w:t>2</w:t>
      </w:r>
      <w:r>
        <w:t>、</w:t>
      </w:r>
      <w:r>
        <w:t>“</w:t>
      </w:r>
      <w:r>
        <w:t>金额申购、份额赎回</w:t>
      </w:r>
      <w:r>
        <w:t>”</w:t>
      </w:r>
      <w:r>
        <w:t>原则，即申购以金额申请，赎回以份额申请；</w:t>
      </w:r>
    </w:p>
    <w:p w14:paraId="7D0402B1" w14:textId="77777777" w:rsidR="00331269" w:rsidRDefault="00331269">
      <w:pPr>
        <w:snapToGrid w:val="0"/>
        <w:spacing w:line="360" w:lineRule="auto"/>
        <w:ind w:firstLine="403"/>
      </w:pPr>
      <w:r>
        <w:rPr>
          <w:rFonts w:hint="eastAsia"/>
        </w:rPr>
        <w:t>3</w:t>
      </w:r>
      <w:r>
        <w:rPr>
          <w:rFonts w:hint="eastAsia"/>
        </w:rPr>
        <w:t>、场外赎回遵循</w:t>
      </w:r>
      <w:r>
        <w:t>“</w:t>
      </w:r>
      <w:r>
        <w:rPr>
          <w:rFonts w:hint="eastAsia"/>
        </w:rPr>
        <w:t>先进先出</w:t>
      </w:r>
      <w:r>
        <w:t>”</w:t>
      </w:r>
      <w:r>
        <w:rPr>
          <w:rFonts w:hint="eastAsia"/>
        </w:rPr>
        <w:t>原则，即基金份额持有人在场外销售机构赎回基金份额时，按照基金份额持有人场外申购确认的先后次序进行顺序赎回；亦即对该基金份额持有人在该场外销售机构托管的基金份额进行处理时，申购确认日期在先的基金份额先赎回，申购确认日期在后的基金份额后赎回，以确定所适用的赎回费率；</w:t>
      </w:r>
    </w:p>
    <w:p w14:paraId="1DE83903" w14:textId="77777777" w:rsidR="00331269" w:rsidRDefault="00331269">
      <w:pPr>
        <w:snapToGrid w:val="0"/>
        <w:spacing w:line="360" w:lineRule="auto"/>
        <w:ind w:firstLine="403"/>
      </w:pPr>
      <w:r>
        <w:rPr>
          <w:rFonts w:hint="eastAsia"/>
        </w:rPr>
        <w:t>4</w:t>
      </w:r>
      <w:r>
        <w:t>、当日的申购与赎回申请</w:t>
      </w:r>
      <w:r>
        <w:rPr>
          <w:rFonts w:hint="eastAsia"/>
        </w:rPr>
        <w:t>可以在基金管理人规定的时间以内</w:t>
      </w:r>
      <w:r>
        <w:t>撤销；</w:t>
      </w:r>
    </w:p>
    <w:p w14:paraId="70DFF38A" w14:textId="77777777" w:rsidR="00331269" w:rsidRDefault="00331269">
      <w:pPr>
        <w:snapToGrid w:val="0"/>
        <w:spacing w:line="360" w:lineRule="auto"/>
        <w:ind w:firstLine="403"/>
      </w:pPr>
      <w:r>
        <w:rPr>
          <w:rFonts w:hint="eastAsia"/>
        </w:rPr>
        <w:t>5</w:t>
      </w:r>
      <w:r>
        <w:rPr>
          <w:rFonts w:hint="eastAsia"/>
        </w:rPr>
        <w:t>、投资者通过场外申购、赎回应使用中国证券登记结算有限责任公司开立的深圳开放式基金账户，通过场内申购、赎回应使用中国证券登记结算有限责任公司深圳分公司开立的证券账户（人民币普通股票账户或证券投资基金账户）；</w:t>
      </w:r>
    </w:p>
    <w:p w14:paraId="5A8EF1F6" w14:textId="77777777" w:rsidR="00331269" w:rsidRDefault="00331269">
      <w:pPr>
        <w:snapToGrid w:val="0"/>
        <w:spacing w:line="360" w:lineRule="auto"/>
        <w:ind w:firstLine="403"/>
      </w:pPr>
      <w:r>
        <w:rPr>
          <w:rFonts w:hint="eastAsia"/>
        </w:rPr>
        <w:t>6</w:t>
      </w:r>
      <w:r>
        <w:rPr>
          <w:rFonts w:hint="eastAsia"/>
        </w:rPr>
        <w:t>、本基金的申购、赎回等业务，按照深圳证券交易所、中国证券登记结算有限责任公</w:t>
      </w:r>
      <w:r>
        <w:rPr>
          <w:rFonts w:hint="eastAsia"/>
        </w:rPr>
        <w:lastRenderedPageBreak/>
        <w:t>司的相关业务规则执行。若相关法律法规、中国证监会、深圳证券交易所或中国证券登记结算有限责任公司对申购、赎回业务等规则有新的规定，按新规定执行；</w:t>
      </w:r>
    </w:p>
    <w:p w14:paraId="38E55BE2" w14:textId="77777777" w:rsidR="00331269" w:rsidRDefault="00331269">
      <w:pPr>
        <w:snapToGrid w:val="0"/>
        <w:spacing w:line="360" w:lineRule="auto"/>
        <w:ind w:firstLine="403"/>
      </w:pPr>
      <w:r>
        <w:rPr>
          <w:rFonts w:hint="eastAsia"/>
        </w:rPr>
        <w:t>7</w:t>
      </w:r>
      <w:r>
        <w:rPr>
          <w:rFonts w:hint="eastAsia"/>
        </w:rPr>
        <w:t>、本基金申购、赎回的币种为人民币，基金管理人可以在不违反法律法规规定的情况下，接受其它币种的申购、赎回，并对业绩基准、信息披露等相关约定进行相应调整并公告；</w:t>
      </w:r>
    </w:p>
    <w:p w14:paraId="5202CE0F" w14:textId="0D5D99C7" w:rsidR="00331269" w:rsidRDefault="00331269">
      <w:pPr>
        <w:snapToGrid w:val="0"/>
        <w:spacing w:line="360" w:lineRule="auto"/>
        <w:ind w:firstLine="403"/>
      </w:pPr>
      <w:r>
        <w:rPr>
          <w:rFonts w:hint="eastAsia"/>
        </w:rPr>
        <w:t>8</w:t>
      </w:r>
      <w:r>
        <w:t>、基金管理人可以根据基金运作的实际情况，在不损害基金份额持有人实质权益的情况下调整上述原则，但</w:t>
      </w:r>
      <w:r>
        <w:rPr>
          <w:rFonts w:hint="eastAsia"/>
        </w:rPr>
        <w:t>应</w:t>
      </w:r>
      <w:r>
        <w:rPr>
          <w:rFonts w:ascii="宋体" w:hAnsi="宋体" w:hint="eastAsia"/>
          <w:szCs w:val="21"/>
        </w:rPr>
        <w:t>依照《信息披露办法》的有关规定</w:t>
      </w:r>
      <w:r>
        <w:t>在指定媒介上予以公告。</w:t>
      </w:r>
    </w:p>
    <w:p w14:paraId="50A7F0F0" w14:textId="77777777" w:rsidR="00331269" w:rsidRDefault="00331269">
      <w:pPr>
        <w:snapToGrid w:val="0"/>
        <w:spacing w:line="360" w:lineRule="auto"/>
        <w:ind w:firstLine="403"/>
      </w:pPr>
    </w:p>
    <w:p w14:paraId="55D2F8B5" w14:textId="77777777" w:rsidR="00331269" w:rsidRDefault="00331269">
      <w:pPr>
        <w:snapToGrid w:val="0"/>
        <w:spacing w:line="360" w:lineRule="auto"/>
        <w:ind w:firstLine="403"/>
        <w:rPr>
          <w:b/>
        </w:rPr>
      </w:pPr>
      <w:r>
        <w:rPr>
          <w:b/>
        </w:rPr>
        <w:t>（四）申购与赎回的程序</w:t>
      </w:r>
    </w:p>
    <w:p w14:paraId="199C2993" w14:textId="77777777" w:rsidR="00331269" w:rsidRDefault="00331269">
      <w:pPr>
        <w:snapToGrid w:val="0"/>
        <w:spacing w:line="360" w:lineRule="auto"/>
        <w:ind w:firstLine="403"/>
      </w:pPr>
      <w:r>
        <w:t>1</w:t>
      </w:r>
      <w:r>
        <w:t>、申购与赎回申请的提出</w:t>
      </w:r>
    </w:p>
    <w:p w14:paraId="16F39C82" w14:textId="77777777" w:rsidR="00331269" w:rsidRDefault="00331269">
      <w:pPr>
        <w:snapToGrid w:val="0"/>
        <w:spacing w:line="360" w:lineRule="auto"/>
        <w:ind w:firstLine="403"/>
      </w:pPr>
      <w:r>
        <w:t>基金投资者须按销售机构规定的手续，在开放日的业务办理时间内提出申购或赎回的申请。</w:t>
      </w:r>
    </w:p>
    <w:p w14:paraId="1AC7F23B" w14:textId="77777777" w:rsidR="00331269" w:rsidRDefault="00331269">
      <w:pPr>
        <w:snapToGrid w:val="0"/>
        <w:spacing w:line="360" w:lineRule="auto"/>
        <w:ind w:firstLine="403"/>
      </w:pPr>
      <w:r>
        <w:t>投资者申购本基金，须按销售机构规定的方式全额交付申购款项。投资者提交赎回申请时，其在销售机构（网点）必须有足够的基金份额余额。</w:t>
      </w:r>
    </w:p>
    <w:p w14:paraId="03A49475" w14:textId="77777777" w:rsidR="00331269" w:rsidRDefault="00331269">
      <w:pPr>
        <w:snapToGrid w:val="0"/>
        <w:spacing w:line="360" w:lineRule="auto"/>
        <w:ind w:firstLine="403"/>
      </w:pPr>
      <w:r>
        <w:t>2</w:t>
      </w:r>
      <w:r>
        <w:t>、申购与赎回申请的确认</w:t>
      </w:r>
    </w:p>
    <w:p w14:paraId="5BE009DE" w14:textId="77777777" w:rsidR="00331269" w:rsidRDefault="00331269">
      <w:pPr>
        <w:autoSpaceDE w:val="0"/>
        <w:autoSpaceDN w:val="0"/>
        <w:adjustRightInd w:val="0"/>
        <w:snapToGrid w:val="0"/>
        <w:spacing w:line="360" w:lineRule="auto"/>
        <w:ind w:firstLineChars="200" w:firstLine="420"/>
        <w:jc w:val="left"/>
        <w:rPr>
          <w:rFonts w:ascii="宋体"/>
          <w:kern w:val="0"/>
        </w:rPr>
      </w:pPr>
      <w:r>
        <w:rPr>
          <w:rFonts w:ascii="宋体" w:hAnsi="宋体"/>
        </w:rPr>
        <w:t>投资者T日提交的申购、赎回申请，</w:t>
      </w:r>
      <w:r>
        <w:rPr>
          <w:rFonts w:ascii="宋体" w:hAnsi="宋体" w:hint="eastAsia"/>
        </w:rPr>
        <w:t>正常情况下，</w:t>
      </w:r>
      <w:r>
        <w:rPr>
          <w:rFonts w:ascii="宋体" w:hAnsi="宋体"/>
        </w:rPr>
        <w:t>登记机构在T＋</w:t>
      </w:r>
      <w:r>
        <w:rPr>
          <w:rFonts w:ascii="宋体" w:hAnsi="宋体" w:hint="eastAsia"/>
        </w:rPr>
        <w:t>2</w:t>
      </w:r>
      <w:r>
        <w:rPr>
          <w:rFonts w:ascii="宋体" w:hAnsi="宋体"/>
        </w:rPr>
        <w:t>日</w:t>
      </w:r>
      <w:r>
        <w:rPr>
          <w:rFonts w:ascii="宋体" w:hAnsi="宋体" w:hint="eastAsia"/>
        </w:rPr>
        <w:t>内</w:t>
      </w:r>
      <w:r>
        <w:rPr>
          <w:rFonts w:ascii="宋体" w:hAnsi="宋体"/>
        </w:rPr>
        <w:t>对该交易申请的有效性进行确认</w:t>
      </w:r>
      <w:r>
        <w:rPr>
          <w:rFonts w:ascii="宋体" w:hAnsi="宋体" w:hint="eastAsia"/>
        </w:rPr>
        <w:t>。T日提交的有效申请，投资者应在T+3日后（包括该日）及时向销售网点或以销售机构规定的其他方式查询申请的确认情况。</w:t>
      </w:r>
      <w:r>
        <w:rPr>
          <w:rFonts w:ascii="宋体" w:hAnsi="宋体" w:hint="eastAsia"/>
          <w:color w:val="000000"/>
        </w:rPr>
        <w:t>基金销售机构对投资者申购申请的受理并不代表该申请一定成功，而仅代表销售机构确实接收到申购申请。申购申请的确认以登记机构或基金管理人的确认结果为准。</w:t>
      </w:r>
      <w:r>
        <w:rPr>
          <w:rFonts w:ascii="宋体" w:hAnsi="宋体" w:hint="eastAsia"/>
        </w:rPr>
        <w:t>因申请不符合基金管理人、销售机构、登记机构的规定而不予确认而造成的损失，由投资者自行承担。</w:t>
      </w:r>
      <w:r>
        <w:rPr>
          <w:rFonts w:ascii="宋体" w:hAnsi="宋体" w:hint="eastAsia"/>
          <w:kern w:val="0"/>
        </w:rPr>
        <w:t>投资者应及时</w:t>
      </w:r>
      <w:r>
        <w:rPr>
          <w:rFonts w:ascii="宋体" w:hint="eastAsia"/>
          <w:kern w:val="0"/>
        </w:rPr>
        <w:t>查询并妥善行使合法权利，否则，</w:t>
      </w:r>
      <w:r>
        <w:rPr>
          <w:rFonts w:ascii="宋体" w:hAnsi="宋体" w:hint="eastAsia"/>
          <w:szCs w:val="21"/>
        </w:rPr>
        <w:t>由此产生的投资者任何损失</w:t>
      </w:r>
      <w:r>
        <w:rPr>
          <w:rFonts w:ascii="宋体" w:hint="eastAsia"/>
          <w:kern w:val="0"/>
        </w:rPr>
        <w:t>由投资者自行承担。</w:t>
      </w:r>
    </w:p>
    <w:p w14:paraId="3CE780C9" w14:textId="77777777" w:rsidR="00331269" w:rsidRDefault="00331269">
      <w:pPr>
        <w:pStyle w:val="afc"/>
        <w:autoSpaceDE w:val="0"/>
        <w:autoSpaceDN w:val="0"/>
        <w:snapToGrid w:val="0"/>
        <w:textAlignment w:val="bottom"/>
        <w:rPr>
          <w:rFonts w:ascii="宋体" w:hAnsi="宋体"/>
          <w:kern w:val="0"/>
        </w:rPr>
      </w:pPr>
      <w:r>
        <w:rPr>
          <w:rFonts w:hint="eastAsia"/>
        </w:rPr>
        <w:t>在法律法规允许的范围内，基金管理人可根据业务规则，对上述业务办理时间进行调整并在调整实施日前按照《信息披露办法》有关规定在指定媒介上公告。</w:t>
      </w:r>
    </w:p>
    <w:p w14:paraId="18447185" w14:textId="77777777" w:rsidR="00331269" w:rsidRDefault="00331269">
      <w:pPr>
        <w:snapToGrid w:val="0"/>
        <w:spacing w:line="360" w:lineRule="auto"/>
        <w:ind w:firstLine="403"/>
      </w:pPr>
      <w:r>
        <w:t>3</w:t>
      </w:r>
      <w:r>
        <w:t>、申购与赎回申请的款项支付</w:t>
      </w:r>
    </w:p>
    <w:p w14:paraId="14C3AE45" w14:textId="77777777" w:rsidR="00331269" w:rsidRDefault="00331269">
      <w:pPr>
        <w:snapToGrid w:val="0"/>
        <w:spacing w:line="360" w:lineRule="auto"/>
        <w:ind w:firstLine="403"/>
      </w:pPr>
      <w:r>
        <w:t>申购采用全额交款方式，若资金在规定时间内未全额到账则申购不成</w:t>
      </w:r>
      <w:r>
        <w:rPr>
          <w:rFonts w:hint="eastAsia"/>
        </w:rPr>
        <w:t>立</w:t>
      </w:r>
      <w:r>
        <w:t>。</w:t>
      </w:r>
      <w:r>
        <w:rPr>
          <w:rFonts w:hint="eastAsia"/>
        </w:rPr>
        <w:t>投资人全额交付申购款项，申购成立；登记机构确认基金份额时，申购生效。</w:t>
      </w:r>
      <w:r>
        <w:t>若申购不成功或无效，申购款项将退回投资者账户。</w:t>
      </w:r>
    </w:p>
    <w:p w14:paraId="32015453" w14:textId="77777777" w:rsidR="00331269" w:rsidRDefault="00331269">
      <w:pPr>
        <w:snapToGrid w:val="0"/>
        <w:spacing w:line="360" w:lineRule="auto"/>
        <w:ind w:firstLine="403"/>
      </w:pPr>
      <w:r>
        <w:rPr>
          <w:rFonts w:hint="eastAsia"/>
        </w:rPr>
        <w:t>投资人递交赎回申请，赎回成立；登记机构确认赎回时，赎回生效。</w:t>
      </w:r>
      <w:r>
        <w:t>投资者赎回申请</w:t>
      </w:r>
      <w:r>
        <w:rPr>
          <w:rFonts w:hint="eastAsia"/>
        </w:rPr>
        <w:t>确认</w:t>
      </w:r>
      <w:r>
        <w:t>后，基金管理人应通过登记机构按规定向投资者支付赎回款项。</w:t>
      </w:r>
      <w:r>
        <w:rPr>
          <w:rFonts w:hint="eastAsia"/>
        </w:rPr>
        <w:t>基金管理人将通过基金登记机构及其相关基金销售机构在</w:t>
      </w:r>
      <w:r>
        <w:t>T</w:t>
      </w:r>
      <w:r>
        <w:rPr>
          <w:rFonts w:hint="eastAsia"/>
        </w:rPr>
        <w:t>＋</w:t>
      </w:r>
      <w:r>
        <w:rPr>
          <w:rFonts w:hint="eastAsia"/>
        </w:rPr>
        <w:t>10</w:t>
      </w:r>
      <w:r>
        <w:rPr>
          <w:rFonts w:hint="eastAsia"/>
        </w:rPr>
        <w:t>日内将赎回款项划往基金份额持有人账户；</w:t>
      </w:r>
      <w:r>
        <w:rPr>
          <w:rFonts w:hint="eastAsia"/>
          <w:color w:val="000000"/>
        </w:rPr>
        <w:t>如</w:t>
      </w:r>
      <w:r>
        <w:rPr>
          <w:rFonts w:ascii="宋体" w:hAnsi="宋体" w:hint="eastAsia"/>
          <w:color w:val="000000"/>
        </w:rPr>
        <w:t>基金投资所处的主要市场或外汇市场正常或非正常停市时，赎回款项支付的时间将相应调整；</w:t>
      </w:r>
      <w:r>
        <w:rPr>
          <w:rFonts w:hint="eastAsia"/>
        </w:rPr>
        <w:t>如遇不可抗力，基金管理人适当延迟通过登记机构及其相关基金销售机构</w:t>
      </w:r>
      <w:r>
        <w:t>将赎回款项划往基金份额持有人账户</w:t>
      </w:r>
      <w:r>
        <w:rPr>
          <w:rFonts w:hint="eastAsia"/>
        </w:rPr>
        <w:t>的时间。</w:t>
      </w:r>
      <w:r>
        <w:t>在发生巨额赎回时，赎回款项的支付办法按本基金合同</w:t>
      </w:r>
      <w:r>
        <w:rPr>
          <w:rFonts w:hint="eastAsia"/>
        </w:rPr>
        <w:t>、招募说明书</w:t>
      </w:r>
      <w:r>
        <w:t>的有关规定处理。</w:t>
      </w:r>
    </w:p>
    <w:p w14:paraId="780CC406" w14:textId="099DE7D5" w:rsidR="00331269" w:rsidRDefault="00331269">
      <w:pPr>
        <w:snapToGrid w:val="0"/>
        <w:spacing w:line="360" w:lineRule="auto"/>
        <w:ind w:firstLine="403"/>
        <w:rPr>
          <w:rFonts w:ascii="宋体" w:hAnsi="宋体"/>
        </w:rPr>
      </w:pPr>
      <w:r>
        <w:rPr>
          <w:rFonts w:ascii="宋体" w:hAnsi="宋体" w:hint="eastAsia"/>
        </w:rPr>
        <w:lastRenderedPageBreak/>
        <w:t>4</w:t>
      </w:r>
      <w:r>
        <w:rPr>
          <w:rFonts w:ascii="宋体" w:hAnsi="宋体"/>
        </w:rPr>
        <w:t>、基金管理人可以根据基金运作的实际情况，在不损害基金份额持有人实质权益的情况下调整上述</w:t>
      </w:r>
      <w:r>
        <w:rPr>
          <w:rFonts w:ascii="宋体" w:hAnsi="宋体" w:hint="eastAsia"/>
        </w:rPr>
        <w:t>程序</w:t>
      </w:r>
      <w:r>
        <w:rPr>
          <w:rFonts w:ascii="宋体" w:hAnsi="宋体"/>
        </w:rPr>
        <w:t>，但</w:t>
      </w:r>
      <w:r>
        <w:rPr>
          <w:rFonts w:hint="eastAsia"/>
        </w:rPr>
        <w:t>应在调整实施前</w:t>
      </w:r>
      <w:r>
        <w:rPr>
          <w:rFonts w:ascii="宋体" w:hAnsi="宋体" w:hint="eastAsia"/>
          <w:szCs w:val="21"/>
        </w:rPr>
        <w:t>依照《信息披露办法》的有关规定</w:t>
      </w:r>
      <w:r>
        <w:rPr>
          <w:rFonts w:ascii="宋体" w:hAnsi="宋体"/>
        </w:rPr>
        <w:t>在指定媒介上予以公告。</w:t>
      </w:r>
    </w:p>
    <w:p w14:paraId="1CC90C26" w14:textId="77777777" w:rsidR="00331269" w:rsidRDefault="00331269">
      <w:pPr>
        <w:snapToGrid w:val="0"/>
        <w:spacing w:line="360" w:lineRule="auto"/>
        <w:ind w:firstLine="403"/>
      </w:pPr>
    </w:p>
    <w:p w14:paraId="67E3CBEB" w14:textId="77777777" w:rsidR="00331269" w:rsidRDefault="00331269">
      <w:pPr>
        <w:snapToGrid w:val="0"/>
        <w:spacing w:line="360" w:lineRule="auto"/>
        <w:ind w:firstLine="403"/>
        <w:rPr>
          <w:b/>
        </w:rPr>
      </w:pPr>
      <w:r>
        <w:rPr>
          <w:b/>
        </w:rPr>
        <w:t>（五）申购与赎回的数额限制</w:t>
      </w:r>
    </w:p>
    <w:p w14:paraId="2912E677" w14:textId="77777777" w:rsidR="00331269" w:rsidRDefault="00331269">
      <w:pPr>
        <w:snapToGrid w:val="0"/>
        <w:spacing w:line="360" w:lineRule="auto"/>
        <w:ind w:firstLine="403"/>
      </w:pPr>
      <w:r>
        <w:t>1</w:t>
      </w:r>
      <w:r>
        <w:t>、基金管理人可以规定投资者首次申购最低金额和追加申购的最低金额，具体规定详见招募说明书等相关公告。</w:t>
      </w:r>
    </w:p>
    <w:p w14:paraId="552032E1" w14:textId="77777777" w:rsidR="00331269" w:rsidRDefault="00331269">
      <w:pPr>
        <w:snapToGrid w:val="0"/>
        <w:spacing w:line="360" w:lineRule="auto"/>
        <w:ind w:firstLine="403"/>
      </w:pPr>
      <w:r>
        <w:t>2</w:t>
      </w:r>
      <w:r>
        <w:t>、基金管理人可以规定基金份额持有人每次申请赎回的最低份额，具体规定详见招募说明书等相关公告。</w:t>
      </w:r>
    </w:p>
    <w:p w14:paraId="4F4CBECC" w14:textId="77777777" w:rsidR="00331269" w:rsidRDefault="00331269">
      <w:pPr>
        <w:snapToGrid w:val="0"/>
        <w:spacing w:line="360" w:lineRule="auto"/>
        <w:ind w:firstLine="403"/>
      </w:pPr>
      <w:r>
        <w:t>3</w:t>
      </w:r>
      <w:r>
        <w:t>、基金管理人可以规定基金份额持有人每个交易账户的最低基金份额余额，具体规定详见招募说明书等相关公告。</w:t>
      </w:r>
    </w:p>
    <w:p w14:paraId="4E4088E0" w14:textId="77777777" w:rsidR="00331269" w:rsidRDefault="00331269">
      <w:pPr>
        <w:snapToGrid w:val="0"/>
        <w:spacing w:line="360" w:lineRule="auto"/>
        <w:ind w:firstLine="403"/>
      </w:pPr>
      <w:r>
        <w:t>4</w:t>
      </w:r>
      <w:r>
        <w:t>、基金管理人可以规定单个投资者累计持有的基金份额上限，具体规定详见招募说明书等相关公告。</w:t>
      </w:r>
    </w:p>
    <w:p w14:paraId="1CCFE161" w14:textId="77777777" w:rsidR="00331269" w:rsidRDefault="00331269">
      <w:pPr>
        <w:snapToGrid w:val="0"/>
        <w:spacing w:line="360" w:lineRule="auto"/>
        <w:ind w:firstLine="403"/>
      </w:pPr>
      <w:r>
        <w:t>5</w:t>
      </w:r>
      <w:r>
        <w:t>、基金管理人可事先设定基金规模，当本基金规模超过事先设定的规模时，基金管理人有权暂停申购，具体规定详见招募说明书等相关公告。</w:t>
      </w:r>
    </w:p>
    <w:p w14:paraId="6E05FE35" w14:textId="77777777" w:rsidR="00331269" w:rsidRDefault="00331269">
      <w:pPr>
        <w:snapToGrid w:val="0"/>
        <w:spacing w:line="360" w:lineRule="auto"/>
        <w:ind w:firstLine="403"/>
      </w:pPr>
      <w:r>
        <w:t>6</w:t>
      </w:r>
      <w:r>
        <w:rPr>
          <w:rFonts w:hint="eastAsia"/>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76F62B64" w14:textId="09D39A1E" w:rsidR="00331269" w:rsidRDefault="00331269">
      <w:pPr>
        <w:snapToGrid w:val="0"/>
        <w:spacing w:line="360" w:lineRule="auto"/>
        <w:ind w:firstLine="403"/>
      </w:pPr>
      <w:r>
        <w:rPr>
          <w:rFonts w:hint="eastAsia"/>
        </w:rPr>
        <w:t>7</w:t>
      </w:r>
      <w:r>
        <w:t>、基金管理人在不损害基金份额持有人实质权益的情况下可以根据市场情况对以上限制进行调整，</w:t>
      </w:r>
      <w:r>
        <w:rPr>
          <w:rFonts w:hint="eastAsia"/>
        </w:rPr>
        <w:t>应</w:t>
      </w:r>
      <w:r>
        <w:rPr>
          <w:rFonts w:ascii="宋体" w:hAnsi="宋体" w:hint="eastAsia"/>
          <w:szCs w:val="21"/>
        </w:rPr>
        <w:t>依照《信息披露办法》的有关规定</w:t>
      </w:r>
      <w:r>
        <w:t>最迟于调整</w:t>
      </w:r>
      <w:r>
        <w:rPr>
          <w:rFonts w:hint="eastAsia"/>
        </w:rPr>
        <w:t>实施</w:t>
      </w:r>
      <w:r>
        <w:t>前</w:t>
      </w:r>
      <w:r>
        <w:t>2</w:t>
      </w:r>
      <w:r>
        <w:t>日在指定媒介上予以公告。</w:t>
      </w:r>
    </w:p>
    <w:p w14:paraId="5CEB8A25" w14:textId="77777777" w:rsidR="00331269" w:rsidRDefault="00331269">
      <w:pPr>
        <w:snapToGrid w:val="0"/>
        <w:spacing w:line="360" w:lineRule="auto"/>
        <w:ind w:firstLine="403"/>
      </w:pPr>
    </w:p>
    <w:p w14:paraId="531FA028" w14:textId="77777777" w:rsidR="00331269" w:rsidRDefault="00331269">
      <w:pPr>
        <w:snapToGrid w:val="0"/>
        <w:spacing w:line="360" w:lineRule="auto"/>
        <w:ind w:firstLine="403"/>
        <w:rPr>
          <w:b/>
        </w:rPr>
      </w:pPr>
      <w:r>
        <w:rPr>
          <w:b/>
        </w:rPr>
        <w:t>（六）申购和赎回的费用及其用途</w:t>
      </w:r>
    </w:p>
    <w:p w14:paraId="7F4FFBE3" w14:textId="77777777" w:rsidR="00331269" w:rsidRDefault="00331269">
      <w:pPr>
        <w:snapToGrid w:val="0"/>
        <w:spacing w:line="360" w:lineRule="auto"/>
        <w:ind w:firstLine="403"/>
      </w:pPr>
      <w:r>
        <w:t>1</w:t>
      </w:r>
      <w:r>
        <w:t>、申购费用</w:t>
      </w:r>
    </w:p>
    <w:p w14:paraId="3A7F401B" w14:textId="77777777" w:rsidR="00331269" w:rsidRDefault="00331269">
      <w:pPr>
        <w:snapToGrid w:val="0"/>
        <w:spacing w:line="360" w:lineRule="auto"/>
        <w:ind w:firstLine="403"/>
      </w:pPr>
      <w:r>
        <w:t>本基金申购费用由基金申购人承担，不列入基金财产，主要用于本基金的市场推广、销售、客户服务等各项费用。</w:t>
      </w:r>
    </w:p>
    <w:p w14:paraId="3ECB2366" w14:textId="77777777" w:rsidR="00331269" w:rsidRDefault="00331269">
      <w:pPr>
        <w:snapToGrid w:val="0"/>
        <w:spacing w:line="360" w:lineRule="auto"/>
        <w:ind w:firstLine="403"/>
      </w:pPr>
      <w:r>
        <w:t>本基金申购费率</w:t>
      </w:r>
      <w:r>
        <w:rPr>
          <w:rFonts w:hint="eastAsia"/>
        </w:rPr>
        <w:t>及其</w:t>
      </w:r>
      <w:r>
        <w:t>具体收费方式详见招募说明书</w:t>
      </w:r>
      <w:r w:rsidR="00B410DF" w:rsidRPr="00B410DF">
        <w:rPr>
          <w:rFonts w:hint="eastAsia"/>
        </w:rPr>
        <w:t>及基金产品资料概要</w:t>
      </w:r>
      <w:r>
        <w:t>等相关公告。</w:t>
      </w:r>
    </w:p>
    <w:p w14:paraId="1219E6DC" w14:textId="77777777" w:rsidR="00331269" w:rsidRDefault="00331269">
      <w:pPr>
        <w:snapToGrid w:val="0"/>
        <w:spacing w:line="360" w:lineRule="auto"/>
        <w:ind w:firstLine="403"/>
      </w:pPr>
      <w:r>
        <w:t>2</w:t>
      </w:r>
      <w:r>
        <w:t>、赎回费用</w:t>
      </w:r>
    </w:p>
    <w:p w14:paraId="06BA417E" w14:textId="77777777" w:rsidR="00331269" w:rsidRDefault="00331269">
      <w:pPr>
        <w:snapToGrid w:val="0"/>
        <w:spacing w:line="360" w:lineRule="auto"/>
        <w:ind w:firstLine="403"/>
      </w:pPr>
      <w:r>
        <w:t>本基金赎回费用由基金赎回人承担，在基金份额持有人赎回基金份额时收取。</w:t>
      </w:r>
    </w:p>
    <w:p w14:paraId="326F41C3" w14:textId="77777777" w:rsidR="00331269" w:rsidRDefault="00331269">
      <w:pPr>
        <w:snapToGrid w:val="0"/>
        <w:spacing w:line="360" w:lineRule="auto"/>
        <w:ind w:firstLine="403"/>
      </w:pPr>
      <w:r>
        <w:t>具体</w:t>
      </w:r>
      <w:r>
        <w:rPr>
          <w:rFonts w:hint="eastAsia"/>
        </w:rPr>
        <w:t>赎回</w:t>
      </w:r>
      <w:r>
        <w:t>费率</w:t>
      </w:r>
      <w:r>
        <w:rPr>
          <w:rFonts w:hint="eastAsia"/>
        </w:rPr>
        <w:t>及归入基金财产的比例</w:t>
      </w:r>
      <w:r>
        <w:t>详见招募说明书</w:t>
      </w:r>
      <w:r w:rsidR="00B410DF" w:rsidRPr="00B410DF">
        <w:rPr>
          <w:rFonts w:hint="eastAsia"/>
        </w:rPr>
        <w:t>及基金产品资料概要</w:t>
      </w:r>
      <w:r>
        <w:t>等相关公告。</w:t>
      </w:r>
      <w:r>
        <w:rPr>
          <w:rFonts w:hint="eastAsia"/>
        </w:rPr>
        <w:t>其中对持续持有期少于</w:t>
      </w:r>
      <w:r>
        <w:rPr>
          <w:rFonts w:hint="eastAsia"/>
        </w:rPr>
        <w:t>7</w:t>
      </w:r>
      <w:r>
        <w:rPr>
          <w:rFonts w:hint="eastAsia"/>
        </w:rPr>
        <w:t>日的投资人收取不低于</w:t>
      </w:r>
      <w:r>
        <w:rPr>
          <w:rFonts w:hint="eastAsia"/>
        </w:rPr>
        <w:t>1.5%</w:t>
      </w:r>
      <w:r>
        <w:rPr>
          <w:rFonts w:hint="eastAsia"/>
        </w:rPr>
        <w:t>的赎回费，并将上述赎回费全额计入基金财产。</w:t>
      </w:r>
    </w:p>
    <w:p w14:paraId="713A9826" w14:textId="15CC2C2B" w:rsidR="00331269" w:rsidRDefault="00331269">
      <w:pPr>
        <w:snapToGrid w:val="0"/>
        <w:spacing w:line="360" w:lineRule="auto"/>
        <w:ind w:firstLine="403"/>
      </w:pPr>
      <w:r>
        <w:t>3</w:t>
      </w:r>
      <w:r>
        <w:t>、基金管理人可以在法律法规和本基金合同规定范围内调整申购费率、赎回费率</w:t>
      </w:r>
      <w:r>
        <w:rPr>
          <w:rFonts w:hint="eastAsia"/>
        </w:rPr>
        <w:t>等</w:t>
      </w:r>
      <w:r>
        <w:t>。费率如发生变更，基金管理人应最迟于实施前</w:t>
      </w:r>
      <w:r>
        <w:rPr>
          <w:rFonts w:hint="eastAsia"/>
          <w:szCs w:val="21"/>
        </w:rPr>
        <w:t>依照《信息披露办法》的有关规定</w:t>
      </w:r>
      <w:r>
        <w:t>在指定媒介</w:t>
      </w:r>
      <w:r>
        <w:lastRenderedPageBreak/>
        <w:t>上予以公告。</w:t>
      </w:r>
    </w:p>
    <w:p w14:paraId="6FEBE07D" w14:textId="77777777" w:rsidR="00331269" w:rsidRDefault="00331269">
      <w:pPr>
        <w:snapToGrid w:val="0"/>
        <w:spacing w:line="360" w:lineRule="auto"/>
        <w:ind w:firstLine="403"/>
      </w:pPr>
      <w:r>
        <w:rPr>
          <w:rFonts w:hint="eastAsia"/>
        </w:rPr>
        <w:t>4</w:t>
      </w:r>
      <w:r>
        <w:rPr>
          <w:rFonts w:hint="eastAsia"/>
        </w:rPr>
        <w:t>、基金管理人可以在不违反法律法规规定及基金合同约定的情形下根据市场情况制定基金促销计划，针对特定地域范围、特定行业、特定职业的投资者以及以特定交易方式等进行基金交易的投资者定期或不定期地开展基金促销活动。在基金促销活动期间，按相关监管部门要求履行必要手续后，基金管理人可以适当调低基金申购费率和基金赎回费率。</w:t>
      </w:r>
    </w:p>
    <w:p w14:paraId="471010D3" w14:textId="77777777" w:rsidR="00331269" w:rsidRDefault="00331269">
      <w:pPr>
        <w:snapToGrid w:val="0"/>
        <w:spacing w:line="360" w:lineRule="auto"/>
        <w:ind w:firstLine="403"/>
      </w:pPr>
    </w:p>
    <w:p w14:paraId="4E623A67" w14:textId="77777777" w:rsidR="00331269" w:rsidRDefault="00331269">
      <w:pPr>
        <w:snapToGrid w:val="0"/>
        <w:spacing w:line="360" w:lineRule="auto"/>
        <w:ind w:firstLine="403"/>
        <w:rPr>
          <w:b/>
        </w:rPr>
      </w:pPr>
      <w:r>
        <w:rPr>
          <w:b/>
        </w:rPr>
        <w:t>（七）申购份额</w:t>
      </w:r>
      <w:r>
        <w:rPr>
          <w:rFonts w:hint="eastAsia"/>
          <w:b/>
        </w:rPr>
        <w:t>、赎回金额</w:t>
      </w:r>
      <w:r>
        <w:rPr>
          <w:b/>
        </w:rPr>
        <w:t>的计算方式</w:t>
      </w:r>
    </w:p>
    <w:p w14:paraId="296773C3" w14:textId="77777777" w:rsidR="00331269" w:rsidRDefault="00331269">
      <w:pPr>
        <w:snapToGrid w:val="0"/>
        <w:spacing w:line="360" w:lineRule="auto"/>
        <w:ind w:firstLine="403"/>
      </w:pPr>
      <w:r>
        <w:t>1</w:t>
      </w:r>
      <w:r>
        <w:rPr>
          <w:rFonts w:hint="eastAsia"/>
        </w:rPr>
        <w:t>、本基金申购份额的计算：</w:t>
      </w:r>
      <w:r>
        <w:t xml:space="preserve"> </w:t>
      </w:r>
    </w:p>
    <w:p w14:paraId="00D0BA5D" w14:textId="77777777" w:rsidR="00331269" w:rsidRDefault="00331269">
      <w:pPr>
        <w:snapToGrid w:val="0"/>
        <w:spacing w:line="360" w:lineRule="auto"/>
        <w:ind w:firstLine="403"/>
      </w:pPr>
      <w:r>
        <w:t>投资者场外</w:t>
      </w:r>
      <w:r>
        <w:rPr>
          <w:rFonts w:hint="eastAsia"/>
        </w:rPr>
        <w:t>申购</w:t>
      </w:r>
      <w:r>
        <w:t>时本基金可以选择支付前端</w:t>
      </w:r>
      <w:r>
        <w:rPr>
          <w:rFonts w:hint="eastAsia"/>
        </w:rPr>
        <w:t>申购</w:t>
      </w:r>
      <w:r>
        <w:t>费用或后端</w:t>
      </w:r>
      <w:r>
        <w:rPr>
          <w:rFonts w:hint="eastAsia"/>
        </w:rPr>
        <w:t>申购</w:t>
      </w:r>
      <w:r>
        <w:t>费用；</w:t>
      </w:r>
      <w:r>
        <w:rPr>
          <w:rFonts w:hint="eastAsia"/>
        </w:rPr>
        <w:t>投</w:t>
      </w:r>
      <w:r>
        <w:t>资者场内</w:t>
      </w:r>
      <w:r>
        <w:rPr>
          <w:rFonts w:hint="eastAsia"/>
        </w:rPr>
        <w:t>申购</w:t>
      </w:r>
      <w:r>
        <w:t>本基金时只能选择支付前端</w:t>
      </w:r>
      <w:r>
        <w:rPr>
          <w:rFonts w:hint="eastAsia"/>
        </w:rPr>
        <w:t>申购</w:t>
      </w:r>
      <w:r>
        <w:t>费用</w:t>
      </w:r>
      <w:r>
        <w:rPr>
          <w:rFonts w:hint="eastAsia"/>
        </w:rPr>
        <w:t>。</w:t>
      </w:r>
    </w:p>
    <w:p w14:paraId="628A2FF0" w14:textId="77777777" w:rsidR="00331269" w:rsidRDefault="00331269">
      <w:pPr>
        <w:snapToGrid w:val="0"/>
        <w:spacing w:line="360" w:lineRule="auto"/>
        <w:ind w:firstLine="403"/>
      </w:pPr>
      <w:r>
        <w:t>2</w:t>
      </w:r>
      <w:r>
        <w:rPr>
          <w:rFonts w:hint="eastAsia"/>
        </w:rPr>
        <w:t>、本基金赎回金额的计算：</w:t>
      </w:r>
      <w:r>
        <w:t xml:space="preserve"> </w:t>
      </w:r>
    </w:p>
    <w:p w14:paraId="6A5E0631" w14:textId="77777777" w:rsidR="00331269" w:rsidRDefault="00331269">
      <w:pPr>
        <w:snapToGrid w:val="0"/>
        <w:spacing w:line="360" w:lineRule="auto"/>
        <w:ind w:firstLine="403"/>
        <w:rPr>
          <w:rFonts w:ascii="宋体" w:hAnsi="宋体"/>
        </w:rPr>
      </w:pPr>
      <w:r>
        <w:rPr>
          <w:rFonts w:hAnsi="宋体" w:hint="eastAsia"/>
          <w:szCs w:val="21"/>
        </w:rPr>
        <w:t>本基金采用“份额赎回”方式，赎回金额为赎回总额扣减赎回费用。如果基金投资者</w:t>
      </w:r>
      <w:r>
        <w:rPr>
          <w:rFonts w:hint="eastAsia"/>
        </w:rPr>
        <w:t>在</w:t>
      </w:r>
      <w:r>
        <w:rPr>
          <w:rFonts w:hAnsi="宋体" w:hint="eastAsia"/>
          <w:szCs w:val="21"/>
        </w:rPr>
        <w:t>申购时选择支付后端申购费用，则赎回时还须支付相应的申购费用。基金赎回金额的具体计算方法及其处理方式在《招募说明书》中列示。</w:t>
      </w:r>
    </w:p>
    <w:p w14:paraId="342082B5" w14:textId="77777777" w:rsidR="00331269" w:rsidRDefault="00331269">
      <w:pPr>
        <w:pStyle w:val="Default"/>
        <w:snapToGrid w:val="0"/>
        <w:spacing w:line="360" w:lineRule="auto"/>
        <w:ind w:firstLineChars="200" w:firstLine="420"/>
        <w:jc w:val="both"/>
        <w:rPr>
          <w:rFonts w:hAnsi="宋体"/>
          <w:sz w:val="21"/>
        </w:rPr>
      </w:pPr>
      <w:r>
        <w:rPr>
          <w:rFonts w:hAnsi="宋体"/>
          <w:sz w:val="21"/>
        </w:rPr>
        <w:t>3</w:t>
      </w:r>
      <w:r>
        <w:rPr>
          <w:rFonts w:hAnsi="宋体" w:hint="eastAsia"/>
          <w:sz w:val="21"/>
        </w:rPr>
        <w:t>、基金份额净值的计算：</w:t>
      </w:r>
      <w:r>
        <w:rPr>
          <w:rFonts w:hAnsi="宋体"/>
          <w:sz w:val="21"/>
        </w:rPr>
        <w:t xml:space="preserve"> </w:t>
      </w:r>
    </w:p>
    <w:p w14:paraId="5E432BB9" w14:textId="77777777" w:rsidR="00331269" w:rsidRDefault="00331269">
      <w:pPr>
        <w:pStyle w:val="Default"/>
        <w:snapToGrid w:val="0"/>
        <w:spacing w:line="360" w:lineRule="auto"/>
        <w:ind w:firstLineChars="150" w:firstLine="315"/>
        <w:jc w:val="both"/>
        <w:rPr>
          <w:rFonts w:hAnsi="宋体"/>
          <w:sz w:val="21"/>
        </w:rPr>
      </w:pPr>
      <w:r>
        <w:rPr>
          <w:rFonts w:hAnsi="宋体" w:hint="eastAsia"/>
          <w:sz w:val="21"/>
        </w:rPr>
        <w:t>基金份额净值应当在估值日后</w:t>
      </w:r>
      <w:r>
        <w:rPr>
          <w:rFonts w:hAnsi="宋体"/>
          <w:sz w:val="21"/>
        </w:rPr>
        <w:t>2</w:t>
      </w:r>
      <w:r>
        <w:rPr>
          <w:rFonts w:hAnsi="宋体" w:hint="eastAsia"/>
          <w:sz w:val="21"/>
        </w:rPr>
        <w:t>个工作日内披露。遇特殊情况，经中国证监会同意，可以适当延迟计算或公告。本基金基金份额净值的计算，保留到小数点后4位，小数点后第5位四舍五入。</w:t>
      </w:r>
      <w:r>
        <w:rPr>
          <w:rFonts w:hAnsi="宋体"/>
          <w:sz w:val="21"/>
        </w:rPr>
        <w:t xml:space="preserve"> </w:t>
      </w:r>
    </w:p>
    <w:p w14:paraId="51F14D78" w14:textId="77777777" w:rsidR="00331269" w:rsidRDefault="00331269">
      <w:pPr>
        <w:pStyle w:val="Default"/>
        <w:snapToGrid w:val="0"/>
        <w:spacing w:line="360" w:lineRule="auto"/>
        <w:ind w:firstLineChars="200" w:firstLine="420"/>
        <w:jc w:val="both"/>
        <w:rPr>
          <w:rFonts w:hAnsi="宋体"/>
          <w:sz w:val="21"/>
        </w:rPr>
      </w:pPr>
      <w:r>
        <w:rPr>
          <w:rFonts w:hAnsi="宋体"/>
          <w:sz w:val="21"/>
        </w:rPr>
        <w:t>4</w:t>
      </w:r>
      <w:r>
        <w:rPr>
          <w:rFonts w:hAnsi="宋体" w:hint="eastAsia"/>
          <w:sz w:val="21"/>
        </w:rPr>
        <w:t>、申购份额、余额的处理方式：</w:t>
      </w:r>
      <w:r>
        <w:rPr>
          <w:rFonts w:hAnsi="宋体"/>
          <w:sz w:val="21"/>
        </w:rPr>
        <w:t xml:space="preserve"> </w:t>
      </w:r>
    </w:p>
    <w:p w14:paraId="3135D8B3" w14:textId="77777777" w:rsidR="00331269" w:rsidRDefault="00331269">
      <w:pPr>
        <w:pStyle w:val="Default"/>
        <w:snapToGrid w:val="0"/>
        <w:spacing w:line="360" w:lineRule="auto"/>
        <w:ind w:firstLineChars="200" w:firstLine="420"/>
        <w:jc w:val="both"/>
        <w:rPr>
          <w:rFonts w:ascii="Times New Roman" w:hAnsi="宋体"/>
          <w:bCs/>
          <w:color w:val="auto"/>
          <w:kern w:val="2"/>
          <w:sz w:val="21"/>
        </w:rPr>
      </w:pPr>
      <w:r>
        <w:rPr>
          <w:rFonts w:ascii="Times New Roman" w:hAnsi="宋体"/>
          <w:bCs/>
          <w:color w:val="auto"/>
          <w:kern w:val="2"/>
          <w:sz w:val="21"/>
        </w:rPr>
        <w:t>本基金申购份额</w:t>
      </w:r>
      <w:r>
        <w:rPr>
          <w:rFonts w:ascii="Times New Roman" w:hAnsi="宋体" w:hint="eastAsia"/>
          <w:bCs/>
          <w:color w:val="auto"/>
          <w:kern w:val="2"/>
          <w:sz w:val="21"/>
        </w:rPr>
        <w:t>、余额</w:t>
      </w:r>
      <w:r>
        <w:rPr>
          <w:rFonts w:ascii="Times New Roman" w:hAnsi="宋体"/>
          <w:bCs/>
          <w:color w:val="auto"/>
          <w:kern w:val="2"/>
          <w:sz w:val="21"/>
        </w:rPr>
        <w:t>的计算</w:t>
      </w:r>
      <w:r>
        <w:rPr>
          <w:rFonts w:ascii="Times New Roman" w:hAnsi="宋体" w:hint="eastAsia"/>
          <w:bCs/>
          <w:color w:val="auto"/>
          <w:kern w:val="2"/>
          <w:sz w:val="21"/>
        </w:rPr>
        <w:t>方式及处理方式</w:t>
      </w:r>
      <w:r>
        <w:rPr>
          <w:rFonts w:ascii="Times New Roman" w:hAnsi="宋体"/>
          <w:bCs/>
          <w:color w:val="auto"/>
          <w:kern w:val="2"/>
          <w:sz w:val="21"/>
        </w:rPr>
        <w:t>详见《招募说明书》。申购的有效份额为净申购金额除以当日的基金份额净值，有效份额单位为份。</w:t>
      </w:r>
    </w:p>
    <w:p w14:paraId="79C71846" w14:textId="77777777" w:rsidR="00331269" w:rsidRDefault="00331269">
      <w:pPr>
        <w:pStyle w:val="Default"/>
        <w:snapToGrid w:val="0"/>
        <w:spacing w:line="360" w:lineRule="auto"/>
        <w:ind w:firstLineChars="200" w:firstLine="420"/>
        <w:jc w:val="both"/>
        <w:rPr>
          <w:rFonts w:hAnsi="宋体"/>
          <w:sz w:val="21"/>
        </w:rPr>
      </w:pPr>
      <w:r>
        <w:rPr>
          <w:rFonts w:hAnsi="宋体"/>
          <w:sz w:val="21"/>
        </w:rPr>
        <w:t>5</w:t>
      </w:r>
      <w:r>
        <w:rPr>
          <w:rFonts w:hAnsi="宋体" w:hint="eastAsia"/>
          <w:sz w:val="21"/>
        </w:rPr>
        <w:t>、赎回金额的处理方式：</w:t>
      </w:r>
      <w:r>
        <w:rPr>
          <w:rFonts w:hAnsi="宋体"/>
          <w:sz w:val="21"/>
        </w:rPr>
        <w:t xml:space="preserve"> </w:t>
      </w:r>
    </w:p>
    <w:p w14:paraId="65FB400C" w14:textId="77777777" w:rsidR="00331269" w:rsidRDefault="00331269">
      <w:pPr>
        <w:snapToGrid w:val="0"/>
        <w:spacing w:line="360" w:lineRule="auto"/>
        <w:ind w:firstLine="403"/>
      </w:pPr>
      <w:r>
        <w:rPr>
          <w:bCs/>
          <w:szCs w:val="21"/>
        </w:rPr>
        <w:t>本基金赎回金额</w:t>
      </w:r>
      <w:r>
        <w:rPr>
          <w:rFonts w:ascii="宋体" w:hAnsi="宋体" w:hint="eastAsia"/>
          <w:bCs/>
          <w:szCs w:val="21"/>
        </w:rPr>
        <w:t>、余额</w:t>
      </w:r>
      <w:r>
        <w:rPr>
          <w:bCs/>
          <w:szCs w:val="21"/>
        </w:rPr>
        <w:t>的计算</w:t>
      </w:r>
      <w:r>
        <w:rPr>
          <w:rFonts w:ascii="宋体" w:hAnsi="宋体" w:hint="eastAsia"/>
          <w:bCs/>
          <w:szCs w:val="21"/>
        </w:rPr>
        <w:t>方式及处理方式</w:t>
      </w:r>
      <w:r>
        <w:rPr>
          <w:bCs/>
          <w:szCs w:val="21"/>
        </w:rPr>
        <w:t>详见《招募说明书》。赎回金额为按实际确认的有效赎回份额乘以当日基金份额净值并扣除相应的费用，赎回金额单位为元。</w:t>
      </w:r>
    </w:p>
    <w:p w14:paraId="72D4E7B2" w14:textId="77777777" w:rsidR="00331269" w:rsidRDefault="00331269">
      <w:pPr>
        <w:snapToGrid w:val="0"/>
        <w:spacing w:line="360" w:lineRule="auto"/>
        <w:ind w:firstLine="403"/>
        <w:rPr>
          <w:b/>
        </w:rPr>
      </w:pPr>
    </w:p>
    <w:p w14:paraId="6CC9819C" w14:textId="77777777" w:rsidR="00331269" w:rsidRDefault="00331269">
      <w:pPr>
        <w:snapToGrid w:val="0"/>
        <w:spacing w:line="360" w:lineRule="auto"/>
        <w:ind w:firstLine="403"/>
        <w:rPr>
          <w:b/>
        </w:rPr>
      </w:pPr>
      <w:r>
        <w:rPr>
          <w:b/>
        </w:rPr>
        <w:t>（</w:t>
      </w:r>
      <w:r>
        <w:rPr>
          <w:rFonts w:hint="eastAsia"/>
          <w:b/>
        </w:rPr>
        <w:t>八</w:t>
      </w:r>
      <w:r>
        <w:rPr>
          <w:b/>
        </w:rPr>
        <w:t>）申购与赎回的登记</w:t>
      </w:r>
    </w:p>
    <w:p w14:paraId="097E37E2" w14:textId="77777777" w:rsidR="00331269" w:rsidRDefault="00331269">
      <w:pPr>
        <w:snapToGrid w:val="0"/>
        <w:spacing w:line="360" w:lineRule="auto"/>
        <w:ind w:firstLine="403"/>
      </w:pPr>
      <w:r>
        <w:rPr>
          <w:rFonts w:hint="eastAsia"/>
        </w:rPr>
        <w:t>1</w:t>
      </w:r>
      <w:r>
        <w:t>、投资者</w:t>
      </w:r>
      <w:r>
        <w:t>T</w:t>
      </w:r>
      <w:r>
        <w:t>日</w:t>
      </w:r>
      <w:r>
        <w:rPr>
          <w:rFonts w:hint="eastAsia"/>
        </w:rPr>
        <w:t>场外</w:t>
      </w:r>
      <w:r>
        <w:t>申购基金成功后，基金登记机构在</w:t>
      </w:r>
      <w:r>
        <w:t>T</w:t>
      </w:r>
      <w:r>
        <w:t>＋</w:t>
      </w:r>
      <w:r>
        <w:rPr>
          <w:rFonts w:hint="eastAsia"/>
        </w:rPr>
        <w:t>2</w:t>
      </w:r>
      <w:r>
        <w:t>日</w:t>
      </w:r>
      <w:r>
        <w:rPr>
          <w:rFonts w:hint="eastAsia"/>
        </w:rPr>
        <w:t>内</w:t>
      </w:r>
      <w:r>
        <w:t>为投资者增加权益并办理登记手续，自</w:t>
      </w:r>
      <w:r>
        <w:t>T+</w:t>
      </w:r>
      <w:r>
        <w:rPr>
          <w:rFonts w:hint="eastAsia"/>
        </w:rPr>
        <w:t>3</w:t>
      </w:r>
      <w:r>
        <w:t>日起的赎回开放日内有权赎回该部分基金份额。</w:t>
      </w:r>
    </w:p>
    <w:p w14:paraId="4A329678" w14:textId="77777777" w:rsidR="00331269" w:rsidRDefault="00331269">
      <w:pPr>
        <w:snapToGrid w:val="0"/>
        <w:spacing w:line="360" w:lineRule="auto"/>
        <w:ind w:firstLine="403"/>
      </w:pPr>
      <w:r>
        <w:rPr>
          <w:rFonts w:hint="eastAsia"/>
        </w:rPr>
        <w:t>2</w:t>
      </w:r>
      <w:r>
        <w:t>、投资者</w:t>
      </w:r>
      <w:r>
        <w:rPr>
          <w:rFonts w:hint="eastAsia"/>
        </w:rPr>
        <w:t>场外</w:t>
      </w:r>
      <w:r>
        <w:t>T</w:t>
      </w:r>
      <w:r>
        <w:t>日赎回基金成功后，基金登记机构在</w:t>
      </w:r>
      <w:r>
        <w:t>T</w:t>
      </w:r>
      <w:r>
        <w:t>＋</w:t>
      </w:r>
      <w:r>
        <w:rPr>
          <w:rFonts w:hint="eastAsia"/>
        </w:rPr>
        <w:t>2</w:t>
      </w:r>
      <w:r>
        <w:t>日</w:t>
      </w:r>
      <w:r>
        <w:rPr>
          <w:rFonts w:hint="eastAsia"/>
        </w:rPr>
        <w:t>内</w:t>
      </w:r>
      <w:r>
        <w:t>为投资者扣除权益并办理相应的登记手续。</w:t>
      </w:r>
    </w:p>
    <w:p w14:paraId="11C34A5F" w14:textId="77777777" w:rsidR="00331269" w:rsidRDefault="00331269">
      <w:pPr>
        <w:snapToGrid w:val="0"/>
        <w:spacing w:line="360" w:lineRule="auto"/>
        <w:ind w:firstLineChars="200" w:firstLine="420"/>
        <w:rPr>
          <w:color w:val="000000"/>
        </w:rPr>
      </w:pPr>
      <w:r>
        <w:rPr>
          <w:rFonts w:hint="eastAsia"/>
          <w:color w:val="000000"/>
        </w:rPr>
        <w:t>3</w:t>
      </w:r>
      <w:r>
        <w:rPr>
          <w:rFonts w:hint="eastAsia"/>
          <w:color w:val="000000"/>
        </w:rPr>
        <w:t>、本基金场内申购和赎回的登记业务，按照深圳证券交易所及中国证券登记结算有限责任公司的有关规定办理。</w:t>
      </w:r>
    </w:p>
    <w:p w14:paraId="0C08CAA6" w14:textId="54C73B19" w:rsidR="00331269" w:rsidRDefault="00331269">
      <w:pPr>
        <w:snapToGrid w:val="0"/>
        <w:spacing w:line="360" w:lineRule="auto"/>
        <w:ind w:firstLine="403"/>
      </w:pPr>
      <w:r>
        <w:rPr>
          <w:rFonts w:hint="eastAsia"/>
        </w:rPr>
        <w:t>4</w:t>
      </w:r>
      <w:r>
        <w:t>、基金管理人可在法律法规允许的范围内，对上述登记办理时间进行调整，并应</w:t>
      </w:r>
      <w:r>
        <w:rPr>
          <w:rFonts w:ascii="宋体" w:hAnsi="宋体" w:hint="eastAsia"/>
          <w:szCs w:val="21"/>
        </w:rPr>
        <w:t>依照《信息披露办法》</w:t>
      </w:r>
      <w:r>
        <w:t>于实施前</w:t>
      </w:r>
      <w:r>
        <w:t>2</w:t>
      </w:r>
      <w:r>
        <w:t>日在指定媒介上予以公告。</w:t>
      </w:r>
    </w:p>
    <w:p w14:paraId="4852F541" w14:textId="77777777" w:rsidR="00331269" w:rsidRDefault="00331269">
      <w:pPr>
        <w:snapToGrid w:val="0"/>
        <w:spacing w:line="360" w:lineRule="auto"/>
        <w:ind w:firstLine="403"/>
      </w:pPr>
    </w:p>
    <w:p w14:paraId="3197AC3C" w14:textId="77777777" w:rsidR="00331269" w:rsidRDefault="00331269">
      <w:pPr>
        <w:snapToGrid w:val="0"/>
        <w:spacing w:line="360" w:lineRule="auto"/>
        <w:ind w:firstLine="403"/>
        <w:rPr>
          <w:b/>
        </w:rPr>
      </w:pPr>
      <w:r>
        <w:rPr>
          <w:b/>
        </w:rPr>
        <w:t>（</w:t>
      </w:r>
      <w:r>
        <w:rPr>
          <w:rFonts w:hint="eastAsia"/>
          <w:b/>
        </w:rPr>
        <w:t>九</w:t>
      </w:r>
      <w:r>
        <w:rPr>
          <w:b/>
        </w:rPr>
        <w:t>）巨额赎回的认定及处理方式</w:t>
      </w:r>
    </w:p>
    <w:p w14:paraId="22B749AC" w14:textId="77777777" w:rsidR="00331269" w:rsidRDefault="00331269">
      <w:pPr>
        <w:snapToGrid w:val="0"/>
        <w:spacing w:line="360" w:lineRule="auto"/>
        <w:ind w:firstLine="403"/>
      </w:pPr>
      <w:r>
        <w:t>1</w:t>
      </w:r>
      <w:r>
        <w:t>、巨额赎回的认定</w:t>
      </w:r>
    </w:p>
    <w:p w14:paraId="6C921716" w14:textId="77777777" w:rsidR="00331269" w:rsidRDefault="00331269">
      <w:pPr>
        <w:snapToGrid w:val="0"/>
        <w:spacing w:line="360" w:lineRule="auto"/>
        <w:ind w:firstLine="403"/>
      </w:pPr>
      <w:r>
        <w:t>单个开放日基金净赎回（赎回申请总数与基金转换申请转出份额总数之和扣除申购申请总数及基金转换申请转入份额总数的余额）申请超过上一</w:t>
      </w:r>
      <w:r>
        <w:rPr>
          <w:rFonts w:hint="eastAsia"/>
        </w:rPr>
        <w:t>开放</w:t>
      </w:r>
      <w:r>
        <w:t>日基金总份额的</w:t>
      </w:r>
      <w:r>
        <w:t>10</w:t>
      </w:r>
      <w:r>
        <w:t>％时，为巨额赎回。</w:t>
      </w:r>
    </w:p>
    <w:p w14:paraId="3B8C8B66" w14:textId="77777777" w:rsidR="00331269" w:rsidRDefault="00331269">
      <w:pPr>
        <w:snapToGrid w:val="0"/>
        <w:spacing w:line="360" w:lineRule="auto"/>
        <w:ind w:firstLine="403"/>
      </w:pPr>
      <w:r>
        <w:t>2</w:t>
      </w:r>
      <w:r>
        <w:t>、巨额赎回的</w:t>
      </w:r>
      <w:r>
        <w:rPr>
          <w:rFonts w:hint="eastAsia"/>
        </w:rPr>
        <w:t>场外</w:t>
      </w:r>
      <w:r>
        <w:t>处理方式</w:t>
      </w:r>
    </w:p>
    <w:p w14:paraId="19CC8AD2" w14:textId="77777777" w:rsidR="00331269" w:rsidRDefault="00331269">
      <w:pPr>
        <w:snapToGrid w:val="0"/>
        <w:spacing w:line="360" w:lineRule="auto"/>
        <w:ind w:firstLine="403"/>
      </w:pPr>
      <w:r>
        <w:t>出现巨额赎回时，基金管理人可以根据本基金当时的资产组合状况决定</w:t>
      </w:r>
      <w:r>
        <w:rPr>
          <w:rFonts w:hint="eastAsia"/>
        </w:rPr>
        <w:t>对场外赎回申请</w:t>
      </w:r>
      <w:r>
        <w:t>接受全额赎回或部分延期赎回。</w:t>
      </w:r>
    </w:p>
    <w:p w14:paraId="56F647B2" w14:textId="77777777" w:rsidR="00331269" w:rsidRDefault="00331269">
      <w:pPr>
        <w:snapToGrid w:val="0"/>
        <w:spacing w:line="360" w:lineRule="auto"/>
        <w:ind w:firstLine="403"/>
      </w:pPr>
      <w:r>
        <w:rPr>
          <w:rFonts w:hint="eastAsia"/>
        </w:rPr>
        <w:t>（</w:t>
      </w:r>
      <w:r>
        <w:t>1</w:t>
      </w:r>
      <w:r>
        <w:rPr>
          <w:rFonts w:hint="eastAsia"/>
        </w:rPr>
        <w:t>）接受全额赎回：当基金管理人认为有能力兑付投资者的全部赎回申请时，按正常赎回程序执行。</w:t>
      </w:r>
    </w:p>
    <w:p w14:paraId="4129545A" w14:textId="77777777" w:rsidR="00331269" w:rsidRDefault="00331269">
      <w:pPr>
        <w:snapToGrid w:val="0"/>
        <w:spacing w:line="360" w:lineRule="auto"/>
        <w:ind w:firstLine="403"/>
      </w:pPr>
      <w:r>
        <w:rPr>
          <w:rFonts w:hint="eastAsia"/>
        </w:rPr>
        <w:t>（</w:t>
      </w:r>
      <w:r>
        <w:t>2</w:t>
      </w:r>
      <w:r>
        <w:rPr>
          <w:rFonts w:hint="eastAsia"/>
        </w:rPr>
        <w:t>）部分延期赎回：当基金管理人认为兑付投资者的赎回申请有困难，或认为兑付投资者的赎回申请进行的资产变现可能使基金资产净值发生较大波动时，基金管理人在当日接受赎回比例不低于上一日基金总份额</w:t>
      </w:r>
      <w:r>
        <w:t>10</w:t>
      </w:r>
      <w:r>
        <w:rPr>
          <w:rFonts w:hint="eastAsia"/>
        </w:rPr>
        <w:t>％的前提下，对其余赎回申请予以延期办理。对于当日的赎回申请，应当按单个基金份额持有人申请赎回份额占当日申请赎回总份额的比例，确定该单个基金份额持有人当日办理的赎回份额；当日赎回申请中未被受理部分，除投资者在提交赎回申请时选择将当日未获受理部分予以撤销外，自动延迟至下一开放日办理。依照上述规定转入下一开放日的赎回申请不享有赎回优先权，并将按下一个开放日赎回申请总量确定赎回份额及以下一个开放日的基金份额净值为准计算赎回金额，以此类推，直到全部赎回为止。部分顺延赎回不受单笔赎回最低份额的限制。</w:t>
      </w:r>
    </w:p>
    <w:p w14:paraId="6995CE9E" w14:textId="77777777" w:rsidR="00331269" w:rsidRDefault="00331269">
      <w:pPr>
        <w:snapToGrid w:val="0"/>
        <w:spacing w:line="360" w:lineRule="auto"/>
        <w:ind w:firstLine="403"/>
      </w:pPr>
      <w:r>
        <w:rPr>
          <w:rFonts w:hint="eastAsia"/>
        </w:rPr>
        <w:t>当基金发生巨额赎回，在单个基金份额持有人超过基金总份额</w:t>
      </w:r>
      <w:r>
        <w:rPr>
          <w:rFonts w:hint="eastAsia"/>
        </w:rPr>
        <w:t>50%</w:t>
      </w:r>
      <w:r>
        <w:rPr>
          <w:rFonts w:hint="eastAsia"/>
        </w:rPr>
        <w:t>以上的赎回申请情形下，基金管理人可以延期办理赎回申请。如基金管理人对于其超过基金总份额</w:t>
      </w:r>
      <w:r>
        <w:rPr>
          <w:rFonts w:hint="eastAsia"/>
        </w:rPr>
        <w:t>50%</w:t>
      </w:r>
      <w:r>
        <w:rPr>
          <w:rFonts w:hint="eastAsia"/>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hint="eastAsia"/>
        </w:rPr>
        <w:t>50%</w:t>
      </w:r>
      <w:r>
        <w:rPr>
          <w:rFonts w:hint="eastAsia"/>
        </w:rPr>
        <w:t>部分作为当日有效赎回申请，基金管理人可以根据前述“（</w:t>
      </w:r>
      <w:r>
        <w:rPr>
          <w:rFonts w:hint="eastAsia"/>
        </w:rPr>
        <w:t>1</w:t>
      </w:r>
      <w:r>
        <w:rPr>
          <w:rFonts w:hint="eastAsia"/>
        </w:rPr>
        <w:t>）全额赎回”或“（</w:t>
      </w:r>
      <w:r>
        <w:rPr>
          <w:rFonts w:hint="eastAsia"/>
        </w:rPr>
        <w:t>2</w:t>
      </w:r>
      <w:r>
        <w:rPr>
          <w:rFonts w:hint="eastAsia"/>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3248001" w14:textId="314CC91A" w:rsidR="00331269" w:rsidRDefault="006B6D4D">
      <w:pPr>
        <w:snapToGrid w:val="0"/>
        <w:spacing w:line="360" w:lineRule="auto"/>
        <w:ind w:firstLine="403"/>
      </w:pPr>
      <w:r w:rsidRPr="006B6D4D">
        <w:rPr>
          <w:rFonts w:hint="eastAsia"/>
        </w:rPr>
        <w:t>当发生上述巨额赎回并延期办理时，基金管理人应当通过邮寄、传真或者招募说明书规定的其他方式在</w:t>
      </w:r>
      <w:r w:rsidRPr="006B6D4D">
        <w:rPr>
          <w:rFonts w:hint="eastAsia"/>
        </w:rPr>
        <w:t>3</w:t>
      </w:r>
      <w:r w:rsidRPr="006B6D4D">
        <w:rPr>
          <w:rFonts w:hint="eastAsia"/>
        </w:rPr>
        <w:t>个交易日内通知基金份额持有人，说明有关处理方法，并在</w:t>
      </w:r>
      <w:r w:rsidRPr="006B6D4D">
        <w:rPr>
          <w:rFonts w:hint="eastAsia"/>
        </w:rPr>
        <w:t>2</w:t>
      </w:r>
      <w:r w:rsidRPr="006B6D4D">
        <w:rPr>
          <w:rFonts w:hint="eastAsia"/>
        </w:rPr>
        <w:t>日内在指定媒介上刊登公告。</w:t>
      </w:r>
    </w:p>
    <w:p w14:paraId="1A4F82D4" w14:textId="69CBB36C" w:rsidR="00331269" w:rsidRDefault="00331269">
      <w:pPr>
        <w:snapToGrid w:val="0"/>
        <w:spacing w:line="360" w:lineRule="auto"/>
        <w:ind w:firstLine="403"/>
      </w:pPr>
      <w:r>
        <w:rPr>
          <w:rFonts w:hint="eastAsia"/>
        </w:rPr>
        <w:t>本基金连续两个开放日以上（含两个开放日）发生巨额赎回，如基金管理人认为有必要，可暂停接受赎回申请；已经接受的赎回申请可以延缓支付赎回款项，但延期期限不得超过</w:t>
      </w:r>
      <w:r>
        <w:t>20</w:t>
      </w:r>
      <w:r>
        <w:rPr>
          <w:rFonts w:hint="eastAsia"/>
        </w:rPr>
        <w:lastRenderedPageBreak/>
        <w:t>个工作日，并应当在指定媒介上予以公告。</w:t>
      </w:r>
    </w:p>
    <w:p w14:paraId="775AB808" w14:textId="77777777" w:rsidR="00331269" w:rsidRDefault="00331269">
      <w:pPr>
        <w:snapToGrid w:val="0"/>
        <w:spacing w:line="360" w:lineRule="auto"/>
        <w:ind w:firstLine="420"/>
      </w:pPr>
      <w:r>
        <w:rPr>
          <w:rFonts w:hint="eastAsia"/>
        </w:rPr>
        <w:t>3</w:t>
      </w:r>
      <w:r>
        <w:rPr>
          <w:rFonts w:hint="eastAsia"/>
        </w:rPr>
        <w:t>、巨额赎回的场内处理方式</w:t>
      </w:r>
    </w:p>
    <w:p w14:paraId="6E5313DF" w14:textId="77777777" w:rsidR="00331269" w:rsidRDefault="00331269">
      <w:pPr>
        <w:snapToGrid w:val="0"/>
        <w:spacing w:line="360" w:lineRule="auto"/>
        <w:ind w:firstLine="403"/>
      </w:pPr>
      <w:r>
        <w:rPr>
          <w:rFonts w:hint="eastAsia"/>
        </w:rPr>
        <w:t>巨额赎回业务的场内处理，按照深圳证券交易所及中国证券登记结算有限责任公司的有关规定办理。</w:t>
      </w:r>
    </w:p>
    <w:p w14:paraId="042E53B7" w14:textId="77777777" w:rsidR="00331269" w:rsidRDefault="00331269">
      <w:pPr>
        <w:snapToGrid w:val="0"/>
        <w:spacing w:line="360" w:lineRule="auto"/>
        <w:ind w:firstLine="403"/>
      </w:pPr>
    </w:p>
    <w:p w14:paraId="004E5725" w14:textId="77777777" w:rsidR="00331269" w:rsidRDefault="00331269">
      <w:pPr>
        <w:snapToGrid w:val="0"/>
        <w:spacing w:line="360" w:lineRule="auto"/>
        <w:ind w:firstLine="403"/>
        <w:rPr>
          <w:b/>
        </w:rPr>
      </w:pPr>
      <w:r>
        <w:rPr>
          <w:b/>
        </w:rPr>
        <w:t>（十）拒绝或暂停申购、暂停赎回的情形及处理</w:t>
      </w:r>
    </w:p>
    <w:p w14:paraId="5871DABD" w14:textId="77777777" w:rsidR="00331269" w:rsidRDefault="00331269">
      <w:pPr>
        <w:snapToGrid w:val="0"/>
        <w:spacing w:line="360" w:lineRule="auto"/>
        <w:ind w:firstLine="403"/>
      </w:pPr>
      <w:r>
        <w:t>1</w:t>
      </w:r>
      <w:r>
        <w:t>、在如下情况下，基金管理人可以拒绝或暂停接受投资者的申购申请：</w:t>
      </w:r>
    </w:p>
    <w:p w14:paraId="22E17CA0" w14:textId="77777777" w:rsidR="00331269" w:rsidRDefault="00331269">
      <w:pPr>
        <w:snapToGrid w:val="0"/>
        <w:spacing w:line="360" w:lineRule="auto"/>
        <w:ind w:firstLine="403"/>
      </w:pPr>
      <w:r>
        <w:t>（</w:t>
      </w:r>
      <w:r>
        <w:t>1</w:t>
      </w:r>
      <w:r>
        <w:t>）因不可抗力</w:t>
      </w:r>
      <w:r>
        <w:rPr>
          <w:rFonts w:hint="eastAsia"/>
        </w:rPr>
        <w:t>或其他不可控制因素，</w:t>
      </w:r>
      <w:r>
        <w:t>导致基金无法</w:t>
      </w:r>
      <w:r>
        <w:rPr>
          <w:rFonts w:hint="eastAsia"/>
        </w:rPr>
        <w:t>正常运作</w:t>
      </w:r>
      <w:r>
        <w:t>；</w:t>
      </w:r>
    </w:p>
    <w:p w14:paraId="3F76C092" w14:textId="77777777" w:rsidR="00331269" w:rsidRDefault="00331269">
      <w:pPr>
        <w:snapToGrid w:val="0"/>
        <w:spacing w:line="360" w:lineRule="auto"/>
        <w:ind w:firstLine="403"/>
        <w:rPr>
          <w:rFonts w:ascii="宋体" w:hAnsi="宋体"/>
        </w:rPr>
      </w:pPr>
      <w:r>
        <w:t>（</w:t>
      </w:r>
      <w:r>
        <w:t>2</w:t>
      </w:r>
      <w:r>
        <w:t>）</w:t>
      </w:r>
      <w:r>
        <w:rPr>
          <w:rFonts w:ascii="宋体" w:hAnsi="宋体" w:hint="eastAsia"/>
        </w:rPr>
        <w:t>本基金投资所处的主要市场或外汇市场正常或非正常停市，可能影响本基金投资，或导致基金管理人无法计算当日基金资产净值；</w:t>
      </w:r>
    </w:p>
    <w:p w14:paraId="49C66E97" w14:textId="77777777" w:rsidR="00331269" w:rsidRDefault="00331269">
      <w:pPr>
        <w:snapToGrid w:val="0"/>
        <w:spacing w:line="360" w:lineRule="auto"/>
        <w:ind w:firstLine="403"/>
        <w:rPr>
          <w:rFonts w:ascii="宋体" w:hAnsi="宋体"/>
        </w:rPr>
      </w:pPr>
      <w:r>
        <w:rPr>
          <w:rFonts w:ascii="宋体" w:hAnsi="宋体" w:hint="eastAsia"/>
        </w:rPr>
        <w:t>（3）</w:t>
      </w:r>
      <w:r>
        <w:rPr>
          <w:rFonts w:ascii="宋体" w:hAnsi="宋体"/>
        </w:rPr>
        <w:t>本基金的资产组合中的重要部分发生暂停交易或其他重大事件，继续接受申购可能会影响或损害其他基金份额持有人利益时</w:t>
      </w:r>
      <w:r>
        <w:rPr>
          <w:rFonts w:ascii="宋体" w:hAnsi="宋体" w:hint="eastAsia"/>
        </w:rPr>
        <w:t>；</w:t>
      </w:r>
    </w:p>
    <w:p w14:paraId="5C8D709E" w14:textId="77777777" w:rsidR="00331269" w:rsidRDefault="00331269">
      <w:pPr>
        <w:snapToGrid w:val="0"/>
        <w:spacing w:line="360" w:lineRule="auto"/>
        <w:ind w:firstLineChars="200" w:firstLine="420"/>
        <w:rPr>
          <w:rFonts w:ascii="宋体" w:hAnsi="宋体"/>
        </w:rPr>
      </w:pPr>
      <w:r>
        <w:rPr>
          <w:rFonts w:ascii="宋体" w:hAnsi="宋体" w:hint="eastAsia"/>
        </w:rPr>
        <w:t>（4）基金管理人、基金托管人、基金销售机构、深圳证券交易所或登记机构因技术保障等异常情况导致基金销售系统、基金登记系统、登记结算系统或基金会计系统无法正常运行；</w:t>
      </w:r>
    </w:p>
    <w:p w14:paraId="39264E77" w14:textId="77777777" w:rsidR="00331269" w:rsidRDefault="00331269">
      <w:pPr>
        <w:snapToGrid w:val="0"/>
        <w:spacing w:line="360" w:lineRule="auto"/>
        <w:ind w:firstLineChars="200" w:firstLine="420"/>
        <w:rPr>
          <w:rFonts w:ascii="宋体" w:hAnsi="宋体"/>
        </w:rPr>
      </w:pPr>
      <w:r>
        <w:rPr>
          <w:rFonts w:ascii="宋体" w:hAnsi="宋体" w:hint="eastAsia"/>
        </w:rPr>
        <w:t>（5）基金管理人接受某笔或某些申购申请可能会损害现有基金份额持有人利益时；</w:t>
      </w:r>
    </w:p>
    <w:p w14:paraId="0D9D08BF" w14:textId="77777777" w:rsidR="00331269" w:rsidRDefault="00331269">
      <w:pPr>
        <w:snapToGrid w:val="0"/>
        <w:spacing w:line="360" w:lineRule="auto"/>
        <w:ind w:firstLine="403"/>
      </w:pPr>
      <w:r>
        <w:t>（</w:t>
      </w:r>
      <w:r>
        <w:rPr>
          <w:rFonts w:hint="eastAsia"/>
        </w:rPr>
        <w:t>6</w:t>
      </w:r>
      <w:r>
        <w:t>）发生本基金合同规定的暂停基金资产估值情况</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以上的资产出现无可参考的活跃市场价格且采用估值技术仍导致公允价值存在重大不确定性时，经与基金托管人协商确认后，基金管理人应当暂停接受基金申购申请</w:t>
      </w:r>
      <w:r>
        <w:t>；</w:t>
      </w:r>
    </w:p>
    <w:p w14:paraId="5C652EDF" w14:textId="77777777" w:rsidR="00331269" w:rsidRDefault="00331269">
      <w:pPr>
        <w:snapToGrid w:val="0"/>
        <w:spacing w:line="360" w:lineRule="auto"/>
        <w:ind w:firstLine="403"/>
      </w:pPr>
      <w:r>
        <w:t>（</w:t>
      </w:r>
      <w:r>
        <w:rPr>
          <w:rFonts w:hint="eastAsia"/>
        </w:rPr>
        <w:t>7</w:t>
      </w:r>
      <w:r>
        <w:t>）</w:t>
      </w:r>
      <w:r>
        <w:rPr>
          <w:rFonts w:hint="eastAsia"/>
        </w:rPr>
        <w:t>基金资产规模达到基金管理人规定的上限（基金管理人可根据中国证监会、国家外汇管理局的核准的境外投资额度及市场情况进行调整）；</w:t>
      </w:r>
    </w:p>
    <w:p w14:paraId="30C416A6" w14:textId="77777777" w:rsidR="00331269" w:rsidRDefault="00331269">
      <w:pPr>
        <w:snapToGrid w:val="0"/>
        <w:spacing w:line="360" w:lineRule="auto"/>
        <w:ind w:firstLine="403"/>
      </w:pPr>
      <w:r>
        <w:t>（</w:t>
      </w:r>
      <w:r>
        <w:rPr>
          <w:rFonts w:hint="eastAsia"/>
        </w:rPr>
        <w:t>8</w:t>
      </w:r>
      <w:r>
        <w:t>）基金</w:t>
      </w:r>
      <w:r>
        <w:rPr>
          <w:rFonts w:hint="eastAsia"/>
        </w:rPr>
        <w:t>资</w:t>
      </w:r>
      <w:r>
        <w:t>产规模过大，使基金管理人无法找到合适的投资品种，或其他可能对基金业绩产生负面影响，</w:t>
      </w:r>
      <w:r>
        <w:rPr>
          <w:rFonts w:hint="eastAsia"/>
          <w:bCs/>
        </w:rPr>
        <w:t>或基金管理人认定的其他</w:t>
      </w:r>
      <w:r>
        <w:t>损害现有基金份额持有人的利益的情形；</w:t>
      </w:r>
    </w:p>
    <w:p w14:paraId="6DA5BEE3" w14:textId="77777777" w:rsidR="00331269" w:rsidRDefault="00331269">
      <w:pPr>
        <w:snapToGrid w:val="0"/>
        <w:spacing w:line="360" w:lineRule="auto"/>
        <w:ind w:firstLine="403"/>
      </w:pPr>
      <w:r>
        <w:t>（</w:t>
      </w:r>
      <w:r>
        <w:rPr>
          <w:rFonts w:hint="eastAsia"/>
        </w:rPr>
        <w:t>9</w:t>
      </w:r>
      <w:r>
        <w:t>）</w:t>
      </w:r>
      <w:r>
        <w:rPr>
          <w:rFonts w:hint="eastAsia"/>
        </w:rPr>
        <w:t>因基金收益分配或基金投资组合内某个或某些证券进行权益分派等原因，使基金管理人认为短期内继续接受申购可能会影响或损害现有基金份额持有人利益的；</w:t>
      </w:r>
    </w:p>
    <w:p w14:paraId="0A98E97A" w14:textId="77777777" w:rsidR="00331269" w:rsidRDefault="00331269">
      <w:pPr>
        <w:snapToGrid w:val="0"/>
        <w:spacing w:line="360" w:lineRule="auto"/>
        <w:ind w:firstLine="403"/>
      </w:pPr>
      <w:r>
        <w:t>（</w:t>
      </w:r>
      <w:r>
        <w:rPr>
          <w:rFonts w:hint="eastAsia"/>
        </w:rPr>
        <w:t>10</w:t>
      </w:r>
      <w:r>
        <w:t>）个别投资者的申购、赎回过于频繁，导致基金的交易费用和变现成本增加，或使得基金管理人无法顺利实施投资策略，继续接受其申购可能对其他基金份额持有人的利益产生损害；</w:t>
      </w:r>
    </w:p>
    <w:p w14:paraId="2741AD16" w14:textId="77777777" w:rsidR="00331269" w:rsidRDefault="00331269">
      <w:pPr>
        <w:snapToGrid w:val="0"/>
        <w:spacing w:line="360" w:lineRule="auto"/>
        <w:ind w:firstLine="403"/>
      </w:pPr>
      <w:r>
        <w:rPr>
          <w:rFonts w:hint="eastAsia"/>
        </w:rPr>
        <w:t>（</w:t>
      </w:r>
      <w:r>
        <w:rPr>
          <w:rFonts w:hint="eastAsia"/>
        </w:rPr>
        <w:t>11</w:t>
      </w:r>
      <w:r>
        <w:rPr>
          <w:rFonts w:hint="eastAsia"/>
        </w:rPr>
        <w:t>）基金管理人接受某笔或者某些申购申请有可能导致单一投资者持有基金份额的比例达到或者超过基金份额总数的</w:t>
      </w:r>
      <w:r>
        <w:rPr>
          <w:rFonts w:hint="eastAsia"/>
        </w:rPr>
        <w:t>50%</w:t>
      </w:r>
      <w:r>
        <w:rPr>
          <w:rFonts w:hint="eastAsia"/>
        </w:rPr>
        <w:t>，或者有可能导致投资者变相规避前述</w:t>
      </w:r>
      <w:r>
        <w:rPr>
          <w:rFonts w:hint="eastAsia"/>
        </w:rPr>
        <w:t>50%</w:t>
      </w:r>
      <w:r>
        <w:rPr>
          <w:rFonts w:hint="eastAsia"/>
        </w:rPr>
        <w:t>比例要求的情形。</w:t>
      </w:r>
    </w:p>
    <w:p w14:paraId="1D99EE93" w14:textId="77777777" w:rsidR="00331269" w:rsidRDefault="00331269">
      <w:pPr>
        <w:snapToGrid w:val="0"/>
        <w:spacing w:line="360" w:lineRule="auto"/>
        <w:ind w:firstLine="403"/>
      </w:pPr>
      <w:r>
        <w:rPr>
          <w:rFonts w:hint="eastAsia"/>
        </w:rPr>
        <w:t>（</w:t>
      </w:r>
      <w:r>
        <w:rPr>
          <w:rFonts w:hint="eastAsia"/>
        </w:rPr>
        <w:t>12</w:t>
      </w:r>
      <w:r>
        <w:rPr>
          <w:rFonts w:hint="eastAsia"/>
        </w:rPr>
        <w:t>）</w:t>
      </w:r>
      <w:r>
        <w:t>法律法规规定或经中国证监会认定的其他情形。</w:t>
      </w:r>
    </w:p>
    <w:p w14:paraId="35623F1E" w14:textId="77777777" w:rsidR="00331269" w:rsidRDefault="00331269">
      <w:pPr>
        <w:snapToGrid w:val="0"/>
        <w:spacing w:line="360" w:lineRule="auto"/>
        <w:ind w:firstLine="403"/>
      </w:pPr>
      <w:r>
        <w:t>基金管理人决定拒绝或暂停接受某些投资者的申购申请时，申购款项将退回投资者账户。基金管理人决定暂停接受申购申请时应及时公告</w:t>
      </w:r>
      <w:r>
        <w:rPr>
          <w:rFonts w:hint="eastAsia"/>
        </w:rPr>
        <w:t>、通知</w:t>
      </w:r>
      <w:r>
        <w:t>。</w:t>
      </w:r>
      <w:r>
        <w:rPr>
          <w:rFonts w:hint="eastAsia"/>
        </w:rPr>
        <w:t>当发生上述第（</w:t>
      </w:r>
      <w:r>
        <w:rPr>
          <w:rFonts w:hint="eastAsia"/>
        </w:rPr>
        <w:t>11</w:t>
      </w:r>
      <w:r>
        <w:rPr>
          <w:rFonts w:hint="eastAsia"/>
        </w:rPr>
        <w:t>）项情形时，基</w:t>
      </w:r>
      <w:r>
        <w:rPr>
          <w:rFonts w:hint="eastAsia"/>
        </w:rPr>
        <w:lastRenderedPageBreak/>
        <w:t>金管理人可以采取比例确认等方式对该投资人的申购申请进行限制，基金管理人有权拒绝该等全部或者部分申购申请。</w:t>
      </w:r>
      <w:r>
        <w:t>在暂停申购的情形消除时，基金管理人应及时恢复申购业务的办理并予以公告</w:t>
      </w:r>
      <w:r>
        <w:rPr>
          <w:rFonts w:hint="eastAsia"/>
        </w:rPr>
        <w:t>、通知</w:t>
      </w:r>
      <w:r>
        <w:t>。</w:t>
      </w:r>
    </w:p>
    <w:p w14:paraId="151C20D7" w14:textId="77777777" w:rsidR="00331269" w:rsidRDefault="00331269">
      <w:pPr>
        <w:snapToGrid w:val="0"/>
        <w:spacing w:line="360" w:lineRule="auto"/>
        <w:ind w:firstLine="403"/>
      </w:pPr>
      <w:r>
        <w:t>2</w:t>
      </w:r>
      <w:r>
        <w:t>、在如下情况下，基金管理人可以暂停接受投资者的赎回申请</w:t>
      </w:r>
      <w:r>
        <w:rPr>
          <w:rFonts w:ascii="宋体" w:hAnsi="宋体" w:hint="eastAsia"/>
        </w:rPr>
        <w:t>或者延缓支付赎回款项</w:t>
      </w:r>
      <w:r>
        <w:t>：</w:t>
      </w:r>
    </w:p>
    <w:p w14:paraId="7324A1C2" w14:textId="77777777" w:rsidR="00331269" w:rsidRDefault="00331269">
      <w:pPr>
        <w:snapToGrid w:val="0"/>
        <w:spacing w:line="360" w:lineRule="auto"/>
        <w:ind w:firstLine="403"/>
      </w:pPr>
      <w:r>
        <w:t>（</w:t>
      </w:r>
      <w:r>
        <w:t>1</w:t>
      </w:r>
      <w:r>
        <w:t>）因不可抗力</w:t>
      </w:r>
      <w:r>
        <w:rPr>
          <w:rFonts w:hint="eastAsia"/>
        </w:rPr>
        <w:t>或其他不可控制因素，</w:t>
      </w:r>
      <w:r>
        <w:t>导致基金无法支付赎回款项；</w:t>
      </w:r>
    </w:p>
    <w:p w14:paraId="5F5E7E85" w14:textId="77777777" w:rsidR="00331269" w:rsidRDefault="00331269">
      <w:pPr>
        <w:snapToGrid w:val="0"/>
        <w:spacing w:line="360" w:lineRule="auto"/>
        <w:ind w:firstLine="403"/>
        <w:rPr>
          <w:rFonts w:ascii="宋体" w:hAnsi="宋体"/>
        </w:rPr>
      </w:pPr>
      <w:r>
        <w:t>（</w:t>
      </w:r>
      <w:r>
        <w:t>2</w:t>
      </w:r>
      <w:r>
        <w:t>）</w:t>
      </w:r>
      <w:r>
        <w:rPr>
          <w:rFonts w:ascii="宋体" w:hAnsi="宋体" w:hint="eastAsia"/>
        </w:rPr>
        <w:t>本基金投资所处的主要市场或外汇市场正常或非正常停市，可能影响本基金投资，或导致基金管理人无法计算当日基金资产净值；</w:t>
      </w:r>
    </w:p>
    <w:p w14:paraId="472895A6" w14:textId="77777777" w:rsidR="00331269" w:rsidRDefault="00331269">
      <w:pPr>
        <w:snapToGrid w:val="0"/>
        <w:spacing w:line="360" w:lineRule="auto"/>
        <w:ind w:firstLine="403"/>
        <w:rPr>
          <w:rFonts w:ascii="宋体" w:hAnsi="宋体"/>
        </w:rPr>
      </w:pPr>
      <w:r>
        <w:rPr>
          <w:rFonts w:ascii="宋体" w:hAnsi="宋体" w:hint="eastAsia"/>
        </w:rPr>
        <w:t>（3）</w:t>
      </w:r>
      <w:r>
        <w:rPr>
          <w:rFonts w:ascii="宋体" w:hAnsi="宋体"/>
        </w:rPr>
        <w:t>本基金的资产组合中的重要部分发生暂停交易或其他重大事件，继续接受</w:t>
      </w:r>
      <w:r>
        <w:rPr>
          <w:rFonts w:ascii="宋体" w:hAnsi="宋体" w:hint="eastAsia"/>
        </w:rPr>
        <w:t>赎回</w:t>
      </w:r>
      <w:r>
        <w:rPr>
          <w:rFonts w:ascii="宋体" w:hAnsi="宋体"/>
        </w:rPr>
        <w:t>可能会影响或损害其他基金份额持有人利益时</w:t>
      </w:r>
      <w:r>
        <w:rPr>
          <w:rFonts w:ascii="宋体" w:hAnsi="宋体" w:hint="eastAsia"/>
        </w:rPr>
        <w:t>；</w:t>
      </w:r>
    </w:p>
    <w:p w14:paraId="7B01D944" w14:textId="77777777" w:rsidR="00331269" w:rsidRDefault="00331269">
      <w:pPr>
        <w:snapToGrid w:val="0"/>
        <w:spacing w:line="360" w:lineRule="auto"/>
        <w:ind w:firstLineChars="200" w:firstLine="420"/>
        <w:rPr>
          <w:rFonts w:ascii="宋体" w:hAnsi="宋体"/>
        </w:rPr>
      </w:pPr>
      <w:r>
        <w:rPr>
          <w:rFonts w:ascii="宋体" w:hAnsi="宋体" w:hint="eastAsia"/>
        </w:rPr>
        <w:t>（4）基金管理人、基金托管人、基金销售机构、深圳证券交易所或登记机构因技术保障等异常情况导致基金销售系统、基金登记系统、登记结算系统或基金会计系统无法正常运行；</w:t>
      </w:r>
    </w:p>
    <w:p w14:paraId="10F90F59" w14:textId="77777777" w:rsidR="00331269" w:rsidRDefault="00331269">
      <w:pPr>
        <w:snapToGrid w:val="0"/>
        <w:spacing w:line="360" w:lineRule="auto"/>
        <w:ind w:firstLine="403"/>
      </w:pPr>
      <w:r>
        <w:t>（</w:t>
      </w:r>
      <w:r>
        <w:rPr>
          <w:rFonts w:hint="eastAsia"/>
        </w:rPr>
        <w:t>5</w:t>
      </w:r>
      <w:r>
        <w:t>）</w:t>
      </w:r>
      <w:r>
        <w:rPr>
          <w:rFonts w:hint="eastAsia"/>
        </w:rPr>
        <w:t>连续两个或两个以上开放日发生巨额赎回</w:t>
      </w:r>
      <w:r>
        <w:t>；</w:t>
      </w:r>
    </w:p>
    <w:p w14:paraId="3DCE96BC" w14:textId="77777777" w:rsidR="00331269" w:rsidRDefault="00331269">
      <w:pPr>
        <w:snapToGrid w:val="0"/>
        <w:spacing w:line="360" w:lineRule="auto"/>
        <w:ind w:firstLine="403"/>
      </w:pPr>
      <w:r>
        <w:rPr>
          <w:rFonts w:hint="eastAsia"/>
        </w:rPr>
        <w:t>（</w:t>
      </w:r>
      <w:r>
        <w:rPr>
          <w:rFonts w:hint="eastAsia"/>
        </w:rPr>
        <w:t>6</w:t>
      </w:r>
      <w:r>
        <w:rPr>
          <w:rFonts w:hint="eastAsia"/>
        </w:rPr>
        <w:t>）</w:t>
      </w:r>
      <w:r>
        <w:rPr>
          <w:rFonts w:hint="eastAsia"/>
          <w:bCs/>
        </w:rPr>
        <w:t>继续接受赎回申请将损害</w:t>
      </w:r>
      <w:r>
        <w:rPr>
          <w:bCs/>
        </w:rPr>
        <w:t>现有基金份额持有人利益的情形</w:t>
      </w:r>
      <w:r>
        <w:rPr>
          <w:rFonts w:hint="eastAsia"/>
          <w:bCs/>
        </w:rPr>
        <w:t>时，可暂停接受投资人的赎回申请</w:t>
      </w:r>
      <w:r>
        <w:rPr>
          <w:rFonts w:hint="eastAsia"/>
          <w:bCs/>
        </w:rPr>
        <w:t>;</w:t>
      </w:r>
    </w:p>
    <w:p w14:paraId="39797620" w14:textId="77777777" w:rsidR="00331269" w:rsidRDefault="00331269">
      <w:pPr>
        <w:snapToGrid w:val="0"/>
        <w:spacing w:line="360" w:lineRule="auto"/>
        <w:ind w:firstLine="403"/>
      </w:pPr>
      <w:r>
        <w:t>（</w:t>
      </w:r>
      <w:r>
        <w:rPr>
          <w:rFonts w:hint="eastAsia"/>
        </w:rPr>
        <w:t>7</w:t>
      </w:r>
      <w:r>
        <w:t>）发生本基金合同规定的暂停基金资产估值情况</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以上的资产出现无可参考的活跃市场价格且采用估值技术仍导致公允价值存在重大不确定性时，经与基金托管人协商确认后，基金管理人应当暂停接受基金赎回申请或延缓支付赎回款项</w:t>
      </w:r>
      <w:r>
        <w:t>；</w:t>
      </w:r>
    </w:p>
    <w:p w14:paraId="03B57C93" w14:textId="77777777" w:rsidR="00331269" w:rsidRDefault="00331269">
      <w:pPr>
        <w:snapToGrid w:val="0"/>
        <w:spacing w:line="360" w:lineRule="auto"/>
        <w:ind w:firstLine="403"/>
      </w:pPr>
      <w:r>
        <w:t>（</w:t>
      </w:r>
      <w:r>
        <w:rPr>
          <w:rFonts w:hint="eastAsia"/>
        </w:rPr>
        <w:t>8</w:t>
      </w:r>
      <w:r>
        <w:t>）法律法规规定或经中国证监会认定的其他情形。</w:t>
      </w:r>
    </w:p>
    <w:p w14:paraId="6478C9CC" w14:textId="77777777" w:rsidR="00331269" w:rsidRDefault="00331269">
      <w:pPr>
        <w:snapToGrid w:val="0"/>
        <w:spacing w:line="360" w:lineRule="auto"/>
        <w:ind w:firstLineChars="200" w:firstLine="420"/>
      </w:pPr>
      <w:r>
        <w:rPr>
          <w:rFonts w:hint="eastAsia"/>
        </w:rPr>
        <w:t>发生上述情形之一时</w:t>
      </w:r>
      <w:r>
        <w:rPr>
          <w:rFonts w:ascii="宋体" w:hAnsi="宋体" w:hint="eastAsia"/>
        </w:rPr>
        <w:t>而基金管理人决定暂停接受基金份额持有人的赎回申请或者延缓支付赎回款项</w:t>
      </w:r>
      <w:r>
        <w:rPr>
          <w:rFonts w:hint="eastAsia"/>
        </w:rPr>
        <w:t>，基金管理人应在当日报中国证监会备案。已接受的赎回申请，基金管理人应足额支付；如暂时不能足额支付，应将可支付部分按</w:t>
      </w:r>
      <w:r>
        <w:rPr>
          <w:rFonts w:hAnsi="宋体"/>
        </w:rPr>
        <w:t>单个赎回申请人已被接受的赎回申请量占已接受的赎回申请总量的比例</w:t>
      </w:r>
      <w:r>
        <w:rPr>
          <w:rFonts w:hint="eastAsia"/>
        </w:rPr>
        <w:t>分配给赎回申请人，未支付部分可延期支付，若出现上述第（</w:t>
      </w:r>
      <w:r>
        <w:rPr>
          <w:rFonts w:hint="eastAsia"/>
        </w:rPr>
        <w:t>5</w:t>
      </w:r>
      <w:r>
        <w:rPr>
          <w:rFonts w:hint="eastAsia"/>
        </w:rPr>
        <w:t>）项所述情形，按基金合同的相关条款处理，延期支付最长不得超过</w:t>
      </w:r>
      <w:r>
        <w:rPr>
          <w:rFonts w:hint="eastAsia"/>
        </w:rPr>
        <w:t>20</w:t>
      </w:r>
      <w:r>
        <w:rPr>
          <w:rFonts w:hint="eastAsia"/>
        </w:rPr>
        <w:t>个工作日，并应在指定媒介上公告。投资者在申请赎回时可事先选择将当日可能未获受理部分予以撤销。</w:t>
      </w:r>
    </w:p>
    <w:p w14:paraId="08E2925F" w14:textId="77777777" w:rsidR="00331269" w:rsidRDefault="00331269">
      <w:pPr>
        <w:snapToGrid w:val="0"/>
        <w:spacing w:line="360" w:lineRule="auto"/>
        <w:ind w:firstLine="403"/>
      </w:pPr>
      <w:r>
        <w:t>在暂停赎回的情况消除时，基金管理人应及时恢复赎回业务的办理并及时公告。</w:t>
      </w:r>
    </w:p>
    <w:p w14:paraId="7715F244" w14:textId="77777777" w:rsidR="00331269" w:rsidRDefault="00331269">
      <w:pPr>
        <w:snapToGrid w:val="0"/>
        <w:spacing w:line="360" w:lineRule="auto"/>
        <w:ind w:firstLine="403"/>
      </w:pPr>
      <w:r>
        <w:rPr>
          <w:rFonts w:hint="eastAsia"/>
        </w:rPr>
        <w:t>3</w:t>
      </w:r>
      <w:r>
        <w:rPr>
          <w:rFonts w:hint="eastAsia"/>
        </w:rPr>
        <w:t>、其他暂停申购和赎回的情形及处理方式</w:t>
      </w:r>
    </w:p>
    <w:p w14:paraId="1FFC1DE8" w14:textId="77777777" w:rsidR="00331269" w:rsidRDefault="00331269">
      <w:pPr>
        <w:snapToGrid w:val="0"/>
        <w:spacing w:line="360" w:lineRule="auto"/>
        <w:ind w:firstLine="403"/>
      </w:pPr>
      <w:r>
        <w:rPr>
          <w:rFonts w:hint="eastAsia"/>
        </w:rPr>
        <w:t>发生基金合同或招募说明书中未予载明的事项，但基金管理人有正当理由认为需要暂停基金申购、赎回的，可以经届时有效的合法程序宣布暂停接受投资者的申购、赎回申请。</w:t>
      </w:r>
    </w:p>
    <w:p w14:paraId="261402DB" w14:textId="46AF334A" w:rsidR="00331269" w:rsidRDefault="00331269">
      <w:pPr>
        <w:snapToGrid w:val="0"/>
        <w:spacing w:line="360" w:lineRule="auto"/>
        <w:ind w:firstLine="403"/>
      </w:pPr>
      <w:r>
        <w:rPr>
          <w:rFonts w:hint="eastAsia"/>
        </w:rPr>
        <w:t>4</w:t>
      </w:r>
      <w:r>
        <w:t>、暂停基金的申购、赎回，基金管理人应按规定公告。</w:t>
      </w:r>
    </w:p>
    <w:p w14:paraId="68BE6086" w14:textId="77777777" w:rsidR="00331269" w:rsidRDefault="00331269">
      <w:pPr>
        <w:snapToGrid w:val="0"/>
        <w:spacing w:line="360" w:lineRule="auto"/>
        <w:ind w:firstLine="403"/>
      </w:pPr>
    </w:p>
    <w:p w14:paraId="6A89F421" w14:textId="77777777" w:rsidR="00331269" w:rsidRDefault="00331269">
      <w:pPr>
        <w:snapToGrid w:val="0"/>
        <w:spacing w:line="360" w:lineRule="auto"/>
        <w:ind w:firstLine="403"/>
        <w:rPr>
          <w:b/>
        </w:rPr>
      </w:pPr>
      <w:r>
        <w:rPr>
          <w:rFonts w:hint="eastAsia"/>
          <w:b/>
        </w:rPr>
        <w:t>（十一）重新开放申购或赎回的公告</w:t>
      </w:r>
    </w:p>
    <w:p w14:paraId="49679511" w14:textId="77777777" w:rsidR="00331269" w:rsidRDefault="00331269">
      <w:pPr>
        <w:snapToGrid w:val="0"/>
        <w:spacing w:line="360" w:lineRule="auto"/>
        <w:ind w:firstLine="403"/>
      </w:pPr>
      <w:r>
        <w:rPr>
          <w:rFonts w:ascii="宋体" w:hAnsi="宋体" w:hint="eastAsia"/>
        </w:rPr>
        <w:t>基金管理人可以根据暂停申购或赎回的时间，依照《信息披露办法》的有关规定在指定</w:t>
      </w:r>
      <w:r>
        <w:rPr>
          <w:rFonts w:ascii="宋体" w:hAnsi="宋体" w:hint="eastAsia"/>
        </w:rPr>
        <w:lastRenderedPageBreak/>
        <w:t>媒介上刊登重新开放申购或赎回的公告；也可以根据实际情况在暂停公告中明确重新开放申购或赎回的时间，届时不再另行发布重新开放的公告。</w:t>
      </w:r>
    </w:p>
    <w:p w14:paraId="25CE896A" w14:textId="77777777" w:rsidR="00331269" w:rsidRDefault="00331269">
      <w:pPr>
        <w:snapToGrid w:val="0"/>
        <w:spacing w:line="360" w:lineRule="auto"/>
        <w:ind w:firstLine="403"/>
      </w:pPr>
    </w:p>
    <w:p w14:paraId="7F7A71FC" w14:textId="77777777" w:rsidR="00331269" w:rsidRDefault="00331269">
      <w:pPr>
        <w:snapToGrid w:val="0"/>
        <w:spacing w:line="360" w:lineRule="auto"/>
        <w:ind w:firstLine="403"/>
        <w:rPr>
          <w:b/>
        </w:rPr>
      </w:pPr>
      <w:r>
        <w:rPr>
          <w:b/>
        </w:rPr>
        <w:t>（十</w:t>
      </w:r>
      <w:r>
        <w:rPr>
          <w:rFonts w:hint="eastAsia"/>
          <w:b/>
        </w:rPr>
        <w:t>二</w:t>
      </w:r>
      <w:r>
        <w:rPr>
          <w:b/>
        </w:rPr>
        <w:t>）基金</w:t>
      </w:r>
      <w:r>
        <w:rPr>
          <w:rFonts w:hint="eastAsia"/>
          <w:b/>
        </w:rPr>
        <w:t>的</w:t>
      </w:r>
      <w:r>
        <w:rPr>
          <w:b/>
        </w:rPr>
        <w:t>转换</w:t>
      </w:r>
    </w:p>
    <w:p w14:paraId="1773BF85" w14:textId="77777777" w:rsidR="00331269" w:rsidRDefault="00331269">
      <w:pPr>
        <w:snapToGrid w:val="0"/>
        <w:spacing w:line="360" w:lineRule="auto"/>
        <w:ind w:firstLine="403"/>
      </w:pPr>
      <w:r>
        <w:t>基金管理人可以根据相关法律法规以及本基金合同的规定，在条件成熟的情况下提供本基金与基金管理人管理的其他基金之间的转换服务。基金转换可以收取一定的转换费，相关规则由基金管理人届时根据相关法律法规及本基金合同的规定制定并公告。</w:t>
      </w:r>
      <w:bookmarkStart w:id="38" w:name="_Toc107116886"/>
      <w:bookmarkStart w:id="39" w:name="_Toc122336545"/>
    </w:p>
    <w:p w14:paraId="4E87053E" w14:textId="77777777" w:rsidR="00331269" w:rsidRDefault="00331269">
      <w:pPr>
        <w:snapToGrid w:val="0"/>
        <w:spacing w:line="360" w:lineRule="auto"/>
        <w:ind w:firstLine="403"/>
      </w:pPr>
    </w:p>
    <w:p w14:paraId="2CE0F0A5"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（十三）基金份额的登记</w:t>
      </w:r>
    </w:p>
    <w:p w14:paraId="4C7CAA9B"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1、基金的份额采用分系统登记的原则。场外申购的基金份额登记在登记系统基金份额持有人开放式基金账户下；场内申购或上市交易买入的基金份额登记在证券登记结算系统基金份额持有人证券账户下。</w:t>
      </w:r>
    </w:p>
    <w:p w14:paraId="65A9CCC8"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2、登记在证券登记结算系统中的基金份额既可以在深圳证券交易所上市交易，也可以通过具有销售业务资格的会员单位申请场内赎回。</w:t>
      </w:r>
    </w:p>
    <w:p w14:paraId="3E21F1A5"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3、登记在登记系统中的基金份额可以申请场外赎回。</w:t>
      </w:r>
    </w:p>
    <w:p w14:paraId="37400A61" w14:textId="77777777" w:rsidR="00331269" w:rsidRDefault="00331269">
      <w:pPr>
        <w:snapToGrid w:val="0"/>
        <w:spacing w:line="360" w:lineRule="auto"/>
        <w:ind w:firstLineChars="200" w:firstLine="420"/>
        <w:rPr>
          <w:rFonts w:ascii="宋体" w:hAnsi="宋体"/>
          <w:szCs w:val="21"/>
        </w:rPr>
      </w:pPr>
    </w:p>
    <w:p w14:paraId="2EDAF0FF"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（十四）系统内转托管</w:t>
      </w:r>
    </w:p>
    <w:p w14:paraId="205C4499"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系统内转托管是指持有人</w:t>
      </w:r>
      <w:r>
        <w:rPr>
          <w:rFonts w:ascii="宋体" w:hAnsi="宋体" w:hint="eastAsia"/>
          <w:szCs w:val="21"/>
        </w:rPr>
        <w:t>将</w:t>
      </w:r>
      <w:r>
        <w:rPr>
          <w:rFonts w:ascii="宋体" w:hAnsi="宋体"/>
          <w:szCs w:val="21"/>
        </w:rPr>
        <w:t>持有的</w:t>
      </w:r>
      <w:r>
        <w:rPr>
          <w:rFonts w:ascii="宋体" w:hAnsi="宋体" w:hint="eastAsia"/>
          <w:szCs w:val="21"/>
        </w:rPr>
        <w:t>基金份额在</w:t>
      </w:r>
      <w:r>
        <w:rPr>
          <w:rFonts w:ascii="宋体" w:hAnsi="宋体"/>
          <w:szCs w:val="21"/>
        </w:rPr>
        <w:t>登记系统</w:t>
      </w:r>
      <w:r>
        <w:rPr>
          <w:rFonts w:ascii="宋体" w:hAnsi="宋体" w:hint="eastAsia"/>
          <w:szCs w:val="21"/>
        </w:rPr>
        <w:t>内不同销售机构（网点）</w:t>
      </w:r>
      <w:r>
        <w:rPr>
          <w:rFonts w:ascii="宋体" w:hAnsi="宋体"/>
          <w:szCs w:val="21"/>
        </w:rPr>
        <w:t>之间</w:t>
      </w:r>
      <w:r>
        <w:rPr>
          <w:rFonts w:ascii="宋体" w:hAnsi="宋体" w:hint="eastAsia"/>
          <w:szCs w:val="21"/>
        </w:rPr>
        <w:t>或证券登记结算系统内不同会员单位（席位）之间进行</w:t>
      </w:r>
      <w:r>
        <w:rPr>
          <w:rFonts w:ascii="宋体" w:hAnsi="宋体"/>
          <w:szCs w:val="21"/>
        </w:rPr>
        <w:t>转托管</w:t>
      </w:r>
      <w:r>
        <w:rPr>
          <w:rFonts w:ascii="宋体" w:hAnsi="宋体" w:hint="eastAsia"/>
          <w:szCs w:val="21"/>
        </w:rPr>
        <w:t>的行为</w:t>
      </w:r>
      <w:r>
        <w:rPr>
          <w:rFonts w:ascii="宋体" w:hAnsi="宋体"/>
          <w:szCs w:val="21"/>
        </w:rPr>
        <w:t>。</w:t>
      </w:r>
    </w:p>
    <w:p w14:paraId="0EC072E2"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2、本基金系统内转托管按照中国证券登记结算有限公司的相关规定办理。</w:t>
      </w:r>
    </w:p>
    <w:p w14:paraId="0803FEA7" w14:textId="77777777" w:rsidR="00331269" w:rsidRDefault="00331269">
      <w:pPr>
        <w:snapToGrid w:val="0"/>
        <w:spacing w:line="360" w:lineRule="auto"/>
        <w:ind w:firstLineChars="200" w:firstLine="420"/>
        <w:rPr>
          <w:rFonts w:ascii="宋体" w:hAnsi="宋体"/>
          <w:szCs w:val="21"/>
        </w:rPr>
      </w:pPr>
    </w:p>
    <w:p w14:paraId="1C4D0923"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（十五）跨系统转登记</w:t>
      </w:r>
    </w:p>
    <w:p w14:paraId="52644D98"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1、跨系统转登记是</w:t>
      </w:r>
      <w:r>
        <w:rPr>
          <w:rFonts w:ascii="宋体" w:hAnsi="宋体"/>
          <w:szCs w:val="21"/>
        </w:rPr>
        <w:t>指持有人</w:t>
      </w:r>
      <w:r>
        <w:rPr>
          <w:rFonts w:ascii="宋体" w:hAnsi="宋体" w:hint="eastAsia"/>
          <w:szCs w:val="21"/>
        </w:rPr>
        <w:t>将</w:t>
      </w:r>
      <w:r>
        <w:rPr>
          <w:rFonts w:ascii="宋体" w:hAnsi="宋体"/>
          <w:szCs w:val="21"/>
        </w:rPr>
        <w:t>持有的</w:t>
      </w:r>
      <w:r>
        <w:rPr>
          <w:rFonts w:ascii="宋体" w:hAnsi="宋体" w:hint="eastAsia"/>
          <w:szCs w:val="21"/>
        </w:rPr>
        <w:t>基金份额在</w:t>
      </w:r>
      <w:r>
        <w:rPr>
          <w:rFonts w:ascii="宋体" w:hAnsi="宋体"/>
          <w:szCs w:val="21"/>
        </w:rPr>
        <w:t>登记系统</w:t>
      </w:r>
      <w:r>
        <w:rPr>
          <w:rFonts w:ascii="宋体" w:hAnsi="宋体" w:hint="eastAsia"/>
          <w:szCs w:val="21"/>
        </w:rPr>
        <w:t>和证券登记结算系统之间进行转登记的行为</w:t>
      </w:r>
      <w:r>
        <w:rPr>
          <w:rFonts w:ascii="宋体" w:hAnsi="宋体"/>
          <w:szCs w:val="21"/>
        </w:rPr>
        <w:t>。</w:t>
      </w:r>
    </w:p>
    <w:p w14:paraId="6D019DCD"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2、本基金跨系统转登记的</w:t>
      </w:r>
      <w:r>
        <w:rPr>
          <w:rFonts w:ascii="宋体" w:hAnsi="宋体"/>
          <w:szCs w:val="21"/>
        </w:rPr>
        <w:t>具体业务按照</w:t>
      </w:r>
      <w:r>
        <w:rPr>
          <w:rFonts w:ascii="宋体" w:hAnsi="宋体" w:hint="eastAsia"/>
          <w:szCs w:val="21"/>
        </w:rPr>
        <w:t>中国证券登记结算有限责任公司的相关规定</w:t>
      </w:r>
      <w:r>
        <w:rPr>
          <w:rFonts w:ascii="宋体" w:hAnsi="宋体"/>
          <w:szCs w:val="21"/>
        </w:rPr>
        <w:t>办理</w:t>
      </w:r>
      <w:r>
        <w:rPr>
          <w:rFonts w:ascii="宋体" w:hAnsi="宋体" w:hint="eastAsia"/>
          <w:szCs w:val="21"/>
        </w:rPr>
        <w:t>。</w:t>
      </w:r>
    </w:p>
    <w:p w14:paraId="720FBCA7" w14:textId="77777777" w:rsidR="00331269" w:rsidRDefault="00331269">
      <w:pPr>
        <w:snapToGrid w:val="0"/>
        <w:spacing w:line="360" w:lineRule="auto"/>
        <w:ind w:firstLineChars="200" w:firstLine="420"/>
        <w:rPr>
          <w:rFonts w:ascii="宋体" w:hAnsi="宋体"/>
          <w:szCs w:val="21"/>
        </w:rPr>
      </w:pPr>
    </w:p>
    <w:p w14:paraId="60C5442F"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（十六）登记机构</w:t>
      </w:r>
      <w:r>
        <w:rPr>
          <w:rFonts w:ascii="宋体" w:hAnsi="宋体"/>
          <w:b/>
          <w:szCs w:val="21"/>
        </w:rPr>
        <w:t>可依据其业务规则，受理基金份额的非交易过户、冻结与解冻、质押等业务，并收取一定的手续费用。</w:t>
      </w:r>
    </w:p>
    <w:p w14:paraId="0AD5A01C" w14:textId="77777777" w:rsidR="00331269" w:rsidRDefault="00331269">
      <w:pPr>
        <w:snapToGrid w:val="0"/>
        <w:spacing w:line="360" w:lineRule="auto"/>
        <w:ind w:firstLine="403"/>
      </w:pPr>
    </w:p>
    <w:bookmarkEnd w:id="38"/>
    <w:bookmarkEnd w:id="39"/>
    <w:p w14:paraId="406C0E44" w14:textId="77777777" w:rsidR="00331269" w:rsidRDefault="00331269">
      <w:pPr>
        <w:snapToGrid w:val="0"/>
        <w:spacing w:line="360" w:lineRule="auto"/>
      </w:pPr>
      <w:r>
        <w:br w:type="page"/>
      </w:r>
    </w:p>
    <w:p w14:paraId="0C6C141C" w14:textId="77777777" w:rsidR="00331269" w:rsidRDefault="00331269">
      <w:pPr>
        <w:pStyle w:val="2"/>
        <w:snapToGrid w:val="0"/>
        <w:spacing w:before="0" w:after="0" w:line="360" w:lineRule="auto"/>
      </w:pPr>
      <w:bookmarkStart w:id="40" w:name="_Toc88037842"/>
      <w:bookmarkStart w:id="41" w:name="_Toc122336546"/>
      <w:bookmarkStart w:id="42" w:name="_Toc282700087"/>
      <w:bookmarkStart w:id="43" w:name="_Toc294536903"/>
      <w:bookmarkStart w:id="44" w:name="_Toc405563782"/>
      <w:bookmarkStart w:id="45" w:name="_Toc414803964"/>
      <w:r>
        <w:lastRenderedPageBreak/>
        <w:t>基金合同当事人及其权利义务</w:t>
      </w:r>
      <w:bookmarkEnd w:id="40"/>
      <w:bookmarkEnd w:id="41"/>
      <w:bookmarkEnd w:id="42"/>
      <w:bookmarkEnd w:id="43"/>
      <w:bookmarkEnd w:id="44"/>
      <w:bookmarkEnd w:id="45"/>
    </w:p>
    <w:p w14:paraId="294C1BA3" w14:textId="77777777" w:rsidR="00331269" w:rsidRDefault="00331269">
      <w:pPr>
        <w:snapToGrid w:val="0"/>
        <w:spacing w:line="360" w:lineRule="auto"/>
        <w:ind w:firstLine="403"/>
      </w:pPr>
    </w:p>
    <w:p w14:paraId="67CD0F29" w14:textId="77777777" w:rsidR="00331269" w:rsidRDefault="00331269">
      <w:pPr>
        <w:snapToGrid w:val="0"/>
        <w:spacing w:line="360" w:lineRule="auto"/>
        <w:ind w:firstLine="403"/>
        <w:rPr>
          <w:b/>
        </w:rPr>
      </w:pPr>
      <w:r>
        <w:rPr>
          <w:b/>
        </w:rPr>
        <w:t>（一）基金管理人</w:t>
      </w:r>
    </w:p>
    <w:p w14:paraId="40CB74A8" w14:textId="77777777" w:rsidR="00331269" w:rsidRDefault="00331269">
      <w:pPr>
        <w:snapToGrid w:val="0"/>
        <w:spacing w:line="360" w:lineRule="auto"/>
        <w:ind w:firstLine="403"/>
      </w:pPr>
      <w:r>
        <w:t>1</w:t>
      </w:r>
      <w:r>
        <w:t>、基金管理人基本情况</w:t>
      </w:r>
    </w:p>
    <w:p w14:paraId="584725ED" w14:textId="77777777" w:rsidR="00331269" w:rsidRDefault="00331269">
      <w:pPr>
        <w:snapToGrid w:val="0"/>
        <w:spacing w:line="360" w:lineRule="auto"/>
        <w:ind w:firstLineChars="200" w:firstLine="420"/>
        <w:rPr>
          <w:rFonts w:ascii="宋体" w:hAnsi="宋体"/>
          <w:szCs w:val="21"/>
        </w:rPr>
      </w:pPr>
      <w:bookmarkStart w:id="46" w:name="_Toc15118236"/>
      <w:r>
        <w:rPr>
          <w:rFonts w:ascii="宋体" w:hAnsi="宋体" w:hint="eastAsia"/>
          <w:szCs w:val="21"/>
        </w:rPr>
        <w:t>名称：</w:t>
      </w:r>
      <w:bookmarkEnd w:id="46"/>
      <w:r w:rsidR="00136923">
        <w:rPr>
          <w:rFonts w:ascii="宋体" w:hAnsi="宋体" w:hint="eastAsia"/>
          <w:szCs w:val="21"/>
        </w:rPr>
        <w:t>南方基金管理股份有限公司</w:t>
      </w:r>
    </w:p>
    <w:p w14:paraId="3C86C738" w14:textId="2DEBA346" w:rsidR="00331269" w:rsidRDefault="00331269">
      <w:pPr>
        <w:snapToGrid w:val="0"/>
        <w:spacing w:line="360" w:lineRule="auto"/>
        <w:ind w:firstLineChars="200" w:firstLine="420"/>
        <w:rPr>
          <w:rFonts w:ascii="宋体" w:hAnsi="宋体"/>
          <w:szCs w:val="21"/>
        </w:rPr>
      </w:pPr>
      <w:r>
        <w:rPr>
          <w:rFonts w:ascii="宋体" w:hAnsi="宋体" w:hint="eastAsia"/>
          <w:szCs w:val="21"/>
        </w:rPr>
        <w:t>注册地址：</w:t>
      </w:r>
      <w:r w:rsidR="00173C02">
        <w:rPr>
          <w:rFonts w:ascii="宋体" w:hAnsi="宋体" w:hint="eastAsia"/>
          <w:szCs w:val="21"/>
        </w:rPr>
        <w:t>深圳市福田区莲花街道益田路5999号基金大厦32-42楼</w:t>
      </w:r>
    </w:p>
    <w:p w14:paraId="19958C2F"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法定代表人：</w:t>
      </w:r>
      <w:r w:rsidR="00136923">
        <w:rPr>
          <w:rFonts w:ascii="宋体" w:hAnsi="宋体" w:hint="eastAsia"/>
          <w:szCs w:val="21"/>
        </w:rPr>
        <w:t>张海波</w:t>
      </w:r>
    </w:p>
    <w:p w14:paraId="192F9C93"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成立时间：1998年3月6日</w:t>
      </w:r>
    </w:p>
    <w:p w14:paraId="52968167"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批准设立机关：中国证券监督管理委员会</w:t>
      </w:r>
    </w:p>
    <w:p w14:paraId="72EF29A0"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批准设立文号：证监基字[1998</w:t>
      </w:r>
      <w:r>
        <w:rPr>
          <w:rFonts w:ascii="宋体" w:hAnsi="宋体"/>
          <w:szCs w:val="21"/>
        </w:rPr>
        <w:t>]</w:t>
      </w:r>
      <w:r>
        <w:rPr>
          <w:rFonts w:ascii="宋体" w:hAnsi="宋体" w:hint="eastAsia"/>
          <w:szCs w:val="21"/>
        </w:rPr>
        <w:t>4号</w:t>
      </w:r>
    </w:p>
    <w:p w14:paraId="5C1CDDD4"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组织形式：</w:t>
      </w:r>
      <w:r w:rsidR="00136923">
        <w:rPr>
          <w:rFonts w:ascii="宋体" w:hAnsi="宋体" w:hint="eastAsia"/>
          <w:szCs w:val="21"/>
        </w:rPr>
        <w:t>股份</w:t>
      </w:r>
      <w:r>
        <w:rPr>
          <w:rFonts w:ascii="宋体" w:hAnsi="宋体" w:hint="eastAsia"/>
          <w:szCs w:val="21"/>
        </w:rPr>
        <w:t>有限公司</w:t>
      </w:r>
    </w:p>
    <w:p w14:paraId="5A76EDD9" w14:textId="45F2D2B2" w:rsidR="00331269" w:rsidRDefault="00331269">
      <w:pPr>
        <w:snapToGrid w:val="0"/>
        <w:spacing w:line="360" w:lineRule="auto"/>
        <w:ind w:firstLineChars="200" w:firstLine="420"/>
        <w:rPr>
          <w:rFonts w:ascii="宋体" w:hAnsi="宋体"/>
          <w:szCs w:val="21"/>
        </w:rPr>
      </w:pPr>
      <w:r>
        <w:rPr>
          <w:rFonts w:ascii="宋体" w:hAnsi="宋体" w:hint="eastAsia"/>
          <w:szCs w:val="21"/>
        </w:rPr>
        <w:t>注册资本</w:t>
      </w:r>
      <w:r>
        <w:rPr>
          <w:rFonts w:ascii="宋体" w:hAnsi="宋体"/>
          <w:szCs w:val="21"/>
        </w:rPr>
        <w:t xml:space="preserve">: </w:t>
      </w:r>
      <w:r w:rsidR="00173C02">
        <w:rPr>
          <w:rFonts w:ascii="宋体" w:hAnsi="宋体" w:hint="eastAsia"/>
          <w:szCs w:val="21"/>
        </w:rPr>
        <w:t>人民币3.6172亿元</w:t>
      </w:r>
    </w:p>
    <w:p w14:paraId="1F8F83E3" w14:textId="77777777" w:rsidR="00331269" w:rsidRDefault="00331269">
      <w:pPr>
        <w:snapToGrid w:val="0"/>
        <w:spacing w:line="360" w:lineRule="auto"/>
        <w:ind w:firstLineChars="200" w:firstLine="420"/>
      </w:pPr>
      <w:r>
        <w:rPr>
          <w:rFonts w:ascii="宋体" w:hAnsi="宋体" w:hint="eastAsia"/>
          <w:szCs w:val="21"/>
        </w:rPr>
        <w:t>存续期间：持续经营</w:t>
      </w:r>
    </w:p>
    <w:p w14:paraId="5FC35E13" w14:textId="77777777" w:rsidR="00331269" w:rsidRDefault="00331269">
      <w:pPr>
        <w:snapToGrid w:val="0"/>
        <w:spacing w:line="360" w:lineRule="auto"/>
        <w:ind w:firstLine="403"/>
      </w:pPr>
      <w:r>
        <w:t>2</w:t>
      </w:r>
      <w:r>
        <w:t>、基金管理人的权利</w:t>
      </w:r>
    </w:p>
    <w:p w14:paraId="64FCEB19" w14:textId="77777777" w:rsidR="00331269" w:rsidRDefault="00331269">
      <w:pPr>
        <w:snapToGrid w:val="0"/>
        <w:spacing w:line="360" w:lineRule="auto"/>
        <w:ind w:firstLine="403"/>
      </w:pPr>
      <w:r>
        <w:t>根据《基金法》、《运作管理办法》及其他有关规定，基金管理人的权利包括但不限于：</w:t>
      </w:r>
    </w:p>
    <w:p w14:paraId="55D40302" w14:textId="77777777" w:rsidR="00331269" w:rsidRDefault="00331269">
      <w:pPr>
        <w:snapToGrid w:val="0"/>
        <w:spacing w:line="360" w:lineRule="auto"/>
        <w:ind w:firstLine="403"/>
      </w:pPr>
      <w:r>
        <w:t>（</w:t>
      </w:r>
      <w:r>
        <w:t>1</w:t>
      </w:r>
      <w:r>
        <w:t>）依法募集</w:t>
      </w:r>
      <w:r>
        <w:rPr>
          <w:rFonts w:hint="eastAsia"/>
        </w:rPr>
        <w:t>资</w:t>
      </w:r>
      <w:r>
        <w:t>金，办理基金备案手续；</w:t>
      </w:r>
    </w:p>
    <w:p w14:paraId="41845744" w14:textId="77777777" w:rsidR="00331269" w:rsidRDefault="00331269">
      <w:pPr>
        <w:snapToGrid w:val="0"/>
        <w:spacing w:line="360" w:lineRule="auto"/>
        <w:ind w:firstLine="403"/>
      </w:pPr>
      <w:r>
        <w:t>（</w:t>
      </w:r>
      <w:r>
        <w:t>2</w:t>
      </w:r>
      <w:r>
        <w:t>）自基金合同生效之日起，依照法律法规和基金合同独立管理</w:t>
      </w:r>
      <w:r>
        <w:rPr>
          <w:rFonts w:hint="eastAsia"/>
        </w:rPr>
        <w:t>运作</w:t>
      </w:r>
      <w:r>
        <w:t>基金财产；</w:t>
      </w:r>
    </w:p>
    <w:p w14:paraId="0D14A8FE" w14:textId="77777777" w:rsidR="00331269" w:rsidRDefault="00331269">
      <w:pPr>
        <w:snapToGrid w:val="0"/>
        <w:spacing w:line="360" w:lineRule="auto"/>
        <w:ind w:firstLine="403"/>
      </w:pPr>
      <w:r>
        <w:t>（</w:t>
      </w:r>
      <w:r>
        <w:t>3</w:t>
      </w:r>
      <w:r>
        <w:t>）根据法律法规和基金合同的规定，制订、修改并公布有关基金申购、赎回、转托管、基金转换、非交易过户、冻结、收益分配等方面的业务规则；</w:t>
      </w:r>
    </w:p>
    <w:p w14:paraId="6CA3D137" w14:textId="77777777" w:rsidR="00331269" w:rsidRDefault="00331269">
      <w:pPr>
        <w:snapToGrid w:val="0"/>
        <w:spacing w:line="360" w:lineRule="auto"/>
        <w:ind w:firstLine="403"/>
      </w:pPr>
      <w:r>
        <w:t>（</w:t>
      </w:r>
      <w:r>
        <w:t>4</w:t>
      </w:r>
      <w:r>
        <w:t>）根据法律法规和基金合同的规定决定本基金的相关费率结构和收费方式，获得基金管理费</w:t>
      </w:r>
      <w:r>
        <w:rPr>
          <w:rFonts w:hint="eastAsia"/>
        </w:rPr>
        <w:t>（或称基金管理人的管理费、管理费）</w:t>
      </w:r>
      <w:r>
        <w:t>，收取申购费、基金赎回手续费及其他事先核准或公告的合理费用以及法律法规规定的其他费用；</w:t>
      </w:r>
    </w:p>
    <w:p w14:paraId="639E2CFB" w14:textId="77777777" w:rsidR="00331269" w:rsidRDefault="00331269">
      <w:pPr>
        <w:snapToGrid w:val="0"/>
        <w:spacing w:line="360" w:lineRule="auto"/>
        <w:ind w:firstLine="403"/>
      </w:pPr>
      <w:r>
        <w:t>（</w:t>
      </w:r>
      <w:r>
        <w:t>5</w:t>
      </w:r>
      <w:r>
        <w:t>）根据法律法规和基金合同</w:t>
      </w:r>
      <w:r>
        <w:rPr>
          <w:rFonts w:hint="eastAsia"/>
        </w:rPr>
        <w:t>的</w:t>
      </w:r>
      <w:r>
        <w:t>规定销售基金份额；</w:t>
      </w:r>
    </w:p>
    <w:p w14:paraId="463078B8" w14:textId="77777777" w:rsidR="00331269" w:rsidRDefault="00331269">
      <w:pPr>
        <w:snapToGrid w:val="0"/>
        <w:spacing w:line="360" w:lineRule="auto"/>
        <w:ind w:firstLine="403"/>
      </w:pPr>
      <w:r>
        <w:t>（</w:t>
      </w:r>
      <w:r>
        <w:t>6</w:t>
      </w:r>
      <w:r>
        <w:t>）依据法律法规和基金合同的规定监督基金托管人，如认为基金托管人违反了法律法规或基金合同</w:t>
      </w:r>
      <w:r>
        <w:rPr>
          <w:rFonts w:hint="eastAsia"/>
        </w:rPr>
        <w:t>的</w:t>
      </w:r>
      <w:r>
        <w:t>规定</w:t>
      </w:r>
      <w:r>
        <w:rPr>
          <w:rFonts w:hint="eastAsia"/>
        </w:rPr>
        <w:t>，</w:t>
      </w:r>
      <w:r>
        <w:t>对基金财产、其他基金合同当事人的利益造成重大损失的，及时呈报中国证监会和中国银监会，以及采取其他必要措施以保护本基金及相关基金合同当事人的利益；</w:t>
      </w:r>
    </w:p>
    <w:p w14:paraId="4C93F506" w14:textId="77777777" w:rsidR="00331269" w:rsidRDefault="00331269">
      <w:pPr>
        <w:snapToGrid w:val="0"/>
        <w:spacing w:line="360" w:lineRule="auto"/>
        <w:ind w:firstLine="403"/>
      </w:pPr>
      <w:r>
        <w:t>（</w:t>
      </w:r>
      <w:r>
        <w:t>7</w:t>
      </w:r>
      <w:r>
        <w:t>）根据基金合同的规定选择适当的基金</w:t>
      </w:r>
      <w:r>
        <w:rPr>
          <w:rFonts w:hint="eastAsia"/>
        </w:rPr>
        <w:t>销售</w:t>
      </w:r>
      <w:r>
        <w:t>机构</w:t>
      </w:r>
      <w:r>
        <w:rPr>
          <w:rFonts w:hint="eastAsia"/>
        </w:rPr>
        <w:t>，</w:t>
      </w:r>
      <w:r>
        <w:t>并有权依照</w:t>
      </w:r>
      <w:r>
        <w:rPr>
          <w:rFonts w:hint="eastAsia"/>
        </w:rPr>
        <w:t>销售</w:t>
      </w:r>
      <w:r>
        <w:t>协议对基金</w:t>
      </w:r>
      <w:r>
        <w:rPr>
          <w:rFonts w:hint="eastAsia"/>
        </w:rPr>
        <w:t>销售</w:t>
      </w:r>
      <w:r>
        <w:t>机构行为进行必要的监督和检查；</w:t>
      </w:r>
    </w:p>
    <w:p w14:paraId="632BBA46" w14:textId="77777777" w:rsidR="00331269" w:rsidRDefault="00331269">
      <w:pPr>
        <w:snapToGrid w:val="0"/>
        <w:spacing w:line="360" w:lineRule="auto"/>
        <w:ind w:firstLine="403"/>
      </w:pPr>
      <w:r>
        <w:t>（</w:t>
      </w:r>
      <w:r>
        <w:t>8</w:t>
      </w:r>
      <w:r>
        <w:t>）自行担任基金登记机构或选择、更换基金登记机构，</w:t>
      </w:r>
      <w:r>
        <w:rPr>
          <w:rFonts w:hint="eastAsia"/>
        </w:rPr>
        <w:t>获得有关费用，</w:t>
      </w:r>
      <w:r>
        <w:t>办理基金登记业务，并按照基金合同</w:t>
      </w:r>
      <w:r>
        <w:rPr>
          <w:rFonts w:hint="eastAsia"/>
        </w:rPr>
        <w:t>的</w:t>
      </w:r>
      <w:r>
        <w:t>规定对基金登记机构进行必要的监督和检查；</w:t>
      </w:r>
    </w:p>
    <w:p w14:paraId="1F95FA21" w14:textId="77777777" w:rsidR="00331269" w:rsidRDefault="00331269">
      <w:pPr>
        <w:snapToGrid w:val="0"/>
        <w:spacing w:line="360" w:lineRule="auto"/>
        <w:ind w:firstLine="403"/>
      </w:pPr>
      <w:r>
        <w:t>（</w:t>
      </w:r>
      <w:r>
        <w:t>9</w:t>
      </w:r>
      <w:r>
        <w:t>）在基金合同约定的范围内，增加或减少交易模式；</w:t>
      </w:r>
    </w:p>
    <w:p w14:paraId="57A990A4" w14:textId="77777777" w:rsidR="00331269" w:rsidRDefault="00331269">
      <w:pPr>
        <w:snapToGrid w:val="0"/>
        <w:spacing w:line="360" w:lineRule="auto"/>
        <w:ind w:firstLine="403"/>
      </w:pPr>
      <w:r>
        <w:t>（</w:t>
      </w:r>
      <w:r>
        <w:t>10</w:t>
      </w:r>
      <w:r>
        <w:t>）在基金合同约定的范围内，拒绝或暂停受理申购和赎回的申请；</w:t>
      </w:r>
    </w:p>
    <w:p w14:paraId="1F1EB673" w14:textId="77777777" w:rsidR="00331269" w:rsidRDefault="00331269">
      <w:pPr>
        <w:snapToGrid w:val="0"/>
        <w:spacing w:line="360" w:lineRule="auto"/>
        <w:ind w:firstLine="403"/>
      </w:pPr>
      <w:r>
        <w:t>（</w:t>
      </w:r>
      <w:r>
        <w:t>11</w:t>
      </w:r>
      <w:r>
        <w:t>）在法律法规允许的前提下，为基金份额持有人的利益依法为基金进行融资、融券</w:t>
      </w:r>
      <w:r>
        <w:rPr>
          <w:rFonts w:ascii="宋体" w:hAnsi="宋体" w:cs="Arial" w:hint="eastAsia"/>
          <w:szCs w:val="21"/>
        </w:rPr>
        <w:lastRenderedPageBreak/>
        <w:t>及转融通</w:t>
      </w:r>
      <w:r>
        <w:t>；</w:t>
      </w:r>
    </w:p>
    <w:p w14:paraId="784A2F91" w14:textId="77777777" w:rsidR="00331269" w:rsidRDefault="00331269">
      <w:pPr>
        <w:snapToGrid w:val="0"/>
        <w:spacing w:line="360" w:lineRule="auto"/>
        <w:ind w:firstLine="403"/>
      </w:pPr>
      <w:r>
        <w:t>（</w:t>
      </w:r>
      <w:r>
        <w:t>12</w:t>
      </w:r>
      <w:r>
        <w:t>）依据法律法规和基金合同的规定，制订基金收益分配方案；</w:t>
      </w:r>
    </w:p>
    <w:p w14:paraId="510FCD0E" w14:textId="77777777" w:rsidR="00331269" w:rsidRDefault="00331269">
      <w:pPr>
        <w:snapToGrid w:val="0"/>
        <w:spacing w:line="360" w:lineRule="auto"/>
        <w:ind w:firstLine="403"/>
      </w:pPr>
      <w:r>
        <w:t>（</w:t>
      </w:r>
      <w:r>
        <w:t>13</w:t>
      </w:r>
      <w:r>
        <w:t>）按照法律法规，代表基金对被投资企业行使股东权利，代表基金行使因投资于其他证券所产生的权利；</w:t>
      </w:r>
    </w:p>
    <w:p w14:paraId="663A63D5" w14:textId="77777777" w:rsidR="00331269" w:rsidRDefault="00331269">
      <w:pPr>
        <w:snapToGrid w:val="0"/>
        <w:spacing w:line="360" w:lineRule="auto"/>
        <w:ind w:firstLine="403"/>
      </w:pPr>
      <w:r>
        <w:t>（</w:t>
      </w:r>
      <w:r>
        <w:t>14</w:t>
      </w:r>
      <w:r>
        <w:t>）以基金管理人的名义，代表基金份额持有人利益行使诉讼权利或者实施其他法律行为；</w:t>
      </w:r>
    </w:p>
    <w:p w14:paraId="6914C2BC" w14:textId="77777777" w:rsidR="00331269" w:rsidRDefault="00331269">
      <w:pPr>
        <w:snapToGrid w:val="0"/>
        <w:spacing w:line="360" w:lineRule="auto"/>
        <w:ind w:firstLine="403"/>
      </w:pPr>
      <w:r>
        <w:t>（</w:t>
      </w:r>
      <w:r>
        <w:t>15</w:t>
      </w:r>
      <w:r>
        <w:t>）在基金托管人职责终止时，提名新的基金托管人；</w:t>
      </w:r>
    </w:p>
    <w:p w14:paraId="5C7F96C3" w14:textId="77777777" w:rsidR="00331269" w:rsidRDefault="00331269">
      <w:pPr>
        <w:snapToGrid w:val="0"/>
        <w:spacing w:line="360" w:lineRule="auto"/>
        <w:ind w:firstLine="403"/>
      </w:pPr>
      <w:r>
        <w:t>（</w:t>
      </w:r>
      <w:r>
        <w:t>16</w:t>
      </w:r>
      <w:r>
        <w:t>）依据法律法规和基金合同的规定，召集基金份额持有人大会；</w:t>
      </w:r>
    </w:p>
    <w:p w14:paraId="25C7A955" w14:textId="77777777" w:rsidR="00331269" w:rsidRDefault="00331269">
      <w:pPr>
        <w:snapToGrid w:val="0"/>
        <w:spacing w:line="360" w:lineRule="auto"/>
        <w:ind w:firstLine="403"/>
      </w:pPr>
      <w:r>
        <w:t>（</w:t>
      </w:r>
      <w:r>
        <w:t>17</w:t>
      </w:r>
      <w:r>
        <w:t>）选择、更换律师、审计师、证券经纪商或其他为基金提供服务的外部机构并确定有关费率；</w:t>
      </w:r>
    </w:p>
    <w:p w14:paraId="77B7EA55" w14:textId="77777777" w:rsidR="00331269" w:rsidRDefault="00331269">
      <w:pPr>
        <w:snapToGrid w:val="0"/>
        <w:spacing w:line="360" w:lineRule="auto"/>
        <w:ind w:firstLine="403"/>
      </w:pPr>
      <w:r>
        <w:t>（</w:t>
      </w:r>
      <w:r>
        <w:t>18</w:t>
      </w:r>
      <w:r>
        <w:t>）选择、</w:t>
      </w:r>
      <w:r>
        <w:rPr>
          <w:rFonts w:hint="eastAsia"/>
        </w:rPr>
        <w:t>聘请、</w:t>
      </w:r>
      <w:r>
        <w:t>更换</w:t>
      </w:r>
      <w:r>
        <w:rPr>
          <w:rFonts w:hint="eastAsia"/>
        </w:rPr>
        <w:t>或撤销</w:t>
      </w:r>
      <w:r>
        <w:t>境外投资顾问</w:t>
      </w:r>
      <w:r>
        <w:rPr>
          <w:rFonts w:hint="eastAsia"/>
        </w:rPr>
        <w:t>；</w:t>
      </w:r>
    </w:p>
    <w:p w14:paraId="65A5B184" w14:textId="77777777" w:rsidR="00331269" w:rsidRDefault="00331269">
      <w:pPr>
        <w:snapToGrid w:val="0"/>
        <w:spacing w:line="360" w:lineRule="auto"/>
        <w:ind w:firstLine="403"/>
      </w:pPr>
      <w:r>
        <w:t>（</w:t>
      </w:r>
      <w:r>
        <w:t>1</w:t>
      </w:r>
      <w:r>
        <w:rPr>
          <w:rFonts w:hint="eastAsia"/>
        </w:rPr>
        <w:t>9</w:t>
      </w:r>
      <w:r>
        <w:t>）</w:t>
      </w:r>
      <w:r>
        <w:rPr>
          <w:rFonts w:hint="eastAsia"/>
        </w:rPr>
        <w:t>委托第三方机构办理本基金的交易、清算、估值、结算等业务；</w:t>
      </w:r>
      <w:r>
        <w:rPr>
          <w:rFonts w:hint="eastAsia"/>
        </w:rPr>
        <w:t xml:space="preserve"> </w:t>
      </w:r>
    </w:p>
    <w:p w14:paraId="209811DC" w14:textId="77777777" w:rsidR="00331269" w:rsidRDefault="00331269">
      <w:pPr>
        <w:snapToGrid w:val="0"/>
        <w:spacing w:line="360" w:lineRule="auto"/>
        <w:ind w:firstLine="403"/>
      </w:pPr>
      <w:r>
        <w:rPr>
          <w:rFonts w:hint="eastAsia"/>
        </w:rPr>
        <w:t>（</w:t>
      </w:r>
      <w:r>
        <w:rPr>
          <w:rFonts w:hint="eastAsia"/>
        </w:rPr>
        <w:t>20</w:t>
      </w:r>
      <w:r>
        <w:rPr>
          <w:rFonts w:hint="eastAsia"/>
        </w:rPr>
        <w:t>）</w:t>
      </w:r>
      <w:r>
        <w:t>法律法规和基金合同规定的其他权利。</w:t>
      </w:r>
    </w:p>
    <w:p w14:paraId="04F1F6E6" w14:textId="77777777" w:rsidR="00331269" w:rsidRDefault="00331269">
      <w:pPr>
        <w:snapToGrid w:val="0"/>
        <w:spacing w:line="360" w:lineRule="auto"/>
        <w:ind w:firstLine="403"/>
      </w:pPr>
      <w:r>
        <w:t>3</w:t>
      </w:r>
      <w:r>
        <w:t>、基金管理人的义务</w:t>
      </w:r>
    </w:p>
    <w:p w14:paraId="51997E17" w14:textId="77777777" w:rsidR="00331269" w:rsidRDefault="00331269">
      <w:pPr>
        <w:snapToGrid w:val="0"/>
        <w:spacing w:line="360" w:lineRule="auto"/>
        <w:ind w:firstLine="403"/>
      </w:pPr>
      <w:r>
        <w:t>根据《基金法》、《运作管理办法》及其他有关规定，基金管理人的义务包括但不限于：</w:t>
      </w:r>
    </w:p>
    <w:p w14:paraId="08871C77" w14:textId="77777777" w:rsidR="00331269" w:rsidRDefault="00331269">
      <w:pPr>
        <w:snapToGrid w:val="0"/>
        <w:spacing w:line="360" w:lineRule="auto"/>
        <w:ind w:firstLine="403"/>
      </w:pPr>
      <w:r>
        <w:t>（</w:t>
      </w:r>
      <w:r>
        <w:t>1</w:t>
      </w:r>
      <w:r>
        <w:t>）依法募集</w:t>
      </w:r>
      <w:r>
        <w:rPr>
          <w:rFonts w:hint="eastAsia"/>
        </w:rPr>
        <w:t>资</w:t>
      </w:r>
      <w:r>
        <w:t>金，办理或者委托经</w:t>
      </w:r>
      <w:r>
        <w:rPr>
          <w:rFonts w:hint="eastAsia"/>
        </w:rPr>
        <w:t>中国证监会</w:t>
      </w:r>
      <w:r>
        <w:t>认定的其他机构代为办理基金份额的申购、赎回和登记事宜；</w:t>
      </w:r>
    </w:p>
    <w:p w14:paraId="425BA81E" w14:textId="77777777" w:rsidR="00331269" w:rsidRDefault="00331269">
      <w:pPr>
        <w:snapToGrid w:val="0"/>
        <w:spacing w:line="360" w:lineRule="auto"/>
        <w:ind w:firstLine="403"/>
      </w:pPr>
      <w:r>
        <w:t>（</w:t>
      </w:r>
      <w:r>
        <w:t>2</w:t>
      </w:r>
      <w:r>
        <w:t>）自基金合同生效之日起，以诚实信用、勤勉尽责的原则管理和运用基金财产；</w:t>
      </w:r>
    </w:p>
    <w:p w14:paraId="514D6B27" w14:textId="77777777" w:rsidR="00331269" w:rsidRDefault="00331269">
      <w:pPr>
        <w:snapToGrid w:val="0"/>
        <w:spacing w:line="360" w:lineRule="auto"/>
        <w:ind w:firstLine="403"/>
      </w:pPr>
      <w:r>
        <w:t>（</w:t>
      </w:r>
      <w:r>
        <w:t>3</w:t>
      </w:r>
      <w:r>
        <w:t>）办理基金备案手续；</w:t>
      </w:r>
    </w:p>
    <w:p w14:paraId="2214925C" w14:textId="77777777" w:rsidR="00331269" w:rsidRDefault="00331269">
      <w:pPr>
        <w:snapToGrid w:val="0"/>
        <w:spacing w:line="360" w:lineRule="auto"/>
        <w:ind w:firstLine="403"/>
      </w:pPr>
      <w:r>
        <w:t>（</w:t>
      </w:r>
      <w:r>
        <w:t>4</w:t>
      </w:r>
      <w:r>
        <w:t>）配备足够的具有专业资格的人员进行基金投资分析、决策，以专业化的经营方式管理和运作基金财产；</w:t>
      </w:r>
    </w:p>
    <w:p w14:paraId="0A3F8913" w14:textId="77777777" w:rsidR="00331269" w:rsidRDefault="00331269">
      <w:pPr>
        <w:snapToGrid w:val="0"/>
        <w:spacing w:line="360" w:lineRule="auto"/>
        <w:ind w:firstLine="403"/>
      </w:pPr>
      <w:r>
        <w:t>（</w:t>
      </w:r>
      <w:r>
        <w:t>5</w:t>
      </w:r>
      <w:r>
        <w:t>）建立健全内部风险控制、监察与稽核、财务管理及人事管理等制度，保证所管理的基金财产和基金管理人的财产相互独立，对所管理的不同基金分别管理、分别记账，进行证券投资；</w:t>
      </w:r>
    </w:p>
    <w:p w14:paraId="427A537A" w14:textId="77777777" w:rsidR="00331269" w:rsidRDefault="00331269">
      <w:pPr>
        <w:snapToGrid w:val="0"/>
        <w:spacing w:line="360" w:lineRule="auto"/>
        <w:ind w:firstLine="403"/>
      </w:pPr>
      <w:r>
        <w:t>（</w:t>
      </w:r>
      <w:r>
        <w:t>6</w:t>
      </w:r>
      <w:r>
        <w:t>）按基金合同的约定确定基金收益分配方案，及时向基金份额持有人分配基金收益；</w:t>
      </w:r>
    </w:p>
    <w:p w14:paraId="69E14449" w14:textId="77777777" w:rsidR="00331269" w:rsidRDefault="00331269">
      <w:pPr>
        <w:snapToGrid w:val="0"/>
        <w:spacing w:line="360" w:lineRule="auto"/>
        <w:ind w:firstLine="403"/>
      </w:pPr>
      <w:r>
        <w:t>（</w:t>
      </w:r>
      <w:r>
        <w:t>7</w:t>
      </w:r>
      <w:r>
        <w:t>）除依据《基金法》、基金合同及其他有关规定外，不得为自己及任何第三人谋取利益，不得委托第三人运作基金财产；</w:t>
      </w:r>
    </w:p>
    <w:p w14:paraId="0205A3FA" w14:textId="77777777" w:rsidR="00331269" w:rsidRDefault="00331269">
      <w:pPr>
        <w:snapToGrid w:val="0"/>
        <w:spacing w:line="360" w:lineRule="auto"/>
        <w:ind w:firstLine="403"/>
      </w:pPr>
      <w:r>
        <w:t>（</w:t>
      </w:r>
      <w:r>
        <w:t>8</w:t>
      </w:r>
      <w:r>
        <w:t>）进行基金会计核算并编制基金的财务会计报告；</w:t>
      </w:r>
    </w:p>
    <w:p w14:paraId="2D70602C" w14:textId="77777777" w:rsidR="00331269" w:rsidRDefault="00331269">
      <w:pPr>
        <w:snapToGrid w:val="0"/>
        <w:spacing w:line="360" w:lineRule="auto"/>
        <w:ind w:firstLine="403"/>
      </w:pPr>
      <w:r>
        <w:t>（</w:t>
      </w:r>
      <w:r>
        <w:t>9</w:t>
      </w:r>
      <w:r>
        <w:t>）依法接受基金托管人的监督；</w:t>
      </w:r>
    </w:p>
    <w:p w14:paraId="4B265439" w14:textId="72BEDD65" w:rsidR="00331269" w:rsidRDefault="00331269">
      <w:pPr>
        <w:snapToGrid w:val="0"/>
        <w:spacing w:line="360" w:lineRule="auto"/>
        <w:ind w:firstLine="403"/>
      </w:pPr>
      <w:r>
        <w:t>（</w:t>
      </w:r>
      <w:r>
        <w:t>10</w:t>
      </w:r>
      <w:r>
        <w:t>）</w:t>
      </w:r>
      <w:r w:rsidR="00173C02">
        <w:t>编制季度报告、中期报告和年度报告</w:t>
      </w:r>
      <w:r>
        <w:t>；</w:t>
      </w:r>
    </w:p>
    <w:p w14:paraId="1879F031" w14:textId="77777777" w:rsidR="00331269" w:rsidRDefault="00331269">
      <w:pPr>
        <w:snapToGrid w:val="0"/>
        <w:spacing w:line="360" w:lineRule="auto"/>
        <w:ind w:firstLine="403"/>
      </w:pPr>
      <w:r>
        <w:t>（</w:t>
      </w:r>
      <w:r>
        <w:t>11</w:t>
      </w:r>
      <w:r>
        <w:t>）采取适当合理的措施使计算开放式基金份额申购、赎回和注销价格的方法符合基金合同等法律文件的规定；</w:t>
      </w:r>
    </w:p>
    <w:p w14:paraId="19004758" w14:textId="01F72A4B" w:rsidR="00331269" w:rsidRDefault="00331269">
      <w:pPr>
        <w:snapToGrid w:val="0"/>
        <w:spacing w:line="360" w:lineRule="auto"/>
        <w:ind w:firstLine="403"/>
      </w:pPr>
      <w:r>
        <w:t>（</w:t>
      </w:r>
      <w:r>
        <w:t>12</w:t>
      </w:r>
      <w:r>
        <w:t>）计算并</w:t>
      </w:r>
      <w:r w:rsidR="00590BD4">
        <w:rPr>
          <w:rFonts w:hint="eastAsia"/>
        </w:rPr>
        <w:t>披露</w:t>
      </w:r>
      <w:r>
        <w:t>基金净值</w:t>
      </w:r>
      <w:r w:rsidR="00590BD4">
        <w:rPr>
          <w:rFonts w:hint="eastAsia"/>
        </w:rPr>
        <w:t>信息</w:t>
      </w:r>
      <w:r>
        <w:t>，确定基金份额申购、赎回价格；</w:t>
      </w:r>
    </w:p>
    <w:p w14:paraId="3ABDAFA5" w14:textId="77777777" w:rsidR="00331269" w:rsidRDefault="00331269">
      <w:pPr>
        <w:snapToGrid w:val="0"/>
        <w:spacing w:line="360" w:lineRule="auto"/>
        <w:ind w:firstLine="403"/>
      </w:pPr>
      <w:r>
        <w:t>（</w:t>
      </w:r>
      <w:r>
        <w:t>13</w:t>
      </w:r>
      <w:r>
        <w:t>）严格按照《基金法》、基金合同及其他有关规定，履行信息披露及报告义务；</w:t>
      </w:r>
    </w:p>
    <w:p w14:paraId="1A081B05" w14:textId="77777777" w:rsidR="00331269" w:rsidRDefault="00331269">
      <w:pPr>
        <w:snapToGrid w:val="0"/>
        <w:spacing w:line="360" w:lineRule="auto"/>
        <w:ind w:firstLine="403"/>
      </w:pPr>
      <w:r>
        <w:lastRenderedPageBreak/>
        <w:t>（</w:t>
      </w:r>
      <w:r>
        <w:t>14</w:t>
      </w:r>
      <w:r>
        <w:t>）保守基金商业秘密，不泄露基金投资计划、投资意向等。除</w:t>
      </w:r>
      <w:r>
        <w:rPr>
          <w:rFonts w:hint="eastAsia"/>
        </w:rPr>
        <w:t>《</w:t>
      </w:r>
      <w:r>
        <w:t>基金法</w:t>
      </w:r>
      <w:r>
        <w:rPr>
          <w:rFonts w:hint="eastAsia"/>
        </w:rPr>
        <w:t>》</w:t>
      </w:r>
      <w:r>
        <w:t>、基金合同及其他有关规定另有规定外，在基金信息公开披露前应予以保密，不得向他人泄露；</w:t>
      </w:r>
    </w:p>
    <w:p w14:paraId="44014CA2" w14:textId="77777777" w:rsidR="00331269" w:rsidRDefault="00331269">
      <w:pPr>
        <w:snapToGrid w:val="0"/>
        <w:spacing w:line="360" w:lineRule="auto"/>
        <w:ind w:firstLine="403"/>
      </w:pPr>
      <w:r>
        <w:t>（</w:t>
      </w:r>
      <w:r>
        <w:t>15</w:t>
      </w:r>
      <w:r>
        <w:t>）按规定受理申购和赎回申请，及时、足额支付赎回款项；</w:t>
      </w:r>
    </w:p>
    <w:p w14:paraId="00E5B713" w14:textId="77777777" w:rsidR="00331269" w:rsidRDefault="00331269">
      <w:pPr>
        <w:snapToGrid w:val="0"/>
        <w:spacing w:line="360" w:lineRule="auto"/>
        <w:ind w:firstLine="403"/>
      </w:pPr>
      <w:r>
        <w:t>（</w:t>
      </w:r>
      <w:r>
        <w:t>16</w:t>
      </w:r>
      <w:r>
        <w:t>）保存基金财产管理业务活动的记录、账册、报表和其他相关资料；</w:t>
      </w:r>
    </w:p>
    <w:p w14:paraId="07AD0DAD" w14:textId="77777777" w:rsidR="00331269" w:rsidRDefault="00331269">
      <w:pPr>
        <w:snapToGrid w:val="0"/>
        <w:spacing w:line="360" w:lineRule="auto"/>
        <w:ind w:firstLine="403"/>
      </w:pPr>
      <w:r>
        <w:t>（</w:t>
      </w:r>
      <w:r>
        <w:t>17</w:t>
      </w:r>
      <w:r>
        <w:t>）依据《基金法》、基金合同及其他有关规定召集基金份额持有人大会或配合基金托管人、基金份额持有人依法召集基金份额持有人大会；</w:t>
      </w:r>
    </w:p>
    <w:p w14:paraId="14F25B0D" w14:textId="77777777" w:rsidR="00331269" w:rsidRDefault="00331269">
      <w:pPr>
        <w:snapToGrid w:val="0"/>
        <w:spacing w:line="360" w:lineRule="auto"/>
        <w:ind w:firstLine="403"/>
      </w:pPr>
      <w:r>
        <w:t>（</w:t>
      </w:r>
      <w:r>
        <w:t>18</w:t>
      </w:r>
      <w:r>
        <w:t>）以基金管理人的名义，代表基金份额持有人利益行使诉讼权利或实施其他法律行为；</w:t>
      </w:r>
    </w:p>
    <w:p w14:paraId="309BBF5A" w14:textId="77777777" w:rsidR="00331269" w:rsidRDefault="00331269">
      <w:pPr>
        <w:snapToGrid w:val="0"/>
        <w:spacing w:line="360" w:lineRule="auto"/>
        <w:ind w:firstLine="403"/>
      </w:pPr>
      <w:r>
        <w:t>（</w:t>
      </w:r>
      <w:r>
        <w:t>19</w:t>
      </w:r>
      <w:r>
        <w:t>）组织并参加基金财产清算小组，参与基金财产的保管、清理、估价、变现和分配；</w:t>
      </w:r>
    </w:p>
    <w:p w14:paraId="6208B5AC" w14:textId="77777777" w:rsidR="00331269" w:rsidRDefault="00331269">
      <w:pPr>
        <w:snapToGrid w:val="0"/>
        <w:spacing w:line="360" w:lineRule="auto"/>
        <w:ind w:firstLine="403"/>
      </w:pPr>
      <w:r>
        <w:t>（</w:t>
      </w:r>
      <w:r>
        <w:t>20</w:t>
      </w:r>
      <w:r>
        <w:t>）</w:t>
      </w:r>
      <w:r>
        <w:rPr>
          <w:rFonts w:hint="eastAsia"/>
        </w:rPr>
        <w:t>如委托境外投资顾问，境外投资顾问应符合法律法规规定的有关条件，在挑选、委托境外投资顾问过程中，基金管理人应承担受信责任，履行尽职调查义务；</w:t>
      </w:r>
    </w:p>
    <w:p w14:paraId="032E851B" w14:textId="77777777" w:rsidR="00331269" w:rsidRDefault="00331269">
      <w:pPr>
        <w:snapToGrid w:val="0"/>
        <w:spacing w:line="360" w:lineRule="auto"/>
        <w:ind w:firstLine="403"/>
      </w:pPr>
      <w:r>
        <w:t>（</w:t>
      </w:r>
      <w:r>
        <w:t>21</w:t>
      </w:r>
      <w:r>
        <w:t>）</w:t>
      </w:r>
      <w:r>
        <w:rPr>
          <w:rFonts w:hint="eastAsia"/>
        </w:rPr>
        <w:t>当基金管理人将其义务委托第三方处理时，应当采取适当措施监督第三方处理有关基金事务的行为进行监督；但因第三方责任导致基金财产或基金份额持有人利益受到损失，而基金管理人首先承担了责任的情况下，基金管理人有权向第三方追偿；</w:t>
      </w:r>
    </w:p>
    <w:p w14:paraId="2AB5111C" w14:textId="77777777" w:rsidR="00331269" w:rsidRDefault="00331269">
      <w:pPr>
        <w:snapToGrid w:val="0"/>
        <w:spacing w:line="360" w:lineRule="auto"/>
        <w:ind w:firstLine="403"/>
      </w:pPr>
      <w:r>
        <w:t>（</w:t>
      </w:r>
      <w:r>
        <w:t>2</w:t>
      </w:r>
      <w:r>
        <w:rPr>
          <w:rFonts w:hint="eastAsia"/>
        </w:rPr>
        <w:t>2</w:t>
      </w:r>
      <w:r>
        <w:t>）</w:t>
      </w:r>
      <w:r>
        <w:rPr>
          <w:rFonts w:hint="eastAsia"/>
        </w:rPr>
        <w:t>基金进行境外证券投资，应当遵守当地监管机构、交易所的有关法律法规规定；</w:t>
      </w:r>
    </w:p>
    <w:p w14:paraId="7F5E30C5" w14:textId="77777777" w:rsidR="00331269" w:rsidRDefault="00331269">
      <w:pPr>
        <w:snapToGrid w:val="0"/>
        <w:spacing w:line="360" w:lineRule="auto"/>
        <w:ind w:firstLine="403"/>
      </w:pPr>
      <w:r>
        <w:t>（</w:t>
      </w:r>
      <w:r>
        <w:t>2</w:t>
      </w:r>
      <w:r>
        <w:rPr>
          <w:rFonts w:hint="eastAsia"/>
        </w:rPr>
        <w:t>3</w:t>
      </w:r>
      <w:r>
        <w:t>）</w:t>
      </w:r>
      <w:r>
        <w:rPr>
          <w:rFonts w:hint="eastAsia"/>
        </w:rPr>
        <w:t>确保基金投资于中国证监会规定的金融产品或工具，严格按照《基金法》、《试行办法》、基金合同及有关法律法规有关投资范围和比例限制的规定；</w:t>
      </w:r>
    </w:p>
    <w:p w14:paraId="5B81DEFD" w14:textId="77777777" w:rsidR="00331269" w:rsidRDefault="00331269">
      <w:pPr>
        <w:snapToGrid w:val="0"/>
        <w:spacing w:line="360" w:lineRule="auto"/>
        <w:ind w:firstLine="403"/>
      </w:pPr>
      <w:r>
        <w:t>（</w:t>
      </w:r>
      <w:r>
        <w:t>2</w:t>
      </w:r>
      <w:r>
        <w:rPr>
          <w:rFonts w:hint="eastAsia"/>
        </w:rPr>
        <w:t>4</w:t>
      </w:r>
      <w:r>
        <w:t>）基金托管人违反基金合同造成基金财产损失时，应为基金份额持有人利益向基金托管人追偿；</w:t>
      </w:r>
    </w:p>
    <w:p w14:paraId="20547FA1" w14:textId="77777777" w:rsidR="00331269" w:rsidRDefault="00331269">
      <w:pPr>
        <w:snapToGrid w:val="0"/>
        <w:spacing w:line="360" w:lineRule="auto"/>
        <w:ind w:firstLine="403"/>
      </w:pPr>
      <w:r>
        <w:rPr>
          <w:rFonts w:hint="eastAsia"/>
        </w:rPr>
        <w:t>（</w:t>
      </w:r>
      <w:r>
        <w:t>2</w:t>
      </w:r>
      <w:r>
        <w:rPr>
          <w:rFonts w:hint="eastAsia"/>
        </w:rPr>
        <w:t>5</w:t>
      </w:r>
      <w:r>
        <w:t>）建立并保存基金份额持有人名册，定期或不定期向基金托管人提供基金份额持有人名册；</w:t>
      </w:r>
    </w:p>
    <w:p w14:paraId="64B116A8" w14:textId="77777777" w:rsidR="00331269" w:rsidRDefault="00331269">
      <w:pPr>
        <w:snapToGrid w:val="0"/>
        <w:spacing w:line="360" w:lineRule="auto"/>
        <w:ind w:firstLine="403"/>
      </w:pPr>
      <w:r>
        <w:t>（</w:t>
      </w:r>
      <w:r>
        <w:rPr>
          <w:rFonts w:hint="eastAsia"/>
        </w:rPr>
        <w:t>26</w:t>
      </w:r>
      <w:r>
        <w:t>）法律法规、基金合同及</w:t>
      </w:r>
      <w:r>
        <w:rPr>
          <w:rFonts w:hint="eastAsia"/>
        </w:rPr>
        <w:t>中国证监会</w:t>
      </w:r>
      <w:r>
        <w:t>规定的其他职责。</w:t>
      </w:r>
    </w:p>
    <w:p w14:paraId="78BF1CB2" w14:textId="77777777" w:rsidR="00331269" w:rsidRDefault="00331269">
      <w:pPr>
        <w:snapToGrid w:val="0"/>
        <w:spacing w:line="360" w:lineRule="auto"/>
        <w:ind w:firstLine="403"/>
      </w:pPr>
    </w:p>
    <w:p w14:paraId="56BCC78F" w14:textId="77777777" w:rsidR="00331269" w:rsidRDefault="00331269">
      <w:pPr>
        <w:snapToGrid w:val="0"/>
        <w:spacing w:line="360" w:lineRule="auto"/>
        <w:ind w:firstLine="403"/>
        <w:rPr>
          <w:b/>
        </w:rPr>
      </w:pPr>
      <w:r>
        <w:rPr>
          <w:b/>
        </w:rPr>
        <w:t>（二）基金托管人</w:t>
      </w:r>
    </w:p>
    <w:p w14:paraId="23408C32" w14:textId="77777777" w:rsidR="00331269" w:rsidRDefault="00331269">
      <w:pPr>
        <w:snapToGrid w:val="0"/>
        <w:spacing w:line="360" w:lineRule="auto"/>
        <w:ind w:firstLine="403"/>
      </w:pPr>
      <w:r>
        <w:t>1</w:t>
      </w:r>
      <w:r>
        <w:t>、基金托管人基本情况</w:t>
      </w:r>
    </w:p>
    <w:p w14:paraId="7E4F2C6F" w14:textId="77777777" w:rsidR="00331269" w:rsidRDefault="00331269">
      <w:pPr>
        <w:adjustRightInd w:val="0"/>
        <w:snapToGrid w:val="0"/>
        <w:spacing w:line="360" w:lineRule="auto"/>
        <w:ind w:firstLineChars="200" w:firstLine="420"/>
      </w:pPr>
      <w:r>
        <w:t>名称：中国农业银行</w:t>
      </w:r>
      <w:r>
        <w:rPr>
          <w:rFonts w:hint="eastAsia"/>
        </w:rPr>
        <w:t>股份有限公司</w:t>
      </w:r>
    </w:p>
    <w:p w14:paraId="3E688919" w14:textId="77777777" w:rsidR="00331269" w:rsidRDefault="00331269">
      <w:pPr>
        <w:adjustRightInd w:val="0"/>
        <w:snapToGrid w:val="0"/>
        <w:spacing w:line="360" w:lineRule="auto"/>
        <w:ind w:firstLineChars="200" w:firstLine="420"/>
      </w:pPr>
      <w:r>
        <w:t>注册地址：北京市</w:t>
      </w:r>
      <w:r>
        <w:rPr>
          <w:rFonts w:hint="eastAsia"/>
        </w:rPr>
        <w:t>东城区</w:t>
      </w:r>
      <w:r>
        <w:t>建国门内大街</w:t>
      </w:r>
      <w:r>
        <w:t>69</w:t>
      </w:r>
      <w:r>
        <w:t>号</w:t>
      </w:r>
    </w:p>
    <w:p w14:paraId="4B6057C7" w14:textId="77777777" w:rsidR="00331269" w:rsidRDefault="00331269">
      <w:pPr>
        <w:snapToGrid w:val="0"/>
        <w:spacing w:line="360" w:lineRule="auto"/>
        <w:ind w:firstLineChars="192" w:firstLine="403"/>
      </w:pPr>
      <w:r>
        <w:rPr>
          <w:rFonts w:ascii="宋体" w:hAnsi="宋体"/>
        </w:rPr>
        <w:t>办公地址：北京市西</w:t>
      </w:r>
      <w:r>
        <w:rPr>
          <w:rFonts w:ascii="宋体" w:hAnsi="宋体" w:hint="eastAsia"/>
        </w:rPr>
        <w:t>城区复兴门内大街28号凯晨世贸中心东座F9</w:t>
      </w:r>
    </w:p>
    <w:p w14:paraId="4A144303" w14:textId="77777777" w:rsidR="00331269" w:rsidRDefault="00331269">
      <w:pPr>
        <w:adjustRightInd w:val="0"/>
        <w:snapToGrid w:val="0"/>
        <w:spacing w:line="360" w:lineRule="auto"/>
        <w:ind w:firstLineChars="200" w:firstLine="420"/>
      </w:pPr>
      <w:r>
        <w:t>邮政编码：</w:t>
      </w:r>
      <w:r>
        <w:t>10003</w:t>
      </w:r>
      <w:r>
        <w:rPr>
          <w:rFonts w:hint="eastAsia"/>
        </w:rPr>
        <w:t>1</w:t>
      </w:r>
    </w:p>
    <w:p w14:paraId="065B9C24" w14:textId="77777777" w:rsidR="00331269" w:rsidRDefault="00331269">
      <w:pPr>
        <w:adjustRightInd w:val="0"/>
        <w:snapToGrid w:val="0"/>
        <w:spacing w:line="360" w:lineRule="auto"/>
        <w:ind w:firstLineChars="200" w:firstLine="420"/>
      </w:pPr>
      <w:r>
        <w:t>法定代表人：</w:t>
      </w:r>
      <w:r>
        <w:rPr>
          <w:rFonts w:ascii="宋体" w:hAnsi="宋体" w:cs="Arial" w:hint="eastAsia"/>
          <w:szCs w:val="21"/>
        </w:rPr>
        <w:t>周慕冰</w:t>
      </w:r>
    </w:p>
    <w:p w14:paraId="0381C096" w14:textId="77777777" w:rsidR="00331269" w:rsidRDefault="00331269">
      <w:pPr>
        <w:adjustRightInd w:val="0"/>
        <w:snapToGrid w:val="0"/>
        <w:spacing w:line="360" w:lineRule="auto"/>
        <w:ind w:firstLineChars="200" w:firstLine="420"/>
      </w:pPr>
      <w:r>
        <w:t>成立时间：</w:t>
      </w:r>
      <w:r>
        <w:rPr>
          <w:rFonts w:hint="eastAsia"/>
        </w:rPr>
        <w:t>2009</w:t>
      </w:r>
      <w:r>
        <w:t>年</w:t>
      </w:r>
      <w:r>
        <w:rPr>
          <w:rFonts w:hint="eastAsia"/>
        </w:rPr>
        <w:t>1</w:t>
      </w:r>
      <w:r>
        <w:t>月</w:t>
      </w:r>
      <w:r>
        <w:rPr>
          <w:rFonts w:hint="eastAsia"/>
        </w:rPr>
        <w:t>15</w:t>
      </w:r>
      <w:r>
        <w:t>日</w:t>
      </w:r>
    </w:p>
    <w:p w14:paraId="23C5F41D" w14:textId="77777777" w:rsidR="00331269" w:rsidRDefault="00331269">
      <w:pPr>
        <w:adjustRightInd w:val="0"/>
        <w:snapToGrid w:val="0"/>
        <w:spacing w:line="360" w:lineRule="auto"/>
        <w:ind w:firstLineChars="200" w:firstLine="420"/>
      </w:pPr>
      <w:r>
        <w:rPr>
          <w:rFonts w:hint="eastAsia"/>
        </w:rPr>
        <w:t>基金托管业务批准文号：中国证监会证监基字</w:t>
      </w:r>
      <w:r>
        <w:rPr>
          <w:rFonts w:hint="eastAsia"/>
        </w:rPr>
        <w:t>[1998]23</w:t>
      </w:r>
      <w:r>
        <w:rPr>
          <w:rFonts w:hint="eastAsia"/>
        </w:rPr>
        <w:t>号</w:t>
      </w:r>
    </w:p>
    <w:p w14:paraId="7C32CA28" w14:textId="77777777" w:rsidR="00331269" w:rsidRDefault="00331269">
      <w:pPr>
        <w:adjustRightInd w:val="0"/>
        <w:snapToGrid w:val="0"/>
        <w:spacing w:line="360" w:lineRule="auto"/>
        <w:ind w:firstLineChars="200" w:firstLine="420"/>
      </w:pPr>
      <w:r>
        <w:t>组织形式：</w:t>
      </w:r>
      <w:r>
        <w:rPr>
          <w:rFonts w:hint="eastAsia"/>
        </w:rPr>
        <w:t>股份有限公司</w:t>
      </w:r>
    </w:p>
    <w:p w14:paraId="438267A1" w14:textId="59BDE9B4" w:rsidR="00331269" w:rsidRDefault="00331269">
      <w:pPr>
        <w:adjustRightInd w:val="0"/>
        <w:snapToGrid w:val="0"/>
        <w:spacing w:line="360" w:lineRule="auto"/>
        <w:ind w:firstLineChars="200" w:firstLine="420"/>
      </w:pPr>
      <w:r>
        <w:t>注册</w:t>
      </w:r>
      <w:r>
        <w:rPr>
          <w:rFonts w:hint="eastAsia"/>
        </w:rPr>
        <w:t>资本</w:t>
      </w:r>
      <w:r>
        <w:t>：</w:t>
      </w:r>
      <w:r w:rsidR="00DE4E3F" w:rsidRPr="00DE4E3F">
        <w:rPr>
          <w:rFonts w:ascii="宋体" w:hAnsi="宋体" w:cs="Arial" w:hint="eastAsia"/>
          <w:szCs w:val="21"/>
        </w:rPr>
        <w:t>34,998,303.4万元人民币</w:t>
      </w:r>
    </w:p>
    <w:p w14:paraId="7CCE5224" w14:textId="77777777" w:rsidR="00331269" w:rsidRDefault="00331269">
      <w:pPr>
        <w:adjustRightInd w:val="0"/>
        <w:snapToGrid w:val="0"/>
        <w:spacing w:line="360" w:lineRule="auto"/>
        <w:ind w:firstLineChars="200" w:firstLine="420"/>
      </w:pPr>
      <w:r>
        <w:lastRenderedPageBreak/>
        <w:t>存续期间：持续经营</w:t>
      </w:r>
    </w:p>
    <w:p w14:paraId="12323A4C" w14:textId="77777777" w:rsidR="00331269" w:rsidRDefault="00331269">
      <w:pPr>
        <w:snapToGrid w:val="0"/>
        <w:spacing w:line="360" w:lineRule="auto"/>
        <w:ind w:firstLine="403"/>
      </w:pPr>
      <w:r>
        <w:t>2</w:t>
      </w:r>
      <w:r>
        <w:t>、基金托管人的权利</w:t>
      </w:r>
    </w:p>
    <w:p w14:paraId="2BF33BF8" w14:textId="77777777" w:rsidR="00331269" w:rsidRDefault="00331269">
      <w:pPr>
        <w:snapToGrid w:val="0"/>
        <w:spacing w:line="360" w:lineRule="auto"/>
        <w:ind w:firstLine="403"/>
      </w:pPr>
      <w:r>
        <w:t>根据《基金法》、《运作管理办法》及其他有关规定，基金托管人的权利包括但不限于：</w:t>
      </w:r>
    </w:p>
    <w:p w14:paraId="2D506213" w14:textId="77777777" w:rsidR="00331269" w:rsidRDefault="00331269">
      <w:pPr>
        <w:snapToGrid w:val="0"/>
        <w:spacing w:line="360" w:lineRule="auto"/>
        <w:ind w:firstLine="403"/>
      </w:pPr>
      <w:r>
        <w:t>（</w:t>
      </w:r>
      <w:r>
        <w:t>1</w:t>
      </w:r>
      <w:r>
        <w:t>）依据法律法规和基金合同的规定安全保管基金财产；</w:t>
      </w:r>
    </w:p>
    <w:p w14:paraId="7FCF4997" w14:textId="77777777" w:rsidR="00331269" w:rsidRDefault="00331269">
      <w:pPr>
        <w:snapToGrid w:val="0"/>
        <w:spacing w:line="360" w:lineRule="auto"/>
        <w:ind w:firstLine="403"/>
      </w:pPr>
      <w:r>
        <w:t>（</w:t>
      </w:r>
      <w:r>
        <w:t>2</w:t>
      </w:r>
      <w:r>
        <w:t>）</w:t>
      </w:r>
      <w:r>
        <w:rPr>
          <w:rFonts w:hint="eastAsia"/>
        </w:rPr>
        <w:t>选择、更换或撤销境外资产托管人；</w:t>
      </w:r>
    </w:p>
    <w:p w14:paraId="4E472C20" w14:textId="77777777" w:rsidR="00331269" w:rsidRDefault="00331269">
      <w:pPr>
        <w:snapToGrid w:val="0"/>
        <w:spacing w:line="360" w:lineRule="auto"/>
        <w:ind w:firstLine="403"/>
      </w:pPr>
      <w:r>
        <w:t>（</w:t>
      </w:r>
      <w:r>
        <w:t>3</w:t>
      </w:r>
      <w:r>
        <w:t>）依照基金合同的约定获得基金托管费</w:t>
      </w:r>
      <w:r>
        <w:rPr>
          <w:rFonts w:hint="eastAsia"/>
        </w:rPr>
        <w:t>（或称</w:t>
      </w:r>
      <w:r>
        <w:t>基金托管人的托管费</w:t>
      </w:r>
      <w:r>
        <w:rPr>
          <w:rFonts w:hint="eastAsia"/>
        </w:rPr>
        <w:t>、托管费）以及法律法规规定或监管部门批准的其他收入</w:t>
      </w:r>
      <w:r>
        <w:t>；</w:t>
      </w:r>
    </w:p>
    <w:p w14:paraId="1B74B4A6" w14:textId="77777777" w:rsidR="00331269" w:rsidRDefault="00331269">
      <w:pPr>
        <w:snapToGrid w:val="0"/>
        <w:spacing w:line="360" w:lineRule="auto"/>
        <w:ind w:firstLine="403"/>
      </w:pPr>
      <w:r>
        <w:t>（</w:t>
      </w:r>
      <w:r>
        <w:rPr>
          <w:rFonts w:hint="eastAsia"/>
        </w:rPr>
        <w:t>4</w:t>
      </w:r>
      <w:r>
        <w:t>）监督</w:t>
      </w:r>
      <w:r>
        <w:rPr>
          <w:rFonts w:hint="eastAsia"/>
        </w:rPr>
        <w:t>基金管理人对</w:t>
      </w:r>
      <w:r>
        <w:t>本基金的投资运作，如基金托管人发现基金管理人的投资指令违反基金合同或有关法律法规的规定，不予执行并向中国证监会报告；</w:t>
      </w:r>
    </w:p>
    <w:p w14:paraId="674302CB" w14:textId="77777777" w:rsidR="00331269" w:rsidRDefault="00331269">
      <w:pPr>
        <w:snapToGrid w:val="0"/>
        <w:spacing w:line="360" w:lineRule="auto"/>
        <w:ind w:firstLine="403"/>
      </w:pPr>
      <w:r>
        <w:t>（</w:t>
      </w:r>
      <w:r>
        <w:rPr>
          <w:rFonts w:hint="eastAsia"/>
        </w:rPr>
        <w:t>5</w:t>
      </w:r>
      <w:r>
        <w:t>）在基金管理人职责终止时，提名新的基金管理人；</w:t>
      </w:r>
    </w:p>
    <w:p w14:paraId="10CF1252" w14:textId="77777777" w:rsidR="00331269" w:rsidRDefault="00331269">
      <w:pPr>
        <w:snapToGrid w:val="0"/>
        <w:spacing w:line="360" w:lineRule="auto"/>
        <w:ind w:firstLine="403"/>
      </w:pPr>
      <w:r>
        <w:t>（</w:t>
      </w:r>
      <w:r>
        <w:rPr>
          <w:rFonts w:hint="eastAsia"/>
        </w:rPr>
        <w:t>6</w:t>
      </w:r>
      <w:r>
        <w:t>）依据法律法规和基金合同的规定召集基金份额持有人大会；</w:t>
      </w:r>
    </w:p>
    <w:p w14:paraId="72FE8ED4" w14:textId="77777777" w:rsidR="00331269" w:rsidRDefault="00331269">
      <w:pPr>
        <w:snapToGrid w:val="0"/>
        <w:spacing w:line="360" w:lineRule="auto"/>
        <w:ind w:firstLine="403"/>
      </w:pPr>
      <w:r>
        <w:t>（</w:t>
      </w:r>
      <w:r>
        <w:rPr>
          <w:rFonts w:hint="eastAsia"/>
        </w:rPr>
        <w:t>7</w:t>
      </w:r>
      <w:r>
        <w:t>）法律法规和基金合同规定的其他权利。</w:t>
      </w:r>
    </w:p>
    <w:p w14:paraId="2ABA6051" w14:textId="77777777" w:rsidR="00331269" w:rsidRDefault="00331269">
      <w:pPr>
        <w:snapToGrid w:val="0"/>
        <w:spacing w:line="360" w:lineRule="auto"/>
        <w:ind w:firstLine="403"/>
      </w:pPr>
      <w:r>
        <w:t>3</w:t>
      </w:r>
      <w:r>
        <w:t>、基金托管人的义务</w:t>
      </w:r>
    </w:p>
    <w:p w14:paraId="4B0DBC4C" w14:textId="77777777" w:rsidR="00331269" w:rsidRDefault="00331269">
      <w:pPr>
        <w:snapToGrid w:val="0"/>
        <w:spacing w:line="360" w:lineRule="auto"/>
        <w:ind w:firstLine="403"/>
      </w:pPr>
      <w:r>
        <w:t>根据《基金法》、《运作管理办法》及其他有关规定，基金托管人的义务包括但不限于：</w:t>
      </w:r>
    </w:p>
    <w:p w14:paraId="68FD8447" w14:textId="77777777" w:rsidR="00331269" w:rsidRDefault="00331269">
      <w:pPr>
        <w:snapToGrid w:val="0"/>
        <w:spacing w:line="360" w:lineRule="auto"/>
        <w:ind w:firstLine="403"/>
      </w:pPr>
      <w:r>
        <w:t>（</w:t>
      </w:r>
      <w:r>
        <w:t>1</w:t>
      </w:r>
      <w:r>
        <w:t>）安全保管基金财产；</w:t>
      </w:r>
    </w:p>
    <w:p w14:paraId="60C87B5F" w14:textId="77777777" w:rsidR="00331269" w:rsidRDefault="00331269">
      <w:pPr>
        <w:snapToGrid w:val="0"/>
        <w:spacing w:line="360" w:lineRule="auto"/>
        <w:ind w:firstLine="403"/>
      </w:pPr>
      <w:r>
        <w:t>（</w:t>
      </w:r>
      <w:r>
        <w:t>2</w:t>
      </w:r>
      <w:r>
        <w:t>）设立专门的基金托管部，具有符合要求的营业场所，配备足够的、合格的熟悉基金托管业务的专职人员，负责基金财产托管事宜；</w:t>
      </w:r>
    </w:p>
    <w:p w14:paraId="0631D4B7" w14:textId="77777777" w:rsidR="00331269" w:rsidRDefault="00331269">
      <w:pPr>
        <w:snapToGrid w:val="0"/>
        <w:spacing w:line="360" w:lineRule="auto"/>
        <w:ind w:firstLine="403"/>
      </w:pPr>
      <w:r>
        <w:t>（</w:t>
      </w:r>
      <w:r>
        <w:t>3</w:t>
      </w:r>
      <w:r>
        <w:t>）按规定开设基金财产的资金账户和证券账户；</w:t>
      </w:r>
    </w:p>
    <w:p w14:paraId="40BA24DB" w14:textId="77777777" w:rsidR="00331269" w:rsidRDefault="00331269">
      <w:pPr>
        <w:snapToGrid w:val="0"/>
        <w:spacing w:line="360" w:lineRule="auto"/>
        <w:ind w:firstLine="403"/>
      </w:pPr>
      <w:r>
        <w:t>（</w:t>
      </w:r>
      <w:r>
        <w:t>4</w:t>
      </w:r>
      <w:r>
        <w:t>）除依据《基金法》、基金合同及其他有关规定外，不得为自己及任何第三人谋取利益，不得委托第三人托管基金财产；</w:t>
      </w:r>
    </w:p>
    <w:p w14:paraId="4024BE20" w14:textId="77777777" w:rsidR="00331269" w:rsidRDefault="00331269">
      <w:pPr>
        <w:snapToGrid w:val="0"/>
        <w:spacing w:line="360" w:lineRule="auto"/>
        <w:ind w:firstLine="403"/>
      </w:pPr>
      <w:r>
        <w:t>（</w:t>
      </w:r>
      <w:r>
        <w:t>5</w:t>
      </w:r>
      <w:r>
        <w:t>）对所托管的不同基金财产分别设置账户，确保基金财产的完整和独立；</w:t>
      </w:r>
    </w:p>
    <w:p w14:paraId="5C9E9FEC" w14:textId="77777777" w:rsidR="00331269" w:rsidRDefault="00331269">
      <w:pPr>
        <w:snapToGrid w:val="0"/>
        <w:spacing w:line="360" w:lineRule="auto"/>
        <w:ind w:firstLine="403"/>
      </w:pPr>
      <w:r>
        <w:t>（</w:t>
      </w:r>
      <w:r>
        <w:t>6</w:t>
      </w:r>
      <w:r>
        <w:t>）保管由基金管理人代表基金签订的与基金有关的重大合同及有关凭证；</w:t>
      </w:r>
    </w:p>
    <w:p w14:paraId="4C6A19D1" w14:textId="77777777" w:rsidR="00331269" w:rsidRDefault="00331269">
      <w:pPr>
        <w:snapToGrid w:val="0"/>
        <w:spacing w:line="360" w:lineRule="auto"/>
        <w:ind w:firstLine="403"/>
      </w:pPr>
      <w:r>
        <w:t>（</w:t>
      </w:r>
      <w:r>
        <w:t>7</w:t>
      </w:r>
      <w:r>
        <w:t>）保存基金托管业务活动的记录、账册、报表和其他相关资料；</w:t>
      </w:r>
    </w:p>
    <w:p w14:paraId="1D6D5526" w14:textId="77777777" w:rsidR="00331269" w:rsidRDefault="00331269">
      <w:pPr>
        <w:snapToGrid w:val="0"/>
        <w:spacing w:line="360" w:lineRule="auto"/>
        <w:ind w:firstLine="403"/>
      </w:pPr>
      <w:r>
        <w:t>（</w:t>
      </w:r>
      <w:r>
        <w:t>8</w:t>
      </w:r>
      <w:r>
        <w:t>）按照基金合同的约定，根据基金管理人</w:t>
      </w:r>
      <w:r>
        <w:rPr>
          <w:rFonts w:ascii="宋体" w:hAnsi="宋体" w:hint="eastAsia"/>
        </w:rPr>
        <w:t>、境外投资顾问</w:t>
      </w:r>
      <w:r>
        <w:t>的投资指令，及时办理清算、交割事宜；</w:t>
      </w:r>
    </w:p>
    <w:p w14:paraId="06684DB4" w14:textId="77777777" w:rsidR="00331269" w:rsidRDefault="00331269">
      <w:pPr>
        <w:snapToGrid w:val="0"/>
        <w:spacing w:line="360" w:lineRule="auto"/>
        <w:ind w:firstLine="403"/>
      </w:pPr>
      <w:r>
        <w:t>（</w:t>
      </w:r>
      <w:r>
        <w:t>9</w:t>
      </w:r>
      <w:r>
        <w:t>）保守基金商业秘密。除《基金法》、基金合同及其他有关规定另有规定外，在基金信息公开披露前应予以保密，不得向他人泄露；</w:t>
      </w:r>
    </w:p>
    <w:p w14:paraId="6A799D06" w14:textId="77777777" w:rsidR="00331269" w:rsidRDefault="00331269">
      <w:pPr>
        <w:snapToGrid w:val="0"/>
        <w:spacing w:line="360" w:lineRule="auto"/>
        <w:ind w:firstLine="403"/>
      </w:pPr>
      <w:r>
        <w:t>（</w:t>
      </w:r>
      <w:r>
        <w:t>10</w:t>
      </w:r>
      <w:r>
        <w:t>）办理与基金托管业务活动有关的信息披露事项；</w:t>
      </w:r>
    </w:p>
    <w:p w14:paraId="5689D694" w14:textId="63539ADB" w:rsidR="00331269" w:rsidRDefault="00331269">
      <w:pPr>
        <w:snapToGrid w:val="0"/>
        <w:spacing w:line="360" w:lineRule="auto"/>
        <w:ind w:firstLine="403"/>
      </w:pPr>
      <w:r>
        <w:t>（</w:t>
      </w:r>
      <w:r>
        <w:t>11</w:t>
      </w:r>
      <w:r>
        <w:t>）对基金财务会计报告、</w:t>
      </w:r>
      <w:r w:rsidR="00173C02">
        <w:rPr>
          <w:rFonts w:hint="eastAsia"/>
        </w:rPr>
        <w:t>季度报告、中期报告和年度报告出具意见</w:t>
      </w:r>
      <w:r>
        <w:t>，说明基金管理人在各重要方面的运作是否严格按照基金合同的规定进行；如果基金管理人有未执行基金合同规定的行为，还应说明基金托管人是否采取了适当的措施；</w:t>
      </w:r>
    </w:p>
    <w:p w14:paraId="00F9DF16" w14:textId="77777777" w:rsidR="00331269" w:rsidRDefault="00331269">
      <w:pPr>
        <w:snapToGrid w:val="0"/>
        <w:spacing w:line="360" w:lineRule="auto"/>
        <w:ind w:firstLine="403"/>
      </w:pPr>
      <w:r>
        <w:t>（</w:t>
      </w:r>
      <w:r>
        <w:t>12</w:t>
      </w:r>
      <w:r>
        <w:t>）建立并保存基金份额持有人名册；</w:t>
      </w:r>
    </w:p>
    <w:p w14:paraId="0CEFF103" w14:textId="1968C02B" w:rsidR="00331269" w:rsidRDefault="00331269">
      <w:pPr>
        <w:snapToGrid w:val="0"/>
        <w:spacing w:line="360" w:lineRule="auto"/>
        <w:ind w:firstLine="403"/>
        <w:rPr>
          <w:b/>
        </w:rPr>
      </w:pPr>
      <w:r>
        <w:t>（</w:t>
      </w:r>
      <w:r>
        <w:t>13</w:t>
      </w:r>
      <w:r>
        <w:t>）复核、</w:t>
      </w:r>
      <w:r w:rsidR="00173C02">
        <w:t>审查基金管理人计算的</w:t>
      </w:r>
      <w:r w:rsidR="00590BD4">
        <w:rPr>
          <w:rFonts w:hint="eastAsia"/>
        </w:rPr>
        <w:t>基金</w:t>
      </w:r>
      <w:r w:rsidR="00590BD4">
        <w:t>资产净值</w:t>
      </w:r>
      <w:r w:rsidR="00590BD4">
        <w:rPr>
          <w:rFonts w:hint="eastAsia"/>
        </w:rPr>
        <w:t>、</w:t>
      </w:r>
      <w:r w:rsidR="00173C02">
        <w:t>基金份额净值</w:t>
      </w:r>
      <w:r>
        <w:t>和基金份额申购、赎回价格；</w:t>
      </w:r>
    </w:p>
    <w:p w14:paraId="6BFDC566" w14:textId="77777777" w:rsidR="00331269" w:rsidRDefault="00331269">
      <w:pPr>
        <w:snapToGrid w:val="0"/>
        <w:spacing w:line="360" w:lineRule="auto"/>
        <w:ind w:firstLine="403"/>
      </w:pPr>
      <w:r>
        <w:lastRenderedPageBreak/>
        <w:t>（</w:t>
      </w:r>
      <w:r>
        <w:t>14</w:t>
      </w:r>
      <w:r>
        <w:t>）按规定制作相关账册并与基金管理人核对；</w:t>
      </w:r>
    </w:p>
    <w:p w14:paraId="018AC013" w14:textId="77777777" w:rsidR="00331269" w:rsidRDefault="00331269">
      <w:pPr>
        <w:snapToGrid w:val="0"/>
        <w:spacing w:line="360" w:lineRule="auto"/>
        <w:ind w:firstLine="403"/>
      </w:pPr>
      <w:r>
        <w:t>（</w:t>
      </w:r>
      <w:r>
        <w:t>15</w:t>
      </w:r>
      <w:r>
        <w:t>）依据基金管理人的指令或有关法律法规</w:t>
      </w:r>
      <w:r>
        <w:rPr>
          <w:rFonts w:hint="eastAsia"/>
        </w:rPr>
        <w:t>的</w:t>
      </w:r>
      <w:r>
        <w:t>规定向基金份额持有人支付基金收益和赎回款项；</w:t>
      </w:r>
    </w:p>
    <w:p w14:paraId="42F744E3" w14:textId="77777777" w:rsidR="00331269" w:rsidRDefault="00331269">
      <w:pPr>
        <w:snapToGrid w:val="0"/>
        <w:spacing w:line="360" w:lineRule="auto"/>
        <w:ind w:firstLine="403"/>
      </w:pPr>
      <w:r>
        <w:t>（</w:t>
      </w:r>
      <w:r>
        <w:t>16</w:t>
      </w:r>
      <w:r>
        <w:t>）按照规定召集基金份额持有人大会或配合</w:t>
      </w:r>
      <w:r>
        <w:rPr>
          <w:rFonts w:ascii="宋体" w:hAnsi="宋体" w:hint="eastAsia"/>
          <w:color w:val="000000"/>
        </w:rPr>
        <w:t>基金管理人、</w:t>
      </w:r>
      <w:r>
        <w:t>基金份额持有人依法召集基金份额持有人大会；</w:t>
      </w:r>
    </w:p>
    <w:p w14:paraId="231A83D9" w14:textId="77777777" w:rsidR="00331269" w:rsidRDefault="00331269">
      <w:pPr>
        <w:snapToGrid w:val="0"/>
        <w:spacing w:line="360" w:lineRule="auto"/>
        <w:ind w:firstLine="403"/>
      </w:pPr>
      <w:r>
        <w:t>（</w:t>
      </w:r>
      <w:r>
        <w:t>17</w:t>
      </w:r>
      <w:r>
        <w:t>）按照规定监督基金管理人的投资运作</w:t>
      </w:r>
      <w:r>
        <w:rPr>
          <w:rFonts w:hint="eastAsia"/>
        </w:rPr>
        <w:t>，保护基金份额持有人利益，按照规定对基金日常投资行为和资金汇出入情况实施监督，如发现投资指令或资金汇出入违法、违规，应当及时向中国证监会、国家外汇局报告</w:t>
      </w:r>
      <w:r>
        <w:t>；</w:t>
      </w:r>
    </w:p>
    <w:p w14:paraId="4B40D06E" w14:textId="77777777" w:rsidR="00331269" w:rsidRDefault="00331269">
      <w:pPr>
        <w:snapToGrid w:val="0"/>
        <w:spacing w:line="360" w:lineRule="auto"/>
        <w:ind w:firstLine="403"/>
      </w:pPr>
      <w:r>
        <w:t>（</w:t>
      </w:r>
      <w:r>
        <w:t>18</w:t>
      </w:r>
      <w:r>
        <w:t>）因违反基金合同导致基金财产损失，应承担赔偿责任，其责任不因其退任而免除；</w:t>
      </w:r>
    </w:p>
    <w:p w14:paraId="1088F96F" w14:textId="77777777" w:rsidR="00331269" w:rsidRDefault="00331269">
      <w:pPr>
        <w:snapToGrid w:val="0"/>
        <w:spacing w:line="360" w:lineRule="auto"/>
        <w:ind w:firstLine="403"/>
      </w:pPr>
      <w:r>
        <w:t>（</w:t>
      </w:r>
      <w:r>
        <w:t>19</w:t>
      </w:r>
      <w:r>
        <w:t>）基金管理人因违反基金合同造成基金财产损失时，应为基金向基金管理人追偿；</w:t>
      </w:r>
    </w:p>
    <w:p w14:paraId="71D5D942" w14:textId="77777777" w:rsidR="00331269" w:rsidRDefault="00331269">
      <w:pPr>
        <w:snapToGrid w:val="0"/>
        <w:spacing w:line="360" w:lineRule="auto"/>
        <w:ind w:firstLine="403"/>
      </w:pPr>
      <w:r>
        <w:t>（</w:t>
      </w:r>
      <w:r>
        <w:t>20</w:t>
      </w:r>
      <w:r>
        <w:t>）</w:t>
      </w:r>
      <w:r>
        <w:rPr>
          <w:rFonts w:hint="eastAsia"/>
        </w:rPr>
        <w:t>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14:paraId="33FCB330" w14:textId="77777777" w:rsidR="00331269" w:rsidRDefault="00331269">
      <w:pPr>
        <w:snapToGrid w:val="0"/>
        <w:spacing w:line="360" w:lineRule="auto"/>
        <w:ind w:firstLine="403"/>
      </w:pPr>
      <w:r>
        <w:rPr>
          <w:rFonts w:hint="eastAsia"/>
        </w:rPr>
        <w:t>（</w:t>
      </w:r>
      <w:r>
        <w:rPr>
          <w:rFonts w:hint="eastAsia"/>
        </w:rPr>
        <w:t>21</w:t>
      </w:r>
      <w:r>
        <w:rPr>
          <w:rFonts w:hint="eastAsia"/>
        </w:rPr>
        <w:t>）安全保护基金财产，准时将公司行为信息通知基金管理人</w:t>
      </w:r>
      <w:r>
        <w:rPr>
          <w:rFonts w:ascii="宋体" w:hAnsi="宋体" w:cs="Arial" w:hint="eastAsia"/>
          <w:szCs w:val="21"/>
        </w:rPr>
        <w:t>和在经基金管理人授权的市场通知境外投资顾问</w:t>
      </w:r>
      <w:r>
        <w:rPr>
          <w:rFonts w:hint="eastAsia"/>
        </w:rPr>
        <w:t>，确保基金及时收取所有应得收入；</w:t>
      </w:r>
    </w:p>
    <w:p w14:paraId="0072F5CF" w14:textId="77777777" w:rsidR="00331269" w:rsidRDefault="00331269">
      <w:pPr>
        <w:snapToGrid w:val="0"/>
        <w:spacing w:line="360" w:lineRule="auto"/>
        <w:ind w:firstLine="403"/>
      </w:pPr>
      <w:r>
        <w:rPr>
          <w:rFonts w:hint="eastAsia"/>
        </w:rPr>
        <w:t>（</w:t>
      </w:r>
      <w:r>
        <w:rPr>
          <w:rFonts w:hint="eastAsia"/>
        </w:rPr>
        <w:t>22</w:t>
      </w:r>
      <w:r>
        <w:rPr>
          <w:rFonts w:hint="eastAsia"/>
        </w:rPr>
        <w:t>）依据法律法规的有关规定，在每月结束后</w:t>
      </w:r>
      <w:r>
        <w:rPr>
          <w:rFonts w:hint="eastAsia"/>
        </w:rPr>
        <w:t>7</w:t>
      </w:r>
      <w:r>
        <w:rPr>
          <w:rFonts w:hint="eastAsia"/>
        </w:rPr>
        <w:t>个工作日内，向中国证监会和国家外汇局报告基金管理人境外投资情况，并按相关规定进行国际收支申报；</w:t>
      </w:r>
    </w:p>
    <w:p w14:paraId="554CB09C" w14:textId="77777777" w:rsidR="00331269" w:rsidRDefault="00331269">
      <w:pPr>
        <w:snapToGrid w:val="0"/>
        <w:spacing w:line="360" w:lineRule="auto"/>
        <w:ind w:firstLine="403"/>
      </w:pPr>
      <w:r>
        <w:rPr>
          <w:rFonts w:hint="eastAsia"/>
        </w:rPr>
        <w:t>（</w:t>
      </w:r>
      <w:r>
        <w:rPr>
          <w:rFonts w:hint="eastAsia"/>
        </w:rPr>
        <w:t>23</w:t>
      </w:r>
      <w:r>
        <w:rPr>
          <w:rFonts w:hint="eastAsia"/>
        </w:rPr>
        <w:t>）办理基金管理人就管理本基金的有关结汇、售汇、收汇、付汇和人民币资金结算业务；</w:t>
      </w:r>
    </w:p>
    <w:p w14:paraId="7A20232A" w14:textId="77777777" w:rsidR="00331269" w:rsidRDefault="00331269">
      <w:pPr>
        <w:snapToGrid w:val="0"/>
        <w:spacing w:line="360" w:lineRule="auto"/>
        <w:ind w:firstLine="403"/>
      </w:pPr>
      <w:r>
        <w:rPr>
          <w:rFonts w:hint="eastAsia"/>
        </w:rPr>
        <w:t>（</w:t>
      </w:r>
      <w:r>
        <w:rPr>
          <w:rFonts w:hint="eastAsia"/>
        </w:rPr>
        <w:t>24</w:t>
      </w:r>
      <w:r>
        <w:rPr>
          <w:rFonts w:hint="eastAsia"/>
        </w:rPr>
        <w:t>）保存基金管理人就管理本基金的资金汇出、汇入、兑换、收汇、付汇、资金往来、委托及成交记录等相关资料，其保存的时间应当不少于</w:t>
      </w:r>
      <w:r>
        <w:rPr>
          <w:rFonts w:hint="eastAsia"/>
        </w:rPr>
        <w:t>20</w:t>
      </w:r>
      <w:r>
        <w:rPr>
          <w:rFonts w:hint="eastAsia"/>
        </w:rPr>
        <w:t>年；</w:t>
      </w:r>
    </w:p>
    <w:p w14:paraId="3DF20D66" w14:textId="77777777" w:rsidR="00331269" w:rsidRDefault="00331269">
      <w:pPr>
        <w:snapToGrid w:val="0"/>
        <w:spacing w:line="360" w:lineRule="auto"/>
        <w:ind w:firstLine="403"/>
      </w:pPr>
      <w:r>
        <w:rPr>
          <w:rFonts w:hint="eastAsia"/>
        </w:rPr>
        <w:t>（</w:t>
      </w:r>
      <w:r>
        <w:rPr>
          <w:rFonts w:hint="eastAsia"/>
        </w:rPr>
        <w:t>25</w:t>
      </w:r>
      <w:r>
        <w:rPr>
          <w:rFonts w:hint="eastAsia"/>
        </w:rPr>
        <w:t>）</w:t>
      </w:r>
      <w:r>
        <w:t>法律法规、基金合同及</w:t>
      </w:r>
      <w:r>
        <w:rPr>
          <w:rFonts w:hint="eastAsia"/>
        </w:rPr>
        <w:t>中国证监会和国家外汇局</w:t>
      </w:r>
      <w:r>
        <w:t>规定的其他职责。</w:t>
      </w:r>
    </w:p>
    <w:p w14:paraId="09F8E7BC" w14:textId="77777777" w:rsidR="00331269" w:rsidRDefault="00331269">
      <w:pPr>
        <w:snapToGrid w:val="0"/>
        <w:spacing w:line="360" w:lineRule="auto"/>
        <w:ind w:firstLine="403"/>
      </w:pPr>
    </w:p>
    <w:p w14:paraId="2CDEDD6E" w14:textId="77777777" w:rsidR="00331269" w:rsidRDefault="00331269">
      <w:pPr>
        <w:snapToGrid w:val="0"/>
        <w:spacing w:line="360" w:lineRule="auto"/>
        <w:ind w:firstLine="403"/>
        <w:rPr>
          <w:b/>
        </w:rPr>
      </w:pPr>
      <w:r>
        <w:rPr>
          <w:b/>
        </w:rPr>
        <w:t>（三）基金份额持有人</w:t>
      </w:r>
    </w:p>
    <w:p w14:paraId="7CE19F65" w14:textId="77777777" w:rsidR="00331269" w:rsidRDefault="00331269">
      <w:pPr>
        <w:snapToGrid w:val="0"/>
        <w:spacing w:line="360" w:lineRule="auto"/>
        <w:ind w:firstLine="403"/>
      </w:pPr>
      <w:r>
        <w:t>1</w:t>
      </w:r>
      <w:r>
        <w:t>、基金投资者购买本基金基金份额的行为即视为对基金合同的承认和接受，基金投资者自依据基金合同取得基金份额，即成为基金份额持有人和基金合同当事人，直至其不再持有本基金的基金份额。基金份额持有人作为当事人并不以在基金合同上书面签章为必要条件。每份基金份额具有同等的合法权益。</w:t>
      </w:r>
    </w:p>
    <w:p w14:paraId="76ACEF1B" w14:textId="77777777" w:rsidR="00331269" w:rsidRDefault="00331269">
      <w:pPr>
        <w:snapToGrid w:val="0"/>
        <w:spacing w:line="360" w:lineRule="auto"/>
        <w:ind w:firstLine="403"/>
      </w:pPr>
      <w:r>
        <w:t>2</w:t>
      </w:r>
      <w:r>
        <w:t>、基金份额持有人的权利</w:t>
      </w:r>
    </w:p>
    <w:p w14:paraId="635DE41B" w14:textId="77777777" w:rsidR="00331269" w:rsidRDefault="00331269">
      <w:pPr>
        <w:snapToGrid w:val="0"/>
        <w:spacing w:line="360" w:lineRule="auto"/>
        <w:ind w:firstLine="403"/>
      </w:pPr>
      <w:r>
        <w:rPr>
          <w:rFonts w:hAnsi="宋体"/>
        </w:rPr>
        <w:t>根据《基金法》、《运作管理办法》及其他有关规定，基金份额持有人的权利</w:t>
      </w:r>
      <w:r>
        <w:t>包括但不限于</w:t>
      </w:r>
      <w:r>
        <w:rPr>
          <w:rFonts w:hint="eastAsia"/>
        </w:rPr>
        <w:t>：</w:t>
      </w:r>
    </w:p>
    <w:p w14:paraId="2404BF0B" w14:textId="77777777" w:rsidR="00331269" w:rsidRDefault="00331269">
      <w:pPr>
        <w:snapToGrid w:val="0"/>
        <w:spacing w:line="360" w:lineRule="auto"/>
        <w:ind w:firstLine="403"/>
      </w:pPr>
      <w:r>
        <w:t>（</w:t>
      </w:r>
      <w:r>
        <w:t>1</w:t>
      </w:r>
      <w:r>
        <w:t>）分享基金财产收益；</w:t>
      </w:r>
    </w:p>
    <w:p w14:paraId="6521DDAA" w14:textId="77777777" w:rsidR="00331269" w:rsidRDefault="00331269">
      <w:pPr>
        <w:snapToGrid w:val="0"/>
        <w:spacing w:line="360" w:lineRule="auto"/>
        <w:ind w:firstLine="403"/>
      </w:pPr>
      <w:r>
        <w:t>（</w:t>
      </w:r>
      <w:r>
        <w:t>2</w:t>
      </w:r>
      <w:r>
        <w:t>）参与分配清算后的剩余基金财产；</w:t>
      </w:r>
    </w:p>
    <w:p w14:paraId="5F41A656" w14:textId="77777777" w:rsidR="00331269" w:rsidRDefault="00331269">
      <w:pPr>
        <w:snapToGrid w:val="0"/>
        <w:spacing w:line="360" w:lineRule="auto"/>
        <w:ind w:firstLine="403"/>
      </w:pPr>
      <w:r>
        <w:t>（</w:t>
      </w:r>
      <w:r>
        <w:t>3</w:t>
      </w:r>
      <w:r>
        <w:t>）依法转让或者申请赎回其持有的基金份额；</w:t>
      </w:r>
    </w:p>
    <w:p w14:paraId="74971A70" w14:textId="77777777" w:rsidR="00331269" w:rsidRDefault="00331269">
      <w:pPr>
        <w:snapToGrid w:val="0"/>
        <w:spacing w:line="360" w:lineRule="auto"/>
        <w:ind w:firstLine="403"/>
      </w:pPr>
      <w:r>
        <w:lastRenderedPageBreak/>
        <w:t>（</w:t>
      </w:r>
      <w:r>
        <w:t>4</w:t>
      </w:r>
      <w:r>
        <w:t>）按照规定要求召开基金份额持有人大会</w:t>
      </w:r>
      <w:r>
        <w:rPr>
          <w:rFonts w:hint="eastAsia"/>
        </w:rPr>
        <w:t>或者召集基金份额持有人大会</w:t>
      </w:r>
      <w:r>
        <w:t>；</w:t>
      </w:r>
    </w:p>
    <w:p w14:paraId="63DE3BC9" w14:textId="77777777" w:rsidR="00331269" w:rsidRDefault="00331269">
      <w:pPr>
        <w:snapToGrid w:val="0"/>
        <w:spacing w:line="360" w:lineRule="auto"/>
        <w:ind w:firstLine="403"/>
      </w:pPr>
      <w:r>
        <w:t>（</w:t>
      </w:r>
      <w:r>
        <w:t>5</w:t>
      </w:r>
      <w:r>
        <w:t>）出席或者委派代表出席基金份额持有人大会，对基金份额持有人大会审议事项行使表决权；</w:t>
      </w:r>
    </w:p>
    <w:p w14:paraId="5FA88D05" w14:textId="77777777" w:rsidR="00331269" w:rsidRDefault="00331269">
      <w:pPr>
        <w:snapToGrid w:val="0"/>
        <w:spacing w:line="360" w:lineRule="auto"/>
        <w:ind w:firstLine="403"/>
      </w:pPr>
      <w:r>
        <w:t>（</w:t>
      </w:r>
      <w:r>
        <w:t>6</w:t>
      </w:r>
      <w:r>
        <w:t>）查阅或者复制公开披露的基金信息资料；</w:t>
      </w:r>
    </w:p>
    <w:p w14:paraId="6036F472" w14:textId="77777777" w:rsidR="00331269" w:rsidRDefault="00331269">
      <w:pPr>
        <w:snapToGrid w:val="0"/>
        <w:spacing w:line="360" w:lineRule="auto"/>
        <w:ind w:firstLine="403"/>
      </w:pPr>
      <w:r>
        <w:t>（</w:t>
      </w:r>
      <w:r>
        <w:t>7</w:t>
      </w:r>
      <w:r>
        <w:t>）监督基金管理人的投资运作；</w:t>
      </w:r>
    </w:p>
    <w:p w14:paraId="374CAE61" w14:textId="77777777" w:rsidR="00331269" w:rsidRDefault="00331269">
      <w:pPr>
        <w:snapToGrid w:val="0"/>
        <w:spacing w:line="360" w:lineRule="auto"/>
        <w:ind w:firstLine="403"/>
      </w:pPr>
      <w:r>
        <w:t>（</w:t>
      </w:r>
      <w:r>
        <w:t>8</w:t>
      </w:r>
      <w:r>
        <w:t>）对基金管理人、基金托管人、基金</w:t>
      </w:r>
      <w:r>
        <w:rPr>
          <w:rFonts w:hint="eastAsia"/>
        </w:rPr>
        <w:t>服务</w:t>
      </w:r>
      <w:r>
        <w:t>机构损害其合法权益的行为依法</w:t>
      </w:r>
      <w:r>
        <w:rPr>
          <w:rFonts w:hint="eastAsia"/>
        </w:rPr>
        <w:t>提起诉讼</w:t>
      </w:r>
      <w:r>
        <w:t>；</w:t>
      </w:r>
    </w:p>
    <w:p w14:paraId="13CA8779" w14:textId="77777777" w:rsidR="00331269" w:rsidRDefault="00331269">
      <w:pPr>
        <w:snapToGrid w:val="0"/>
        <w:spacing w:line="360" w:lineRule="auto"/>
        <w:ind w:firstLine="403"/>
      </w:pPr>
      <w:r>
        <w:t>（</w:t>
      </w:r>
      <w:r>
        <w:t>9</w:t>
      </w:r>
      <w:r>
        <w:t>）法律法规、基金合同规定的其他权利。</w:t>
      </w:r>
    </w:p>
    <w:p w14:paraId="5BBBE454" w14:textId="77777777" w:rsidR="00331269" w:rsidRDefault="00331269">
      <w:pPr>
        <w:snapToGrid w:val="0"/>
        <w:spacing w:line="360" w:lineRule="auto"/>
        <w:ind w:firstLine="403"/>
      </w:pPr>
      <w:r>
        <w:t>3</w:t>
      </w:r>
      <w:r>
        <w:t>、基金份额持有人的义务</w:t>
      </w:r>
    </w:p>
    <w:p w14:paraId="52334D45" w14:textId="77777777" w:rsidR="00331269" w:rsidRDefault="00331269">
      <w:pPr>
        <w:snapToGrid w:val="0"/>
        <w:spacing w:line="360" w:lineRule="auto"/>
        <w:ind w:firstLine="403"/>
      </w:pPr>
      <w:r>
        <w:rPr>
          <w:rFonts w:hAnsi="宋体"/>
        </w:rPr>
        <w:t>根据《基金法》、《运作管理办法》及其他有关规定，基金份额持有人的</w:t>
      </w:r>
      <w:r>
        <w:rPr>
          <w:rFonts w:hAnsi="宋体" w:hint="eastAsia"/>
        </w:rPr>
        <w:t>义务</w:t>
      </w:r>
      <w:r>
        <w:t>包括但不限于</w:t>
      </w:r>
      <w:r>
        <w:rPr>
          <w:rFonts w:hint="eastAsia"/>
        </w:rPr>
        <w:t>：</w:t>
      </w:r>
    </w:p>
    <w:p w14:paraId="15283958" w14:textId="77777777" w:rsidR="00331269" w:rsidRDefault="00331269">
      <w:pPr>
        <w:snapToGrid w:val="0"/>
        <w:spacing w:line="360" w:lineRule="auto"/>
        <w:ind w:firstLine="403"/>
      </w:pPr>
      <w:r>
        <w:t>（</w:t>
      </w:r>
      <w:r>
        <w:t>1</w:t>
      </w:r>
      <w:r>
        <w:t>）</w:t>
      </w:r>
      <w:r>
        <w:rPr>
          <w:rFonts w:ascii="宋体" w:hAnsi="宋体"/>
          <w:bCs/>
          <w:szCs w:val="21"/>
        </w:rPr>
        <w:t>认真阅读并</w:t>
      </w:r>
      <w:r>
        <w:t>遵守法律法规</w:t>
      </w:r>
      <w:r>
        <w:rPr>
          <w:rFonts w:hint="eastAsia"/>
        </w:rPr>
        <w:t>、</w:t>
      </w:r>
      <w:r>
        <w:t>基金合同</w:t>
      </w:r>
      <w:r>
        <w:rPr>
          <w:rFonts w:ascii="宋体" w:hAnsi="宋体" w:cs="Arial" w:hint="eastAsia"/>
          <w:szCs w:val="21"/>
        </w:rPr>
        <w:t>、</w:t>
      </w:r>
      <w:r>
        <w:rPr>
          <w:rFonts w:ascii="宋体" w:hAnsi="宋体" w:hint="eastAsia"/>
          <w:bCs/>
          <w:szCs w:val="21"/>
        </w:rPr>
        <w:t>招募说明书</w:t>
      </w:r>
      <w:r>
        <w:rPr>
          <w:rFonts w:ascii="宋体" w:hAnsi="宋体" w:cs="Arial" w:hint="eastAsia"/>
          <w:szCs w:val="21"/>
        </w:rPr>
        <w:t>及其他有关规定</w:t>
      </w:r>
      <w:r>
        <w:t>；</w:t>
      </w:r>
    </w:p>
    <w:p w14:paraId="432CA050" w14:textId="77777777" w:rsidR="00331269" w:rsidRDefault="00331269">
      <w:pPr>
        <w:snapToGrid w:val="0"/>
        <w:spacing w:line="360" w:lineRule="auto"/>
        <w:ind w:firstLine="403"/>
        <w:rPr>
          <w:rFonts w:ascii="宋体" w:hAnsi="宋体" w:cs="Arial"/>
          <w:szCs w:val="21"/>
        </w:rPr>
      </w:pPr>
      <w:r>
        <w:t>（</w:t>
      </w:r>
      <w:r>
        <w:t>2</w:t>
      </w:r>
      <w:r>
        <w:t>）</w:t>
      </w:r>
      <w:r>
        <w:rPr>
          <w:rFonts w:ascii="宋体" w:hAnsi="宋体" w:cs="Arial"/>
          <w:szCs w:val="21"/>
        </w:rPr>
        <w:t>了解所投资基金产品，了解自身风险承受能力，</w:t>
      </w:r>
      <w:r>
        <w:rPr>
          <w:rFonts w:ascii="宋体" w:hAnsi="宋体" w:hint="eastAsia"/>
          <w:bCs/>
          <w:szCs w:val="21"/>
        </w:rPr>
        <w:t>自主判断基金的投资价值，自主做出投资决策，</w:t>
      </w:r>
      <w:r>
        <w:rPr>
          <w:rFonts w:ascii="宋体" w:hAnsi="宋体" w:cs="Arial"/>
          <w:szCs w:val="21"/>
        </w:rPr>
        <w:t>自行承担投资风险</w:t>
      </w:r>
      <w:r>
        <w:rPr>
          <w:rFonts w:ascii="宋体" w:hAnsi="宋体" w:cs="Arial" w:hint="eastAsia"/>
          <w:szCs w:val="21"/>
        </w:rPr>
        <w:t>；</w:t>
      </w:r>
    </w:p>
    <w:p w14:paraId="220EF182" w14:textId="77777777" w:rsidR="00331269" w:rsidRDefault="00331269">
      <w:pPr>
        <w:snapToGrid w:val="0"/>
        <w:spacing w:line="360" w:lineRule="auto"/>
        <w:ind w:firstLine="403"/>
      </w:pPr>
      <w:r>
        <w:rPr>
          <w:rFonts w:ascii="宋体" w:hAnsi="宋体" w:cs="Arial" w:hint="eastAsia"/>
          <w:szCs w:val="21"/>
        </w:rPr>
        <w:t>（</w:t>
      </w:r>
      <w:r>
        <w:rPr>
          <w:rFonts w:hint="eastAsia"/>
        </w:rPr>
        <w:t>3</w:t>
      </w:r>
      <w:r>
        <w:rPr>
          <w:rFonts w:ascii="宋体" w:hAnsi="宋体" w:cs="Arial" w:hint="eastAsia"/>
          <w:szCs w:val="21"/>
        </w:rPr>
        <w:t>）</w:t>
      </w:r>
      <w:r>
        <w:rPr>
          <w:rFonts w:ascii="宋体" w:hAnsi="宋体" w:cs="Arial"/>
          <w:szCs w:val="21"/>
        </w:rPr>
        <w:t>关注基金信息披露，及时行使权利和履行义务</w:t>
      </w:r>
      <w:r>
        <w:rPr>
          <w:rFonts w:ascii="宋体" w:hAnsi="宋体" w:cs="Arial" w:hint="eastAsia"/>
          <w:szCs w:val="21"/>
        </w:rPr>
        <w:t>；</w:t>
      </w:r>
    </w:p>
    <w:p w14:paraId="3253D6E7" w14:textId="77777777" w:rsidR="00331269" w:rsidRDefault="00331269">
      <w:pPr>
        <w:snapToGrid w:val="0"/>
        <w:spacing w:line="360" w:lineRule="auto"/>
        <w:ind w:firstLine="403"/>
      </w:pPr>
      <w:r>
        <w:rPr>
          <w:rFonts w:hint="eastAsia"/>
        </w:rPr>
        <w:t>（</w:t>
      </w:r>
      <w:r>
        <w:rPr>
          <w:rFonts w:hint="eastAsia"/>
        </w:rPr>
        <w:t>4</w:t>
      </w:r>
      <w:r>
        <w:rPr>
          <w:rFonts w:hint="eastAsia"/>
        </w:rPr>
        <w:t>）</w:t>
      </w:r>
      <w:r>
        <w:t>遵守基金管理人、基金托管人、</w:t>
      </w:r>
      <w:r>
        <w:rPr>
          <w:rFonts w:hint="eastAsia"/>
        </w:rPr>
        <w:t>销售</w:t>
      </w:r>
      <w:r>
        <w:t>机构和登记机构关于基金业务的相关规则及规定；</w:t>
      </w:r>
    </w:p>
    <w:p w14:paraId="55682B1E" w14:textId="77777777" w:rsidR="00331269" w:rsidRDefault="00331269">
      <w:pPr>
        <w:snapToGrid w:val="0"/>
        <w:spacing w:line="360" w:lineRule="auto"/>
        <w:ind w:firstLine="403"/>
      </w:pPr>
      <w:r>
        <w:t>（</w:t>
      </w:r>
      <w:r>
        <w:rPr>
          <w:rFonts w:hint="eastAsia"/>
        </w:rPr>
        <w:t>5</w:t>
      </w:r>
      <w:r>
        <w:t>）缴纳基金申购款项及基金合同规定的费用；</w:t>
      </w:r>
    </w:p>
    <w:p w14:paraId="184AF784" w14:textId="77777777" w:rsidR="00331269" w:rsidRDefault="00331269">
      <w:pPr>
        <w:snapToGrid w:val="0"/>
        <w:spacing w:line="360" w:lineRule="auto"/>
        <w:ind w:firstLine="403"/>
      </w:pPr>
      <w:r>
        <w:t>（</w:t>
      </w:r>
      <w:r>
        <w:rPr>
          <w:rFonts w:hint="eastAsia"/>
        </w:rPr>
        <w:t>6</w:t>
      </w:r>
      <w:r>
        <w:t>）在持有的基金份额范围内，承担基金亏损或者基金合同终止的有限责任；</w:t>
      </w:r>
    </w:p>
    <w:p w14:paraId="0F063FB9" w14:textId="77777777" w:rsidR="00331269" w:rsidRDefault="00331269">
      <w:pPr>
        <w:snapToGrid w:val="0"/>
        <w:spacing w:line="360" w:lineRule="auto"/>
        <w:ind w:firstLine="403"/>
      </w:pPr>
      <w:r>
        <w:t>（</w:t>
      </w:r>
      <w:r>
        <w:rPr>
          <w:rFonts w:hint="eastAsia"/>
        </w:rPr>
        <w:t>7</w:t>
      </w:r>
      <w:r>
        <w:t>）不从事任何有损基金及其他基金份额持有人合法</w:t>
      </w:r>
      <w:r>
        <w:rPr>
          <w:rFonts w:hint="eastAsia"/>
        </w:rPr>
        <w:t>权</w:t>
      </w:r>
      <w:r>
        <w:t>益的活动；</w:t>
      </w:r>
    </w:p>
    <w:p w14:paraId="7DC75B98" w14:textId="77777777" w:rsidR="00331269" w:rsidRDefault="00331269">
      <w:pPr>
        <w:snapToGrid w:val="0"/>
        <w:spacing w:line="360" w:lineRule="auto"/>
        <w:ind w:firstLine="403"/>
      </w:pPr>
      <w:r>
        <w:t>（</w:t>
      </w:r>
      <w:r>
        <w:rPr>
          <w:rFonts w:hint="eastAsia"/>
        </w:rPr>
        <w:t>8</w:t>
      </w:r>
      <w:r>
        <w:t>）返还在基金交易过程中因任何原因，自基金管理人、基金托管人及基金管理人的代理人处获得的不当得利；</w:t>
      </w:r>
    </w:p>
    <w:p w14:paraId="6411C9AE" w14:textId="77777777" w:rsidR="00331269" w:rsidRDefault="00331269">
      <w:pPr>
        <w:snapToGrid w:val="0"/>
        <w:spacing w:line="360" w:lineRule="auto"/>
        <w:ind w:firstLine="403"/>
      </w:pPr>
      <w:r>
        <w:t>（</w:t>
      </w:r>
      <w:r>
        <w:rPr>
          <w:rFonts w:hint="eastAsia"/>
        </w:rPr>
        <w:t>9</w:t>
      </w:r>
      <w:r>
        <w:t>）执行基金份额持有人大会的决议；</w:t>
      </w:r>
    </w:p>
    <w:p w14:paraId="197314F8" w14:textId="77777777" w:rsidR="00331269" w:rsidRDefault="00331269">
      <w:pPr>
        <w:snapToGrid w:val="0"/>
        <w:spacing w:line="360" w:lineRule="auto"/>
        <w:ind w:firstLine="403"/>
      </w:pPr>
      <w:r>
        <w:rPr>
          <w:rFonts w:hint="eastAsia"/>
        </w:rPr>
        <w:t>（</w:t>
      </w:r>
      <w:r>
        <w:rPr>
          <w:rFonts w:hint="eastAsia"/>
        </w:rPr>
        <w:t>10</w:t>
      </w:r>
      <w:r>
        <w:rPr>
          <w:rFonts w:hint="eastAsia"/>
        </w:rPr>
        <w:t>）</w:t>
      </w:r>
      <w:r>
        <w:rPr>
          <w:rFonts w:ascii="宋体" w:hAnsi="宋体" w:cs="Arial" w:hint="eastAsia"/>
          <w:szCs w:val="21"/>
        </w:rPr>
        <w:t>提供基金管理人和监管机构依法要求提供的信息，以及不时的更新和补充，并保证其真实性；</w:t>
      </w:r>
    </w:p>
    <w:p w14:paraId="6EF83220" w14:textId="77777777" w:rsidR="00331269" w:rsidRDefault="00331269">
      <w:pPr>
        <w:snapToGrid w:val="0"/>
        <w:spacing w:line="360" w:lineRule="auto"/>
        <w:ind w:firstLine="403"/>
      </w:pPr>
      <w:r>
        <w:t>（</w:t>
      </w:r>
      <w:r>
        <w:rPr>
          <w:rFonts w:hint="eastAsia"/>
        </w:rPr>
        <w:t>11</w:t>
      </w:r>
      <w:r>
        <w:t>）法律法规及基金合同规定的其他义务。</w:t>
      </w:r>
    </w:p>
    <w:p w14:paraId="42A7F321" w14:textId="77777777" w:rsidR="00331269" w:rsidRDefault="00331269">
      <w:pPr>
        <w:snapToGrid w:val="0"/>
        <w:spacing w:line="360" w:lineRule="auto"/>
        <w:ind w:firstLine="403"/>
      </w:pPr>
      <w:r>
        <w:br w:type="page"/>
      </w:r>
    </w:p>
    <w:p w14:paraId="40271C6B" w14:textId="77777777" w:rsidR="00331269" w:rsidRDefault="00331269">
      <w:pPr>
        <w:pStyle w:val="2"/>
        <w:snapToGrid w:val="0"/>
        <w:spacing w:before="0" w:after="0" w:line="360" w:lineRule="auto"/>
      </w:pPr>
      <w:bookmarkStart w:id="47" w:name="_Toc88037843"/>
      <w:bookmarkStart w:id="48" w:name="_Toc122336547"/>
      <w:bookmarkStart w:id="49" w:name="_Toc282700088"/>
      <w:bookmarkStart w:id="50" w:name="_Toc294536904"/>
      <w:bookmarkStart w:id="51" w:name="_Toc405563783"/>
      <w:bookmarkStart w:id="52" w:name="_Toc414803965"/>
      <w:r>
        <w:lastRenderedPageBreak/>
        <w:t>基金份额持有人大会</w:t>
      </w:r>
      <w:bookmarkEnd w:id="47"/>
      <w:bookmarkEnd w:id="48"/>
      <w:bookmarkEnd w:id="49"/>
      <w:bookmarkEnd w:id="50"/>
      <w:bookmarkEnd w:id="51"/>
      <w:bookmarkEnd w:id="52"/>
    </w:p>
    <w:p w14:paraId="377A1022" w14:textId="77777777" w:rsidR="00331269" w:rsidRDefault="00331269">
      <w:pPr>
        <w:snapToGrid w:val="0"/>
        <w:spacing w:line="360" w:lineRule="auto"/>
        <w:ind w:firstLine="403"/>
      </w:pPr>
    </w:p>
    <w:p w14:paraId="60C9CB55" w14:textId="77777777" w:rsidR="00331269" w:rsidRDefault="00331269">
      <w:pPr>
        <w:snapToGrid w:val="0"/>
        <w:spacing w:line="360" w:lineRule="auto"/>
        <w:ind w:firstLine="403"/>
        <w:rPr>
          <w:rFonts w:ascii="宋体" w:hAnsi="宋体"/>
          <w:bCs/>
          <w:szCs w:val="21"/>
        </w:rPr>
      </w:pPr>
      <w:r>
        <w:rPr>
          <w:rFonts w:hint="eastAsia"/>
          <w:bCs/>
          <w:szCs w:val="21"/>
        </w:rPr>
        <w:t>本基金份额持有人大会不设日常机构。</w:t>
      </w:r>
      <w:r>
        <w:rPr>
          <w:rFonts w:ascii="宋体" w:hAnsi="宋体" w:hint="eastAsia"/>
          <w:bCs/>
          <w:szCs w:val="21"/>
        </w:rPr>
        <w:t>若法律法规对基金份额持有人大会另有规定的，以届时有效的法律法规为准。</w:t>
      </w:r>
    </w:p>
    <w:p w14:paraId="388A53B2" w14:textId="77777777" w:rsidR="00331269" w:rsidRDefault="00331269">
      <w:pPr>
        <w:snapToGrid w:val="0"/>
        <w:spacing w:line="360" w:lineRule="auto"/>
        <w:ind w:firstLine="403"/>
      </w:pPr>
    </w:p>
    <w:p w14:paraId="2DB9A902" w14:textId="77777777" w:rsidR="00331269" w:rsidRDefault="00331269">
      <w:pPr>
        <w:snapToGrid w:val="0"/>
        <w:spacing w:line="360" w:lineRule="auto"/>
        <w:ind w:firstLine="403"/>
        <w:rPr>
          <w:b/>
        </w:rPr>
      </w:pPr>
      <w:r>
        <w:rPr>
          <w:b/>
        </w:rPr>
        <w:t>（一）召开原则</w:t>
      </w:r>
    </w:p>
    <w:p w14:paraId="4695874B" w14:textId="77777777" w:rsidR="00331269" w:rsidRDefault="00331269">
      <w:pPr>
        <w:snapToGrid w:val="0"/>
        <w:spacing w:line="360" w:lineRule="auto"/>
        <w:ind w:firstLine="403"/>
      </w:pPr>
      <w:r>
        <w:t>基金份额持有人大会由基金份额持有人</w:t>
      </w:r>
      <w:r>
        <w:rPr>
          <w:rFonts w:hint="eastAsia"/>
        </w:rPr>
        <w:t>，基金份额持有人的合法授权代表有权代表基金份额持有人出席会议并表决</w:t>
      </w:r>
      <w:r>
        <w:t>。基金份额持有人持有的每一基金份额拥有平等的</w:t>
      </w:r>
      <w:r>
        <w:rPr>
          <w:rFonts w:hint="eastAsia"/>
        </w:rPr>
        <w:t>表决</w:t>
      </w:r>
      <w:r>
        <w:t>权。</w:t>
      </w:r>
    </w:p>
    <w:p w14:paraId="717432B7" w14:textId="77777777" w:rsidR="00331269" w:rsidRDefault="00331269">
      <w:pPr>
        <w:snapToGrid w:val="0"/>
        <w:spacing w:line="360" w:lineRule="auto"/>
        <w:ind w:firstLine="403"/>
      </w:pPr>
      <w:r>
        <w:t>持有人大会决议须经基金份额持有人大会审议通过。基金份额持有人大会通过事项</w:t>
      </w:r>
      <w:r>
        <w:rPr>
          <w:rFonts w:hint="eastAsia"/>
        </w:rPr>
        <w:t>自表决通过之日起生效并需向中国证监会办理备案手续</w:t>
      </w:r>
      <w:r>
        <w:t>。</w:t>
      </w:r>
    </w:p>
    <w:p w14:paraId="11CA9AF5" w14:textId="77777777" w:rsidR="00331269" w:rsidRDefault="00331269">
      <w:pPr>
        <w:snapToGrid w:val="0"/>
        <w:spacing w:line="360" w:lineRule="auto"/>
        <w:ind w:firstLine="403"/>
      </w:pPr>
    </w:p>
    <w:p w14:paraId="24A761E0" w14:textId="77777777" w:rsidR="00331269" w:rsidRDefault="00331269">
      <w:pPr>
        <w:snapToGrid w:val="0"/>
        <w:spacing w:line="360" w:lineRule="auto"/>
        <w:ind w:firstLine="403"/>
        <w:rPr>
          <w:b/>
        </w:rPr>
      </w:pPr>
      <w:r>
        <w:rPr>
          <w:b/>
        </w:rPr>
        <w:t>（二）召开事由</w:t>
      </w:r>
    </w:p>
    <w:p w14:paraId="4462A30B" w14:textId="77777777" w:rsidR="00331269" w:rsidRDefault="00331269">
      <w:pPr>
        <w:snapToGrid w:val="0"/>
        <w:spacing w:line="360" w:lineRule="auto"/>
        <w:ind w:firstLine="403"/>
      </w:pPr>
      <w:r>
        <w:t>1</w:t>
      </w:r>
      <w:r>
        <w:t>、终止基金合同</w:t>
      </w:r>
      <w:r>
        <w:rPr>
          <w:rFonts w:hint="eastAsia"/>
          <w:bCs/>
          <w:szCs w:val="21"/>
        </w:rPr>
        <w:t>（法律法规、中国证监会另有规定或《基金合同》另有约定的除外）</w:t>
      </w:r>
      <w:r>
        <w:t>；</w:t>
      </w:r>
    </w:p>
    <w:p w14:paraId="1715C094" w14:textId="77777777" w:rsidR="00331269" w:rsidRDefault="00331269">
      <w:pPr>
        <w:snapToGrid w:val="0"/>
        <w:spacing w:line="360" w:lineRule="auto"/>
        <w:ind w:firstLine="403"/>
      </w:pPr>
      <w:r>
        <w:t>2</w:t>
      </w:r>
      <w:r>
        <w:t>、转换基金运作方式；</w:t>
      </w:r>
    </w:p>
    <w:p w14:paraId="3889B09A" w14:textId="77777777" w:rsidR="00331269" w:rsidRDefault="00331269">
      <w:pPr>
        <w:snapToGrid w:val="0"/>
        <w:spacing w:line="360" w:lineRule="auto"/>
        <w:ind w:firstLine="403"/>
      </w:pPr>
      <w:r>
        <w:t>3</w:t>
      </w:r>
      <w:r>
        <w:t>、更换基金托管人、基金管理人；</w:t>
      </w:r>
    </w:p>
    <w:p w14:paraId="1548DEB0" w14:textId="77777777" w:rsidR="00331269" w:rsidRDefault="00331269">
      <w:pPr>
        <w:snapToGrid w:val="0"/>
        <w:spacing w:line="360" w:lineRule="auto"/>
        <w:ind w:firstLine="403"/>
      </w:pPr>
      <w:r>
        <w:t>4</w:t>
      </w:r>
      <w:r>
        <w:t>、提高基金管理人、基金托管人的报酬标准</w:t>
      </w:r>
      <w:r>
        <w:rPr>
          <w:rFonts w:hint="eastAsia"/>
          <w:bCs/>
          <w:szCs w:val="21"/>
        </w:rPr>
        <w:t>和提高销售服务费</w:t>
      </w:r>
      <w:r>
        <w:t>，但根据法律法规的要求提高该等报酬标准</w:t>
      </w:r>
      <w:r>
        <w:rPr>
          <w:rFonts w:hint="eastAsia"/>
          <w:bCs/>
          <w:szCs w:val="21"/>
        </w:rPr>
        <w:t>或销售服务费</w:t>
      </w:r>
      <w:r>
        <w:t>的除外；</w:t>
      </w:r>
    </w:p>
    <w:p w14:paraId="2793B824" w14:textId="77777777" w:rsidR="00331269" w:rsidRDefault="00331269">
      <w:pPr>
        <w:snapToGrid w:val="0"/>
        <w:spacing w:line="360" w:lineRule="auto"/>
        <w:ind w:firstLine="403"/>
      </w:pPr>
      <w:r>
        <w:t>5</w:t>
      </w:r>
      <w:r>
        <w:t>、本基金与其他基金的合并；</w:t>
      </w:r>
    </w:p>
    <w:p w14:paraId="690C0B60" w14:textId="77777777" w:rsidR="00331269" w:rsidRDefault="00331269">
      <w:pPr>
        <w:snapToGrid w:val="0"/>
        <w:spacing w:line="360" w:lineRule="auto"/>
        <w:ind w:firstLine="403"/>
      </w:pPr>
      <w:r>
        <w:t>6</w:t>
      </w:r>
      <w:r>
        <w:t>、变更基金类别；</w:t>
      </w:r>
    </w:p>
    <w:p w14:paraId="0E1D5AF6" w14:textId="77777777" w:rsidR="00331269" w:rsidRDefault="00331269">
      <w:pPr>
        <w:snapToGrid w:val="0"/>
        <w:spacing w:line="360" w:lineRule="auto"/>
        <w:ind w:firstLine="403"/>
      </w:pPr>
      <w:r>
        <w:t>7</w:t>
      </w:r>
      <w:r>
        <w:t>、变更基金投资目标、范围或策略</w:t>
      </w:r>
      <w:r>
        <w:rPr>
          <w:rFonts w:hint="eastAsia"/>
          <w:bCs/>
          <w:szCs w:val="21"/>
        </w:rPr>
        <w:t>（法律法规、中国证监会另有规定或《基金合同》另有约定的除外）</w:t>
      </w:r>
      <w:r>
        <w:t>；</w:t>
      </w:r>
    </w:p>
    <w:p w14:paraId="1737573A" w14:textId="77777777" w:rsidR="00331269" w:rsidRDefault="00331269">
      <w:pPr>
        <w:snapToGrid w:val="0"/>
        <w:spacing w:line="360" w:lineRule="auto"/>
        <w:ind w:firstLine="403"/>
      </w:pPr>
      <w:r>
        <w:t>8</w:t>
      </w:r>
      <w:r>
        <w:t>、变更基金份额持有人大会程序；</w:t>
      </w:r>
    </w:p>
    <w:p w14:paraId="411A06F7" w14:textId="77777777" w:rsidR="00331269" w:rsidRDefault="00331269">
      <w:pPr>
        <w:snapToGrid w:val="0"/>
        <w:spacing w:line="360" w:lineRule="auto"/>
        <w:ind w:firstLine="403"/>
      </w:pPr>
      <w:r>
        <w:t>9</w:t>
      </w:r>
      <w:r>
        <w:t>、基金管理人或基金托管人要求召开基金份额持有人大会；</w:t>
      </w:r>
    </w:p>
    <w:p w14:paraId="1E8A02BB" w14:textId="77777777" w:rsidR="00331269" w:rsidRDefault="00331269">
      <w:pPr>
        <w:snapToGrid w:val="0"/>
        <w:spacing w:line="360" w:lineRule="auto"/>
        <w:ind w:firstLine="403"/>
      </w:pPr>
      <w:r>
        <w:t>10</w:t>
      </w:r>
      <w:r>
        <w:t>、</w:t>
      </w:r>
      <w:r>
        <w:rPr>
          <w:rFonts w:hint="eastAsia"/>
        </w:rPr>
        <w:t>单独或合计持有基金份额</w:t>
      </w:r>
      <w:r>
        <w:rPr>
          <w:rFonts w:hint="eastAsia"/>
        </w:rPr>
        <w:t>10</w:t>
      </w:r>
      <w:r>
        <w:rPr>
          <w:rFonts w:hint="eastAsia"/>
        </w:rPr>
        <w:t>％以上（含</w:t>
      </w:r>
      <w:r>
        <w:rPr>
          <w:rFonts w:hint="eastAsia"/>
        </w:rPr>
        <w:t>10</w:t>
      </w:r>
      <w:r>
        <w:rPr>
          <w:rFonts w:hint="eastAsia"/>
        </w:rPr>
        <w:t>％）的基金份额持有人（以基金管理人收到提议当日的基金份额计算，下同）书面要求召开基金份额持有人大会；</w:t>
      </w:r>
    </w:p>
    <w:p w14:paraId="2F9780F9" w14:textId="77777777" w:rsidR="00331269" w:rsidRDefault="00331269">
      <w:pPr>
        <w:snapToGrid w:val="0"/>
        <w:spacing w:line="360" w:lineRule="auto"/>
        <w:ind w:firstLine="403"/>
      </w:pPr>
      <w:r>
        <w:rPr>
          <w:rFonts w:hint="eastAsia"/>
        </w:rPr>
        <w:t>11</w:t>
      </w:r>
      <w:r>
        <w:rPr>
          <w:rFonts w:hint="eastAsia"/>
        </w:rPr>
        <w:t>、终止基金上市，但因基金不再具备上市条件而被深圳证券交易所终止上市的除外；</w:t>
      </w:r>
    </w:p>
    <w:p w14:paraId="623B9D68" w14:textId="77777777" w:rsidR="00331269" w:rsidRDefault="00331269">
      <w:pPr>
        <w:snapToGrid w:val="0"/>
        <w:spacing w:line="360" w:lineRule="auto"/>
        <w:ind w:firstLine="403"/>
      </w:pPr>
      <w:r>
        <w:rPr>
          <w:rFonts w:hint="eastAsia"/>
        </w:rPr>
        <w:t>12</w:t>
      </w:r>
      <w:r>
        <w:rPr>
          <w:rFonts w:hint="eastAsia"/>
        </w:rPr>
        <w:t>、</w:t>
      </w:r>
      <w:r>
        <w:t>法律法规、基金合同或中国证监会规定的其他应当召开基金份额持有人大会的事项。</w:t>
      </w:r>
    </w:p>
    <w:p w14:paraId="24128D87" w14:textId="77777777" w:rsidR="00331269" w:rsidRDefault="00331269">
      <w:pPr>
        <w:snapToGrid w:val="0"/>
        <w:spacing w:line="360" w:lineRule="auto"/>
        <w:ind w:firstLine="403"/>
      </w:pPr>
    </w:p>
    <w:p w14:paraId="76CC3959" w14:textId="77777777" w:rsidR="00331269" w:rsidRDefault="00331269">
      <w:pPr>
        <w:snapToGrid w:val="0"/>
        <w:spacing w:line="360" w:lineRule="auto"/>
        <w:ind w:firstLine="403"/>
        <w:rPr>
          <w:b/>
        </w:rPr>
      </w:pPr>
      <w:r>
        <w:rPr>
          <w:b/>
        </w:rPr>
        <w:t>（三）以下情况</w:t>
      </w:r>
      <w:r>
        <w:rPr>
          <w:rFonts w:hint="eastAsia"/>
          <w:b/>
        </w:rPr>
        <w:t>无</w:t>
      </w:r>
      <w:r>
        <w:rPr>
          <w:b/>
        </w:rPr>
        <w:t>须召开基金份额持有人大会</w:t>
      </w:r>
    </w:p>
    <w:p w14:paraId="13C10C36" w14:textId="77777777" w:rsidR="00331269" w:rsidRDefault="00331269">
      <w:pPr>
        <w:snapToGrid w:val="0"/>
        <w:spacing w:line="360" w:lineRule="auto"/>
        <w:ind w:firstLine="403"/>
      </w:pPr>
      <w:r>
        <w:t>1</w:t>
      </w:r>
      <w:r>
        <w:t>、调低基金管理费率、基金托管费</w:t>
      </w:r>
      <w:r>
        <w:rPr>
          <w:rFonts w:ascii="宋体" w:hAnsi="宋体" w:cs="Arial" w:hint="eastAsia"/>
          <w:szCs w:val="21"/>
        </w:rPr>
        <w:t>、销售服务费和其他应由基金承担的费用</w:t>
      </w:r>
      <w:r>
        <w:t>；</w:t>
      </w:r>
    </w:p>
    <w:p w14:paraId="6FFE3746" w14:textId="77777777" w:rsidR="00331269" w:rsidRDefault="00331269">
      <w:pPr>
        <w:snapToGrid w:val="0"/>
        <w:spacing w:line="360" w:lineRule="auto"/>
        <w:ind w:firstLine="403"/>
      </w:pPr>
      <w:r>
        <w:t>2</w:t>
      </w:r>
      <w:r>
        <w:t>、</w:t>
      </w:r>
      <w:r>
        <w:rPr>
          <w:rFonts w:hint="eastAsia"/>
        </w:rPr>
        <w:t>法律法规要求增加的基金费用的收取；</w:t>
      </w:r>
    </w:p>
    <w:p w14:paraId="069B7976" w14:textId="77777777" w:rsidR="00331269" w:rsidRDefault="00331269">
      <w:pPr>
        <w:snapToGrid w:val="0"/>
        <w:spacing w:line="360" w:lineRule="auto"/>
        <w:ind w:firstLine="403"/>
      </w:pPr>
      <w:r>
        <w:rPr>
          <w:rFonts w:hint="eastAsia"/>
        </w:rPr>
        <w:t>3</w:t>
      </w:r>
      <w:r>
        <w:rPr>
          <w:rFonts w:hint="eastAsia"/>
        </w:rPr>
        <w:t>、</w:t>
      </w:r>
      <w:r>
        <w:rPr>
          <w:rFonts w:hint="eastAsia"/>
          <w:szCs w:val="21"/>
        </w:rPr>
        <w:t>在不违反法律法规、基金合同的约定以及对份额持有人利益无实质性不利影响的情况下</w:t>
      </w:r>
      <w:r>
        <w:rPr>
          <w:rFonts w:hint="eastAsia"/>
          <w:bCs/>
          <w:szCs w:val="21"/>
        </w:rPr>
        <w:t>调低基金的销售服务费率或变更收费方式，增加、减少或调整基金份额类别设置及对基金份额分类办法、规则进行调整</w:t>
      </w:r>
      <w:r>
        <w:t>；</w:t>
      </w:r>
    </w:p>
    <w:p w14:paraId="158F4F41" w14:textId="77777777" w:rsidR="00331269" w:rsidRDefault="00331269">
      <w:pPr>
        <w:snapToGrid w:val="0"/>
        <w:spacing w:line="360" w:lineRule="auto"/>
        <w:ind w:firstLine="403"/>
      </w:pPr>
      <w:r>
        <w:rPr>
          <w:rFonts w:hint="eastAsia"/>
        </w:rPr>
        <w:lastRenderedPageBreak/>
        <w:t>4</w:t>
      </w:r>
      <w:r>
        <w:rPr>
          <w:rFonts w:hint="eastAsia"/>
        </w:rPr>
        <w:t>、经中国证监会允许，基金推出新业务或服务；</w:t>
      </w:r>
    </w:p>
    <w:p w14:paraId="35E02A9C" w14:textId="77777777" w:rsidR="00331269" w:rsidRDefault="00331269">
      <w:pPr>
        <w:snapToGrid w:val="0"/>
        <w:spacing w:line="360" w:lineRule="auto"/>
        <w:ind w:firstLine="403"/>
      </w:pPr>
      <w:r>
        <w:rPr>
          <w:rFonts w:hint="eastAsia"/>
        </w:rPr>
        <w:t>5</w:t>
      </w:r>
      <w:r>
        <w:rPr>
          <w:rFonts w:hint="eastAsia"/>
        </w:rPr>
        <w:t>、基金管理人、登记机构、销售机构在法律法规规定的范围内调整有关基金申购、赎回、转换、非交易过户、转托管等业务的规则；</w:t>
      </w:r>
    </w:p>
    <w:p w14:paraId="73CF6CC6" w14:textId="77777777" w:rsidR="00331269" w:rsidRDefault="00331269">
      <w:pPr>
        <w:snapToGrid w:val="0"/>
        <w:spacing w:line="360" w:lineRule="auto"/>
        <w:ind w:firstLine="403"/>
      </w:pPr>
      <w:r>
        <w:rPr>
          <w:rFonts w:hint="eastAsia"/>
        </w:rPr>
        <w:t>6</w:t>
      </w:r>
      <w:r>
        <w:rPr>
          <w:rFonts w:hint="eastAsia"/>
        </w:rPr>
        <w:t>、在不违反法律法规规定的情况下，接受其它币种的申购、赎回；</w:t>
      </w:r>
    </w:p>
    <w:p w14:paraId="778CDA6B" w14:textId="77777777" w:rsidR="00331269" w:rsidRDefault="00331269">
      <w:pPr>
        <w:snapToGrid w:val="0"/>
        <w:spacing w:line="360" w:lineRule="auto"/>
        <w:ind w:firstLine="403"/>
      </w:pPr>
      <w:r>
        <w:rPr>
          <w:rFonts w:hint="eastAsia"/>
        </w:rPr>
        <w:t>7</w:t>
      </w:r>
      <w:r>
        <w:t>、因相应的法律法规发生变动而应当对基金合同进行修改；</w:t>
      </w:r>
    </w:p>
    <w:p w14:paraId="71A429B0" w14:textId="77777777" w:rsidR="00331269" w:rsidRDefault="00331269">
      <w:pPr>
        <w:snapToGrid w:val="0"/>
        <w:spacing w:line="360" w:lineRule="auto"/>
        <w:ind w:firstLine="403"/>
      </w:pPr>
      <w:r>
        <w:rPr>
          <w:rFonts w:hint="eastAsia"/>
        </w:rPr>
        <w:t>8</w:t>
      </w:r>
      <w:r>
        <w:t>、对基金合同的修改不涉及基金合同当事人权利义务关系发生实质性变化；</w:t>
      </w:r>
    </w:p>
    <w:p w14:paraId="41E037A7" w14:textId="77777777" w:rsidR="00331269" w:rsidRDefault="00331269">
      <w:pPr>
        <w:snapToGrid w:val="0"/>
        <w:spacing w:line="360" w:lineRule="auto"/>
        <w:ind w:firstLine="403"/>
      </w:pPr>
      <w:r>
        <w:rPr>
          <w:rFonts w:hint="eastAsia"/>
        </w:rPr>
        <w:t>9</w:t>
      </w:r>
      <w:r>
        <w:t>、对基金合同的修改对基金份额持有人利益无实质性不利影响；</w:t>
      </w:r>
    </w:p>
    <w:p w14:paraId="51C3DF1A" w14:textId="77777777" w:rsidR="00331269" w:rsidRDefault="00331269">
      <w:pPr>
        <w:snapToGrid w:val="0"/>
        <w:spacing w:line="360" w:lineRule="auto"/>
        <w:ind w:firstLine="403"/>
      </w:pPr>
      <w:r>
        <w:rPr>
          <w:rFonts w:hint="eastAsia"/>
        </w:rPr>
        <w:t>10</w:t>
      </w:r>
      <w:r>
        <w:t>、除法律法规或基金合同规定应当召开基金份额持有人大会以外的其他情形。</w:t>
      </w:r>
    </w:p>
    <w:p w14:paraId="6252D5B0" w14:textId="77777777" w:rsidR="00331269" w:rsidRDefault="00331269">
      <w:pPr>
        <w:snapToGrid w:val="0"/>
        <w:spacing w:line="360" w:lineRule="auto"/>
        <w:ind w:firstLine="403"/>
      </w:pPr>
    </w:p>
    <w:p w14:paraId="1EDCBAB3" w14:textId="77777777" w:rsidR="00331269" w:rsidRDefault="00331269">
      <w:pPr>
        <w:snapToGrid w:val="0"/>
        <w:spacing w:line="360" w:lineRule="auto"/>
        <w:ind w:firstLine="403"/>
        <w:rPr>
          <w:b/>
        </w:rPr>
      </w:pPr>
      <w:r>
        <w:rPr>
          <w:b/>
        </w:rPr>
        <w:t>（四）召集方式</w:t>
      </w:r>
    </w:p>
    <w:p w14:paraId="14F31EE0" w14:textId="77777777" w:rsidR="00331269" w:rsidRDefault="00331269">
      <w:pPr>
        <w:snapToGrid w:val="0"/>
        <w:spacing w:line="360" w:lineRule="auto"/>
        <w:ind w:firstLine="403"/>
      </w:pPr>
      <w:r>
        <w:t>1</w:t>
      </w:r>
      <w:r>
        <w:t>、基金份额持有人大会由基金管理人召集，基金管理人未按规定召集或者不能召集时，由基金托管人召集</w:t>
      </w:r>
      <w:r>
        <w:rPr>
          <w:rFonts w:hint="eastAsia"/>
        </w:rPr>
        <w:t>。</w:t>
      </w:r>
    </w:p>
    <w:p w14:paraId="4DF4338B" w14:textId="77777777" w:rsidR="00331269" w:rsidRDefault="00331269">
      <w:pPr>
        <w:snapToGrid w:val="0"/>
        <w:spacing w:line="360" w:lineRule="auto"/>
        <w:ind w:firstLine="403"/>
      </w:pPr>
      <w:r>
        <w:t>2</w:t>
      </w:r>
      <w:r>
        <w:t>、基金托管人认为有必要召开基金份额持有人大会的，应当向基金管理人提出书面提议。基金管理人应当自收到书面提议之日起</w:t>
      </w:r>
      <w:r>
        <w:t>10</w:t>
      </w:r>
      <w:r>
        <w:t>日内决定是否召集，并书面告知基金托管人。基金管理人决定召集的，应当自出具书面决定之日起</w:t>
      </w:r>
      <w:r>
        <w:t>60</w:t>
      </w:r>
      <w:r>
        <w:t>日内召开；基金管理人决定不召集，基金托管人仍认为有必要召开的，应当自行召集</w:t>
      </w:r>
      <w:r>
        <w:rPr>
          <w:rFonts w:ascii="宋体" w:hAnsi="宋体" w:hint="eastAsia"/>
          <w:bCs/>
          <w:szCs w:val="21"/>
        </w:rPr>
        <w:t>，并自出具书面决定之日起60日内召开并告知基金管理人，基金管理人应当配合</w:t>
      </w:r>
      <w:r>
        <w:t>。</w:t>
      </w:r>
    </w:p>
    <w:p w14:paraId="2C6A2FDE" w14:textId="77777777" w:rsidR="00331269" w:rsidRDefault="00331269">
      <w:pPr>
        <w:snapToGrid w:val="0"/>
        <w:spacing w:line="360" w:lineRule="auto"/>
        <w:ind w:firstLine="403"/>
      </w:pPr>
      <w:r>
        <w:t>3</w:t>
      </w:r>
      <w:r>
        <w:t>、代表基金份额</w:t>
      </w:r>
      <w:r>
        <w:t>10</w:t>
      </w:r>
      <w:r>
        <w:t>％以上（含</w:t>
      </w:r>
      <w:r>
        <w:t>10</w:t>
      </w:r>
      <w:r>
        <w:t>％）的基金份额持有人认为有必要召开基金份额持有人大会的，应当向基金管理人提出书面提议。基金管理人应当自收到书面提议之日起</w:t>
      </w:r>
      <w:r>
        <w:t>10</w:t>
      </w:r>
      <w:r>
        <w:t>日内决定是否召集，并书面告知提出提议的基金份额持有人代表和基金托管人。</w:t>
      </w:r>
    </w:p>
    <w:p w14:paraId="00BB1F5C" w14:textId="77777777" w:rsidR="00331269" w:rsidRDefault="00331269">
      <w:pPr>
        <w:snapToGrid w:val="0"/>
        <w:spacing w:line="360" w:lineRule="auto"/>
        <w:ind w:firstLine="403"/>
      </w:pPr>
      <w:r>
        <w:t>基金管理人决定召集的，应当自出具书面决定之日起</w:t>
      </w:r>
      <w:r>
        <w:t>60</w:t>
      </w:r>
      <w:r>
        <w:t>日内召开；基金管理人决定不召集，代表基金份额</w:t>
      </w:r>
      <w:r>
        <w:t>10</w:t>
      </w:r>
      <w:r>
        <w:t>％以上（含</w:t>
      </w:r>
      <w:r>
        <w:t>10</w:t>
      </w:r>
      <w:r>
        <w:t>％）的基金份额持有人仍认为有必要召开的，应当向基金托管人提出书面提议。</w:t>
      </w:r>
    </w:p>
    <w:p w14:paraId="25AEB961" w14:textId="77777777" w:rsidR="00331269" w:rsidRDefault="00331269">
      <w:pPr>
        <w:snapToGrid w:val="0"/>
        <w:spacing w:line="360" w:lineRule="auto"/>
        <w:ind w:firstLine="403"/>
      </w:pPr>
      <w:r>
        <w:t>基金托管人应当自收到书面提议之日起</w:t>
      </w:r>
      <w:r>
        <w:t>10</w:t>
      </w:r>
      <w:r>
        <w:t>日内决定是否召集，并书面告知提出提议的基金份额持有人代表和基金管理人；基金托管人决定召集的，应当自出具书面决定之日起</w:t>
      </w:r>
      <w:r>
        <w:t>60</w:t>
      </w:r>
      <w:r>
        <w:t>日内召开</w:t>
      </w:r>
      <w:r>
        <w:rPr>
          <w:rFonts w:ascii="宋体" w:hAnsi="宋体" w:hint="eastAsia"/>
          <w:bCs/>
          <w:szCs w:val="21"/>
        </w:rPr>
        <w:t>并告知基金管理人，基金管理人应当配合</w:t>
      </w:r>
      <w:r>
        <w:t>。</w:t>
      </w:r>
    </w:p>
    <w:p w14:paraId="3B0A977B" w14:textId="77777777" w:rsidR="00331269" w:rsidRDefault="00331269">
      <w:pPr>
        <w:snapToGrid w:val="0"/>
        <w:spacing w:line="360" w:lineRule="auto"/>
        <w:ind w:firstLine="403"/>
      </w:pPr>
      <w:r>
        <w:t>4</w:t>
      </w:r>
      <w:r>
        <w:t>、代表基金份额</w:t>
      </w:r>
      <w:r>
        <w:t>10</w:t>
      </w:r>
      <w:r>
        <w:t>％以上（含</w:t>
      </w:r>
      <w:r>
        <w:t>10</w:t>
      </w:r>
      <w:r>
        <w:t>％）的基金份额持有人就同一事项书面要求召开基金份额持有人大会，而基金管理人、基金托管人都不召集的，代表基金份额</w:t>
      </w:r>
      <w:r>
        <w:t>10</w:t>
      </w:r>
      <w:r>
        <w:t>％以上（含</w:t>
      </w:r>
      <w:r>
        <w:t>10</w:t>
      </w:r>
      <w:r>
        <w:t>％）的基金份额持有人有权自行召集，并至少提前</w:t>
      </w:r>
      <w:r>
        <w:t>30</w:t>
      </w:r>
      <w:r>
        <w:t>日报中国证监会备案。</w:t>
      </w:r>
    </w:p>
    <w:p w14:paraId="2062157A" w14:textId="77777777" w:rsidR="00331269" w:rsidRDefault="00331269">
      <w:pPr>
        <w:snapToGrid w:val="0"/>
        <w:spacing w:line="360" w:lineRule="auto"/>
        <w:ind w:firstLine="403"/>
      </w:pPr>
      <w:r>
        <w:t>5</w:t>
      </w:r>
      <w:r>
        <w:t>、基金份额持有人依法自行召集基金份额持有人大会的，基金管理人、基金托管人应当配合，不得阻碍、干扰。</w:t>
      </w:r>
    </w:p>
    <w:p w14:paraId="6DDEA58F" w14:textId="77777777" w:rsidR="00331269" w:rsidRDefault="00331269">
      <w:pPr>
        <w:snapToGrid w:val="0"/>
        <w:spacing w:line="360" w:lineRule="auto"/>
        <w:ind w:firstLine="403"/>
      </w:pPr>
      <w:r>
        <w:t>6</w:t>
      </w:r>
      <w:r>
        <w:t>、基金份额持有人大会的召集人负责选择确定开会时间、地点、方式和权益登记日。</w:t>
      </w:r>
    </w:p>
    <w:p w14:paraId="118260A7" w14:textId="77777777" w:rsidR="00331269" w:rsidRDefault="00331269">
      <w:pPr>
        <w:snapToGrid w:val="0"/>
        <w:spacing w:line="360" w:lineRule="auto"/>
        <w:ind w:firstLine="403"/>
      </w:pPr>
    </w:p>
    <w:p w14:paraId="51C2AA54" w14:textId="77777777" w:rsidR="00331269" w:rsidRDefault="00331269">
      <w:pPr>
        <w:snapToGrid w:val="0"/>
        <w:spacing w:line="360" w:lineRule="auto"/>
        <w:ind w:firstLine="403"/>
        <w:rPr>
          <w:b/>
        </w:rPr>
      </w:pPr>
      <w:r>
        <w:rPr>
          <w:b/>
        </w:rPr>
        <w:t>（五）通知</w:t>
      </w:r>
    </w:p>
    <w:p w14:paraId="340D332E" w14:textId="62A0E7B8" w:rsidR="00331269" w:rsidRDefault="00331269">
      <w:pPr>
        <w:snapToGrid w:val="0"/>
        <w:spacing w:line="360" w:lineRule="auto"/>
        <w:ind w:firstLine="403"/>
      </w:pPr>
      <w:r>
        <w:lastRenderedPageBreak/>
        <w:t>召开基金份额持有人大会，召集人应当于会议召开前</w:t>
      </w:r>
      <w:r>
        <w:t>30</w:t>
      </w:r>
      <w:r>
        <w:t>天，在指定媒介上公告通知。基金份额持有人大会不得就未经公告的事项进行表决。基金份额持有人大会通知将至少载明以下内容：</w:t>
      </w:r>
    </w:p>
    <w:p w14:paraId="79713D4E" w14:textId="77777777" w:rsidR="00331269" w:rsidRDefault="00331269">
      <w:pPr>
        <w:snapToGrid w:val="0"/>
        <w:spacing w:line="360" w:lineRule="auto"/>
        <w:ind w:firstLine="403"/>
      </w:pPr>
      <w:r>
        <w:t>1</w:t>
      </w:r>
      <w:r>
        <w:t>、会议召开的时间、地点、方式；</w:t>
      </w:r>
    </w:p>
    <w:p w14:paraId="0849D220" w14:textId="77777777" w:rsidR="00331269" w:rsidRDefault="00331269">
      <w:pPr>
        <w:snapToGrid w:val="0"/>
        <w:spacing w:line="360" w:lineRule="auto"/>
        <w:ind w:firstLine="403"/>
      </w:pPr>
      <w:r>
        <w:t>2</w:t>
      </w:r>
      <w:r>
        <w:t>、会议拟审议的主要事项、议事程序和表决方式；</w:t>
      </w:r>
    </w:p>
    <w:p w14:paraId="130EC19C" w14:textId="77777777" w:rsidR="00331269" w:rsidRDefault="00331269">
      <w:pPr>
        <w:snapToGrid w:val="0"/>
        <w:spacing w:line="360" w:lineRule="auto"/>
        <w:ind w:firstLine="403"/>
      </w:pPr>
      <w:r>
        <w:t>3</w:t>
      </w:r>
      <w:r>
        <w:t>、代理投票授权委托书送达时间和地点；</w:t>
      </w:r>
    </w:p>
    <w:p w14:paraId="3826490D" w14:textId="77777777" w:rsidR="00331269" w:rsidRDefault="00331269">
      <w:pPr>
        <w:snapToGrid w:val="0"/>
        <w:spacing w:line="360" w:lineRule="auto"/>
        <w:ind w:firstLine="403"/>
      </w:pPr>
      <w:r>
        <w:t>4</w:t>
      </w:r>
      <w:r>
        <w:t>、会务常设联系人姓名、电话；</w:t>
      </w:r>
    </w:p>
    <w:p w14:paraId="2FCD4739" w14:textId="77777777" w:rsidR="00331269" w:rsidRDefault="00331269">
      <w:pPr>
        <w:snapToGrid w:val="0"/>
        <w:spacing w:line="360" w:lineRule="auto"/>
        <w:ind w:firstLine="403"/>
      </w:pPr>
      <w:r>
        <w:t>5</w:t>
      </w:r>
      <w:r>
        <w:t>、有权出席基金份额持有人大会的基金份额持有人的权益登记日；</w:t>
      </w:r>
    </w:p>
    <w:p w14:paraId="713224D4" w14:textId="77777777" w:rsidR="00331269" w:rsidRDefault="00331269">
      <w:pPr>
        <w:snapToGrid w:val="0"/>
        <w:spacing w:line="360" w:lineRule="auto"/>
        <w:ind w:firstLine="403"/>
      </w:pPr>
      <w:r>
        <w:t>6</w:t>
      </w:r>
      <w:r>
        <w:t>、如采用通讯表决方式，还应载明具体通讯方式、委托的公证机关及其联系方式和联系人、书面表达意见的寄交和收取方式、投票表决的截止日以及表决票的送达地址等内容</w:t>
      </w:r>
      <w:r>
        <w:rPr>
          <w:rFonts w:hint="eastAsia"/>
        </w:rPr>
        <w:t>；</w:t>
      </w:r>
    </w:p>
    <w:p w14:paraId="2BBBD207" w14:textId="77777777" w:rsidR="00331269" w:rsidRDefault="00331269">
      <w:pPr>
        <w:snapToGrid w:val="0"/>
        <w:spacing w:line="360" w:lineRule="auto"/>
        <w:ind w:firstLine="403"/>
      </w:pPr>
      <w:r>
        <w:t>7</w:t>
      </w:r>
      <w:r>
        <w:t>、召集人认为需要通知的其他事项。</w:t>
      </w:r>
    </w:p>
    <w:p w14:paraId="5F751781" w14:textId="77777777" w:rsidR="00331269" w:rsidRDefault="00331269">
      <w:pPr>
        <w:snapToGrid w:val="0"/>
        <w:spacing w:line="360" w:lineRule="auto"/>
        <w:ind w:firstLine="403"/>
      </w:pPr>
      <w:r>
        <w:t>如召集人为基金管理人，则应另行书面通知基金托管人；如召集人为基金托管人，则应另行书面通知基金管理人；如召集人为基金份额持有人，则应另行书面通知基金管理人和基金托管人。</w:t>
      </w:r>
    </w:p>
    <w:p w14:paraId="2A139C36" w14:textId="77777777" w:rsidR="00331269" w:rsidRDefault="00331269">
      <w:pPr>
        <w:snapToGrid w:val="0"/>
        <w:spacing w:line="360" w:lineRule="auto"/>
        <w:ind w:firstLine="403"/>
      </w:pPr>
    </w:p>
    <w:p w14:paraId="4D5C901E" w14:textId="77777777" w:rsidR="00331269" w:rsidRDefault="00331269">
      <w:pPr>
        <w:snapToGrid w:val="0"/>
        <w:spacing w:line="360" w:lineRule="auto"/>
        <w:ind w:firstLine="403"/>
        <w:rPr>
          <w:b/>
        </w:rPr>
      </w:pPr>
      <w:r>
        <w:rPr>
          <w:b/>
        </w:rPr>
        <w:t>（六）开会方式</w:t>
      </w:r>
    </w:p>
    <w:p w14:paraId="7311BA31" w14:textId="77777777" w:rsidR="00331269" w:rsidRDefault="00331269">
      <w:pPr>
        <w:snapToGrid w:val="0"/>
        <w:spacing w:line="360" w:lineRule="auto"/>
        <w:ind w:firstLine="403"/>
      </w:pPr>
      <w:r>
        <w:t>基金份额持有人大会的召开方式包括现场开会</w:t>
      </w:r>
      <w:r>
        <w:rPr>
          <w:rFonts w:hint="eastAsia"/>
        </w:rPr>
        <w:t>、</w:t>
      </w:r>
      <w:r>
        <w:t>通讯方式开会</w:t>
      </w:r>
      <w:r>
        <w:rPr>
          <w:rFonts w:hint="eastAsia"/>
        </w:rPr>
        <w:t>和法律法规和监管机关允许的其他方式</w:t>
      </w:r>
      <w:r>
        <w:t>。</w:t>
      </w:r>
    </w:p>
    <w:p w14:paraId="0A20EE34" w14:textId="77777777" w:rsidR="00331269" w:rsidRDefault="00331269">
      <w:pPr>
        <w:snapToGrid w:val="0"/>
        <w:spacing w:line="360" w:lineRule="auto"/>
        <w:ind w:firstLine="403"/>
      </w:pPr>
      <w:r>
        <w:t>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w:t>
      </w:r>
      <w:r>
        <w:rPr>
          <w:rFonts w:hint="eastAsia"/>
        </w:rPr>
        <w:t>更换</w:t>
      </w:r>
      <w:r>
        <w:t>基金管理人或</w:t>
      </w:r>
      <w:r>
        <w:rPr>
          <w:rFonts w:hint="eastAsia"/>
        </w:rPr>
        <w:t>者</w:t>
      </w:r>
      <w:r>
        <w:t>基金托管人、转换基金运作方式和终止基金合同事宜必须以现场开会方式召开基金份额持有人大会。</w:t>
      </w:r>
    </w:p>
    <w:p w14:paraId="2C5EF2DF" w14:textId="77777777" w:rsidR="00331269" w:rsidRDefault="00331269">
      <w:pPr>
        <w:snapToGrid w:val="0"/>
        <w:spacing w:line="360" w:lineRule="auto"/>
        <w:ind w:firstLine="403"/>
      </w:pPr>
      <w:r>
        <w:t>现场开会同时符合以下条件时，可以进行基金份额持有人大会议程：</w:t>
      </w:r>
    </w:p>
    <w:p w14:paraId="51980E68" w14:textId="77777777" w:rsidR="00331269" w:rsidRDefault="00331269">
      <w:pPr>
        <w:snapToGrid w:val="0"/>
        <w:spacing w:line="360" w:lineRule="auto"/>
        <w:ind w:firstLine="403"/>
      </w:pPr>
      <w:r>
        <w:t>1</w:t>
      </w:r>
      <w:r>
        <w:t>、亲自出席会议者持有基金份额的凭证和受托出席会议者出具的委托人持有基金份额的凭证和授权委托书等文件符合法律法规、本基金合同和会议通知的规定；</w:t>
      </w:r>
    </w:p>
    <w:p w14:paraId="516D8ADD" w14:textId="77777777" w:rsidR="00331269" w:rsidRDefault="00331269">
      <w:pPr>
        <w:snapToGrid w:val="0"/>
        <w:spacing w:line="360" w:lineRule="auto"/>
        <w:ind w:firstLine="403"/>
      </w:pPr>
      <w:r>
        <w:t>2</w:t>
      </w:r>
      <w:r>
        <w:t>、经核对，汇总到会者出示的在权益登记日持有基金份额的凭证显示，全部有效的基金份额不少于权益登记日基金总份额的</w:t>
      </w:r>
      <w:r>
        <w:rPr>
          <w:rFonts w:hint="eastAsia"/>
        </w:rPr>
        <w:t>二分之一</w:t>
      </w:r>
      <w:r>
        <w:t>（含</w:t>
      </w:r>
      <w:r>
        <w:rPr>
          <w:rFonts w:hint="eastAsia"/>
        </w:rPr>
        <w:t>二分之一</w:t>
      </w:r>
      <w:r>
        <w:t>）。</w:t>
      </w:r>
      <w:r>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2752D61" w14:textId="77777777" w:rsidR="00331269" w:rsidRDefault="00331269">
      <w:pPr>
        <w:snapToGrid w:val="0"/>
        <w:spacing w:line="360" w:lineRule="auto"/>
        <w:ind w:firstLine="403"/>
      </w:pPr>
      <w:r>
        <w:t>在符合以下条件时，通讯开会的方式视为有效：</w:t>
      </w:r>
    </w:p>
    <w:p w14:paraId="145ACE10" w14:textId="77777777" w:rsidR="00331269" w:rsidRDefault="00331269">
      <w:pPr>
        <w:snapToGrid w:val="0"/>
        <w:spacing w:line="360" w:lineRule="auto"/>
        <w:ind w:firstLine="403"/>
      </w:pPr>
      <w:r>
        <w:t>1</w:t>
      </w:r>
      <w:r>
        <w:t>、召集人按基金合同规定公布会议通知后，在</w:t>
      </w:r>
      <w:r>
        <w:t>2</w:t>
      </w:r>
      <w:r>
        <w:t>个工作日内连续公布相关提示性公告；</w:t>
      </w:r>
    </w:p>
    <w:p w14:paraId="7A9FFDF9" w14:textId="77777777" w:rsidR="00331269" w:rsidRDefault="00331269">
      <w:pPr>
        <w:snapToGrid w:val="0"/>
        <w:spacing w:line="360" w:lineRule="auto"/>
        <w:ind w:firstLine="403"/>
      </w:pPr>
      <w:r>
        <w:t>2</w:t>
      </w:r>
      <w:r>
        <w:t>、召集人按照会议通知规定的方式收取基金份额持有人的书面表决意见；</w:t>
      </w:r>
    </w:p>
    <w:p w14:paraId="66DF2234" w14:textId="77777777" w:rsidR="00331269" w:rsidRDefault="00331269">
      <w:pPr>
        <w:snapToGrid w:val="0"/>
        <w:spacing w:line="360" w:lineRule="auto"/>
        <w:ind w:firstLine="403"/>
      </w:pPr>
      <w:r>
        <w:lastRenderedPageBreak/>
        <w:t>3</w:t>
      </w:r>
      <w:r>
        <w:t>、本人直接出具书面意见或授权他人代表出具书面意见的基金份额持有人所代表的基金份额不少于权益登记日基金总份额的</w:t>
      </w:r>
      <w:r>
        <w:rPr>
          <w:rFonts w:hint="eastAsia"/>
        </w:rPr>
        <w:t>二分之一</w:t>
      </w:r>
      <w:r>
        <w:t>（含</w:t>
      </w:r>
      <w:r>
        <w:rPr>
          <w:rFonts w:hint="eastAsia"/>
        </w:rPr>
        <w:t>二分之一</w:t>
      </w:r>
      <w:r>
        <w:t>）</w:t>
      </w:r>
      <w:r>
        <w:rPr>
          <w:rFonts w:ascii="宋体" w:hAnsi="宋体" w:hint="eastAsia"/>
          <w:bCs/>
          <w:szCs w:val="21"/>
        </w:rPr>
        <w:t>。若本人直接出具表决意见或授权他人代表出具书面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书面表决意见</w:t>
      </w:r>
      <w:r>
        <w:t>；</w:t>
      </w:r>
    </w:p>
    <w:p w14:paraId="193022B3" w14:textId="77777777" w:rsidR="00331269" w:rsidRDefault="00331269">
      <w:pPr>
        <w:snapToGrid w:val="0"/>
        <w:spacing w:line="360" w:lineRule="auto"/>
        <w:ind w:firstLine="403"/>
      </w:pPr>
      <w:r>
        <w:t>4</w:t>
      </w:r>
      <w:r>
        <w:t>、直接出具书面意见的基金份额持有人或受托代表他人出具书面意见的其他代表，同时提交的持有基金份额的凭证和受托出席会议者出具的委托人持有基金份额的凭证和授权委托书等文件符合法律法规、基金合同和会议通知的规定</w:t>
      </w:r>
      <w:r>
        <w:rPr>
          <w:rFonts w:ascii="宋体" w:hAnsi="宋体"/>
        </w:rPr>
        <w:t>，并与基金登记机构记录相符</w:t>
      </w:r>
      <w:r>
        <w:rPr>
          <w:rFonts w:hint="eastAsia"/>
        </w:rPr>
        <w:t>。</w:t>
      </w:r>
    </w:p>
    <w:p w14:paraId="66AFDF87" w14:textId="77777777" w:rsidR="00331269" w:rsidRDefault="00331269">
      <w:pPr>
        <w:snapToGrid w:val="0"/>
        <w:spacing w:line="360" w:lineRule="auto"/>
        <w:ind w:firstLine="403"/>
      </w:pPr>
      <w:r>
        <w:t>采取通讯方式进行表决时，符合法律法规、基金合同和会议通知规定的书面表决意见即视为有效的表决；表决意见模糊不清或相互矛盾的视为弃权表决，但应当计入出具书面意见的基金份额持有人所代表的基金份额总数。</w:t>
      </w:r>
    </w:p>
    <w:p w14:paraId="041F2838" w14:textId="77777777" w:rsidR="00331269" w:rsidRDefault="00331269">
      <w:pPr>
        <w:snapToGrid w:val="0"/>
        <w:spacing w:line="360" w:lineRule="auto"/>
        <w:ind w:firstLine="403"/>
      </w:pPr>
      <w:r>
        <w:rPr>
          <w:rFonts w:hint="eastAsia"/>
        </w:rPr>
        <w:t>在法律法规或监管机构允许的情况下，经会议通知载明，基金份额持有人也可以采用网络、电话或其他方式进行表决，或者采用网络、电话或其他方式授权他人代为出席会议并表决。</w:t>
      </w:r>
    </w:p>
    <w:p w14:paraId="3A56AE95" w14:textId="77777777" w:rsidR="00331269" w:rsidRDefault="00331269">
      <w:pPr>
        <w:snapToGrid w:val="0"/>
        <w:spacing w:line="360" w:lineRule="auto"/>
        <w:ind w:firstLine="403"/>
      </w:pPr>
    </w:p>
    <w:p w14:paraId="2A74537C" w14:textId="77777777" w:rsidR="00331269" w:rsidRDefault="00331269">
      <w:pPr>
        <w:snapToGrid w:val="0"/>
        <w:spacing w:line="360" w:lineRule="auto"/>
        <w:ind w:firstLine="403"/>
        <w:rPr>
          <w:b/>
        </w:rPr>
      </w:pPr>
      <w:r>
        <w:rPr>
          <w:b/>
        </w:rPr>
        <w:t>（七）议事内容与程序</w:t>
      </w:r>
    </w:p>
    <w:p w14:paraId="4BB38F38" w14:textId="77777777" w:rsidR="00331269" w:rsidRDefault="00331269">
      <w:pPr>
        <w:snapToGrid w:val="0"/>
        <w:spacing w:line="360" w:lineRule="auto"/>
        <w:ind w:firstLine="403"/>
      </w:pPr>
      <w:r>
        <w:t>1</w:t>
      </w:r>
      <w:r>
        <w:t>、议事内容及提案权</w:t>
      </w:r>
    </w:p>
    <w:p w14:paraId="428A22A6" w14:textId="77777777" w:rsidR="00331269" w:rsidRDefault="00331269">
      <w:pPr>
        <w:snapToGrid w:val="0"/>
        <w:spacing w:line="360" w:lineRule="auto"/>
        <w:ind w:firstLineChars="200" w:firstLine="420"/>
        <w:rPr>
          <w:rFonts w:ascii="宋体" w:hAnsi="宋体"/>
          <w:color w:val="000000"/>
        </w:rPr>
      </w:pPr>
      <w:r>
        <w:t>（</w:t>
      </w:r>
      <w:r>
        <w:t>1</w:t>
      </w:r>
      <w:r>
        <w:t>）议事内容限为本条前述第（二）款规定的基金份额持有人大会召开事由范围内的事项。</w:t>
      </w:r>
    </w:p>
    <w:p w14:paraId="486002D6" w14:textId="77777777" w:rsidR="00331269" w:rsidRDefault="00331269">
      <w:pPr>
        <w:snapToGrid w:val="0"/>
        <w:spacing w:line="360" w:lineRule="auto"/>
        <w:ind w:firstLineChars="200" w:firstLine="420"/>
      </w:pPr>
      <w:r>
        <w:t>（</w:t>
      </w:r>
      <w:r>
        <w:t>2</w:t>
      </w:r>
      <w:r>
        <w:t>）基金管理人、基金托管人、代表基金份额</w:t>
      </w:r>
      <w:r>
        <w:t>10%</w:t>
      </w:r>
      <w:r>
        <w:t>以上（含</w:t>
      </w:r>
      <w:r>
        <w:t>10</w:t>
      </w:r>
      <w:r>
        <w:t>％）的基金份额持有人可以在大会召集人发出会议通知前向大会召集人提交须由基金份额持有人大会审议表决的提案。</w:t>
      </w:r>
    </w:p>
    <w:p w14:paraId="26599EFD" w14:textId="77777777" w:rsidR="00331269" w:rsidRDefault="00331269">
      <w:pPr>
        <w:snapToGrid w:val="0"/>
        <w:spacing w:line="360" w:lineRule="auto"/>
        <w:ind w:firstLineChars="200" w:firstLine="420"/>
      </w:pPr>
      <w:r>
        <w:t>（</w:t>
      </w:r>
      <w:r>
        <w:t>3</w:t>
      </w:r>
      <w:r>
        <w:t>）对于基金份额持有人提交的提案，大会召集人应当按照以下原则对提案进行审核：</w:t>
      </w:r>
    </w:p>
    <w:p w14:paraId="5735222E" w14:textId="77777777" w:rsidR="00331269" w:rsidRDefault="00331269">
      <w:pPr>
        <w:snapToGrid w:val="0"/>
        <w:spacing w:line="360" w:lineRule="auto"/>
        <w:ind w:firstLineChars="200" w:firstLine="420"/>
      </w:pPr>
      <w:r>
        <w:t xml:space="preserve">① </w:t>
      </w:r>
      <w: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2C6D297C" w14:textId="77777777" w:rsidR="00331269" w:rsidRDefault="00331269">
      <w:pPr>
        <w:snapToGrid w:val="0"/>
        <w:spacing w:line="360" w:lineRule="auto"/>
        <w:ind w:firstLineChars="200" w:firstLine="420"/>
      </w:pPr>
      <w:r>
        <w:t xml:space="preserve">② </w:t>
      </w:r>
      <w:r>
        <w:t>程序性。大会召集人可以对基金份额持有人的提案涉及的程序性问题做出决定。如将其提案进行分拆或合并表决，须征得原提案人同意；原提案人不同意变更的，大会主持人可以就程序性问题提请基金份额持有人大会做出决定，并按照基金份额持有人大会决定的程序进行审议。</w:t>
      </w:r>
    </w:p>
    <w:p w14:paraId="72DD4DAA" w14:textId="77777777" w:rsidR="00331269" w:rsidRDefault="00331269">
      <w:pPr>
        <w:snapToGrid w:val="0"/>
        <w:spacing w:line="360" w:lineRule="auto"/>
        <w:ind w:firstLineChars="200" w:firstLine="420"/>
      </w:pPr>
      <w:r>
        <w:t>（</w:t>
      </w:r>
      <w:r>
        <w:t>4</w:t>
      </w:r>
      <w:r>
        <w:t>）代表基金份额</w:t>
      </w:r>
      <w:r>
        <w:t>10%</w:t>
      </w:r>
      <w:r>
        <w:t>以上（含</w:t>
      </w:r>
      <w:r>
        <w:t>10</w:t>
      </w:r>
      <w:r>
        <w:t>％）的基金份额持有人提交基金份额持有人大会审</w:t>
      </w:r>
      <w:r>
        <w:lastRenderedPageBreak/>
        <w:t>议表决的提案，或基金管理人或基金托管人提交基金份额持有人大会审议表决的提案，未获得基金份额持有人大会审议通过，就同一提案再次提请基金份额持有人大会审议，其时间间隔不少于</w:t>
      </w:r>
      <w:r>
        <w:t>6</w:t>
      </w:r>
      <w:r>
        <w:t>个月。法律法规另有规定的除外。</w:t>
      </w:r>
    </w:p>
    <w:p w14:paraId="2EF967DF" w14:textId="77777777" w:rsidR="00331269" w:rsidRDefault="00331269">
      <w:pPr>
        <w:snapToGrid w:val="0"/>
        <w:spacing w:line="360" w:lineRule="auto"/>
        <w:ind w:firstLine="403"/>
      </w:pPr>
      <w:r>
        <w:t>（</w:t>
      </w:r>
      <w:r>
        <w:t>5</w:t>
      </w:r>
      <w:r>
        <w:t>）基金份额持有人大会不得对未事先公告的议事内容进行表决。</w:t>
      </w:r>
    </w:p>
    <w:p w14:paraId="3112AC41" w14:textId="77777777" w:rsidR="00331269" w:rsidRDefault="00331269">
      <w:pPr>
        <w:snapToGrid w:val="0"/>
        <w:spacing w:line="360" w:lineRule="auto"/>
        <w:ind w:firstLine="403"/>
      </w:pPr>
      <w:r>
        <w:t>2</w:t>
      </w:r>
      <w:r>
        <w:t>、议事程序</w:t>
      </w:r>
    </w:p>
    <w:p w14:paraId="34671613" w14:textId="77777777" w:rsidR="00331269" w:rsidRDefault="00331269">
      <w:pPr>
        <w:snapToGrid w:val="0"/>
        <w:spacing w:line="360" w:lineRule="auto"/>
        <w:ind w:firstLine="403"/>
      </w:pPr>
      <w:r>
        <w:t>在现场开会的方式下，首先由召集人宣读提案，经讨论后进行表决，并形成大会决议，报中国证监会核准或备案；在通讯表决开会的方式下，首先由召集人提前</w:t>
      </w:r>
      <w:r>
        <w:t>30</w:t>
      </w:r>
      <w:r>
        <w:t>天公布提案，在所通知的表决截止日期第</w:t>
      </w:r>
      <w:r>
        <w:t>2</w:t>
      </w:r>
      <w:r>
        <w:t>个工作日在公证机构监督下由召集人统计全部有效表决并形成决议，报经中国证监会备案。</w:t>
      </w:r>
    </w:p>
    <w:p w14:paraId="71C6B649" w14:textId="77777777" w:rsidR="00331269" w:rsidRDefault="00331269">
      <w:pPr>
        <w:snapToGrid w:val="0"/>
        <w:spacing w:line="360" w:lineRule="auto"/>
        <w:ind w:firstLine="403"/>
      </w:pPr>
    </w:p>
    <w:p w14:paraId="6F4BF11F" w14:textId="77777777" w:rsidR="00331269" w:rsidRDefault="00331269">
      <w:pPr>
        <w:snapToGrid w:val="0"/>
        <w:spacing w:line="360" w:lineRule="auto"/>
        <w:ind w:firstLine="403"/>
        <w:rPr>
          <w:b/>
        </w:rPr>
      </w:pPr>
      <w:r>
        <w:rPr>
          <w:b/>
        </w:rPr>
        <w:t>（八）表决</w:t>
      </w:r>
    </w:p>
    <w:p w14:paraId="4F6E33F6" w14:textId="77777777" w:rsidR="00331269" w:rsidRDefault="00331269">
      <w:pPr>
        <w:snapToGrid w:val="0"/>
        <w:spacing w:line="360" w:lineRule="auto"/>
        <w:ind w:firstLine="403"/>
      </w:pPr>
      <w:r>
        <w:t>1</w:t>
      </w:r>
      <w:r>
        <w:t>、基金份额持有人所持每份基金份额享有平等的表决权。</w:t>
      </w:r>
    </w:p>
    <w:p w14:paraId="51CC4E64" w14:textId="77777777" w:rsidR="00331269" w:rsidRDefault="00331269">
      <w:pPr>
        <w:snapToGrid w:val="0"/>
        <w:spacing w:line="360" w:lineRule="auto"/>
        <w:ind w:firstLine="403"/>
      </w:pPr>
      <w:r>
        <w:t>2</w:t>
      </w:r>
      <w:r>
        <w:t>、基金份额持有人大会决议分为一般决议和特别决议：</w:t>
      </w:r>
    </w:p>
    <w:p w14:paraId="25E82CFE" w14:textId="77777777" w:rsidR="00331269" w:rsidRDefault="00331269">
      <w:pPr>
        <w:snapToGrid w:val="0"/>
        <w:spacing w:line="360" w:lineRule="auto"/>
        <w:ind w:firstLine="403"/>
      </w:pPr>
      <w:r>
        <w:t>（</w:t>
      </w:r>
      <w:r>
        <w:t>1</w:t>
      </w:r>
      <w:r>
        <w:t>）特别决议</w:t>
      </w:r>
    </w:p>
    <w:p w14:paraId="5712DDDF" w14:textId="77777777" w:rsidR="00331269" w:rsidRDefault="00331269">
      <w:pPr>
        <w:snapToGrid w:val="0"/>
        <w:spacing w:line="360" w:lineRule="auto"/>
        <w:ind w:firstLineChars="200" w:firstLine="420"/>
      </w:pPr>
      <w:r>
        <w:t>对于特别决议应当经参加大会的基金份额持有人所持表决权的</w:t>
      </w:r>
      <w:r>
        <w:rPr>
          <w:rFonts w:hint="eastAsia"/>
        </w:rPr>
        <w:t>三分之二</w:t>
      </w:r>
      <w:r>
        <w:t>以上（含</w:t>
      </w:r>
      <w:r>
        <w:rPr>
          <w:rFonts w:hint="eastAsia"/>
        </w:rPr>
        <w:t>三分之二</w:t>
      </w:r>
      <w:r>
        <w:t>）通过。</w:t>
      </w:r>
    </w:p>
    <w:p w14:paraId="09D68670" w14:textId="77777777" w:rsidR="00331269" w:rsidRDefault="00331269">
      <w:pPr>
        <w:snapToGrid w:val="0"/>
        <w:spacing w:line="360" w:lineRule="auto"/>
        <w:ind w:firstLine="403"/>
      </w:pPr>
      <w:r>
        <w:t>更换基金管理人或者基金托管人、转换基金运作方式或终止基金合同</w:t>
      </w:r>
      <w:r>
        <w:rPr>
          <w:rFonts w:hint="eastAsia"/>
        </w:rPr>
        <w:t>、本基金与其他基金合并</w:t>
      </w:r>
      <w:r>
        <w:t>应当以特别决议通过方为有效。</w:t>
      </w:r>
    </w:p>
    <w:p w14:paraId="05F022AD" w14:textId="77777777" w:rsidR="00331269" w:rsidRDefault="00331269">
      <w:pPr>
        <w:snapToGrid w:val="0"/>
        <w:spacing w:line="360" w:lineRule="auto"/>
        <w:ind w:firstLine="403"/>
      </w:pPr>
      <w:r>
        <w:t>（</w:t>
      </w:r>
      <w:r>
        <w:t>2</w:t>
      </w:r>
      <w:r>
        <w:t>）一般决议</w:t>
      </w:r>
    </w:p>
    <w:p w14:paraId="686EEBDC" w14:textId="77777777" w:rsidR="00331269" w:rsidRDefault="00331269">
      <w:pPr>
        <w:snapToGrid w:val="0"/>
        <w:spacing w:line="360" w:lineRule="auto"/>
        <w:ind w:firstLine="403"/>
      </w:pPr>
      <w:r>
        <w:t>对于一般决议应当经参加大会的基金份额持有人所持表决权的二分之一以上（含二分之一）通过。除</w:t>
      </w:r>
      <w:r>
        <w:rPr>
          <w:rFonts w:hint="eastAsia"/>
        </w:rPr>
        <w:t>上</w:t>
      </w:r>
      <w:r>
        <w:t>列</w:t>
      </w:r>
      <w:r>
        <w:rPr>
          <w:rFonts w:hint="eastAsia"/>
        </w:rPr>
        <w:t>第（</w:t>
      </w:r>
      <w:r>
        <w:rPr>
          <w:rFonts w:hint="eastAsia"/>
        </w:rPr>
        <w:t>1</w:t>
      </w:r>
      <w:r>
        <w:rPr>
          <w:rFonts w:hint="eastAsia"/>
        </w:rPr>
        <w:t>）项</w:t>
      </w:r>
      <w:r>
        <w:t>所规定的须以特别决议通过事项以外的其他事项均以一般决议的方式通过</w:t>
      </w:r>
      <w:r>
        <w:rPr>
          <w:rFonts w:hint="eastAsia"/>
        </w:rPr>
        <w:t>。</w:t>
      </w:r>
    </w:p>
    <w:p w14:paraId="025B4CCA" w14:textId="77777777" w:rsidR="00331269" w:rsidRDefault="00331269">
      <w:pPr>
        <w:snapToGrid w:val="0"/>
        <w:spacing w:line="360" w:lineRule="auto"/>
        <w:ind w:firstLine="403"/>
      </w:pPr>
      <w:r>
        <w:t>3</w:t>
      </w:r>
      <w:r>
        <w:t>、基金份额持有人大会采取记名方式进行投票表决。</w:t>
      </w:r>
    </w:p>
    <w:p w14:paraId="039D8A26" w14:textId="77777777" w:rsidR="00331269" w:rsidRDefault="00331269">
      <w:pPr>
        <w:snapToGrid w:val="0"/>
        <w:spacing w:line="360" w:lineRule="auto"/>
        <w:ind w:firstLine="403"/>
      </w:pPr>
      <w:r>
        <w:t>4</w:t>
      </w:r>
      <w:r>
        <w:t>、采取通讯方式进行表决时，符合会议通知规定的书面表决意见视为有效表决。</w:t>
      </w:r>
    </w:p>
    <w:p w14:paraId="4DC98017" w14:textId="77777777" w:rsidR="00331269" w:rsidRDefault="00331269">
      <w:pPr>
        <w:snapToGrid w:val="0"/>
        <w:spacing w:line="360" w:lineRule="auto"/>
        <w:ind w:firstLine="403"/>
      </w:pPr>
      <w:r>
        <w:t>5</w:t>
      </w:r>
      <w:r>
        <w:t>、基金份额持有人大会的各项提案或同一项提案内并列的各项议题应当分开审议、逐项表决。</w:t>
      </w:r>
    </w:p>
    <w:p w14:paraId="4643CA3D" w14:textId="77777777" w:rsidR="00331269" w:rsidRDefault="00331269">
      <w:pPr>
        <w:snapToGrid w:val="0"/>
        <w:spacing w:line="360" w:lineRule="auto"/>
        <w:ind w:firstLine="403"/>
      </w:pPr>
    </w:p>
    <w:p w14:paraId="31B25330" w14:textId="77777777" w:rsidR="00331269" w:rsidRDefault="00331269">
      <w:pPr>
        <w:snapToGrid w:val="0"/>
        <w:spacing w:line="360" w:lineRule="auto"/>
        <w:ind w:firstLine="403"/>
        <w:rPr>
          <w:b/>
        </w:rPr>
      </w:pPr>
      <w:r>
        <w:rPr>
          <w:b/>
        </w:rPr>
        <w:t>（九）计票</w:t>
      </w:r>
    </w:p>
    <w:p w14:paraId="212E27CA" w14:textId="77777777" w:rsidR="00331269" w:rsidRDefault="00331269">
      <w:pPr>
        <w:snapToGrid w:val="0"/>
        <w:spacing w:line="360" w:lineRule="auto"/>
        <w:ind w:firstLine="403"/>
      </w:pPr>
      <w:r>
        <w:t>1</w:t>
      </w:r>
      <w:r>
        <w:t>、现场开会</w:t>
      </w:r>
    </w:p>
    <w:p w14:paraId="02B93193" w14:textId="77777777" w:rsidR="00331269" w:rsidRDefault="00331269">
      <w:pPr>
        <w:snapToGrid w:val="0"/>
        <w:spacing w:line="360" w:lineRule="auto"/>
        <w:ind w:firstLine="403"/>
      </w:pPr>
      <w:r>
        <w:t>（</w:t>
      </w:r>
      <w:r>
        <w:t>1</w:t>
      </w:r>
      <w:r>
        <w:t>）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w:t>
      </w:r>
      <w:r>
        <w:rPr>
          <w:rFonts w:hint="eastAsia"/>
        </w:rPr>
        <w:t>（</w:t>
      </w:r>
      <w:r>
        <w:t>如果基金管理人为召集人，则监督员由基金托管人担任；如基金托管人为召集人，则监督员由基金托管人在出席会议的基金份额持有人中指定</w:t>
      </w:r>
      <w:r>
        <w:rPr>
          <w:rFonts w:hint="eastAsia"/>
        </w:rPr>
        <w:t>）</w:t>
      </w:r>
      <w:r>
        <w:t>共同担任监票人；如大会由基金份额持有人自行召</w:t>
      </w:r>
      <w:r>
        <w:lastRenderedPageBreak/>
        <w:t>集，基金份额持有人大会的主持人应当在会议开始后宣布在出席会议的基金份额持有人中推举</w:t>
      </w:r>
      <w:r>
        <w:t>3</w:t>
      </w:r>
      <w:r>
        <w:t>名基金份额持有人担任监票人。</w:t>
      </w:r>
    </w:p>
    <w:p w14:paraId="15AF88EE" w14:textId="77777777" w:rsidR="00331269" w:rsidRDefault="00331269">
      <w:pPr>
        <w:snapToGrid w:val="0"/>
        <w:spacing w:line="360" w:lineRule="auto"/>
        <w:ind w:firstLine="403"/>
      </w:pPr>
      <w:r>
        <w:t>（</w:t>
      </w:r>
      <w:r>
        <w:t>2</w:t>
      </w:r>
      <w:r>
        <w:t>）监票人应当在基金份额持有人表决后立即进行清点并由大会主持人当场公布计票结果。</w:t>
      </w:r>
    </w:p>
    <w:p w14:paraId="0A24D29B" w14:textId="77777777" w:rsidR="00331269" w:rsidRDefault="00331269">
      <w:pPr>
        <w:snapToGrid w:val="0"/>
        <w:spacing w:line="360" w:lineRule="auto"/>
        <w:ind w:firstLine="403"/>
      </w:pPr>
      <w:r>
        <w:t>（</w:t>
      </w:r>
      <w:r>
        <w:t>3</w:t>
      </w:r>
      <w:r>
        <w:t>）如果大会主持人对于提交的表决结果有怀疑，可以对所投票数进行重新清点；如果大会主持人未进行重新清点，而出席大会的基金份额持有人或者基金份额持有人代理人对大会主持人宣布的表决结果有异议，其有权在宣布表决结果后立即要求重新清点，大会主持人应当立即重新清点并公布重新清点结果。重新清点仅限一次。</w:t>
      </w:r>
    </w:p>
    <w:p w14:paraId="41B03B02" w14:textId="77777777" w:rsidR="00331269" w:rsidRDefault="00331269">
      <w:pPr>
        <w:snapToGrid w:val="0"/>
        <w:spacing w:line="360" w:lineRule="auto"/>
        <w:ind w:firstLine="403"/>
      </w:pPr>
      <w:r>
        <w:t>（</w:t>
      </w:r>
      <w:r>
        <w:t>4</w:t>
      </w:r>
      <w:r>
        <w:t>）在基金管理人或基金托管人担任召集人的情形下，如果在计票过程中基金管理人或者基金托管人拒不配合的，则参加会议的基金份额持有人有权推举</w:t>
      </w:r>
      <w:r>
        <w:t>3</w:t>
      </w:r>
      <w:r>
        <w:t>名基金份额持有人代表共同担任监票人进行计票。</w:t>
      </w:r>
    </w:p>
    <w:p w14:paraId="20D48622" w14:textId="77777777" w:rsidR="00331269" w:rsidRDefault="00331269">
      <w:pPr>
        <w:snapToGrid w:val="0"/>
        <w:spacing w:line="360" w:lineRule="auto"/>
        <w:ind w:firstLine="403"/>
      </w:pPr>
      <w:r>
        <w:t>2</w:t>
      </w:r>
      <w:r>
        <w:t>、通讯方式开会</w:t>
      </w:r>
    </w:p>
    <w:p w14:paraId="142A87FE" w14:textId="77777777" w:rsidR="00331269" w:rsidRDefault="00331269">
      <w:pPr>
        <w:snapToGrid w:val="0"/>
        <w:spacing w:line="360" w:lineRule="auto"/>
        <w:ind w:firstLine="403"/>
      </w:pPr>
      <w:r>
        <w:t>在通讯方式开会的情况下，计票方式可采取如下方式：</w:t>
      </w:r>
    </w:p>
    <w:p w14:paraId="3EAFD33F" w14:textId="77777777" w:rsidR="00331269" w:rsidRDefault="00331269">
      <w:pPr>
        <w:snapToGrid w:val="0"/>
        <w:spacing w:line="360" w:lineRule="auto"/>
        <w:ind w:firstLine="403"/>
      </w:pPr>
      <w:r>
        <w:rPr>
          <w:rFonts w:hint="eastAsia"/>
        </w:rPr>
        <w:t>由大会召集人授权的两名监票员在基金托管人授权代表</w:t>
      </w:r>
      <w:r>
        <w:rPr>
          <w:rFonts w:hint="eastAsia"/>
        </w:rPr>
        <w:t>(</w:t>
      </w:r>
      <w:r>
        <w:rPr>
          <w:rFonts w:hint="eastAsia"/>
        </w:rPr>
        <w:t>如果基金托管人为召集人，则为基金管理人授权代表</w:t>
      </w:r>
      <w:r>
        <w:rPr>
          <w:rFonts w:hint="eastAsia"/>
        </w:rPr>
        <w:t>)</w:t>
      </w:r>
      <w:r>
        <w:rPr>
          <w:rFonts w:hint="eastAsia"/>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7A47E5A9" w14:textId="77777777" w:rsidR="00331269" w:rsidRDefault="00331269">
      <w:pPr>
        <w:snapToGrid w:val="0"/>
        <w:spacing w:line="360" w:lineRule="auto"/>
        <w:ind w:firstLine="403"/>
      </w:pPr>
    </w:p>
    <w:p w14:paraId="33427311" w14:textId="77777777" w:rsidR="00331269" w:rsidRDefault="00331269">
      <w:pPr>
        <w:snapToGrid w:val="0"/>
        <w:spacing w:line="360" w:lineRule="auto"/>
        <w:ind w:firstLine="403"/>
        <w:rPr>
          <w:b/>
        </w:rPr>
      </w:pPr>
      <w:r>
        <w:rPr>
          <w:b/>
        </w:rPr>
        <w:t>（十）生效与公告</w:t>
      </w:r>
    </w:p>
    <w:p w14:paraId="17451198" w14:textId="77777777" w:rsidR="00331269" w:rsidRDefault="00331269">
      <w:pPr>
        <w:snapToGrid w:val="0"/>
        <w:spacing w:line="360" w:lineRule="auto"/>
        <w:ind w:firstLine="403"/>
      </w:pPr>
      <w:r>
        <w:t>1</w:t>
      </w:r>
      <w:r>
        <w:t>、基金份额持有人大会按照《基金法》有关法律法规规定表决通过的事项，召集人应当自通过之日起</w:t>
      </w:r>
      <w:r>
        <w:t>5</w:t>
      </w:r>
      <w:r>
        <w:t>日内报中国证监会备案</w:t>
      </w:r>
      <w:r>
        <w:rPr>
          <w:rFonts w:hint="eastAsia"/>
        </w:rPr>
        <w:t>，</w:t>
      </w:r>
      <w:r>
        <w:rPr>
          <w:rFonts w:ascii="宋体" w:hAnsi="宋体" w:cs="Arial"/>
          <w:szCs w:val="21"/>
        </w:rPr>
        <w:t>基金份额持有人大会</w:t>
      </w:r>
      <w:r>
        <w:rPr>
          <w:rFonts w:ascii="宋体" w:hAnsi="宋体" w:cs="Arial" w:hint="eastAsia"/>
          <w:szCs w:val="21"/>
        </w:rPr>
        <w:t>决定的事项</w:t>
      </w:r>
      <w:r>
        <w:rPr>
          <w:rFonts w:ascii="宋体" w:hAnsi="宋体" w:cs="Arial"/>
          <w:szCs w:val="21"/>
        </w:rPr>
        <w:t>自</w:t>
      </w:r>
      <w:r>
        <w:rPr>
          <w:rFonts w:hint="eastAsia"/>
          <w:bCs/>
          <w:szCs w:val="21"/>
        </w:rPr>
        <w:t>表决通过</w:t>
      </w:r>
      <w:r>
        <w:rPr>
          <w:rFonts w:ascii="宋体" w:hAnsi="宋体" w:cs="Arial"/>
          <w:szCs w:val="21"/>
        </w:rPr>
        <w:t>之日起生效</w:t>
      </w:r>
      <w:r>
        <w:t>。</w:t>
      </w:r>
    </w:p>
    <w:p w14:paraId="4FC0B375" w14:textId="77777777" w:rsidR="00331269" w:rsidRDefault="00331269">
      <w:pPr>
        <w:snapToGrid w:val="0"/>
        <w:spacing w:line="360" w:lineRule="auto"/>
        <w:ind w:firstLine="403"/>
      </w:pPr>
      <w:r>
        <w:t>2</w:t>
      </w:r>
      <w:r>
        <w:t>、生效的基金份额持有人大会决议对全体基金份额持有人、基金管理人、基金托管人均有法律约束力。基金管理人、基金托管人和基金份额持有人应当执行生效的基金份额持有人大会的决定。</w:t>
      </w:r>
    </w:p>
    <w:p w14:paraId="2EB17508" w14:textId="0D935CAE" w:rsidR="00331269" w:rsidRDefault="00331269">
      <w:pPr>
        <w:snapToGrid w:val="0"/>
        <w:spacing w:line="360" w:lineRule="auto"/>
        <w:ind w:firstLine="403"/>
      </w:pPr>
      <w:r>
        <w:rPr>
          <w:rFonts w:hint="eastAsia"/>
        </w:rPr>
        <w:t>3</w:t>
      </w:r>
      <w:r>
        <w:t>、基金份额持有人大会决议应当自</w:t>
      </w:r>
      <w:r>
        <w:rPr>
          <w:rFonts w:hint="eastAsia"/>
        </w:rPr>
        <w:t>生效</w:t>
      </w:r>
      <w:r>
        <w:t>后</w:t>
      </w:r>
      <w:r>
        <w:t>2</w:t>
      </w:r>
      <w:r>
        <w:t>日内，由基金份额持有人大会召集人在指定媒介上予以公告。</w:t>
      </w:r>
    </w:p>
    <w:p w14:paraId="68E39277" w14:textId="77777777" w:rsidR="00331269" w:rsidRDefault="00331269">
      <w:pPr>
        <w:snapToGrid w:val="0"/>
        <w:spacing w:line="360" w:lineRule="auto"/>
        <w:ind w:firstLine="403"/>
      </w:pPr>
    </w:p>
    <w:p w14:paraId="7D76C1E8" w14:textId="77777777" w:rsidR="00331269" w:rsidRDefault="00331269">
      <w:pPr>
        <w:snapToGrid w:val="0"/>
        <w:spacing w:line="360" w:lineRule="auto"/>
        <w:ind w:firstLine="403"/>
      </w:pPr>
      <w:r>
        <w:rPr>
          <w:rFonts w:ascii="宋体" w:hAnsi="宋体" w:hint="eastAsia"/>
          <w:bCs/>
          <w:szCs w:val="21"/>
        </w:rPr>
        <w:t>（十一）本部分关于基金份额持有人大会召开事由、召开条件、议事程序、表决条件等规定，凡是直接引用法律法规的部分，如法律法规修改导致相关内容被取消或变更的，基金管理人可直接对本部分内容进行修改和调整，并按相关法律法规执行，无需召开基金份额持有人大会审议。</w:t>
      </w:r>
      <w:r>
        <w:br w:type="page"/>
      </w:r>
    </w:p>
    <w:p w14:paraId="4FF9E9F3" w14:textId="77777777" w:rsidR="00331269" w:rsidRDefault="00331269">
      <w:pPr>
        <w:pStyle w:val="2"/>
        <w:snapToGrid w:val="0"/>
        <w:spacing w:before="0" w:after="0" w:line="360" w:lineRule="auto"/>
      </w:pPr>
      <w:bookmarkStart w:id="53" w:name="_Toc88037844"/>
      <w:bookmarkStart w:id="54" w:name="_Toc122336548"/>
      <w:bookmarkStart w:id="55" w:name="_Toc282700089"/>
      <w:bookmarkStart w:id="56" w:name="_Toc294536905"/>
      <w:bookmarkStart w:id="57" w:name="_Toc405563784"/>
      <w:bookmarkStart w:id="58" w:name="_Toc414803966"/>
      <w:r>
        <w:lastRenderedPageBreak/>
        <w:t>基金管理人、基金托管人的更换条件和程序</w:t>
      </w:r>
      <w:bookmarkEnd w:id="53"/>
      <w:bookmarkEnd w:id="54"/>
      <w:bookmarkEnd w:id="55"/>
      <w:bookmarkEnd w:id="56"/>
      <w:bookmarkEnd w:id="57"/>
      <w:bookmarkEnd w:id="58"/>
    </w:p>
    <w:p w14:paraId="4190F51B" w14:textId="77777777" w:rsidR="00331269" w:rsidRDefault="00331269">
      <w:pPr>
        <w:snapToGrid w:val="0"/>
        <w:spacing w:line="360" w:lineRule="auto"/>
        <w:ind w:firstLine="403"/>
      </w:pPr>
    </w:p>
    <w:p w14:paraId="7117E0E0" w14:textId="77777777" w:rsidR="00331269" w:rsidRDefault="00331269">
      <w:pPr>
        <w:snapToGrid w:val="0"/>
        <w:spacing w:line="360" w:lineRule="auto"/>
        <w:ind w:firstLine="403"/>
        <w:rPr>
          <w:b/>
        </w:rPr>
      </w:pPr>
      <w:r>
        <w:rPr>
          <w:b/>
        </w:rPr>
        <w:t>（一）基金管理人和基金托管人的更换条件</w:t>
      </w:r>
    </w:p>
    <w:p w14:paraId="3C1AE9EF" w14:textId="77777777" w:rsidR="00331269" w:rsidRDefault="00331269">
      <w:pPr>
        <w:snapToGrid w:val="0"/>
        <w:spacing w:line="360" w:lineRule="auto"/>
        <w:ind w:firstLine="403"/>
      </w:pPr>
      <w:r>
        <w:t>1</w:t>
      </w:r>
      <w:r>
        <w:t>、有下列情形之一的，基金管理人职责终止，须更换基金管理人：</w:t>
      </w:r>
    </w:p>
    <w:p w14:paraId="6F8D59B3" w14:textId="77777777" w:rsidR="00331269" w:rsidRDefault="00331269">
      <w:pPr>
        <w:snapToGrid w:val="0"/>
        <w:spacing w:line="360" w:lineRule="auto"/>
        <w:ind w:firstLine="403"/>
      </w:pPr>
      <w:r>
        <w:t>（</w:t>
      </w:r>
      <w:r>
        <w:t>1</w:t>
      </w:r>
      <w:r>
        <w:t>）基金管理人被依法取消基金管理资格；</w:t>
      </w:r>
    </w:p>
    <w:p w14:paraId="1CB72D1A" w14:textId="77777777" w:rsidR="00331269" w:rsidRDefault="00331269">
      <w:pPr>
        <w:snapToGrid w:val="0"/>
        <w:spacing w:line="360" w:lineRule="auto"/>
        <w:ind w:firstLine="403"/>
      </w:pPr>
      <w:r>
        <w:t>（</w:t>
      </w:r>
      <w:r>
        <w:t>2</w:t>
      </w:r>
      <w:r>
        <w:t>）基金管理人依法解散、依法被撤销或被依法宣告破产；</w:t>
      </w:r>
    </w:p>
    <w:p w14:paraId="3A4A08B3" w14:textId="77777777" w:rsidR="00331269" w:rsidRDefault="00331269">
      <w:pPr>
        <w:snapToGrid w:val="0"/>
        <w:spacing w:line="360" w:lineRule="auto"/>
        <w:ind w:firstLine="403"/>
      </w:pPr>
      <w:r>
        <w:t>（</w:t>
      </w:r>
      <w:r>
        <w:t>3</w:t>
      </w:r>
      <w:r>
        <w:t>）基金管理人被基金份额持有人大会解任；</w:t>
      </w:r>
    </w:p>
    <w:p w14:paraId="453C9517" w14:textId="77777777" w:rsidR="00331269" w:rsidRDefault="00331269">
      <w:pPr>
        <w:snapToGrid w:val="0"/>
        <w:spacing w:line="360" w:lineRule="auto"/>
        <w:ind w:firstLine="403"/>
      </w:pPr>
      <w:r>
        <w:t>（</w:t>
      </w:r>
      <w:r>
        <w:t>4</w:t>
      </w:r>
      <w:r>
        <w:t>）法律法规规定的其他情形。</w:t>
      </w:r>
    </w:p>
    <w:p w14:paraId="403079EF" w14:textId="77777777" w:rsidR="00331269" w:rsidRDefault="00331269">
      <w:pPr>
        <w:snapToGrid w:val="0"/>
        <w:spacing w:line="360" w:lineRule="auto"/>
        <w:ind w:firstLine="403"/>
      </w:pPr>
      <w:r>
        <w:t>2</w:t>
      </w:r>
      <w:r>
        <w:t>、有下列情形之一的，基金托管人职责终止，须更换基金托管人：</w:t>
      </w:r>
    </w:p>
    <w:p w14:paraId="1EC292DA" w14:textId="77777777" w:rsidR="00331269" w:rsidRDefault="00331269">
      <w:pPr>
        <w:snapToGrid w:val="0"/>
        <w:spacing w:line="360" w:lineRule="auto"/>
        <w:ind w:firstLine="403"/>
      </w:pPr>
      <w:r>
        <w:t>（</w:t>
      </w:r>
      <w:r>
        <w:t>1</w:t>
      </w:r>
      <w:r>
        <w:t>）基金托管人被依法取消基金托管资格；</w:t>
      </w:r>
    </w:p>
    <w:p w14:paraId="2988848C" w14:textId="77777777" w:rsidR="00331269" w:rsidRDefault="00331269">
      <w:pPr>
        <w:snapToGrid w:val="0"/>
        <w:spacing w:line="360" w:lineRule="auto"/>
        <w:ind w:firstLine="403"/>
      </w:pPr>
      <w:r>
        <w:t>（</w:t>
      </w:r>
      <w:r>
        <w:t>2</w:t>
      </w:r>
      <w:r>
        <w:t>）基金托管人依法解散、依法被撤销或被依法宣告破产；</w:t>
      </w:r>
    </w:p>
    <w:p w14:paraId="7551B00B" w14:textId="77777777" w:rsidR="00331269" w:rsidRDefault="00331269">
      <w:pPr>
        <w:snapToGrid w:val="0"/>
        <w:spacing w:line="360" w:lineRule="auto"/>
        <w:ind w:firstLine="403"/>
      </w:pPr>
      <w:r>
        <w:t>（</w:t>
      </w:r>
      <w:r>
        <w:t>3</w:t>
      </w:r>
      <w:r>
        <w:t>）基金托管人被基金份额持有人大会解任；</w:t>
      </w:r>
    </w:p>
    <w:p w14:paraId="59DB973F" w14:textId="77777777" w:rsidR="00331269" w:rsidRDefault="00331269">
      <w:pPr>
        <w:snapToGrid w:val="0"/>
        <w:spacing w:line="360" w:lineRule="auto"/>
        <w:ind w:firstLine="403"/>
      </w:pPr>
      <w:r>
        <w:t>（</w:t>
      </w:r>
      <w:r>
        <w:t>4</w:t>
      </w:r>
      <w:r>
        <w:t>）法律法规规定的其他情形。</w:t>
      </w:r>
    </w:p>
    <w:p w14:paraId="58463276" w14:textId="77777777" w:rsidR="00331269" w:rsidRDefault="00331269">
      <w:pPr>
        <w:snapToGrid w:val="0"/>
        <w:spacing w:line="360" w:lineRule="auto"/>
        <w:ind w:firstLine="403"/>
      </w:pPr>
    </w:p>
    <w:p w14:paraId="180ACC42" w14:textId="77777777" w:rsidR="00331269" w:rsidRDefault="00331269">
      <w:pPr>
        <w:snapToGrid w:val="0"/>
        <w:spacing w:line="360" w:lineRule="auto"/>
        <w:ind w:firstLine="403"/>
        <w:rPr>
          <w:b/>
        </w:rPr>
      </w:pPr>
      <w:r>
        <w:rPr>
          <w:b/>
        </w:rPr>
        <w:t>（二）基金管理人和基金托管人的更换程序</w:t>
      </w:r>
    </w:p>
    <w:p w14:paraId="714ACF53" w14:textId="77777777" w:rsidR="00331269" w:rsidRDefault="00331269">
      <w:pPr>
        <w:snapToGrid w:val="0"/>
        <w:spacing w:line="360" w:lineRule="auto"/>
        <w:ind w:firstLine="403"/>
      </w:pPr>
      <w:r>
        <w:t>1</w:t>
      </w:r>
      <w:r>
        <w:t>、基金管理人的更换程序</w:t>
      </w:r>
    </w:p>
    <w:p w14:paraId="5E008AB4" w14:textId="77777777" w:rsidR="00331269" w:rsidRDefault="00331269">
      <w:pPr>
        <w:snapToGrid w:val="0"/>
        <w:spacing w:line="360" w:lineRule="auto"/>
        <w:ind w:firstLine="403"/>
      </w:pPr>
      <w:r>
        <w:t>原基金管理人退任后，基金份额持有人大会须在</w:t>
      </w:r>
      <w:r>
        <w:t>6</w:t>
      </w:r>
      <w:r>
        <w:t>个月内选任新基金管理人。在新基金管理人产生前，中国证监会可指定临时基金管理人。</w:t>
      </w:r>
    </w:p>
    <w:p w14:paraId="55D5F66D" w14:textId="77777777" w:rsidR="00331269" w:rsidRDefault="00331269">
      <w:pPr>
        <w:snapToGrid w:val="0"/>
        <w:spacing w:line="360" w:lineRule="auto"/>
        <w:ind w:firstLine="403"/>
      </w:pPr>
      <w:r>
        <w:t>（</w:t>
      </w:r>
      <w:r>
        <w:t>1</w:t>
      </w:r>
      <w:r>
        <w:t>）提名：新任基金管理人由基金托管人或由代表</w:t>
      </w:r>
      <w:r>
        <w:rPr>
          <w:rFonts w:hint="eastAsia"/>
        </w:rPr>
        <w:t>1</w:t>
      </w:r>
      <w:r>
        <w:t>0%</w:t>
      </w:r>
      <w:r>
        <w:t>以上（含</w:t>
      </w:r>
      <w:r>
        <w:rPr>
          <w:rFonts w:hint="eastAsia"/>
        </w:rPr>
        <w:t>1</w:t>
      </w:r>
      <w:r>
        <w:t>0%</w:t>
      </w:r>
      <w:r>
        <w:t>）基金份额的基金份额持有人提名。</w:t>
      </w:r>
    </w:p>
    <w:p w14:paraId="0C5BA80A" w14:textId="77777777" w:rsidR="00331269" w:rsidRDefault="00331269">
      <w:pPr>
        <w:snapToGrid w:val="0"/>
        <w:spacing w:line="360" w:lineRule="auto"/>
        <w:ind w:firstLine="403"/>
      </w:pPr>
      <w:r>
        <w:t>（</w:t>
      </w:r>
      <w:r>
        <w:t>2</w:t>
      </w:r>
      <w:r>
        <w:t>）决议：基金管理人职责终止的，基金份额持有人大会应当在</w:t>
      </w:r>
      <w:r>
        <w:t>6</w:t>
      </w:r>
      <w:r>
        <w:t>个月内对被提名的新任基金管理人形成决议，该决议须经基金份额持有人大会</w:t>
      </w:r>
      <w:r>
        <w:t>2/3</w:t>
      </w:r>
      <w:r>
        <w:t>以上表决权通过方为有效。</w:t>
      </w:r>
    </w:p>
    <w:p w14:paraId="334A4573" w14:textId="5179D906" w:rsidR="00331269" w:rsidRDefault="00331269">
      <w:pPr>
        <w:snapToGrid w:val="0"/>
        <w:spacing w:line="360" w:lineRule="auto"/>
        <w:ind w:firstLine="403"/>
      </w:pPr>
      <w:r>
        <w:t>（</w:t>
      </w:r>
      <w:r>
        <w:t>3</w:t>
      </w:r>
      <w:r>
        <w:t>）</w:t>
      </w:r>
      <w:r>
        <w:rPr>
          <w:rFonts w:hint="eastAsia"/>
        </w:rPr>
        <w:t>备案</w:t>
      </w:r>
      <w:r>
        <w:t>并公告：基金份额持有人大会决议自通过之日起</w:t>
      </w:r>
      <w:r>
        <w:t>5</w:t>
      </w:r>
      <w:r>
        <w:t>日内，由大会召集人报中国证监会</w:t>
      </w:r>
      <w:r>
        <w:rPr>
          <w:rFonts w:hint="eastAsia"/>
        </w:rPr>
        <w:t>备案</w:t>
      </w:r>
      <w:r>
        <w:t>，并应自</w:t>
      </w:r>
      <w:r>
        <w:rPr>
          <w:rFonts w:ascii="宋体" w:hAnsi="宋体" w:hint="eastAsia"/>
          <w:szCs w:val="21"/>
        </w:rPr>
        <w:t>更换基金管理人的基金份额持有人大会决议生效</w:t>
      </w:r>
      <w:r>
        <w:t>后</w:t>
      </w:r>
      <w:r>
        <w:t>2</w:t>
      </w:r>
      <w:r>
        <w:t>日内在指定媒介上公告。</w:t>
      </w:r>
    </w:p>
    <w:p w14:paraId="435720FF" w14:textId="77777777" w:rsidR="00331269" w:rsidRDefault="00331269">
      <w:pPr>
        <w:snapToGrid w:val="0"/>
        <w:spacing w:line="360" w:lineRule="auto"/>
        <w:ind w:firstLine="403"/>
      </w:pPr>
      <w:r>
        <w:t>（</w:t>
      </w:r>
      <w:r>
        <w:t>4</w:t>
      </w:r>
      <w:r>
        <w:t>）交接：基金管理人职责终止的，应当妥善保管基金管理业务资料，及时办理基金管理业务的移交手续，新任基金管理人或者临时基金管理人应当及时接收。新任基金管理人或者临时基金管理人应与基金托管人核对基金资产总值和净值。</w:t>
      </w:r>
    </w:p>
    <w:p w14:paraId="0099B6C6" w14:textId="4A878EE0" w:rsidR="00331269" w:rsidRDefault="00331269">
      <w:pPr>
        <w:snapToGrid w:val="0"/>
        <w:spacing w:line="360" w:lineRule="auto"/>
        <w:ind w:firstLine="403"/>
      </w:pPr>
      <w:r>
        <w:t>（</w:t>
      </w:r>
      <w:r>
        <w:t>5</w:t>
      </w:r>
      <w:r>
        <w:t>）审计并公告：基金管理人职责终止的，应当按照规定</w:t>
      </w:r>
      <w:r w:rsidR="00173C02">
        <w:t>聘请具有证券、期货相关业务资格的会计师事务所</w:t>
      </w:r>
      <w:r>
        <w:t>对基金财产进行审计，并将审计结果予以公告，同时报中国证监会备案</w:t>
      </w:r>
      <w:r>
        <w:rPr>
          <w:rFonts w:hint="eastAsia"/>
          <w:bCs/>
          <w:szCs w:val="21"/>
        </w:rPr>
        <w:t>，审计费用由基金财产承担</w:t>
      </w:r>
      <w:r>
        <w:t>。</w:t>
      </w:r>
    </w:p>
    <w:p w14:paraId="24057F21" w14:textId="77777777" w:rsidR="00331269" w:rsidRDefault="00331269">
      <w:pPr>
        <w:snapToGrid w:val="0"/>
        <w:spacing w:line="360" w:lineRule="auto"/>
        <w:ind w:firstLine="403"/>
      </w:pPr>
      <w:r>
        <w:t>（</w:t>
      </w:r>
      <w:r>
        <w:t>6</w:t>
      </w:r>
      <w:r>
        <w:t>）基金名称变更：基金管理人更换后，本基金应替换或删除基金名称中与</w:t>
      </w:r>
      <w:r>
        <w:rPr>
          <w:rFonts w:ascii="宋体" w:hint="eastAsia"/>
          <w:kern w:val="0"/>
        </w:rPr>
        <w:t>原基金管理人</w:t>
      </w:r>
      <w:r>
        <w:t>有关的字样。</w:t>
      </w:r>
    </w:p>
    <w:p w14:paraId="01EAED7C" w14:textId="77777777" w:rsidR="00331269" w:rsidRDefault="00331269">
      <w:pPr>
        <w:snapToGrid w:val="0"/>
        <w:spacing w:line="360" w:lineRule="auto"/>
        <w:ind w:firstLine="403"/>
      </w:pPr>
      <w:r>
        <w:t>2</w:t>
      </w:r>
      <w:r>
        <w:t>、基金托管人的更换程序</w:t>
      </w:r>
    </w:p>
    <w:p w14:paraId="2CA55A85" w14:textId="77777777" w:rsidR="00331269" w:rsidRDefault="00331269">
      <w:pPr>
        <w:snapToGrid w:val="0"/>
        <w:spacing w:line="360" w:lineRule="auto"/>
        <w:ind w:firstLine="403"/>
      </w:pPr>
      <w:r>
        <w:lastRenderedPageBreak/>
        <w:t>原基金托管人退任后，基金份额持有人大会须在</w:t>
      </w:r>
      <w:r>
        <w:t>6</w:t>
      </w:r>
      <w:r>
        <w:t>个月内选任新基金托管人。在新基金托管人产生前，中国证监会可指定临时基金托管人。</w:t>
      </w:r>
    </w:p>
    <w:p w14:paraId="5E8E5F72" w14:textId="77777777" w:rsidR="00331269" w:rsidRDefault="00331269">
      <w:pPr>
        <w:snapToGrid w:val="0"/>
        <w:spacing w:line="360" w:lineRule="auto"/>
        <w:ind w:firstLine="403"/>
      </w:pPr>
      <w:r>
        <w:t>（</w:t>
      </w:r>
      <w:r>
        <w:t>1</w:t>
      </w:r>
      <w:r>
        <w:t>）提名：新任基金托管人由基金管理人或由代表</w:t>
      </w:r>
      <w:r>
        <w:rPr>
          <w:rFonts w:hint="eastAsia"/>
        </w:rPr>
        <w:t>1</w:t>
      </w:r>
      <w:r>
        <w:t>0%</w:t>
      </w:r>
      <w:r>
        <w:t>以上（含</w:t>
      </w:r>
      <w:r>
        <w:rPr>
          <w:rFonts w:hint="eastAsia"/>
        </w:rPr>
        <w:t>1</w:t>
      </w:r>
      <w:r>
        <w:t>0%</w:t>
      </w:r>
      <w:r>
        <w:t>）基金份额的基金份额持有人提名。</w:t>
      </w:r>
    </w:p>
    <w:p w14:paraId="16F07750" w14:textId="77777777" w:rsidR="00331269" w:rsidRDefault="00331269">
      <w:pPr>
        <w:snapToGrid w:val="0"/>
        <w:spacing w:line="360" w:lineRule="auto"/>
        <w:ind w:firstLine="403"/>
      </w:pPr>
      <w:r>
        <w:t>（</w:t>
      </w:r>
      <w:r>
        <w:t>2</w:t>
      </w:r>
      <w:r>
        <w:t>）决议：基金托管人职责终止的，基金份额持有人大会应当在</w:t>
      </w:r>
      <w:r>
        <w:t>6</w:t>
      </w:r>
      <w:r>
        <w:t>个月内对被提名的新任基金托管人形成决议，该决议</w:t>
      </w:r>
      <w:r>
        <w:rPr>
          <w:rFonts w:ascii="宋体" w:hAnsi="宋体" w:hint="eastAsia"/>
        </w:rPr>
        <w:t>须</w:t>
      </w:r>
      <w:r>
        <w:t>经基金份额持有人大会</w:t>
      </w:r>
      <w:r>
        <w:t>2/3</w:t>
      </w:r>
      <w:r>
        <w:t>以上表决权通过方为有效。</w:t>
      </w:r>
    </w:p>
    <w:p w14:paraId="221E0098" w14:textId="4D80FD18" w:rsidR="00331269" w:rsidRDefault="00331269">
      <w:pPr>
        <w:snapToGrid w:val="0"/>
        <w:spacing w:line="360" w:lineRule="auto"/>
        <w:ind w:firstLine="403"/>
        <w:rPr>
          <w:spacing w:val="2"/>
        </w:rPr>
      </w:pPr>
      <w:r>
        <w:t>（</w:t>
      </w:r>
      <w:r>
        <w:t>3</w:t>
      </w:r>
      <w:r>
        <w:t>）</w:t>
      </w:r>
      <w:r>
        <w:rPr>
          <w:rFonts w:hint="eastAsia"/>
        </w:rPr>
        <w:t>备案</w:t>
      </w:r>
      <w:r>
        <w:t>并公告：基金份额持有人大会决议自通过之日起</w:t>
      </w:r>
      <w:r>
        <w:t>5</w:t>
      </w:r>
      <w:r>
        <w:t>日内，由大会召集人报中国证监会</w:t>
      </w:r>
      <w:r>
        <w:rPr>
          <w:rFonts w:hint="eastAsia"/>
        </w:rPr>
        <w:t>备案</w:t>
      </w:r>
      <w:r>
        <w:t>，并应自</w:t>
      </w:r>
      <w:r>
        <w:rPr>
          <w:rFonts w:ascii="宋体" w:hAnsi="宋体" w:hint="eastAsia"/>
          <w:szCs w:val="21"/>
        </w:rPr>
        <w:t>更换基金托管人的基金份额持有人大会决议生效</w:t>
      </w:r>
      <w:r>
        <w:t>后</w:t>
      </w:r>
      <w:r>
        <w:t>2</w:t>
      </w:r>
      <w:r>
        <w:rPr>
          <w:rFonts w:hint="eastAsia"/>
        </w:rPr>
        <w:t>日</w:t>
      </w:r>
      <w:r>
        <w:t>内在指定媒介上予以公告。</w:t>
      </w:r>
    </w:p>
    <w:p w14:paraId="74099A76" w14:textId="77777777" w:rsidR="00331269" w:rsidRDefault="00331269">
      <w:pPr>
        <w:snapToGrid w:val="0"/>
        <w:spacing w:line="360" w:lineRule="auto"/>
        <w:ind w:firstLine="403"/>
      </w:pPr>
      <w:r>
        <w:t>（</w:t>
      </w:r>
      <w:r>
        <w:t>4</w:t>
      </w:r>
      <w:r>
        <w:t>）交接：基金托管人职责终止的，应当妥善保管基金财产和基金托管业务资料，及时办理基金财产和基金托管业务的移交手续，新基金托管人或者临时基金托管人应当及时接收。新任基金托管人或临时基金托管人与基金管理人核对基金资产总值和净值。</w:t>
      </w:r>
    </w:p>
    <w:p w14:paraId="2F779981" w14:textId="687A53C3" w:rsidR="00331269" w:rsidRDefault="00331269">
      <w:pPr>
        <w:snapToGrid w:val="0"/>
        <w:spacing w:line="360" w:lineRule="auto"/>
        <w:ind w:firstLine="403"/>
      </w:pPr>
      <w:r>
        <w:t>（</w:t>
      </w:r>
      <w:r>
        <w:t>5</w:t>
      </w:r>
      <w:r>
        <w:t>）审计并公告：基金托管人职责终止的，应当按照规定</w:t>
      </w:r>
      <w:r w:rsidR="00173C02">
        <w:t>聘请具有证券、期货相关业务资格的会计师事务所</w:t>
      </w:r>
      <w:r>
        <w:t>对基金财产进行审计，并将审计结果予以公告，同时报中国证监会备案</w:t>
      </w:r>
      <w:r>
        <w:rPr>
          <w:rFonts w:hint="eastAsia"/>
          <w:bCs/>
          <w:szCs w:val="21"/>
        </w:rPr>
        <w:t>，审计费用由基金财产承担</w:t>
      </w:r>
      <w:r>
        <w:t>。</w:t>
      </w:r>
    </w:p>
    <w:p w14:paraId="1A48AE6D" w14:textId="77777777" w:rsidR="00331269" w:rsidRDefault="00331269">
      <w:pPr>
        <w:snapToGrid w:val="0"/>
        <w:spacing w:line="360" w:lineRule="auto"/>
        <w:ind w:firstLine="403"/>
      </w:pPr>
      <w:r>
        <w:rPr>
          <w:rFonts w:hint="eastAsia"/>
        </w:rPr>
        <w:t>3</w:t>
      </w:r>
      <w:r>
        <w:rPr>
          <w:rFonts w:hint="eastAsia"/>
        </w:rPr>
        <w:t>、</w:t>
      </w:r>
      <w:r>
        <w:t>基金管理人和基金托管人的更换程序</w:t>
      </w:r>
    </w:p>
    <w:p w14:paraId="715846CA" w14:textId="77777777" w:rsidR="00331269" w:rsidRDefault="00331269">
      <w:pPr>
        <w:snapToGrid w:val="0"/>
        <w:spacing w:line="360" w:lineRule="auto"/>
        <w:ind w:firstLine="403"/>
      </w:pPr>
      <w:r>
        <w:rPr>
          <w:rFonts w:hint="eastAsia"/>
        </w:rPr>
        <w:t>（</w:t>
      </w:r>
      <w:r>
        <w:rPr>
          <w:rFonts w:hint="eastAsia"/>
        </w:rPr>
        <w:t>1</w:t>
      </w:r>
      <w:r>
        <w:rPr>
          <w:rFonts w:hint="eastAsia"/>
        </w:rPr>
        <w:t>）提名：如果基金管理人和基金托管人同时更换，由单独或合计持有基金份额</w:t>
      </w:r>
      <w:r>
        <w:rPr>
          <w:rFonts w:hint="eastAsia"/>
        </w:rPr>
        <w:t>10%</w:t>
      </w:r>
      <w:r>
        <w:rPr>
          <w:rFonts w:hint="eastAsia"/>
        </w:rPr>
        <w:t>以上（含</w:t>
      </w:r>
      <w:r>
        <w:rPr>
          <w:rFonts w:hint="eastAsia"/>
        </w:rPr>
        <w:t>10%</w:t>
      </w:r>
      <w:r>
        <w:rPr>
          <w:rFonts w:hint="eastAsia"/>
        </w:rPr>
        <w:t>）的基金份额持有人提名新的基金管理人和基金托管人；</w:t>
      </w:r>
    </w:p>
    <w:p w14:paraId="62A0A040" w14:textId="77777777" w:rsidR="00331269" w:rsidRDefault="00331269">
      <w:pPr>
        <w:snapToGrid w:val="0"/>
        <w:spacing w:line="360" w:lineRule="auto"/>
        <w:ind w:firstLine="403"/>
      </w:pPr>
      <w:r>
        <w:rPr>
          <w:rFonts w:hint="eastAsia"/>
        </w:rPr>
        <w:t>（</w:t>
      </w:r>
      <w:r>
        <w:rPr>
          <w:rFonts w:hint="eastAsia"/>
        </w:rPr>
        <w:t>2</w:t>
      </w:r>
      <w:r>
        <w:rPr>
          <w:rFonts w:hint="eastAsia"/>
        </w:rPr>
        <w:t>）基金管理人和基金托管人的更换分别按上述程序进行；</w:t>
      </w:r>
    </w:p>
    <w:p w14:paraId="4730B49B" w14:textId="77777777" w:rsidR="00331269" w:rsidRDefault="00331269">
      <w:pPr>
        <w:snapToGrid w:val="0"/>
        <w:spacing w:line="360" w:lineRule="auto"/>
        <w:ind w:firstLine="403"/>
      </w:pPr>
      <w:r>
        <w:rPr>
          <w:rFonts w:hint="eastAsia"/>
        </w:rPr>
        <w:t>（</w:t>
      </w:r>
      <w:r>
        <w:rPr>
          <w:rFonts w:hint="eastAsia"/>
        </w:rPr>
        <w:t>3</w:t>
      </w:r>
      <w:r>
        <w:rPr>
          <w:rFonts w:hint="eastAsia"/>
        </w:rPr>
        <w:t>）公告：新任基金管理人和新任基金托管人应在更换基金管理人和基金托管人的基金份额持有人大会决议生效后</w:t>
      </w:r>
      <w:r>
        <w:rPr>
          <w:rFonts w:hint="eastAsia"/>
        </w:rPr>
        <w:t>2</w:t>
      </w:r>
      <w:r>
        <w:rPr>
          <w:rFonts w:hint="eastAsia"/>
        </w:rPr>
        <w:t>日内在指定媒介上联合公告。</w:t>
      </w:r>
      <w:bookmarkStart w:id="59" w:name="_Toc88037845"/>
      <w:bookmarkStart w:id="60" w:name="_Toc122336549"/>
    </w:p>
    <w:p w14:paraId="328D73BA" w14:textId="77777777" w:rsidR="00331269" w:rsidRDefault="00331269">
      <w:pPr>
        <w:snapToGrid w:val="0"/>
        <w:spacing w:line="360" w:lineRule="auto"/>
        <w:ind w:firstLine="403"/>
      </w:pPr>
    </w:p>
    <w:p w14:paraId="779D831B" w14:textId="77777777" w:rsidR="00331269" w:rsidRDefault="00331269">
      <w:pPr>
        <w:snapToGrid w:val="0"/>
        <w:spacing w:line="360" w:lineRule="auto"/>
        <w:ind w:firstLineChars="200" w:firstLine="420"/>
        <w:rPr>
          <w:szCs w:val="21"/>
        </w:rPr>
      </w:pPr>
      <w:r>
        <w:rPr>
          <w:rFonts w:hint="eastAsia"/>
          <w:bCs/>
          <w:szCs w:val="21"/>
        </w:rPr>
        <w:t>（三）</w:t>
      </w:r>
      <w:r>
        <w:rPr>
          <w:rFonts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70BB8928" w14:textId="77777777" w:rsidR="00331269" w:rsidRDefault="00331269">
      <w:pPr>
        <w:snapToGrid w:val="0"/>
        <w:spacing w:line="360" w:lineRule="auto"/>
        <w:ind w:firstLineChars="200" w:firstLine="420"/>
        <w:rPr>
          <w:szCs w:val="21"/>
        </w:rPr>
      </w:pPr>
      <w:r>
        <w:rPr>
          <w:rFonts w:hint="eastAsia"/>
          <w:bCs/>
          <w:szCs w:val="21"/>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589C887" w14:textId="77777777" w:rsidR="00331269" w:rsidRDefault="00331269">
      <w:pPr>
        <w:snapToGrid w:val="0"/>
        <w:spacing w:line="360" w:lineRule="auto"/>
        <w:ind w:firstLine="403"/>
      </w:pPr>
    </w:p>
    <w:p w14:paraId="71DECCC4" w14:textId="77777777" w:rsidR="00331269" w:rsidRDefault="00331269">
      <w:pPr>
        <w:snapToGrid w:val="0"/>
        <w:spacing w:line="360" w:lineRule="auto"/>
        <w:ind w:firstLine="403"/>
      </w:pPr>
      <w:r>
        <w:br w:type="page"/>
      </w:r>
    </w:p>
    <w:p w14:paraId="0B62605C" w14:textId="77777777" w:rsidR="00331269" w:rsidRDefault="00331269">
      <w:pPr>
        <w:pStyle w:val="2"/>
        <w:snapToGrid w:val="0"/>
        <w:spacing w:before="0" w:after="0" w:line="360" w:lineRule="auto"/>
      </w:pPr>
      <w:bookmarkStart w:id="61" w:name="_Toc282700090"/>
      <w:bookmarkStart w:id="62" w:name="_Toc294536906"/>
      <w:bookmarkStart w:id="63" w:name="_Toc405563785"/>
      <w:bookmarkStart w:id="64" w:name="_Toc414803967"/>
      <w:r>
        <w:lastRenderedPageBreak/>
        <w:t>基金托管</w:t>
      </w:r>
      <w:bookmarkEnd w:id="59"/>
      <w:bookmarkEnd w:id="60"/>
      <w:bookmarkEnd w:id="61"/>
      <w:bookmarkEnd w:id="62"/>
      <w:bookmarkEnd w:id="63"/>
      <w:bookmarkEnd w:id="64"/>
    </w:p>
    <w:p w14:paraId="5817654A" w14:textId="77777777" w:rsidR="00331269" w:rsidRDefault="00331269">
      <w:pPr>
        <w:snapToGrid w:val="0"/>
        <w:spacing w:line="360" w:lineRule="auto"/>
        <w:ind w:firstLine="403"/>
      </w:pPr>
    </w:p>
    <w:p w14:paraId="1495A6BF" w14:textId="77777777" w:rsidR="00331269" w:rsidRDefault="00331269">
      <w:pPr>
        <w:snapToGrid w:val="0"/>
        <w:spacing w:line="360" w:lineRule="auto"/>
        <w:ind w:firstLine="403"/>
      </w:pPr>
      <w:r>
        <w:t>本基金财产由基金托管人依法持有并保管。基金管理人应与基金托管人按照《基金法》、本基金合同及其他有关法律法规规定订立《</w:t>
      </w:r>
      <w:r>
        <w:rPr>
          <w:rFonts w:hint="eastAsia"/>
        </w:rPr>
        <w:t>南方香港优选股票型证券投资基金</w:t>
      </w:r>
      <w:r>
        <w:t>托管协议》，以明确基金管理人与基金托管人之间在基金份额持有人名册登记、基金财产的保管、基金财产的管理和运作及相互监督等相关事宜中的权利、义务及职责，确保基金财产的安全，保护基金份额持有人的合法权益。</w:t>
      </w:r>
    </w:p>
    <w:p w14:paraId="4C2A9F37" w14:textId="77777777" w:rsidR="00331269" w:rsidRDefault="00331269">
      <w:pPr>
        <w:snapToGrid w:val="0"/>
        <w:spacing w:line="360" w:lineRule="auto"/>
        <w:ind w:firstLine="403"/>
      </w:pPr>
      <w:r>
        <w:rPr>
          <w:rFonts w:hint="eastAsia"/>
        </w:rPr>
        <w:t>对本基金的境外财产，基金托管人可授权境外资产托管人代为履行其承担的职责</w:t>
      </w:r>
      <w:r>
        <w:rPr>
          <w:rFonts w:hint="eastAsia"/>
        </w:rPr>
        <w:t>,</w:t>
      </w:r>
      <w:r>
        <w:rPr>
          <w:rFonts w:hint="eastAsia"/>
        </w:rPr>
        <w:t>并对境外资产托管人处理有关本基金事务的行为承担相应责任。境外资产托管人在履行职责过程中，因本身过错、疏忽等原因而导致基金财产受损的，基金托管人应当承担相应责任。</w:t>
      </w:r>
      <w:bookmarkStart w:id="65" w:name="_Toc88037846"/>
      <w:bookmarkStart w:id="66" w:name="_Toc122336550"/>
    </w:p>
    <w:p w14:paraId="1A2AD2CE" w14:textId="77777777" w:rsidR="00331269" w:rsidRDefault="00331269">
      <w:pPr>
        <w:snapToGrid w:val="0"/>
        <w:spacing w:line="360" w:lineRule="auto"/>
        <w:ind w:firstLine="403"/>
        <w:rPr>
          <w:b/>
        </w:rPr>
      </w:pPr>
      <w:r>
        <w:rPr>
          <w:b/>
        </w:rPr>
        <w:br w:type="page"/>
      </w:r>
    </w:p>
    <w:p w14:paraId="77E5E9CC" w14:textId="77777777" w:rsidR="00331269" w:rsidRDefault="00331269">
      <w:pPr>
        <w:pStyle w:val="2"/>
        <w:snapToGrid w:val="0"/>
        <w:spacing w:before="0" w:after="0" w:line="360" w:lineRule="auto"/>
      </w:pPr>
      <w:bookmarkStart w:id="67" w:name="_Toc282700091"/>
      <w:bookmarkStart w:id="68" w:name="_Toc294536907"/>
      <w:bookmarkStart w:id="69" w:name="_Toc405563786"/>
      <w:bookmarkStart w:id="70" w:name="_Toc414803968"/>
      <w:r>
        <w:lastRenderedPageBreak/>
        <w:t>基金的销售</w:t>
      </w:r>
      <w:bookmarkEnd w:id="65"/>
      <w:bookmarkEnd w:id="66"/>
      <w:bookmarkEnd w:id="67"/>
      <w:bookmarkEnd w:id="68"/>
      <w:bookmarkEnd w:id="69"/>
      <w:bookmarkEnd w:id="70"/>
    </w:p>
    <w:p w14:paraId="4A472375" w14:textId="77777777" w:rsidR="00331269" w:rsidRDefault="00331269">
      <w:pPr>
        <w:snapToGrid w:val="0"/>
        <w:spacing w:line="360" w:lineRule="auto"/>
        <w:ind w:firstLine="403"/>
      </w:pPr>
    </w:p>
    <w:p w14:paraId="26280C28" w14:textId="77777777" w:rsidR="00331269" w:rsidRDefault="00331269">
      <w:pPr>
        <w:snapToGrid w:val="0"/>
        <w:spacing w:line="360" w:lineRule="auto"/>
        <w:ind w:firstLine="403"/>
      </w:pPr>
      <w:r>
        <w:t>（一）本基金的销售业务指接受投资者申请为其办理本基金申购、赎回、转换、非交易过户、转托管、定期定额投资和客户服务等业务。</w:t>
      </w:r>
    </w:p>
    <w:p w14:paraId="69672D66" w14:textId="77777777" w:rsidR="00331269" w:rsidRDefault="00331269">
      <w:pPr>
        <w:snapToGrid w:val="0"/>
        <w:spacing w:line="360" w:lineRule="auto"/>
        <w:ind w:firstLine="403"/>
      </w:pPr>
    </w:p>
    <w:p w14:paraId="36459E36" w14:textId="77777777" w:rsidR="00331269" w:rsidRDefault="00331269">
      <w:pPr>
        <w:snapToGrid w:val="0"/>
        <w:spacing w:line="360" w:lineRule="auto"/>
        <w:ind w:firstLine="403"/>
      </w:pPr>
      <w:r>
        <w:t>（二）本基金的销售业务由基金管理人及基金管理人委托的其他符合条件的机构</w:t>
      </w:r>
      <w:r>
        <w:rPr>
          <w:rFonts w:hint="eastAsia"/>
        </w:rPr>
        <w:t>以及符合条件的深圳证券交易所会员单位办理</w:t>
      </w:r>
      <w:r>
        <w:t>办理。基金管理人委托其他机构办理本基金申购、赎回等业务的，应与代理机构签订委托代理协议，以明确基金管理人和</w:t>
      </w:r>
      <w:r>
        <w:rPr>
          <w:rFonts w:hint="eastAsia"/>
        </w:rPr>
        <w:t>销售</w:t>
      </w:r>
      <w:r>
        <w:t>机构之间在基金份额申购、赎回等事宜中的权利和义务，确保基金财产的安全，保护基金投资者和基金份额持有人的合法权益。销售机构应严格按照法律法规和本基金合同规定的条件办理本基金的销售业务。</w:t>
      </w:r>
    </w:p>
    <w:p w14:paraId="27D356A2" w14:textId="77777777" w:rsidR="00331269" w:rsidRDefault="00331269">
      <w:pPr>
        <w:snapToGrid w:val="0"/>
        <w:spacing w:line="360" w:lineRule="auto"/>
        <w:ind w:firstLine="403"/>
      </w:pPr>
      <w:r>
        <w:t>基金管理人及</w:t>
      </w:r>
      <w:r>
        <w:rPr>
          <w:rFonts w:hint="eastAsia"/>
        </w:rPr>
        <w:t>销售</w:t>
      </w:r>
      <w:r>
        <w:t>机构等相关机构，应友好协商、积极配合，支持和鼓励基金销售模式的不断改进和交易手段</w:t>
      </w:r>
      <w:r>
        <w:rPr>
          <w:rFonts w:hint="eastAsia"/>
        </w:rPr>
        <w:t>等</w:t>
      </w:r>
      <w:r>
        <w:t>不断完善。</w:t>
      </w:r>
      <w:bookmarkStart w:id="71" w:name="_Toc88037847"/>
      <w:bookmarkStart w:id="72" w:name="_Toc122336551"/>
    </w:p>
    <w:p w14:paraId="71AF5698" w14:textId="77777777" w:rsidR="00331269" w:rsidRDefault="00331269">
      <w:pPr>
        <w:snapToGrid w:val="0"/>
        <w:spacing w:line="360" w:lineRule="auto"/>
        <w:ind w:firstLine="403"/>
      </w:pPr>
      <w:r>
        <w:br w:type="page"/>
      </w:r>
    </w:p>
    <w:p w14:paraId="6E9A0BF0" w14:textId="77777777" w:rsidR="00331269" w:rsidRDefault="00331269">
      <w:pPr>
        <w:pStyle w:val="2"/>
        <w:snapToGrid w:val="0"/>
        <w:spacing w:before="0" w:after="0" w:line="360" w:lineRule="auto"/>
      </w:pPr>
      <w:bookmarkStart w:id="73" w:name="_Toc282700092"/>
      <w:bookmarkStart w:id="74" w:name="_Toc294536908"/>
      <w:bookmarkStart w:id="75" w:name="_Toc405563787"/>
      <w:bookmarkStart w:id="76" w:name="_Toc414803969"/>
      <w:r>
        <w:lastRenderedPageBreak/>
        <w:t>基金份额的登记</w:t>
      </w:r>
      <w:bookmarkEnd w:id="71"/>
      <w:bookmarkEnd w:id="72"/>
      <w:bookmarkEnd w:id="73"/>
      <w:bookmarkEnd w:id="74"/>
      <w:bookmarkEnd w:id="75"/>
      <w:bookmarkEnd w:id="76"/>
    </w:p>
    <w:p w14:paraId="26C8E6CE" w14:textId="77777777" w:rsidR="00331269" w:rsidRDefault="00331269">
      <w:pPr>
        <w:snapToGrid w:val="0"/>
        <w:spacing w:line="360" w:lineRule="auto"/>
        <w:ind w:firstLine="403"/>
      </w:pPr>
    </w:p>
    <w:p w14:paraId="044B46FB" w14:textId="77777777" w:rsidR="00331269" w:rsidRDefault="00331269">
      <w:pPr>
        <w:snapToGrid w:val="0"/>
        <w:spacing w:line="360" w:lineRule="auto"/>
        <w:ind w:firstLine="403"/>
      </w:pPr>
      <w:r>
        <w:t>（一）本基金基金份额的登记业务指本基金登记、存管、清算和交收业务，具体内容包括但不限于投资者基金账户管理、基金份额登记、清算及基金交易确认、发放红利、建立并保管基金份额持有人名册等。</w:t>
      </w:r>
    </w:p>
    <w:p w14:paraId="56EEAC00" w14:textId="77777777" w:rsidR="00331269" w:rsidRDefault="00331269">
      <w:pPr>
        <w:snapToGrid w:val="0"/>
        <w:spacing w:line="360" w:lineRule="auto"/>
        <w:ind w:firstLine="403"/>
      </w:pPr>
    </w:p>
    <w:p w14:paraId="1D496B45" w14:textId="77777777" w:rsidR="00331269" w:rsidRDefault="00331269">
      <w:pPr>
        <w:snapToGrid w:val="0"/>
        <w:spacing w:line="360" w:lineRule="auto"/>
        <w:ind w:firstLine="403"/>
      </w:pPr>
      <w:r>
        <w:t>（二）本基金的登记业务由基金管理人或基金管理人委托的其他符合条件的机构办理。基金管理人委托其他机构办理本基金登记业务的，应与代理机构签订委托代理协议，以明确基金管理人和代理机构在投资者基金账户管理、基金份额登记、清算及基金交易确认、代理发放红利、建立并保管基金份额持有人名册等事宜中的权利和义务，保护基金投资者和基金份额持有人的合法权益。</w:t>
      </w:r>
    </w:p>
    <w:p w14:paraId="24A505CB" w14:textId="77777777" w:rsidR="00331269" w:rsidRDefault="00331269">
      <w:pPr>
        <w:snapToGrid w:val="0"/>
        <w:spacing w:line="360" w:lineRule="auto"/>
        <w:ind w:firstLineChars="200" w:firstLine="420"/>
      </w:pPr>
      <w:r>
        <w:rPr>
          <w:rFonts w:ascii="宋体" w:hAnsi="宋体" w:hint="eastAsia"/>
        </w:rPr>
        <w:t>本基金的登记机构为中国证券登记结算有限责任公司。</w:t>
      </w:r>
    </w:p>
    <w:p w14:paraId="69DBFA69" w14:textId="77777777" w:rsidR="00331269" w:rsidRDefault="00331269">
      <w:pPr>
        <w:snapToGrid w:val="0"/>
        <w:spacing w:line="360" w:lineRule="auto"/>
        <w:ind w:firstLine="403"/>
      </w:pPr>
      <w:r>
        <w:t>基金管理人、基金托管人、</w:t>
      </w:r>
      <w:r>
        <w:rPr>
          <w:rFonts w:hint="eastAsia"/>
        </w:rPr>
        <w:t>销售</w:t>
      </w:r>
      <w:r>
        <w:t>机构和其他相关服务机构，应与登记机构一道，友好协商、互相配合，采取必要的措施，保证登记业务的顺利进行及其合理改进，保护基金投资者和基金份额持有人的合法权益。</w:t>
      </w:r>
    </w:p>
    <w:p w14:paraId="37227ACB" w14:textId="77777777" w:rsidR="00331269" w:rsidRDefault="00331269">
      <w:pPr>
        <w:snapToGrid w:val="0"/>
        <w:spacing w:line="360" w:lineRule="auto"/>
        <w:ind w:firstLine="403"/>
      </w:pPr>
    </w:p>
    <w:p w14:paraId="40CD7FC2" w14:textId="77777777" w:rsidR="00331269" w:rsidRDefault="00331269">
      <w:pPr>
        <w:snapToGrid w:val="0"/>
        <w:spacing w:line="360" w:lineRule="auto"/>
        <w:ind w:firstLine="403"/>
      </w:pPr>
      <w:r>
        <w:t>（三）登记机构享有如下权</w:t>
      </w:r>
      <w:r>
        <w:rPr>
          <w:rFonts w:hint="eastAsia"/>
        </w:rPr>
        <w:t>利：</w:t>
      </w:r>
    </w:p>
    <w:p w14:paraId="26AB104B" w14:textId="77777777" w:rsidR="00331269" w:rsidRDefault="00331269">
      <w:pPr>
        <w:snapToGrid w:val="0"/>
        <w:spacing w:line="360" w:lineRule="auto"/>
        <w:ind w:firstLine="403"/>
      </w:pPr>
      <w:r>
        <w:t>1</w:t>
      </w:r>
      <w:r>
        <w:t>、取得登记费；</w:t>
      </w:r>
    </w:p>
    <w:p w14:paraId="0B9CC66B" w14:textId="77777777" w:rsidR="00331269" w:rsidRDefault="00331269">
      <w:pPr>
        <w:snapToGrid w:val="0"/>
        <w:spacing w:line="360" w:lineRule="auto"/>
        <w:ind w:firstLine="403"/>
      </w:pPr>
      <w:r>
        <w:t>2</w:t>
      </w:r>
      <w:r>
        <w:t>、保管基金份额持有人开户资料、交易资料、基金份额持有人名册等；</w:t>
      </w:r>
    </w:p>
    <w:p w14:paraId="1874C10E" w14:textId="77777777" w:rsidR="00331269" w:rsidRDefault="00331269">
      <w:pPr>
        <w:snapToGrid w:val="0"/>
        <w:spacing w:line="360" w:lineRule="auto"/>
        <w:ind w:firstLine="403"/>
      </w:pPr>
      <w:r>
        <w:t>3</w:t>
      </w:r>
      <w:r>
        <w:t>、在法律法规允许的范围内，对登记业务的办理时间进行调整；</w:t>
      </w:r>
    </w:p>
    <w:p w14:paraId="521EE2D1" w14:textId="77777777" w:rsidR="00331269" w:rsidRDefault="00331269">
      <w:pPr>
        <w:snapToGrid w:val="0"/>
        <w:spacing w:line="360" w:lineRule="auto"/>
        <w:ind w:firstLine="403"/>
      </w:pPr>
      <w:r>
        <w:t>4</w:t>
      </w:r>
      <w:r>
        <w:t>、法律法规规定的其他权利。</w:t>
      </w:r>
    </w:p>
    <w:p w14:paraId="05F056A1" w14:textId="77777777" w:rsidR="00331269" w:rsidRDefault="00331269">
      <w:pPr>
        <w:snapToGrid w:val="0"/>
        <w:spacing w:line="360" w:lineRule="auto"/>
        <w:ind w:firstLine="403"/>
      </w:pPr>
    </w:p>
    <w:p w14:paraId="703804C6" w14:textId="77777777" w:rsidR="00331269" w:rsidRDefault="00331269">
      <w:pPr>
        <w:snapToGrid w:val="0"/>
        <w:spacing w:line="360" w:lineRule="auto"/>
        <w:ind w:firstLine="403"/>
      </w:pPr>
      <w:r>
        <w:t>（四）登记机构</w:t>
      </w:r>
      <w:r>
        <w:rPr>
          <w:rFonts w:hint="eastAsia"/>
        </w:rPr>
        <w:t>承担</w:t>
      </w:r>
      <w:r>
        <w:t>如下</w:t>
      </w:r>
      <w:r>
        <w:rPr>
          <w:rFonts w:hint="eastAsia"/>
        </w:rPr>
        <w:t>义务</w:t>
      </w:r>
      <w:r>
        <w:t>：</w:t>
      </w:r>
    </w:p>
    <w:p w14:paraId="301C192A" w14:textId="77777777" w:rsidR="00331269" w:rsidRDefault="00331269">
      <w:pPr>
        <w:snapToGrid w:val="0"/>
        <w:spacing w:line="360" w:lineRule="auto"/>
        <w:ind w:firstLine="403"/>
      </w:pPr>
      <w:r>
        <w:t>1</w:t>
      </w:r>
      <w:r>
        <w:t>、保管基金份额持有人开户资料、交易资料、基金份额持有人名册等；</w:t>
      </w:r>
    </w:p>
    <w:p w14:paraId="40FE3633" w14:textId="77777777" w:rsidR="00331269" w:rsidRDefault="00331269">
      <w:pPr>
        <w:snapToGrid w:val="0"/>
        <w:spacing w:line="360" w:lineRule="auto"/>
        <w:ind w:firstLine="403"/>
      </w:pPr>
      <w:r>
        <w:t>2</w:t>
      </w:r>
      <w:r>
        <w:t>、配备足够的专业人员办理本基金的登记业务；</w:t>
      </w:r>
    </w:p>
    <w:p w14:paraId="7372297A" w14:textId="77777777" w:rsidR="00331269" w:rsidRDefault="00331269">
      <w:pPr>
        <w:snapToGrid w:val="0"/>
        <w:spacing w:line="360" w:lineRule="auto"/>
        <w:ind w:firstLine="403"/>
      </w:pPr>
      <w:r>
        <w:t>3</w:t>
      </w:r>
      <w:r>
        <w:t>、严格按照法律法规和本基金合同规定的条件办理本基金的登记业务；</w:t>
      </w:r>
    </w:p>
    <w:p w14:paraId="7DAE1D2F" w14:textId="77777777" w:rsidR="00331269" w:rsidRDefault="00331269">
      <w:pPr>
        <w:snapToGrid w:val="0"/>
        <w:spacing w:line="360" w:lineRule="auto"/>
        <w:ind w:firstLine="403"/>
      </w:pPr>
      <w:r>
        <w:t>4</w:t>
      </w:r>
      <w:r>
        <w:t>、接受基金管理人的监督</w:t>
      </w:r>
      <w:r>
        <w:rPr>
          <w:rFonts w:hint="eastAsia"/>
        </w:rPr>
        <w:t>（基金管理人委托其他机构办理本基金登记业务的）</w:t>
      </w:r>
      <w:r>
        <w:t>；</w:t>
      </w:r>
    </w:p>
    <w:p w14:paraId="1BA29B9F" w14:textId="77777777" w:rsidR="00331269" w:rsidRDefault="00331269">
      <w:pPr>
        <w:snapToGrid w:val="0"/>
        <w:spacing w:line="360" w:lineRule="auto"/>
        <w:ind w:firstLine="403"/>
      </w:pPr>
      <w:r>
        <w:t>5</w:t>
      </w:r>
      <w:r>
        <w:t>、</w:t>
      </w:r>
      <w:r>
        <w:rPr>
          <w:rFonts w:ascii="宋体" w:hAnsi="宋体" w:hint="eastAsia"/>
          <w:szCs w:val="21"/>
        </w:rPr>
        <w:t>妥善保存登记数据，并将基金份额持有人名称、身份信息及基金份额明细等数据备份至中国</w:t>
      </w:r>
      <w:r>
        <w:rPr>
          <w:rFonts w:ascii="宋体" w:hAnsi="宋体"/>
          <w:szCs w:val="21"/>
        </w:rPr>
        <w:t>证监会</w:t>
      </w:r>
      <w:r>
        <w:rPr>
          <w:rFonts w:ascii="宋体" w:hAnsi="宋体" w:hint="eastAsia"/>
          <w:szCs w:val="21"/>
        </w:rPr>
        <w:t>认定的机构。其保存期限自基金账户销户之日起不得少于二十年</w:t>
      </w:r>
      <w:r>
        <w:t>；</w:t>
      </w:r>
    </w:p>
    <w:p w14:paraId="4838ECDE" w14:textId="77777777" w:rsidR="00331269" w:rsidRDefault="00331269">
      <w:pPr>
        <w:snapToGrid w:val="0"/>
        <w:spacing w:line="360" w:lineRule="auto"/>
        <w:ind w:firstLine="403"/>
      </w:pPr>
      <w:r>
        <w:t>6</w:t>
      </w:r>
      <w:r>
        <w:t>、对基金份额持有人的账户信息负有保密义务，因违反该保密义务对投资者或基金带来的损失，须承担相应的赔偿责任，但按照法律法规的规定进行披露的情形除外；</w:t>
      </w:r>
    </w:p>
    <w:p w14:paraId="4AE3CCC6" w14:textId="77777777" w:rsidR="00331269" w:rsidRDefault="00331269">
      <w:pPr>
        <w:snapToGrid w:val="0"/>
        <w:spacing w:line="360" w:lineRule="auto"/>
        <w:ind w:firstLine="403"/>
      </w:pPr>
      <w:r>
        <w:t>7</w:t>
      </w:r>
      <w:r>
        <w:t>、按本基金合同及招募说明书、</w:t>
      </w:r>
      <w:r>
        <w:rPr>
          <w:rFonts w:hint="eastAsia"/>
        </w:rPr>
        <w:t>有关公告</w:t>
      </w:r>
      <w:r>
        <w:t>的规定，为投资者办理非交易过户业务、提供其他必要的服务；</w:t>
      </w:r>
    </w:p>
    <w:p w14:paraId="7AF6B006" w14:textId="37EC5C12" w:rsidR="00331269" w:rsidRDefault="00331269">
      <w:pPr>
        <w:snapToGrid w:val="0"/>
        <w:spacing w:line="360" w:lineRule="auto"/>
        <w:ind w:firstLine="403"/>
      </w:pPr>
      <w:r>
        <w:t>8</w:t>
      </w:r>
      <w:r>
        <w:t>、法律法规规定的其他职责。</w:t>
      </w:r>
      <w:r>
        <w:br w:type="page"/>
      </w:r>
    </w:p>
    <w:p w14:paraId="64CBD2EF" w14:textId="77777777" w:rsidR="00331269" w:rsidRDefault="00331269">
      <w:pPr>
        <w:pStyle w:val="2"/>
        <w:snapToGrid w:val="0"/>
        <w:spacing w:before="0" w:after="0" w:line="360" w:lineRule="auto"/>
      </w:pPr>
      <w:bookmarkStart w:id="77" w:name="_Toc88037848"/>
      <w:bookmarkStart w:id="78" w:name="_Toc122336552"/>
      <w:bookmarkStart w:id="79" w:name="_Toc282700093"/>
      <w:bookmarkStart w:id="80" w:name="_Toc294536909"/>
      <w:bookmarkStart w:id="81" w:name="_Toc405563788"/>
      <w:bookmarkStart w:id="82" w:name="_Toc414803970"/>
      <w:bookmarkStart w:id="83" w:name="_Toc55791176"/>
      <w:r>
        <w:lastRenderedPageBreak/>
        <w:t>基金的投资</w:t>
      </w:r>
      <w:bookmarkEnd w:id="77"/>
      <w:bookmarkEnd w:id="78"/>
      <w:bookmarkEnd w:id="79"/>
      <w:bookmarkEnd w:id="80"/>
      <w:bookmarkEnd w:id="81"/>
      <w:bookmarkEnd w:id="82"/>
    </w:p>
    <w:p w14:paraId="7A68054B" w14:textId="77777777" w:rsidR="00331269" w:rsidRDefault="00331269">
      <w:pPr>
        <w:snapToGrid w:val="0"/>
        <w:spacing w:line="360" w:lineRule="auto"/>
        <w:ind w:firstLineChars="200" w:firstLine="420"/>
        <w:rPr>
          <w:rFonts w:ascii="宋体" w:hAnsi="宋体"/>
        </w:rPr>
      </w:pPr>
    </w:p>
    <w:p w14:paraId="03A012B9" w14:textId="77777777" w:rsidR="00331269" w:rsidRDefault="00331269">
      <w:pPr>
        <w:snapToGrid w:val="0"/>
        <w:spacing w:line="360" w:lineRule="auto"/>
        <w:ind w:firstLineChars="200" w:firstLine="422"/>
        <w:rPr>
          <w:rFonts w:ascii="宋体" w:hAnsi="宋体"/>
          <w:b/>
        </w:rPr>
      </w:pPr>
      <w:r>
        <w:rPr>
          <w:rFonts w:ascii="宋体" w:hAnsi="宋体" w:hint="eastAsia"/>
          <w:b/>
        </w:rPr>
        <w:t>（一）投资目标</w:t>
      </w:r>
    </w:p>
    <w:p w14:paraId="2EFAFC14" w14:textId="77777777" w:rsidR="00331269" w:rsidRDefault="00331269">
      <w:pPr>
        <w:snapToGrid w:val="0"/>
        <w:spacing w:line="360" w:lineRule="auto"/>
        <w:ind w:firstLineChars="200" w:firstLine="420"/>
      </w:pPr>
      <w:r>
        <w:rPr>
          <w:rFonts w:hint="eastAsia"/>
        </w:rPr>
        <w:t>在严格控制风险的前提下，积极挖掘香港证券市场上的主题性投资机会，追求超越业绩比较基准的投资回报，力争实现基金资产的长期稳健增值。</w:t>
      </w:r>
      <w:r>
        <w:t xml:space="preserve"> </w:t>
      </w:r>
    </w:p>
    <w:p w14:paraId="6DA55FEF" w14:textId="77777777" w:rsidR="00331269" w:rsidRDefault="00331269">
      <w:pPr>
        <w:snapToGrid w:val="0"/>
        <w:spacing w:line="360" w:lineRule="auto"/>
        <w:ind w:firstLineChars="200" w:firstLine="420"/>
        <w:rPr>
          <w:rFonts w:ascii="宋体" w:hAnsi="宋体"/>
          <w:color w:val="993300"/>
        </w:rPr>
      </w:pPr>
    </w:p>
    <w:p w14:paraId="7C5E3767" w14:textId="77777777" w:rsidR="00331269" w:rsidRDefault="00331269">
      <w:pPr>
        <w:snapToGrid w:val="0"/>
        <w:spacing w:line="360" w:lineRule="auto"/>
        <w:ind w:firstLineChars="200" w:firstLine="422"/>
        <w:rPr>
          <w:rFonts w:ascii="宋体" w:hAnsi="宋体"/>
          <w:b/>
        </w:rPr>
      </w:pPr>
      <w:r>
        <w:rPr>
          <w:rFonts w:ascii="宋体" w:hAnsi="宋体" w:hint="eastAsia"/>
          <w:b/>
        </w:rPr>
        <w:t>（二）投资理念</w:t>
      </w:r>
    </w:p>
    <w:p w14:paraId="458053B1" w14:textId="77777777" w:rsidR="00331269" w:rsidRDefault="00331269">
      <w:pPr>
        <w:snapToGrid w:val="0"/>
        <w:spacing w:line="360" w:lineRule="auto"/>
        <w:ind w:firstLineChars="200" w:firstLine="420"/>
      </w:pPr>
      <w:bookmarkStart w:id="84" w:name="OLE_LINK4"/>
      <w:r>
        <w:rPr>
          <w:rFonts w:hint="eastAsia"/>
        </w:rPr>
        <w:t>本基金主要利用香港证券市场上短期、中期、长期等各类主题性投资机会，在有效分散风险的基础上，</w:t>
      </w:r>
      <w:r>
        <w:t>选择香港证券市场中具有持续竞争优势的公司证券以及投资于上述证券的基金等进行科学的组合管理，优化组合的风险收益特征，实现基金资产的持续稳健增值。</w:t>
      </w:r>
    </w:p>
    <w:bookmarkEnd w:id="84"/>
    <w:p w14:paraId="67178F15" w14:textId="77777777" w:rsidR="00331269" w:rsidRDefault="00331269">
      <w:pPr>
        <w:snapToGrid w:val="0"/>
        <w:spacing w:line="360" w:lineRule="auto"/>
        <w:ind w:firstLineChars="200" w:firstLine="420"/>
        <w:rPr>
          <w:rFonts w:ascii="宋体" w:hAnsi="宋体"/>
        </w:rPr>
      </w:pPr>
    </w:p>
    <w:p w14:paraId="0DD8F40B" w14:textId="77777777" w:rsidR="00331269" w:rsidRDefault="00331269">
      <w:pPr>
        <w:snapToGrid w:val="0"/>
        <w:spacing w:line="360" w:lineRule="auto"/>
        <w:ind w:firstLineChars="200" w:firstLine="422"/>
        <w:rPr>
          <w:rFonts w:ascii="宋体" w:hAnsi="宋体"/>
          <w:b/>
        </w:rPr>
      </w:pPr>
      <w:r>
        <w:rPr>
          <w:rFonts w:ascii="宋体" w:hAnsi="宋体" w:hint="eastAsia"/>
          <w:b/>
        </w:rPr>
        <w:t>（三）投资范围</w:t>
      </w:r>
    </w:p>
    <w:p w14:paraId="5717148C" w14:textId="77777777" w:rsidR="00331269" w:rsidRDefault="00331269">
      <w:pPr>
        <w:snapToGrid w:val="0"/>
        <w:spacing w:line="360" w:lineRule="auto"/>
        <w:ind w:firstLineChars="200" w:firstLine="420"/>
      </w:pPr>
      <w:bookmarkStart w:id="85" w:name="OLE_LINK7"/>
      <w:r>
        <w:t>本基金投资范围为香港证券市场公开</w:t>
      </w:r>
      <w:r>
        <w:rPr>
          <w:rFonts w:hint="eastAsia"/>
        </w:rPr>
        <w:t>发行、</w:t>
      </w:r>
      <w:r>
        <w:t>上市的</w:t>
      </w:r>
      <w:r>
        <w:rPr>
          <w:rFonts w:hint="eastAsia"/>
        </w:rPr>
        <w:t>普通股</w:t>
      </w:r>
      <w:r>
        <w:t>、</w:t>
      </w:r>
      <w:r>
        <w:rPr>
          <w:rFonts w:hint="eastAsia"/>
        </w:rPr>
        <w:t>优先股、存托凭证、房地产信托凭证和</w:t>
      </w:r>
      <w:r>
        <w:t>香港证券市场</w:t>
      </w:r>
      <w:r>
        <w:rPr>
          <w:rFonts w:hint="eastAsia"/>
        </w:rPr>
        <w:t>的公募基金、</w:t>
      </w:r>
      <w:r>
        <w:t>金融衍生产品</w:t>
      </w:r>
      <w:r>
        <w:rPr>
          <w:rFonts w:hint="eastAsia"/>
        </w:rPr>
        <w:t>(</w:t>
      </w:r>
      <w:r>
        <w:t>远期合约、互换及</w:t>
      </w:r>
      <w:r>
        <w:rPr>
          <w:rFonts w:hint="eastAsia"/>
        </w:rPr>
        <w:t>在香港证券市场</w:t>
      </w:r>
      <w:r>
        <w:t>上市交易的权证、期权、期货等金融衍生产品</w:t>
      </w:r>
      <w:r>
        <w:rPr>
          <w:rFonts w:hint="eastAsia"/>
        </w:rPr>
        <w:t>)</w:t>
      </w:r>
      <w:r>
        <w:rPr>
          <w:rFonts w:hint="eastAsia"/>
        </w:rPr>
        <w:t>、结构性投资产品（</w:t>
      </w:r>
      <w:r>
        <w:t>与固定收益、股权、信用、商品指数、基金等标的物挂钩的结构性投资产品</w:t>
      </w:r>
      <w:r>
        <w:rPr>
          <w:rFonts w:hint="eastAsia"/>
        </w:rPr>
        <w:t>）、</w:t>
      </w:r>
      <w:r>
        <w:t>货币市场工具</w:t>
      </w:r>
      <w:r>
        <w:rPr>
          <w:rFonts w:hint="eastAsia"/>
        </w:rPr>
        <w:t>（</w:t>
      </w:r>
      <w:r>
        <w:t>银行存款、可转让存单、银行承兑汇票、银行票据、商业票据、回购协议、短期政府债券等货币市场工具</w:t>
      </w:r>
      <w:r>
        <w:rPr>
          <w:rFonts w:hint="eastAsia"/>
        </w:rPr>
        <w:t>）、其它</w:t>
      </w:r>
      <w:r>
        <w:t>固定收益产品</w:t>
      </w:r>
      <w:r>
        <w:rPr>
          <w:rFonts w:hint="eastAsia"/>
        </w:rPr>
        <w:t>（</w:t>
      </w:r>
      <w:r>
        <w:t>政府债券、公司债券、可转换债券、住房按揭支持证券、资产支持证券等及经中国证监会认可的国际金融组织发行的证券</w:t>
      </w:r>
      <w:r>
        <w:rPr>
          <w:rFonts w:hint="eastAsia"/>
        </w:rPr>
        <w:t>）</w:t>
      </w:r>
      <w:r>
        <w:t>以及相关法律法规和中国证监会允许本基金投资的其他金融工具。如法律法规或监管机构以后允许基金投资其他品种，本基金管理人在履行适当程序后，可以将其纳入投资范围。</w:t>
      </w:r>
    </w:p>
    <w:p w14:paraId="2B7C34CC" w14:textId="77777777" w:rsidR="00331269" w:rsidRDefault="00331269">
      <w:pPr>
        <w:snapToGrid w:val="0"/>
        <w:spacing w:line="360" w:lineRule="auto"/>
        <w:ind w:firstLineChars="200" w:firstLine="420"/>
      </w:pPr>
      <w:r>
        <w:t>本基金的投资组合比例为：投资于股票</w:t>
      </w:r>
      <w:r>
        <w:rPr>
          <w:rFonts w:hint="eastAsia"/>
        </w:rPr>
        <w:t>（普通股</w:t>
      </w:r>
      <w:r>
        <w:t>、</w:t>
      </w:r>
      <w:r>
        <w:rPr>
          <w:rFonts w:hint="eastAsia"/>
        </w:rPr>
        <w:t>优先股）</w:t>
      </w:r>
      <w:r>
        <w:t>的基金资产占基金资产总值的比例为</w:t>
      </w:r>
      <w:r>
        <w:rPr>
          <w:rFonts w:hint="eastAsia"/>
        </w:rPr>
        <w:t>8</w:t>
      </w:r>
      <w:r>
        <w:t>0%-95%</w:t>
      </w:r>
      <w:r>
        <w:t>；其余基金资产投资于</w:t>
      </w:r>
      <w:r>
        <w:rPr>
          <w:rFonts w:hint="eastAsia"/>
        </w:rPr>
        <w:t>存托凭证、房地产信托凭证、公募</w:t>
      </w:r>
      <w:r>
        <w:t>基金、</w:t>
      </w:r>
      <w:r>
        <w:rPr>
          <w:rFonts w:hint="eastAsia"/>
        </w:rPr>
        <w:t>金融衍生产品、结构性投资产品、</w:t>
      </w:r>
      <w:r>
        <w:t>货币市场工具</w:t>
      </w:r>
      <w:r>
        <w:rPr>
          <w:rFonts w:hint="eastAsia"/>
        </w:rPr>
        <w:t>、其它</w:t>
      </w:r>
      <w:r>
        <w:t>固定收益产品以及相关法律法规和中国证监会允许本基金投资的其他金融工具，其占基金资产总值的比例为</w:t>
      </w:r>
      <w:r>
        <w:t>5%-</w:t>
      </w:r>
      <w:r>
        <w:rPr>
          <w:rFonts w:hint="eastAsia"/>
        </w:rPr>
        <w:t>2</w:t>
      </w:r>
      <w:r>
        <w:t>0%</w:t>
      </w:r>
      <w:r>
        <w:t>。</w:t>
      </w:r>
    </w:p>
    <w:p w14:paraId="57024C33" w14:textId="77777777" w:rsidR="00331269" w:rsidRDefault="00331269">
      <w:pPr>
        <w:snapToGrid w:val="0"/>
        <w:spacing w:line="360" w:lineRule="auto"/>
        <w:ind w:firstLineChars="200" w:firstLine="420"/>
      </w:pPr>
      <w:r>
        <w:t>在有关法律法规发生变动时，本基金资产配置比例等应作相应调整。</w:t>
      </w:r>
      <w:bookmarkEnd w:id="85"/>
    </w:p>
    <w:p w14:paraId="0E32356B" w14:textId="77777777" w:rsidR="00331269" w:rsidRDefault="00331269">
      <w:pPr>
        <w:snapToGrid w:val="0"/>
        <w:spacing w:line="360" w:lineRule="auto"/>
        <w:ind w:firstLineChars="200" w:firstLine="420"/>
        <w:rPr>
          <w:rFonts w:ascii="宋体" w:hAnsi="宋体"/>
        </w:rPr>
      </w:pPr>
    </w:p>
    <w:p w14:paraId="37380B22" w14:textId="77777777" w:rsidR="00331269" w:rsidRDefault="00331269">
      <w:pPr>
        <w:snapToGrid w:val="0"/>
        <w:spacing w:line="360" w:lineRule="auto"/>
        <w:ind w:firstLineChars="200" w:firstLine="422"/>
        <w:rPr>
          <w:rFonts w:ascii="宋体" w:hAnsi="宋体"/>
          <w:b/>
        </w:rPr>
      </w:pPr>
      <w:r>
        <w:rPr>
          <w:rFonts w:ascii="宋体" w:hAnsi="宋体" w:hint="eastAsia"/>
          <w:b/>
        </w:rPr>
        <w:t>（四）投资策略</w:t>
      </w:r>
    </w:p>
    <w:p w14:paraId="7C0FF934" w14:textId="77777777" w:rsidR="00331269" w:rsidRDefault="00331269">
      <w:pPr>
        <w:snapToGrid w:val="0"/>
        <w:spacing w:line="360" w:lineRule="auto"/>
        <w:ind w:firstLineChars="200" w:firstLine="420"/>
        <w:rPr>
          <w:rFonts w:ascii="宋体" w:hAnsi="宋体"/>
        </w:rPr>
      </w:pPr>
      <w:r>
        <w:rPr>
          <w:rFonts w:ascii="宋体" w:hAnsi="宋体"/>
        </w:rPr>
        <w:t>本基金主要采用稳健的资产配置和积极的股票投资策略。在资产配置中，</w:t>
      </w:r>
      <w:r>
        <w:rPr>
          <w:rFonts w:ascii="宋体" w:hAnsi="宋体" w:hint="eastAsia"/>
        </w:rPr>
        <w:t>通过“自上而下”的分析策略对宏观经济中结构性、政策性、周期性以及突发性事件进行研判，挖掘未来经济的发展趋势及背后的驱动因素，预测可能对资本市场产生的重大影响，</w:t>
      </w:r>
      <w:r>
        <w:rPr>
          <w:rFonts w:ascii="宋体" w:hAnsi="宋体"/>
        </w:rPr>
        <w:t>确定投资组合的投资范围和比例。在股票投资中，采用“自下而上”的策略，精选出具有持续竞争优势，且估值有吸引力的股票，精心科学构建股票投资组合，并辅以严格的投资组合风险控制，以</w:t>
      </w:r>
      <w:r>
        <w:rPr>
          <w:rFonts w:ascii="宋体" w:hAnsi="宋体" w:hint="eastAsia"/>
        </w:rPr>
        <w:t>获</w:t>
      </w:r>
      <w:r>
        <w:rPr>
          <w:rFonts w:ascii="宋体" w:hAnsi="宋体" w:hint="eastAsia"/>
        </w:rPr>
        <w:lastRenderedPageBreak/>
        <w:t>取超额收益。</w:t>
      </w:r>
    </w:p>
    <w:p w14:paraId="0BD848A3" w14:textId="77777777" w:rsidR="00331269" w:rsidRDefault="00331269">
      <w:pPr>
        <w:snapToGrid w:val="0"/>
        <w:spacing w:line="360" w:lineRule="auto"/>
        <w:ind w:firstLineChars="200" w:firstLine="420"/>
        <w:rPr>
          <w:rFonts w:ascii="宋体" w:hAnsi="宋体"/>
        </w:rPr>
      </w:pPr>
      <w:r>
        <w:rPr>
          <w:rFonts w:ascii="宋体" w:hAnsi="宋体"/>
        </w:rPr>
        <w:t>1</w:t>
      </w:r>
      <w:r>
        <w:rPr>
          <w:rFonts w:ascii="宋体" w:hAnsi="宋体" w:hint="eastAsia"/>
        </w:rPr>
        <w:t>、资产配置策略</w:t>
      </w:r>
    </w:p>
    <w:p w14:paraId="03675BBA" w14:textId="77777777" w:rsidR="00331269" w:rsidRDefault="00331269">
      <w:pPr>
        <w:snapToGrid w:val="0"/>
        <w:spacing w:line="360" w:lineRule="auto"/>
        <w:ind w:firstLineChars="200" w:firstLine="420"/>
        <w:rPr>
          <w:rFonts w:ascii="宋体" w:hAnsi="宋体"/>
        </w:rPr>
      </w:pPr>
      <w:r>
        <w:rPr>
          <w:rFonts w:ascii="宋体" w:hAnsi="宋体" w:hint="eastAsia"/>
        </w:rPr>
        <w:t>本基金通过定量与定性相结合的方法分析宏观经济和证券市场发展趋势，评估市场的系统性风险和各类资产的预期收益与风险，据此合理制定和调整各类资产的比例，在保持总体风险水平相对稳定的基础上，力争投资组合的稳定增值。此外，本基金将持续地进行定期与不定期的资产配置风险监控，适时地做出相应的调整。</w:t>
      </w:r>
    </w:p>
    <w:p w14:paraId="2F369F20" w14:textId="77777777" w:rsidR="00331269" w:rsidRDefault="00331269">
      <w:pPr>
        <w:snapToGrid w:val="0"/>
        <w:spacing w:line="360" w:lineRule="auto"/>
        <w:ind w:firstLineChars="200" w:firstLine="420"/>
        <w:rPr>
          <w:rFonts w:ascii="宋体" w:hAnsi="宋体"/>
        </w:rPr>
      </w:pPr>
      <w:r>
        <w:rPr>
          <w:rFonts w:ascii="宋体" w:hAnsi="宋体"/>
        </w:rPr>
        <w:t>2</w:t>
      </w:r>
      <w:r>
        <w:rPr>
          <w:rFonts w:ascii="宋体" w:hAnsi="宋体" w:hint="eastAsia"/>
        </w:rPr>
        <w:t>、股票投资策略</w:t>
      </w:r>
    </w:p>
    <w:p w14:paraId="5D835D13" w14:textId="77777777" w:rsidR="00331269" w:rsidRDefault="00331269">
      <w:pPr>
        <w:snapToGrid w:val="0"/>
        <w:spacing w:line="360" w:lineRule="auto"/>
        <w:ind w:firstLineChars="200" w:firstLine="420"/>
        <w:rPr>
          <w:rFonts w:ascii="宋体" w:hAnsi="宋体"/>
        </w:rPr>
      </w:pPr>
      <w:r>
        <w:rPr>
          <w:rFonts w:ascii="宋体" w:hAnsi="宋体" w:hint="eastAsia"/>
        </w:rPr>
        <w:t>本基金主要投资于受益于香港证券市场上具有主题性投资机会的优质上市公司，在扎实的基本面研究的基础上，发掘企业价值。主要选股标准有：</w:t>
      </w:r>
    </w:p>
    <w:p w14:paraId="13968290" w14:textId="77777777" w:rsidR="00331269" w:rsidRDefault="00331269">
      <w:pPr>
        <w:snapToGrid w:val="0"/>
        <w:spacing w:line="360" w:lineRule="auto"/>
        <w:ind w:firstLineChars="200" w:firstLine="420"/>
        <w:rPr>
          <w:rFonts w:ascii="宋体" w:hAnsi="宋体"/>
        </w:rPr>
      </w:pPr>
      <w:r>
        <w:rPr>
          <w:rFonts w:ascii="宋体" w:hAnsi="宋体" w:hint="eastAsia"/>
        </w:rPr>
        <w:t>（1）市场及行业地位：是否拥有市场主导能力，并能获取超额利润；</w:t>
      </w:r>
    </w:p>
    <w:p w14:paraId="101B8DEE" w14:textId="77777777" w:rsidR="00331269" w:rsidRDefault="00331269">
      <w:pPr>
        <w:snapToGrid w:val="0"/>
        <w:spacing w:line="360" w:lineRule="auto"/>
        <w:ind w:firstLineChars="200" w:firstLine="420"/>
        <w:rPr>
          <w:rFonts w:ascii="宋体" w:hAnsi="宋体"/>
        </w:rPr>
      </w:pPr>
      <w:r>
        <w:rPr>
          <w:rFonts w:ascii="宋体" w:hAnsi="宋体" w:hint="eastAsia"/>
        </w:rPr>
        <w:t>（2）估值：价格是否被市场低估；</w:t>
      </w:r>
    </w:p>
    <w:p w14:paraId="0C209F1B" w14:textId="77777777" w:rsidR="00331269" w:rsidRDefault="00331269">
      <w:pPr>
        <w:snapToGrid w:val="0"/>
        <w:spacing w:line="360" w:lineRule="auto"/>
        <w:ind w:firstLineChars="200" w:firstLine="420"/>
        <w:rPr>
          <w:rFonts w:ascii="宋体" w:hAnsi="宋体"/>
        </w:rPr>
      </w:pPr>
      <w:r>
        <w:rPr>
          <w:rFonts w:ascii="宋体" w:hAnsi="宋体" w:hint="eastAsia"/>
        </w:rPr>
        <w:t>（3）盈利预期：目标公司盈利稳定并持续增长，超出市场预期；</w:t>
      </w:r>
    </w:p>
    <w:p w14:paraId="5A8498C3" w14:textId="77777777" w:rsidR="00331269" w:rsidRDefault="00331269">
      <w:pPr>
        <w:snapToGrid w:val="0"/>
        <w:spacing w:line="360" w:lineRule="auto"/>
        <w:ind w:firstLineChars="200" w:firstLine="420"/>
        <w:rPr>
          <w:rFonts w:ascii="宋体" w:hAnsi="宋体"/>
        </w:rPr>
      </w:pPr>
      <w:r>
        <w:rPr>
          <w:rFonts w:ascii="宋体" w:hAnsi="宋体" w:hint="eastAsia"/>
        </w:rPr>
        <w:t>（4）良好的趋势：目标公司的长期成长被投资者所认同，在资产持续增值的拉动下，股价有良好的上涨趋势。</w:t>
      </w:r>
    </w:p>
    <w:p w14:paraId="2BE55565" w14:textId="77777777" w:rsidR="00331269" w:rsidRDefault="00331269">
      <w:pPr>
        <w:snapToGrid w:val="0"/>
        <w:spacing w:line="360" w:lineRule="auto"/>
        <w:ind w:firstLineChars="200" w:firstLine="420"/>
        <w:rPr>
          <w:rFonts w:ascii="宋体" w:hAnsi="宋体"/>
        </w:rPr>
      </w:pPr>
      <w:r>
        <w:rPr>
          <w:rFonts w:ascii="宋体" w:hAnsi="宋体" w:hint="eastAsia"/>
        </w:rPr>
        <w:t>3、基金投资策略</w:t>
      </w:r>
    </w:p>
    <w:p w14:paraId="1809D464" w14:textId="77777777" w:rsidR="00331269" w:rsidRDefault="00331269">
      <w:pPr>
        <w:snapToGrid w:val="0"/>
        <w:spacing w:line="360" w:lineRule="auto"/>
        <w:ind w:firstLineChars="200" w:firstLine="420"/>
        <w:rPr>
          <w:rFonts w:ascii="宋体" w:hAnsi="宋体"/>
        </w:rPr>
      </w:pPr>
      <w:r>
        <w:rPr>
          <w:rFonts w:ascii="宋体" w:hAnsi="宋体" w:hint="eastAsia"/>
        </w:rPr>
        <w:t>本基金投资于ETF和权益类基金，根据对不同因素的研究与判断，对基金投资组合进行调整，以降低投资组合的投资风险。</w:t>
      </w:r>
    </w:p>
    <w:p w14:paraId="4C25CBDB" w14:textId="77777777" w:rsidR="00331269" w:rsidRDefault="00331269">
      <w:pPr>
        <w:snapToGrid w:val="0"/>
        <w:spacing w:line="360" w:lineRule="auto"/>
        <w:ind w:firstLineChars="200" w:firstLine="420"/>
        <w:rPr>
          <w:rFonts w:ascii="宋体" w:hAnsi="宋体"/>
        </w:rPr>
      </w:pPr>
      <w:r>
        <w:rPr>
          <w:rFonts w:ascii="宋体" w:hAnsi="宋体" w:hint="eastAsia"/>
        </w:rPr>
        <w:t>（1）香港市场的效率比较高，投资于ETF可以享受市场发展的平均收益。本基金在投资ETF时，将重点分析标的指数的代表性、跟踪误差以及流动性等指标。</w:t>
      </w:r>
    </w:p>
    <w:p w14:paraId="610A6DFE" w14:textId="77777777" w:rsidR="00331269" w:rsidRDefault="00331269">
      <w:pPr>
        <w:snapToGrid w:val="0"/>
        <w:spacing w:line="360" w:lineRule="auto"/>
        <w:ind w:firstLineChars="200" w:firstLine="420"/>
        <w:rPr>
          <w:rFonts w:ascii="宋体" w:hAnsi="宋体"/>
        </w:rPr>
      </w:pPr>
      <w:r>
        <w:rPr>
          <w:rFonts w:ascii="宋体" w:hAnsi="宋体" w:hint="eastAsia"/>
        </w:rPr>
        <w:t>（2）主动型基金将采取定量和定性相结合的分析方式进行筛选，通过构建主动投资组合，创造出超额回报。</w:t>
      </w:r>
    </w:p>
    <w:p w14:paraId="682A9684" w14:textId="77777777" w:rsidR="00331269" w:rsidRDefault="00331269">
      <w:pPr>
        <w:snapToGrid w:val="0"/>
        <w:spacing w:line="360" w:lineRule="auto"/>
        <w:ind w:firstLineChars="200" w:firstLine="420"/>
        <w:rPr>
          <w:rFonts w:ascii="宋体" w:hAnsi="宋体"/>
        </w:rPr>
      </w:pPr>
      <w:r>
        <w:rPr>
          <w:rFonts w:ascii="宋体" w:hAnsi="宋体" w:hint="eastAsia"/>
        </w:rPr>
        <w:t>a) 定性选择：</w:t>
      </w:r>
    </w:p>
    <w:p w14:paraId="44DD3FB6" w14:textId="77777777" w:rsidR="00331269" w:rsidRDefault="00331269">
      <w:pPr>
        <w:snapToGrid w:val="0"/>
        <w:spacing w:line="360" w:lineRule="auto"/>
        <w:ind w:firstLineChars="200" w:firstLine="420"/>
        <w:rPr>
          <w:rFonts w:ascii="宋体" w:hAnsi="宋体"/>
        </w:rPr>
      </w:pPr>
      <w:r>
        <w:rPr>
          <w:rFonts w:ascii="宋体" w:hAnsi="宋体" w:hint="eastAsia"/>
        </w:rPr>
        <w:t>对基金的选择主要考虑该基金的投资策略是否符合本基金精选配置的投资思路，包括股票和衍生品等的选择方法，以及本基金对投资的稳定性、风险和收益的要求；该基金的管理和研究团队应该有较长期良好的历史记录，并且能够即时了解公司人员的变动；该基金的管理人应该有稳健良好的财务状况，有良好的风险控制制度和记录，基金管理人目前管理2,000亿以上资产规模，其经营理念和本基金产品的目标一致或者接近。</w:t>
      </w:r>
    </w:p>
    <w:p w14:paraId="76E20952" w14:textId="77777777" w:rsidR="00331269" w:rsidRDefault="00331269">
      <w:pPr>
        <w:snapToGrid w:val="0"/>
        <w:spacing w:line="360" w:lineRule="auto"/>
        <w:ind w:firstLineChars="200" w:firstLine="420"/>
        <w:rPr>
          <w:rFonts w:ascii="宋体" w:hAnsi="宋体"/>
        </w:rPr>
      </w:pPr>
      <w:r>
        <w:rPr>
          <w:rFonts w:ascii="宋体" w:hAnsi="宋体" w:hint="eastAsia"/>
        </w:rPr>
        <w:t>b) 定量选择：</w:t>
      </w:r>
    </w:p>
    <w:p w14:paraId="588C97AF" w14:textId="77777777" w:rsidR="00331269" w:rsidRDefault="00331269">
      <w:pPr>
        <w:numPr>
          <w:ilvl w:val="0"/>
          <w:numId w:val="17"/>
        </w:numPr>
        <w:tabs>
          <w:tab w:val="left" w:pos="562"/>
          <w:tab w:val="left" w:pos="1260"/>
        </w:tabs>
        <w:snapToGrid w:val="0"/>
        <w:spacing w:line="360" w:lineRule="auto"/>
        <w:ind w:firstLineChars="200" w:firstLine="420"/>
        <w:rPr>
          <w:rFonts w:ascii="宋体" w:hAnsi="宋体"/>
        </w:rPr>
      </w:pPr>
      <w:r>
        <w:rPr>
          <w:rFonts w:ascii="宋体" w:hAnsi="宋体" w:hint="eastAsia"/>
        </w:rPr>
        <w:t>该基金的过往历史业绩在一定的时间段内好于其业绩基准，或者管理该基金的基金经理有长期优良的表现。</w:t>
      </w:r>
    </w:p>
    <w:p w14:paraId="24A3E905" w14:textId="77777777" w:rsidR="00331269" w:rsidRDefault="00331269">
      <w:pPr>
        <w:numPr>
          <w:ilvl w:val="0"/>
          <w:numId w:val="17"/>
        </w:numPr>
        <w:tabs>
          <w:tab w:val="left" w:pos="562"/>
          <w:tab w:val="left" w:pos="1260"/>
        </w:tabs>
        <w:snapToGrid w:val="0"/>
        <w:spacing w:line="360" w:lineRule="auto"/>
        <w:ind w:firstLineChars="200" w:firstLine="420"/>
        <w:rPr>
          <w:rFonts w:ascii="宋体" w:hAnsi="宋体"/>
        </w:rPr>
      </w:pPr>
      <w:r>
        <w:rPr>
          <w:rFonts w:ascii="宋体" w:hAnsi="宋体" w:hint="eastAsia"/>
        </w:rPr>
        <w:t>中立机构（如晨星等基金评级公司）对公司的评级在同类基金中处于中等（50％）以上水平。</w:t>
      </w:r>
    </w:p>
    <w:p w14:paraId="3F2F337E" w14:textId="77777777" w:rsidR="00331269" w:rsidRDefault="00331269">
      <w:pPr>
        <w:numPr>
          <w:ilvl w:val="0"/>
          <w:numId w:val="17"/>
        </w:numPr>
        <w:tabs>
          <w:tab w:val="left" w:pos="562"/>
          <w:tab w:val="left" w:pos="1260"/>
        </w:tabs>
        <w:snapToGrid w:val="0"/>
        <w:spacing w:line="360" w:lineRule="auto"/>
        <w:ind w:firstLineChars="200" w:firstLine="420"/>
        <w:rPr>
          <w:rFonts w:ascii="宋体" w:hAnsi="宋体"/>
        </w:rPr>
      </w:pPr>
      <w:r>
        <w:rPr>
          <w:rFonts w:ascii="宋体" w:hAnsi="宋体" w:hint="eastAsia"/>
        </w:rPr>
        <w:t>基金的超额收益和标准差的比率（夏普比率）好于同类基金的中值。</w:t>
      </w:r>
    </w:p>
    <w:p w14:paraId="10D737FA" w14:textId="77777777" w:rsidR="00331269" w:rsidRDefault="00331269">
      <w:pPr>
        <w:numPr>
          <w:ilvl w:val="0"/>
          <w:numId w:val="17"/>
        </w:numPr>
        <w:tabs>
          <w:tab w:val="left" w:pos="562"/>
          <w:tab w:val="left" w:pos="1260"/>
        </w:tabs>
        <w:snapToGrid w:val="0"/>
        <w:spacing w:line="360" w:lineRule="auto"/>
        <w:ind w:firstLineChars="200" w:firstLine="420"/>
        <w:rPr>
          <w:rFonts w:ascii="宋体" w:hAnsi="宋体"/>
        </w:rPr>
      </w:pPr>
      <w:r>
        <w:rPr>
          <w:rFonts w:ascii="宋体" w:hAnsi="宋体" w:hint="eastAsia"/>
        </w:rPr>
        <w:t>基金买卖证券的交易成本处于同类基金中的合理水平。</w:t>
      </w:r>
    </w:p>
    <w:p w14:paraId="2B8B2513" w14:textId="77777777" w:rsidR="00331269" w:rsidRDefault="00331269">
      <w:pPr>
        <w:snapToGrid w:val="0"/>
        <w:spacing w:line="360" w:lineRule="auto"/>
        <w:ind w:firstLineChars="200" w:firstLine="420"/>
        <w:rPr>
          <w:rFonts w:ascii="宋体" w:hAnsi="宋体"/>
        </w:rPr>
      </w:pPr>
      <w:r>
        <w:rPr>
          <w:rFonts w:ascii="宋体" w:hAnsi="宋体" w:hint="eastAsia"/>
        </w:rPr>
        <w:lastRenderedPageBreak/>
        <w:t>4、固定收益产品投资策略</w:t>
      </w:r>
    </w:p>
    <w:p w14:paraId="141A06AC" w14:textId="77777777" w:rsidR="00331269" w:rsidRDefault="00331269">
      <w:pPr>
        <w:snapToGrid w:val="0"/>
        <w:spacing w:line="360" w:lineRule="auto"/>
        <w:ind w:firstLineChars="200" w:firstLine="420"/>
        <w:rPr>
          <w:rFonts w:ascii="宋体" w:hAnsi="宋体"/>
        </w:rPr>
      </w:pPr>
      <w:r>
        <w:rPr>
          <w:rFonts w:ascii="宋体" w:hAnsi="宋体"/>
        </w:rPr>
        <w:t>本基金的固定收益</w:t>
      </w:r>
      <w:r>
        <w:rPr>
          <w:rFonts w:ascii="宋体" w:hAnsi="宋体" w:hint="eastAsia"/>
        </w:rPr>
        <w:t>产品</w:t>
      </w:r>
      <w:r>
        <w:rPr>
          <w:rFonts w:ascii="宋体" w:hAnsi="宋体"/>
        </w:rPr>
        <w:t>投资将综合考虑收益、风险和流动性</w:t>
      </w:r>
      <w:r>
        <w:rPr>
          <w:rFonts w:ascii="宋体" w:hAnsi="宋体" w:hint="eastAsia"/>
        </w:rPr>
        <w:t>等指标</w:t>
      </w:r>
      <w:r>
        <w:rPr>
          <w:rFonts w:ascii="宋体" w:hAnsi="宋体"/>
        </w:rPr>
        <w:t>，在深入分析宏观经济发展、货币政策以及市场结构的基础上，灵活运用积极和消极的固定收益投资策略。</w:t>
      </w:r>
    </w:p>
    <w:p w14:paraId="457EB3E0" w14:textId="77777777" w:rsidR="00331269" w:rsidRDefault="00331269">
      <w:pPr>
        <w:snapToGrid w:val="0"/>
        <w:spacing w:line="360" w:lineRule="auto"/>
        <w:ind w:firstLineChars="200" w:firstLine="420"/>
        <w:rPr>
          <w:rFonts w:ascii="宋体" w:hAnsi="宋体"/>
        </w:rPr>
      </w:pPr>
      <w:r>
        <w:rPr>
          <w:rFonts w:ascii="宋体" w:hAnsi="宋体"/>
        </w:rPr>
        <w:t>消极固定收益投资策略的目标是在满足现金管理需要的基础上为基金资产提供稳定的收益。本基金主要通过利率免疫策略来进行消极债券投资。积极固定收益投资策略的目标是利用市场定价的短暂无效率来获得低风险甚至是无风险的超额收益；本基金的积极债券投资主要基于对利率期限结构的研究。本基金也将从债券市场的结构变化中寻求积极投资的机会。</w:t>
      </w:r>
    </w:p>
    <w:p w14:paraId="28C7657A" w14:textId="77777777" w:rsidR="00331269" w:rsidRDefault="00331269">
      <w:pPr>
        <w:snapToGrid w:val="0"/>
        <w:spacing w:line="360" w:lineRule="auto"/>
        <w:ind w:firstLineChars="200" w:firstLine="420"/>
        <w:rPr>
          <w:rFonts w:ascii="宋体" w:hAnsi="宋体"/>
        </w:rPr>
      </w:pPr>
      <w:r>
        <w:rPr>
          <w:rFonts w:ascii="宋体" w:hAnsi="宋体" w:hint="eastAsia"/>
        </w:rPr>
        <w:t>5、金融衍生品投资策略</w:t>
      </w:r>
    </w:p>
    <w:p w14:paraId="048CCFA4" w14:textId="77777777" w:rsidR="00331269" w:rsidRDefault="00331269">
      <w:pPr>
        <w:snapToGrid w:val="0"/>
        <w:spacing w:line="360" w:lineRule="auto"/>
        <w:ind w:firstLineChars="200" w:firstLine="420"/>
        <w:rPr>
          <w:rFonts w:ascii="宋体" w:hAnsi="宋体"/>
        </w:rPr>
      </w:pPr>
      <w:r>
        <w:rPr>
          <w:rFonts w:ascii="宋体" w:hAnsi="宋体" w:hint="eastAsia"/>
        </w:rPr>
        <w:t>本基金在金融衍生品的投资中主要遵循避险和有效管理两项策略和原则：</w:t>
      </w:r>
    </w:p>
    <w:p w14:paraId="290683A5" w14:textId="77777777" w:rsidR="00331269" w:rsidRDefault="00331269">
      <w:pPr>
        <w:snapToGrid w:val="0"/>
        <w:spacing w:line="360" w:lineRule="auto"/>
        <w:ind w:firstLineChars="200" w:firstLine="420"/>
        <w:rPr>
          <w:rFonts w:ascii="宋体" w:hAnsi="宋体"/>
        </w:rPr>
      </w:pPr>
      <w:r>
        <w:rPr>
          <w:rFonts w:ascii="宋体" w:hAnsi="宋体" w:hint="eastAsia"/>
        </w:rPr>
        <w:t>（1）避险。主要用于市场风险大幅累计时的避险操作，减小基金投资组合因市场下跌而遭受的市场风险；</w:t>
      </w:r>
    </w:p>
    <w:p w14:paraId="79F52C33" w14:textId="77777777" w:rsidR="00331269" w:rsidRDefault="00331269">
      <w:pPr>
        <w:snapToGrid w:val="0"/>
        <w:spacing w:line="360" w:lineRule="auto"/>
        <w:ind w:firstLineChars="200" w:firstLine="420"/>
        <w:rPr>
          <w:rFonts w:ascii="宋体" w:hAnsi="宋体"/>
        </w:rPr>
      </w:pPr>
      <w:r>
        <w:rPr>
          <w:rFonts w:ascii="宋体" w:hAnsi="宋体" w:hint="eastAsia"/>
        </w:rPr>
        <w:t>（2）有效管理。利用金融衍生品流动性好，交易成本低等特点，通过金融衍生品对投资组合的仓位进行及时调整，提高投资组合的运作效率。</w:t>
      </w:r>
    </w:p>
    <w:p w14:paraId="4DADA9DF" w14:textId="77777777" w:rsidR="00331269" w:rsidRDefault="00331269">
      <w:pPr>
        <w:snapToGrid w:val="0"/>
        <w:spacing w:line="360" w:lineRule="auto"/>
        <w:ind w:firstLineChars="200" w:firstLine="420"/>
        <w:rPr>
          <w:rFonts w:ascii="宋体" w:hAnsi="宋体"/>
        </w:rPr>
      </w:pPr>
      <w:r>
        <w:rPr>
          <w:rFonts w:ascii="宋体" w:hAnsi="宋体"/>
        </w:rPr>
        <w:t>此外，在符合有关法律法规规定并且有效控制风险的前提下，本基金还将进行证券借贷交易、回购交易等投资，以增加收益，保障投资者的利益。</w:t>
      </w:r>
    </w:p>
    <w:p w14:paraId="1A5AA7E8" w14:textId="77777777" w:rsidR="00331269" w:rsidRDefault="00331269">
      <w:pPr>
        <w:snapToGrid w:val="0"/>
        <w:spacing w:line="360" w:lineRule="auto"/>
        <w:ind w:firstLineChars="200" w:firstLine="420"/>
        <w:rPr>
          <w:rFonts w:ascii="宋体" w:hAnsi="宋体"/>
        </w:rPr>
      </w:pPr>
      <w:r>
        <w:rPr>
          <w:rFonts w:ascii="宋体" w:hAnsi="宋体"/>
        </w:rPr>
        <w:t>未来，随着香港证券市场投资工具的丰富，本基金可相应调整和更新相关投资策略，并及时进行公告。</w:t>
      </w:r>
    </w:p>
    <w:p w14:paraId="22E8253B" w14:textId="77777777" w:rsidR="00331269" w:rsidRDefault="00331269">
      <w:pPr>
        <w:snapToGrid w:val="0"/>
        <w:spacing w:line="360" w:lineRule="auto"/>
        <w:ind w:firstLineChars="200" w:firstLine="422"/>
        <w:rPr>
          <w:rFonts w:ascii="宋体" w:hAnsi="宋体"/>
          <w:b/>
        </w:rPr>
      </w:pPr>
      <w:r>
        <w:rPr>
          <w:rFonts w:ascii="宋体" w:hAnsi="宋体" w:hint="eastAsia"/>
          <w:b/>
        </w:rPr>
        <w:t>（五）</w:t>
      </w:r>
      <w:r>
        <w:rPr>
          <w:rFonts w:ascii="宋体" w:hAnsi="宋体"/>
          <w:b/>
        </w:rPr>
        <w:t>投资</w:t>
      </w:r>
      <w:r>
        <w:rPr>
          <w:rFonts w:ascii="宋体" w:hAnsi="宋体" w:hint="eastAsia"/>
          <w:b/>
        </w:rPr>
        <w:t>决策依据和</w:t>
      </w:r>
      <w:r>
        <w:rPr>
          <w:rFonts w:ascii="宋体" w:hAnsi="宋体"/>
          <w:b/>
        </w:rPr>
        <w:t>流程</w:t>
      </w:r>
    </w:p>
    <w:p w14:paraId="3EE919E2" w14:textId="77777777" w:rsidR="00331269" w:rsidRDefault="00331269">
      <w:pPr>
        <w:snapToGrid w:val="0"/>
        <w:spacing w:line="360" w:lineRule="auto"/>
        <w:ind w:firstLineChars="200" w:firstLine="420"/>
        <w:rPr>
          <w:szCs w:val="21"/>
        </w:rPr>
      </w:pPr>
      <w:r>
        <w:rPr>
          <w:rFonts w:hint="eastAsia"/>
          <w:szCs w:val="21"/>
        </w:rPr>
        <w:t>1</w:t>
      </w:r>
      <w:r>
        <w:rPr>
          <w:rFonts w:hint="eastAsia"/>
          <w:szCs w:val="21"/>
        </w:rPr>
        <w:t>、决策依据</w:t>
      </w:r>
    </w:p>
    <w:p w14:paraId="0F92B797" w14:textId="77777777" w:rsidR="00331269" w:rsidRDefault="00331269">
      <w:pPr>
        <w:snapToGrid w:val="0"/>
        <w:spacing w:line="360" w:lineRule="auto"/>
        <w:ind w:firstLineChars="200" w:firstLine="420"/>
        <w:rPr>
          <w:szCs w:val="21"/>
        </w:rPr>
      </w:pPr>
      <w:r>
        <w:rPr>
          <w:rFonts w:hint="eastAsia"/>
          <w:szCs w:val="21"/>
        </w:rPr>
        <w:t>(1)</w:t>
      </w:r>
      <w:r>
        <w:rPr>
          <w:rFonts w:hint="eastAsia"/>
          <w:szCs w:val="21"/>
        </w:rPr>
        <w:t>国家有关法律、法规和本基金合同的有关规定。依法决策是本基金进行投资的前提。</w:t>
      </w:r>
    </w:p>
    <w:p w14:paraId="0A99D016" w14:textId="77777777" w:rsidR="00331269" w:rsidRDefault="00331269">
      <w:pPr>
        <w:snapToGrid w:val="0"/>
        <w:spacing w:line="360" w:lineRule="auto"/>
        <w:ind w:firstLineChars="200" w:firstLine="420"/>
        <w:rPr>
          <w:szCs w:val="21"/>
        </w:rPr>
      </w:pPr>
      <w:r>
        <w:rPr>
          <w:rFonts w:hint="eastAsia"/>
          <w:szCs w:val="21"/>
        </w:rPr>
        <w:t>(2)</w:t>
      </w:r>
      <w:r>
        <w:rPr>
          <w:rFonts w:hint="eastAsia"/>
          <w:szCs w:val="21"/>
        </w:rPr>
        <w:t>宏观经济发展态势、微观经济运行环境和证券市场走势。这是本基金投资决策的基础。</w:t>
      </w:r>
    </w:p>
    <w:p w14:paraId="49D08042" w14:textId="77777777" w:rsidR="00331269" w:rsidRDefault="00331269">
      <w:pPr>
        <w:snapToGrid w:val="0"/>
        <w:spacing w:line="360" w:lineRule="auto"/>
        <w:ind w:firstLineChars="200" w:firstLine="420"/>
        <w:rPr>
          <w:szCs w:val="21"/>
        </w:rPr>
      </w:pPr>
      <w:r>
        <w:rPr>
          <w:rFonts w:hint="eastAsia"/>
          <w:szCs w:val="21"/>
        </w:rPr>
        <w:t>(3)</w:t>
      </w:r>
      <w:r>
        <w:rPr>
          <w:rFonts w:hint="eastAsia"/>
          <w:szCs w:val="21"/>
        </w:rPr>
        <w:t>投资对象收益和风险的配比关系。在充分权衡投资对象的收益和风险的前提下作出投资决策，是本基金维护投资者利益的重要保障。</w:t>
      </w:r>
    </w:p>
    <w:p w14:paraId="5ED53A84" w14:textId="77777777" w:rsidR="00331269" w:rsidRDefault="00331269">
      <w:pPr>
        <w:snapToGrid w:val="0"/>
        <w:spacing w:line="360" w:lineRule="auto"/>
        <w:ind w:firstLineChars="200" w:firstLine="420"/>
        <w:rPr>
          <w:szCs w:val="21"/>
        </w:rPr>
      </w:pPr>
      <w:r>
        <w:rPr>
          <w:rFonts w:hint="eastAsia"/>
          <w:szCs w:val="21"/>
        </w:rPr>
        <w:t>2</w:t>
      </w:r>
      <w:r>
        <w:rPr>
          <w:rFonts w:hint="eastAsia"/>
          <w:szCs w:val="21"/>
        </w:rPr>
        <w:t>、决策程序</w:t>
      </w:r>
    </w:p>
    <w:p w14:paraId="3532D24A" w14:textId="77777777" w:rsidR="00331269" w:rsidRDefault="00331269">
      <w:pPr>
        <w:snapToGrid w:val="0"/>
        <w:spacing w:line="360" w:lineRule="auto"/>
        <w:ind w:firstLineChars="200" w:firstLine="420"/>
        <w:rPr>
          <w:szCs w:val="21"/>
        </w:rPr>
      </w:pPr>
      <w:r>
        <w:rPr>
          <w:rFonts w:hint="eastAsia"/>
          <w:szCs w:val="21"/>
        </w:rPr>
        <w:t>(1)</w:t>
      </w:r>
      <w:r>
        <w:rPr>
          <w:rFonts w:hint="eastAsia"/>
          <w:szCs w:val="21"/>
        </w:rPr>
        <w:t>决定主要投资原则：投资决策委员会是公司投资的最高决策机构，决定基金的主要投资原则，确立基金的投资方针及投资方向，审定基金的资产及行业配置方案。</w:t>
      </w:r>
    </w:p>
    <w:p w14:paraId="79BA2FC7" w14:textId="77777777" w:rsidR="00331269" w:rsidRDefault="00331269">
      <w:pPr>
        <w:snapToGrid w:val="0"/>
        <w:spacing w:line="360" w:lineRule="auto"/>
        <w:ind w:firstLineChars="200" w:firstLine="420"/>
        <w:rPr>
          <w:szCs w:val="21"/>
        </w:rPr>
      </w:pPr>
      <w:r>
        <w:rPr>
          <w:rFonts w:hint="eastAsia"/>
          <w:szCs w:val="21"/>
        </w:rPr>
        <w:t>(2)</w:t>
      </w:r>
      <w:r>
        <w:rPr>
          <w:rFonts w:hint="eastAsia"/>
          <w:szCs w:val="21"/>
        </w:rPr>
        <w:t>提出投资建议：投资研究团队依据对宏观经济、股票市场运行趋势的判断，结合基金合同、投资制度向基金经理提出股票资产的投资建议。</w:t>
      </w:r>
    </w:p>
    <w:p w14:paraId="76C7EFC2" w14:textId="77777777" w:rsidR="00331269" w:rsidRDefault="00331269">
      <w:pPr>
        <w:snapToGrid w:val="0"/>
        <w:spacing w:line="360" w:lineRule="auto"/>
        <w:ind w:firstLineChars="200" w:firstLine="420"/>
        <w:rPr>
          <w:szCs w:val="21"/>
        </w:rPr>
      </w:pPr>
      <w:r>
        <w:rPr>
          <w:rFonts w:hint="eastAsia"/>
          <w:szCs w:val="21"/>
        </w:rPr>
        <w:t>(3)</w:t>
      </w:r>
      <w:r>
        <w:rPr>
          <w:rFonts w:hint="eastAsia"/>
          <w:szCs w:val="21"/>
        </w:rPr>
        <w:t>制定投资决策：基金经理在遵守投资决策委员会制定的投资原则前提下，根据研究员提供的投资建议以及自己的分析判断，做出具体的投资决策。</w:t>
      </w:r>
    </w:p>
    <w:p w14:paraId="6F45D917" w14:textId="77777777" w:rsidR="00331269" w:rsidRDefault="00331269">
      <w:pPr>
        <w:snapToGrid w:val="0"/>
        <w:spacing w:line="360" w:lineRule="auto"/>
        <w:ind w:firstLineChars="200" w:firstLine="420"/>
        <w:rPr>
          <w:szCs w:val="21"/>
        </w:rPr>
      </w:pPr>
      <w:r>
        <w:rPr>
          <w:rFonts w:hint="eastAsia"/>
          <w:szCs w:val="21"/>
        </w:rPr>
        <w:t>(4)</w:t>
      </w:r>
      <w:r>
        <w:rPr>
          <w:rFonts w:hint="eastAsia"/>
          <w:szCs w:val="21"/>
        </w:rPr>
        <w:t>进行风险评估：风险控制委员会定期召开会议，对基金投资组合进行风险评估，并提出风险控制意见。</w:t>
      </w:r>
    </w:p>
    <w:p w14:paraId="65A62BAF" w14:textId="77777777" w:rsidR="00331269" w:rsidRDefault="00331269">
      <w:pPr>
        <w:snapToGrid w:val="0"/>
        <w:spacing w:line="360" w:lineRule="auto"/>
        <w:ind w:firstLineChars="200" w:firstLine="420"/>
        <w:rPr>
          <w:rFonts w:ascii="宋体" w:hAnsi="宋体"/>
          <w:color w:val="993300"/>
        </w:rPr>
      </w:pPr>
      <w:r>
        <w:rPr>
          <w:rFonts w:hint="eastAsia"/>
        </w:rPr>
        <w:lastRenderedPageBreak/>
        <w:t>(5)</w:t>
      </w:r>
      <w:r>
        <w:rPr>
          <w:rFonts w:hint="eastAsia"/>
        </w:rPr>
        <w:t>评估和调整决策程序：基金管理人有权根据环境的变化和实际的需要调整决策的程序。</w:t>
      </w:r>
    </w:p>
    <w:p w14:paraId="32E6BACE" w14:textId="77777777" w:rsidR="00331269" w:rsidRDefault="00331269">
      <w:pPr>
        <w:snapToGrid w:val="0"/>
        <w:spacing w:line="360" w:lineRule="auto"/>
        <w:ind w:firstLineChars="200" w:firstLine="422"/>
        <w:rPr>
          <w:rFonts w:ascii="宋体" w:hAnsi="宋体"/>
          <w:b/>
        </w:rPr>
      </w:pPr>
      <w:r>
        <w:rPr>
          <w:rFonts w:ascii="宋体" w:hAnsi="宋体" w:hint="eastAsia"/>
          <w:b/>
        </w:rPr>
        <w:t>（六）业绩比较基准</w:t>
      </w:r>
    </w:p>
    <w:p w14:paraId="58994FB2" w14:textId="77777777" w:rsidR="00331269" w:rsidRDefault="00331269">
      <w:pPr>
        <w:widowControl/>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本基金业绩比较基准：经人民币汇率调整的恒生指数收益率×95%＋人民币同期活期存款利率×5%</w:t>
      </w:r>
      <w:r>
        <w:rPr>
          <w:rFonts w:ascii="宋体" w:hAnsi="宋体" w:cs="宋体"/>
          <w:color w:val="000000"/>
          <w:kern w:val="0"/>
          <w:szCs w:val="21"/>
        </w:rPr>
        <w:t xml:space="preserve"> </w:t>
      </w:r>
    </w:p>
    <w:p w14:paraId="0C9337DC" w14:textId="77777777" w:rsidR="00331269" w:rsidRDefault="00331269">
      <w:pPr>
        <w:snapToGrid w:val="0"/>
        <w:spacing w:line="360" w:lineRule="auto"/>
        <w:ind w:firstLineChars="200" w:firstLine="420"/>
        <w:rPr>
          <w:rFonts w:ascii="宋体" w:hAnsi="宋体" w:cs="宋体"/>
          <w:color w:val="000000"/>
          <w:kern w:val="0"/>
          <w:szCs w:val="21"/>
        </w:rPr>
      </w:pPr>
      <w:r>
        <w:rPr>
          <w:rFonts w:ascii="宋体" w:hAnsi="宋体" w:hint="eastAsia"/>
          <w:bCs/>
          <w:szCs w:val="21"/>
        </w:rPr>
        <w:t>本基金为投资于香港证券市场的股票型基金，恒生指数是香港市场存在历史最长久的指数，是反映香港股票市场表现最具有代表性的综合指标，自推出至今一直获广泛使用。因此本基金采用“经人民币汇率调整的恒生指数收益率×95%＋人民币同期活期存款利率×5%”作为业绩比较基准，能够更好的反映香港证券市场的平均收益水平。</w:t>
      </w:r>
      <w:r>
        <w:rPr>
          <w:rFonts w:ascii="宋体" w:hAnsi="宋体" w:hint="eastAsia"/>
          <w:szCs w:val="21"/>
        </w:rPr>
        <w:t>恒生指数的具体信息见招募说明书。</w:t>
      </w:r>
    </w:p>
    <w:p w14:paraId="06D29E62" w14:textId="77777777" w:rsidR="00331269" w:rsidRDefault="00331269">
      <w:pPr>
        <w:snapToGrid w:val="0"/>
        <w:spacing w:line="360" w:lineRule="auto"/>
        <w:ind w:firstLineChars="200" w:firstLine="420"/>
        <w:rPr>
          <w:rFonts w:ascii="宋体" w:hAnsi="宋体" w:cs="宋体"/>
          <w:color w:val="000000"/>
          <w:kern w:val="0"/>
          <w:szCs w:val="21"/>
        </w:rPr>
      </w:pPr>
      <w:r>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5912D690" w14:textId="77777777" w:rsidR="00331269" w:rsidRDefault="00331269">
      <w:pPr>
        <w:snapToGrid w:val="0"/>
        <w:spacing w:line="360" w:lineRule="auto"/>
        <w:ind w:firstLineChars="200" w:firstLine="422"/>
        <w:rPr>
          <w:rFonts w:ascii="宋体" w:hAnsi="宋体"/>
          <w:b/>
        </w:rPr>
      </w:pPr>
      <w:r>
        <w:rPr>
          <w:rFonts w:ascii="宋体" w:hAnsi="宋体" w:hint="eastAsia"/>
          <w:b/>
        </w:rPr>
        <w:t>（七）风险收益特征</w:t>
      </w:r>
    </w:p>
    <w:p w14:paraId="42BE3EA9" w14:textId="77777777" w:rsidR="00331269" w:rsidRDefault="00331269">
      <w:pPr>
        <w:snapToGrid w:val="0"/>
        <w:spacing w:line="360" w:lineRule="auto"/>
        <w:ind w:firstLineChars="200" w:firstLine="420"/>
        <w:rPr>
          <w:rFonts w:ascii="宋体" w:hAnsi="宋体"/>
        </w:rPr>
      </w:pPr>
      <w:r>
        <w:rPr>
          <w:rFonts w:ascii="宋体" w:hAnsi="宋体"/>
        </w:rPr>
        <w:t>本基金为股票型基金，</w:t>
      </w:r>
      <w:r>
        <w:t>属于较高预期风险和预期收益的证券投资基金品种</w:t>
      </w:r>
      <w:r>
        <w:rPr>
          <w:rFonts w:ascii="宋体" w:hAnsi="宋体"/>
        </w:rPr>
        <w:t>，其预期风险</w:t>
      </w:r>
      <w:r>
        <w:rPr>
          <w:rFonts w:ascii="宋体" w:hAnsi="宋体" w:hint="eastAsia"/>
        </w:rPr>
        <w:t>和预期</w:t>
      </w:r>
      <w:r>
        <w:rPr>
          <w:rFonts w:ascii="宋体" w:hAnsi="宋体"/>
        </w:rPr>
        <w:t>收益水平高于混合型基金、债券</w:t>
      </w:r>
      <w:r>
        <w:rPr>
          <w:rFonts w:ascii="宋体" w:hAnsi="宋体" w:hint="eastAsia"/>
        </w:rPr>
        <w:t>型</w:t>
      </w:r>
      <w:r>
        <w:rPr>
          <w:rFonts w:ascii="宋体" w:hAnsi="宋体"/>
        </w:rPr>
        <w:t>基金及货币市场基金。</w:t>
      </w:r>
    </w:p>
    <w:p w14:paraId="1776A5E6" w14:textId="77777777" w:rsidR="00331269" w:rsidRDefault="00331269">
      <w:pPr>
        <w:snapToGrid w:val="0"/>
        <w:spacing w:line="360" w:lineRule="auto"/>
        <w:ind w:firstLineChars="200" w:firstLine="422"/>
        <w:rPr>
          <w:rFonts w:ascii="宋体" w:hAnsi="宋体"/>
          <w:b/>
        </w:rPr>
      </w:pPr>
      <w:r>
        <w:rPr>
          <w:rFonts w:ascii="宋体" w:hAnsi="宋体" w:hint="eastAsia"/>
          <w:b/>
        </w:rPr>
        <w:t>（八）投资禁止行为与限制</w:t>
      </w:r>
    </w:p>
    <w:p w14:paraId="3DC72D7D"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rPr>
        <w:t>禁止用本基金财产从事以下行为</w:t>
      </w:r>
    </w:p>
    <w:p w14:paraId="1D28F273"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color w:val="222222"/>
          <w:kern w:val="0"/>
        </w:rPr>
        <w:t>购买不动产</w:t>
      </w:r>
      <w:r>
        <w:rPr>
          <w:rFonts w:ascii="宋体" w:hAnsi="宋体"/>
        </w:rPr>
        <w:t>；</w:t>
      </w:r>
    </w:p>
    <w:p w14:paraId="46E9D7AE" w14:textId="77777777" w:rsidR="00331269" w:rsidRDefault="00331269">
      <w:pPr>
        <w:snapToGrid w:val="0"/>
        <w:spacing w:line="360" w:lineRule="auto"/>
        <w:ind w:firstLineChars="200" w:firstLine="420"/>
        <w:rPr>
          <w:rFonts w:ascii="宋体" w:hAnsi="宋体"/>
        </w:rPr>
      </w:pPr>
      <w:r>
        <w:rPr>
          <w:rFonts w:ascii="宋体" w:hAnsi="宋体" w:hint="eastAsia"/>
        </w:rPr>
        <w:t>（2）</w:t>
      </w:r>
      <w:r>
        <w:rPr>
          <w:rFonts w:ascii="宋体" w:hAnsi="宋体"/>
          <w:color w:val="222222"/>
          <w:kern w:val="0"/>
        </w:rPr>
        <w:t>购买房地产抵押按揭</w:t>
      </w:r>
      <w:r>
        <w:rPr>
          <w:rFonts w:ascii="宋体" w:hAnsi="宋体"/>
        </w:rPr>
        <w:t>；</w:t>
      </w:r>
    </w:p>
    <w:p w14:paraId="14040701" w14:textId="77777777" w:rsidR="00331269" w:rsidRDefault="00331269">
      <w:pPr>
        <w:snapToGrid w:val="0"/>
        <w:spacing w:line="360" w:lineRule="auto"/>
        <w:ind w:firstLineChars="200" w:firstLine="420"/>
        <w:rPr>
          <w:rFonts w:ascii="宋体" w:hAnsi="宋体"/>
        </w:rPr>
      </w:pPr>
      <w:r>
        <w:rPr>
          <w:rFonts w:ascii="宋体" w:hAnsi="宋体" w:hint="eastAsia"/>
        </w:rPr>
        <w:t>（3）</w:t>
      </w:r>
      <w:r>
        <w:rPr>
          <w:rFonts w:ascii="宋体" w:hAnsi="宋体"/>
          <w:color w:val="222222"/>
          <w:kern w:val="0"/>
        </w:rPr>
        <w:t>购买贵重金属或代表贵重金属的凭证</w:t>
      </w:r>
      <w:r>
        <w:rPr>
          <w:rFonts w:ascii="宋体" w:hAnsi="宋体"/>
        </w:rPr>
        <w:t>；</w:t>
      </w:r>
    </w:p>
    <w:p w14:paraId="798D6E34" w14:textId="77777777" w:rsidR="00331269" w:rsidRDefault="00331269">
      <w:pPr>
        <w:snapToGrid w:val="0"/>
        <w:spacing w:line="360" w:lineRule="auto"/>
        <w:ind w:firstLineChars="200" w:firstLine="420"/>
        <w:rPr>
          <w:rFonts w:ascii="宋体" w:hAnsi="宋体"/>
        </w:rPr>
      </w:pPr>
      <w:r>
        <w:rPr>
          <w:rFonts w:ascii="宋体" w:hAnsi="宋体" w:hint="eastAsia"/>
        </w:rPr>
        <w:t>（4）</w:t>
      </w:r>
      <w:r>
        <w:rPr>
          <w:rFonts w:ascii="宋体" w:hAnsi="宋体"/>
          <w:color w:val="222222"/>
          <w:kern w:val="0"/>
        </w:rPr>
        <w:t>购买实物商品</w:t>
      </w:r>
      <w:r>
        <w:rPr>
          <w:rFonts w:ascii="宋体" w:hAnsi="宋体"/>
        </w:rPr>
        <w:t>；</w:t>
      </w:r>
    </w:p>
    <w:p w14:paraId="41C9AD9D" w14:textId="77777777" w:rsidR="00331269" w:rsidRDefault="00331269">
      <w:pPr>
        <w:snapToGrid w:val="0"/>
        <w:spacing w:line="360" w:lineRule="auto"/>
        <w:ind w:firstLineChars="200" w:firstLine="420"/>
        <w:rPr>
          <w:rFonts w:ascii="宋体" w:hAnsi="宋体"/>
          <w:kern w:val="0"/>
        </w:rPr>
      </w:pPr>
      <w:r>
        <w:rPr>
          <w:rFonts w:ascii="宋体" w:hAnsi="宋体" w:hint="eastAsia"/>
          <w:kern w:val="0"/>
        </w:rPr>
        <w:t>（5）</w:t>
      </w:r>
      <w:r>
        <w:rPr>
          <w:rFonts w:ascii="宋体" w:hAnsi="宋体"/>
          <w:kern w:val="0"/>
        </w:rPr>
        <w:t>除应付赎回、交易清算等临时用途以外，借入现金。该临时用途借入现金的比例不得超过本基金资产净值的10%；</w:t>
      </w:r>
    </w:p>
    <w:p w14:paraId="71162916" w14:textId="77777777" w:rsidR="00331269" w:rsidRDefault="00331269">
      <w:pPr>
        <w:snapToGrid w:val="0"/>
        <w:spacing w:line="360" w:lineRule="auto"/>
        <w:ind w:firstLineChars="200" w:firstLine="420"/>
        <w:rPr>
          <w:rFonts w:ascii="宋体" w:hAnsi="宋体"/>
          <w:kern w:val="0"/>
        </w:rPr>
      </w:pPr>
      <w:r>
        <w:rPr>
          <w:rFonts w:ascii="宋体" w:hAnsi="宋体" w:hint="eastAsia"/>
          <w:kern w:val="0"/>
        </w:rPr>
        <w:t>（6）</w:t>
      </w:r>
      <w:r>
        <w:rPr>
          <w:rFonts w:ascii="宋体" w:hAnsi="宋体"/>
          <w:kern w:val="0"/>
        </w:rPr>
        <w:t>利用融资购买证券，但投资金融衍生品除外；</w:t>
      </w:r>
    </w:p>
    <w:p w14:paraId="7A333503"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7</w:t>
      </w:r>
      <w:r>
        <w:rPr>
          <w:rFonts w:ascii="宋体" w:hAnsi="宋体" w:hint="eastAsia"/>
        </w:rPr>
        <w:t>）</w:t>
      </w:r>
      <w:r>
        <w:rPr>
          <w:rFonts w:ascii="宋体" w:hAnsi="宋体"/>
          <w:kern w:val="0"/>
        </w:rPr>
        <w:t>参与未持有基础资产的卖空交易</w:t>
      </w:r>
      <w:r>
        <w:rPr>
          <w:rFonts w:ascii="宋体" w:hAnsi="宋体"/>
        </w:rPr>
        <w:t>；</w:t>
      </w:r>
    </w:p>
    <w:p w14:paraId="1985B665"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8</w:t>
      </w:r>
      <w:r>
        <w:rPr>
          <w:rFonts w:ascii="宋体" w:hAnsi="宋体" w:hint="eastAsia"/>
        </w:rPr>
        <w:t>）</w:t>
      </w:r>
      <w:r>
        <w:rPr>
          <w:rFonts w:ascii="宋体" w:hAnsi="宋体"/>
          <w:kern w:val="0"/>
        </w:rPr>
        <w:t>从事证券承销业务</w:t>
      </w:r>
      <w:r>
        <w:rPr>
          <w:rFonts w:ascii="宋体" w:hAnsi="宋体"/>
        </w:rPr>
        <w:t>；</w:t>
      </w:r>
    </w:p>
    <w:p w14:paraId="39B2EF5F" w14:textId="77777777" w:rsidR="00331269" w:rsidRDefault="00331269">
      <w:pPr>
        <w:snapToGrid w:val="0"/>
        <w:spacing w:line="360" w:lineRule="auto"/>
        <w:ind w:firstLineChars="200" w:firstLine="420"/>
        <w:rPr>
          <w:rFonts w:ascii="宋体" w:hAnsi="宋体"/>
          <w:kern w:val="0"/>
        </w:rPr>
      </w:pPr>
      <w:r>
        <w:rPr>
          <w:rFonts w:ascii="宋体" w:hAnsi="宋体" w:hint="eastAsia"/>
        </w:rPr>
        <w:t>（</w:t>
      </w:r>
      <w:r>
        <w:rPr>
          <w:rFonts w:ascii="宋体" w:hAnsi="宋体"/>
        </w:rPr>
        <w:t>9</w:t>
      </w:r>
      <w:r>
        <w:rPr>
          <w:rFonts w:ascii="宋体" w:hAnsi="宋体" w:hint="eastAsia"/>
        </w:rPr>
        <w:t>）</w:t>
      </w:r>
      <w:r>
        <w:rPr>
          <w:rFonts w:ascii="宋体" w:hAnsi="宋体"/>
          <w:kern w:val="0"/>
        </w:rPr>
        <w:t>向基金管理人、基金托管人出资；</w:t>
      </w:r>
    </w:p>
    <w:p w14:paraId="2095EF92" w14:textId="77777777" w:rsidR="00331269" w:rsidRDefault="00331269">
      <w:pPr>
        <w:snapToGrid w:val="0"/>
        <w:spacing w:line="360" w:lineRule="auto"/>
        <w:ind w:firstLineChars="200" w:firstLine="420"/>
        <w:rPr>
          <w:rFonts w:ascii="宋体" w:hAnsi="宋体"/>
          <w:kern w:val="0"/>
        </w:rPr>
      </w:pPr>
      <w:r>
        <w:rPr>
          <w:rFonts w:ascii="宋体" w:hAnsi="宋体" w:hint="eastAsia"/>
          <w:kern w:val="0"/>
        </w:rPr>
        <w:t>（</w:t>
      </w:r>
      <w:r>
        <w:rPr>
          <w:rFonts w:ascii="宋体" w:hAnsi="宋体"/>
          <w:kern w:val="0"/>
        </w:rPr>
        <w:t>10</w:t>
      </w:r>
      <w:r>
        <w:rPr>
          <w:rFonts w:ascii="宋体" w:hAnsi="宋体" w:hint="eastAsia"/>
          <w:kern w:val="0"/>
        </w:rPr>
        <w:t>）违反规定</w:t>
      </w:r>
      <w:r>
        <w:rPr>
          <w:rFonts w:ascii="宋体" w:hAnsi="宋体"/>
          <w:kern w:val="0"/>
        </w:rPr>
        <w:t>向他人贷款或提供担保；</w:t>
      </w:r>
    </w:p>
    <w:p w14:paraId="331488A2"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11</w:t>
      </w:r>
      <w:r>
        <w:rPr>
          <w:rFonts w:ascii="宋体" w:hAnsi="宋体" w:hint="eastAsia"/>
        </w:rPr>
        <w:t>）</w:t>
      </w:r>
      <w:r>
        <w:rPr>
          <w:rFonts w:ascii="宋体" w:hAnsi="宋体"/>
        </w:rPr>
        <w:t>从事承担无限责任的投资；</w:t>
      </w:r>
    </w:p>
    <w:p w14:paraId="35CA8B77"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12</w:t>
      </w:r>
      <w:r>
        <w:rPr>
          <w:rFonts w:ascii="宋体" w:hAnsi="宋体" w:hint="eastAsia"/>
        </w:rPr>
        <w:t>）从事内幕交易、操纵证券交易价格及其他不正当的证券交易活动；</w:t>
      </w:r>
    </w:p>
    <w:p w14:paraId="36551B30" w14:textId="77777777" w:rsidR="00331269" w:rsidRDefault="00331269">
      <w:pPr>
        <w:snapToGrid w:val="0"/>
        <w:spacing w:line="360" w:lineRule="auto"/>
        <w:ind w:firstLineChars="200" w:firstLine="420"/>
        <w:rPr>
          <w:rFonts w:ascii="宋体" w:hAnsi="宋体"/>
        </w:rPr>
      </w:pPr>
      <w:r>
        <w:rPr>
          <w:rFonts w:ascii="宋体" w:hAnsi="宋体" w:hint="eastAsia"/>
        </w:rPr>
        <w:lastRenderedPageBreak/>
        <w:t>（</w:t>
      </w:r>
      <w:r>
        <w:rPr>
          <w:rFonts w:ascii="宋体" w:hAnsi="宋体"/>
        </w:rPr>
        <w:t>13</w:t>
      </w:r>
      <w:r>
        <w:rPr>
          <w:rFonts w:ascii="宋体" w:hAnsi="宋体" w:hint="eastAsia"/>
        </w:rPr>
        <w:t>）</w:t>
      </w:r>
      <w:r>
        <w:rPr>
          <w:rFonts w:ascii="宋体" w:hAnsi="宋体"/>
        </w:rPr>
        <w:t>直接投资与实物商品相关的衍生品；</w:t>
      </w:r>
    </w:p>
    <w:p w14:paraId="7A00DACC"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4）</w:t>
      </w:r>
      <w:r>
        <w:rPr>
          <w:rFonts w:ascii="宋体" w:hAnsi="宋体"/>
        </w:rPr>
        <w:t>中国证监会禁止的其他行为。</w:t>
      </w:r>
    </w:p>
    <w:p w14:paraId="0DD6C690" w14:textId="77777777" w:rsidR="00331269" w:rsidRDefault="00331269">
      <w:pPr>
        <w:snapToGrid w:val="0"/>
        <w:spacing w:line="360" w:lineRule="auto"/>
        <w:ind w:firstLineChars="200" w:firstLine="420"/>
        <w:rPr>
          <w:rFonts w:ascii="宋体" w:hAnsi="宋体"/>
        </w:rPr>
      </w:pPr>
      <w:r>
        <w:rPr>
          <w:rFonts w:ascii="宋体" w:hAnsi="宋体"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8C3EEF" w14:textId="77777777" w:rsidR="00331269" w:rsidRDefault="00331269">
      <w:pPr>
        <w:snapToGrid w:val="0"/>
        <w:spacing w:line="360" w:lineRule="auto"/>
        <w:ind w:firstLineChars="200" w:firstLine="420"/>
        <w:rPr>
          <w:rFonts w:ascii="宋体" w:hAnsi="宋体"/>
        </w:rPr>
      </w:pPr>
      <w:r>
        <w:rPr>
          <w:rFonts w:ascii="宋体" w:hAnsi="宋体" w:hint="eastAsia"/>
        </w:rPr>
        <w:t>除非法律法规和监管部门禁止，本基金可以投资境外资产托管人发行的金融产品。</w:t>
      </w:r>
    </w:p>
    <w:p w14:paraId="36570847" w14:textId="77777777" w:rsidR="00331269" w:rsidRDefault="00331269">
      <w:pPr>
        <w:snapToGrid w:val="0"/>
        <w:spacing w:line="360" w:lineRule="auto"/>
        <w:ind w:firstLineChars="200" w:firstLine="420"/>
        <w:rPr>
          <w:rFonts w:ascii="宋体" w:hAnsi="宋体"/>
        </w:rPr>
      </w:pPr>
      <w:r>
        <w:rPr>
          <w:rFonts w:ascii="宋体" w:hAnsi="宋体" w:hint="eastAsia"/>
        </w:rPr>
        <w:t>如法律法规或监管部门取消上述限制，在可适用于本基金的情况下，则本基金投资不再受相关限制。</w:t>
      </w:r>
    </w:p>
    <w:p w14:paraId="43E56123" w14:textId="77777777" w:rsidR="00331269" w:rsidRDefault="00331269">
      <w:pPr>
        <w:snapToGrid w:val="0"/>
        <w:spacing w:line="360" w:lineRule="auto"/>
        <w:ind w:firstLineChars="200" w:firstLine="420"/>
        <w:rPr>
          <w:rFonts w:ascii="宋体" w:hAnsi="宋体"/>
        </w:rPr>
      </w:pPr>
      <w:r>
        <w:rPr>
          <w:rFonts w:ascii="宋体" w:hAnsi="宋体" w:hint="eastAsia"/>
        </w:rPr>
        <w:t>2、</w:t>
      </w:r>
      <w:r>
        <w:rPr>
          <w:rFonts w:ascii="宋体" w:hAnsi="宋体"/>
        </w:rPr>
        <w:t>基金投资组合比例限制</w:t>
      </w:r>
    </w:p>
    <w:p w14:paraId="51CC5148" w14:textId="77777777" w:rsidR="00331269" w:rsidRDefault="00331269">
      <w:pPr>
        <w:snapToGrid w:val="0"/>
        <w:spacing w:line="360" w:lineRule="auto"/>
        <w:ind w:firstLineChars="200" w:firstLine="420"/>
        <w:rPr>
          <w:rFonts w:ascii="宋体" w:hAnsi="宋体"/>
          <w:szCs w:val="21"/>
        </w:rPr>
      </w:pPr>
      <w:r>
        <w:rPr>
          <w:rFonts w:ascii="宋体" w:hAnsi="宋体" w:hint="eastAsia"/>
        </w:rPr>
        <w:t>（</w:t>
      </w:r>
      <w:r>
        <w:rPr>
          <w:rFonts w:ascii="宋体" w:hAnsi="宋体"/>
        </w:rPr>
        <w:t>1</w:t>
      </w:r>
      <w:r>
        <w:rPr>
          <w:rFonts w:ascii="宋体" w:hAnsi="宋体" w:hint="eastAsia"/>
        </w:rPr>
        <w:t>）本基金</w:t>
      </w:r>
      <w:r>
        <w:t>投资于股票</w:t>
      </w:r>
      <w:r>
        <w:rPr>
          <w:rFonts w:hint="eastAsia"/>
        </w:rPr>
        <w:t>（普通股</w:t>
      </w:r>
      <w:r>
        <w:t>、</w:t>
      </w:r>
      <w:r>
        <w:rPr>
          <w:rFonts w:hint="eastAsia"/>
        </w:rPr>
        <w:t>优先股）</w:t>
      </w:r>
      <w:r>
        <w:t>的基金资产占基金资产总值的比例为</w:t>
      </w:r>
      <w:r>
        <w:rPr>
          <w:rFonts w:hint="eastAsia"/>
        </w:rPr>
        <w:t>8</w:t>
      </w:r>
      <w:r>
        <w:t>0%-95%</w:t>
      </w:r>
      <w:r>
        <w:t>；其余基金资产投资于</w:t>
      </w:r>
      <w:r>
        <w:rPr>
          <w:rFonts w:hint="eastAsia"/>
        </w:rPr>
        <w:t>存托凭证、房地产信托凭证、公募</w:t>
      </w:r>
      <w:r>
        <w:t>基金、</w:t>
      </w:r>
      <w:r>
        <w:rPr>
          <w:rFonts w:hint="eastAsia"/>
        </w:rPr>
        <w:t>金融衍生产品、结构性投资产品、</w:t>
      </w:r>
      <w:r>
        <w:t>货币市场工具</w:t>
      </w:r>
      <w:r>
        <w:rPr>
          <w:rFonts w:hint="eastAsia"/>
        </w:rPr>
        <w:t>、其它</w:t>
      </w:r>
      <w:r>
        <w:t>固定收益产品以及相关法律法规和中国证监会允许本基金投资的其他金融工具，其占基金资产总值的比例为</w:t>
      </w:r>
      <w:r>
        <w:t>5%-</w:t>
      </w:r>
      <w:r>
        <w:rPr>
          <w:rFonts w:hint="eastAsia"/>
        </w:rPr>
        <w:t>2</w:t>
      </w:r>
      <w:r>
        <w:t>0%</w:t>
      </w:r>
      <w:r>
        <w:t>。</w:t>
      </w:r>
    </w:p>
    <w:p w14:paraId="265721A2" w14:textId="77777777" w:rsidR="00331269" w:rsidRDefault="00331269">
      <w:pPr>
        <w:snapToGrid w:val="0"/>
        <w:spacing w:line="360" w:lineRule="auto"/>
        <w:ind w:firstLineChars="200" w:firstLine="420"/>
        <w:rPr>
          <w:rFonts w:ascii="宋体" w:hAnsi="宋体"/>
        </w:rPr>
      </w:pPr>
      <w:r>
        <w:rPr>
          <w:rFonts w:ascii="宋体" w:hAnsi="宋体" w:hint="eastAsia"/>
          <w:szCs w:val="21"/>
        </w:rPr>
        <w:t>（2）</w:t>
      </w:r>
      <w:r>
        <w:rPr>
          <w:rFonts w:ascii="宋体" w:hAnsi="宋体"/>
        </w:rPr>
        <w:t>本基金持有同一家银行的存款不得超过基金净值的20%，</w:t>
      </w:r>
      <w:r>
        <w:rPr>
          <w:rFonts w:ascii="宋体" w:hAnsi="宋体" w:hint="eastAsia"/>
        </w:rPr>
        <w:t>其中银行应当是中资商业银行在境外设立的分行或在最近一个会计年度达到中国证监会认可的信用评级机构评级的境外银行，</w:t>
      </w:r>
      <w:r>
        <w:rPr>
          <w:rFonts w:ascii="宋体" w:hAnsi="宋体"/>
        </w:rPr>
        <w:t>在基金托管账户的存款可以不受上述限制</w:t>
      </w:r>
      <w:r>
        <w:rPr>
          <w:rFonts w:ascii="宋体" w:hAnsi="宋体" w:hint="eastAsia"/>
        </w:rPr>
        <w:t>。</w:t>
      </w:r>
    </w:p>
    <w:p w14:paraId="77B1FB98" w14:textId="77777777" w:rsidR="00331269" w:rsidRDefault="00331269">
      <w:pPr>
        <w:snapToGrid w:val="0"/>
        <w:spacing w:line="360" w:lineRule="auto"/>
        <w:ind w:firstLineChars="200" w:firstLine="420"/>
        <w:rPr>
          <w:rFonts w:ascii="ˎ̥" w:hAnsi="ˎ̥" w:cs="Arial" w:hint="eastAsia"/>
          <w:szCs w:val="21"/>
        </w:rPr>
      </w:pPr>
      <w:r>
        <w:rPr>
          <w:rFonts w:ascii="宋体" w:hAnsi="宋体" w:hint="eastAsia"/>
        </w:rPr>
        <w:t>（3）本</w:t>
      </w:r>
      <w:r>
        <w:rPr>
          <w:rFonts w:ascii="ˎ̥" w:hAnsi="ˎ̥" w:cs="Arial"/>
          <w:szCs w:val="21"/>
        </w:rPr>
        <w:t>基金持有同一机构（政府、国际金融组织除外）发行的证券市值不得超过基金净值的</w:t>
      </w:r>
      <w:r>
        <w:rPr>
          <w:rFonts w:ascii="ˎ̥" w:hAnsi="ˎ̥" w:cs="Arial"/>
          <w:szCs w:val="21"/>
        </w:rPr>
        <w:t>10%</w:t>
      </w:r>
      <w:r>
        <w:rPr>
          <w:rFonts w:ascii="ˎ̥" w:hAnsi="ˎ̥" w:cs="Arial" w:hint="eastAsia"/>
          <w:szCs w:val="21"/>
        </w:rPr>
        <w:t>。</w:t>
      </w:r>
    </w:p>
    <w:p w14:paraId="020DFBD2" w14:textId="77777777" w:rsidR="00331269" w:rsidRDefault="00331269">
      <w:pPr>
        <w:snapToGrid w:val="0"/>
        <w:spacing w:line="360" w:lineRule="auto"/>
        <w:ind w:firstLineChars="200" w:firstLine="420"/>
        <w:rPr>
          <w:rFonts w:ascii="宋体" w:hAnsi="宋体"/>
        </w:rPr>
      </w:pPr>
      <w:r>
        <w:rPr>
          <w:rFonts w:ascii="宋体" w:hAnsi="宋体" w:hint="eastAsia"/>
        </w:rPr>
        <w:t>（4）</w:t>
      </w:r>
      <w:r>
        <w:rPr>
          <w:rFonts w:ascii="宋体" w:hAnsi="宋体"/>
        </w:rPr>
        <w:t>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r>
        <w:rPr>
          <w:rFonts w:ascii="宋体" w:hAnsi="宋体" w:hint="eastAsia"/>
        </w:rPr>
        <w:t>。</w:t>
      </w:r>
    </w:p>
    <w:p w14:paraId="6D8255AB" w14:textId="77777777" w:rsidR="00331269" w:rsidRDefault="00331269">
      <w:pPr>
        <w:snapToGrid w:val="0"/>
        <w:spacing w:line="360" w:lineRule="auto"/>
        <w:ind w:firstLineChars="200" w:firstLine="420"/>
        <w:rPr>
          <w:rFonts w:ascii="ˎ̥" w:hAnsi="ˎ̥" w:cs="Arial" w:hint="eastAsia"/>
          <w:szCs w:val="21"/>
        </w:rPr>
      </w:pPr>
      <w:r>
        <w:rPr>
          <w:rFonts w:ascii="宋体" w:hAnsi="宋体" w:hint="eastAsia"/>
        </w:rPr>
        <w:t>（5）本</w:t>
      </w:r>
      <w:r>
        <w:rPr>
          <w:rFonts w:ascii="ˎ̥" w:hAnsi="ˎ̥" w:cs="Arial"/>
          <w:szCs w:val="21"/>
        </w:rPr>
        <w:t>基金不得购买证券用于控制或影响发行该证券的机构或其管理层。</w:t>
      </w:r>
      <w:r>
        <w:rPr>
          <w:rFonts w:ascii="ˎ̥" w:hAnsi="ˎ̥" w:cs="Arial" w:hint="eastAsia"/>
          <w:szCs w:val="21"/>
        </w:rPr>
        <w:t>本基金管理人</w:t>
      </w:r>
      <w:r>
        <w:rPr>
          <w:rFonts w:ascii="ˎ̥" w:hAnsi="ˎ̥" w:cs="Arial"/>
          <w:szCs w:val="21"/>
        </w:rPr>
        <w:t>管理的全部基金不得持有同一机构</w:t>
      </w:r>
      <w:r>
        <w:rPr>
          <w:rFonts w:ascii="ˎ̥" w:hAnsi="ˎ̥" w:cs="Arial"/>
          <w:szCs w:val="21"/>
        </w:rPr>
        <w:t>10%</w:t>
      </w:r>
      <w:r>
        <w:rPr>
          <w:rFonts w:ascii="ˎ̥" w:hAnsi="ˎ̥" w:cs="Arial"/>
          <w:szCs w:val="21"/>
        </w:rPr>
        <w:t>以上具有投票权的证券发行总量</w:t>
      </w:r>
      <w:r>
        <w:rPr>
          <w:rFonts w:ascii="ˎ̥" w:hAnsi="ˎ̥" w:cs="Arial" w:hint="eastAsia"/>
          <w:szCs w:val="21"/>
        </w:rPr>
        <w:t>；</w:t>
      </w:r>
    </w:p>
    <w:p w14:paraId="3C1D6BAC" w14:textId="77777777" w:rsidR="00331269" w:rsidRDefault="00331269">
      <w:pPr>
        <w:snapToGrid w:val="0"/>
        <w:spacing w:line="360" w:lineRule="auto"/>
        <w:ind w:firstLineChars="200" w:firstLine="420"/>
        <w:rPr>
          <w:rFonts w:ascii="宋体" w:hAnsi="宋体"/>
        </w:rPr>
      </w:pPr>
      <w:r>
        <w:rPr>
          <w:rFonts w:ascii="ˎ̥" w:hAnsi="ˎ̥" w:cs="Arial"/>
          <w:szCs w:val="21"/>
        </w:rPr>
        <w:t>前项投资比例限制应当合并计算同一机构境内外上市的总股本，同时应当一并计算全球存托凭证和美国存托凭证所代表的基础证券，并假设对持有的股本权证行使转换。</w:t>
      </w:r>
    </w:p>
    <w:p w14:paraId="4FB87B47" w14:textId="77777777" w:rsidR="00331269" w:rsidRDefault="00331269">
      <w:pPr>
        <w:snapToGrid w:val="0"/>
        <w:spacing w:line="360" w:lineRule="auto"/>
        <w:ind w:firstLineChars="200" w:firstLine="420"/>
        <w:rPr>
          <w:rFonts w:ascii="宋体" w:hAnsi="宋体"/>
        </w:rPr>
      </w:pPr>
      <w:r>
        <w:rPr>
          <w:rFonts w:ascii="宋体" w:hAnsi="宋体" w:hint="eastAsia"/>
        </w:rPr>
        <w:t>（6）</w:t>
      </w:r>
      <w:r>
        <w:rPr>
          <w:rFonts w:ascii="宋体" w:hAnsi="宋体"/>
        </w:rPr>
        <w:t>本基金持有非流动性资产市值不得超本过基金净值的10%</w:t>
      </w:r>
      <w:r>
        <w:rPr>
          <w:rFonts w:ascii="宋体" w:hAnsi="宋体" w:hint="eastAsia"/>
        </w:rPr>
        <w:t>。</w:t>
      </w:r>
      <w:r>
        <w:rPr>
          <w:rFonts w:ascii="宋体" w:hAnsi="宋体"/>
        </w:rPr>
        <w:t>前项非流动性资产是指法律或基金合同规定的流通受限证券以及中国证监会认定的其他资产。</w:t>
      </w:r>
    </w:p>
    <w:p w14:paraId="735E2BCE" w14:textId="77777777" w:rsidR="00331269" w:rsidRDefault="00331269">
      <w:pPr>
        <w:snapToGrid w:val="0"/>
        <w:spacing w:line="360" w:lineRule="auto"/>
        <w:ind w:firstLineChars="200" w:firstLine="420"/>
        <w:rPr>
          <w:rFonts w:ascii="宋体" w:hAnsi="宋体"/>
        </w:rPr>
      </w:pPr>
      <w:r>
        <w:rPr>
          <w:rFonts w:ascii="宋体" w:hAnsi="宋体" w:hint="eastAsia"/>
        </w:rPr>
        <w:t>（7）</w:t>
      </w:r>
      <w:r>
        <w:rPr>
          <w:rFonts w:ascii="宋体" w:hAnsi="宋体"/>
        </w:rPr>
        <w:t>本基金持有境外基金的市值合计不得</w:t>
      </w:r>
      <w:r>
        <w:rPr>
          <w:rFonts w:ascii="宋体" w:hAnsi="宋体" w:hint="eastAsia"/>
        </w:rPr>
        <w:t>超过</w:t>
      </w:r>
      <w:r>
        <w:rPr>
          <w:rFonts w:ascii="宋体" w:hAnsi="宋体"/>
        </w:rPr>
        <w:t>本基金净值的10%</w:t>
      </w:r>
      <w:r>
        <w:rPr>
          <w:rFonts w:ascii="宋体" w:hAnsi="宋体" w:hint="eastAsia"/>
        </w:rPr>
        <w:t>，但持有货币市场基金不受此限制。</w:t>
      </w:r>
    </w:p>
    <w:p w14:paraId="7EC375F1" w14:textId="77777777" w:rsidR="00331269" w:rsidRDefault="00331269">
      <w:pPr>
        <w:snapToGrid w:val="0"/>
        <w:spacing w:line="360" w:lineRule="auto"/>
        <w:ind w:firstLineChars="200" w:firstLine="420"/>
        <w:rPr>
          <w:rFonts w:ascii="宋体" w:hAnsi="宋体"/>
        </w:rPr>
      </w:pPr>
      <w:r>
        <w:rPr>
          <w:rFonts w:ascii="宋体" w:hAnsi="宋体" w:hint="eastAsia"/>
        </w:rPr>
        <w:t>（8）</w:t>
      </w:r>
      <w:r>
        <w:rPr>
          <w:rFonts w:ascii="宋体" w:hAnsi="宋体"/>
        </w:rPr>
        <w:t>本</w:t>
      </w:r>
      <w:r>
        <w:rPr>
          <w:rFonts w:ascii="宋体" w:hAnsi="宋体" w:hint="eastAsia"/>
        </w:rPr>
        <w:t>基金管理人</w:t>
      </w:r>
      <w:r>
        <w:rPr>
          <w:rFonts w:ascii="宋体" w:hAnsi="宋体"/>
        </w:rPr>
        <w:t>所管理的全部基金持有任何一只境外基金，不超过该境外基金总份</w:t>
      </w:r>
      <w:r>
        <w:rPr>
          <w:rFonts w:ascii="宋体" w:hAnsi="宋体"/>
        </w:rPr>
        <w:lastRenderedPageBreak/>
        <w:t>额的20％</w:t>
      </w:r>
      <w:r>
        <w:rPr>
          <w:rFonts w:ascii="宋体" w:hAnsi="宋体" w:hint="eastAsia"/>
        </w:rPr>
        <w:t>。</w:t>
      </w:r>
    </w:p>
    <w:p w14:paraId="2B90A559"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9</w:t>
      </w:r>
      <w:r>
        <w:rPr>
          <w:rFonts w:ascii="宋体" w:hAnsi="宋体" w:hint="eastAsia"/>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724187A"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rPr>
        <w:t>0</w:t>
      </w:r>
      <w:r>
        <w:rPr>
          <w:rFonts w:ascii="宋体" w:hAnsi="宋体" w:hint="eastAsia"/>
        </w:rPr>
        <w:t>）本基金与私募类证券资管产品及中国证监会认定的其他主体为交易对手开展逆回购交易的，可接受质押品的资质要求应当与基金合同约定的投资范围保持一致。</w:t>
      </w:r>
    </w:p>
    <w:p w14:paraId="6ECBF5A8"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11</w:t>
      </w:r>
      <w:r>
        <w:rPr>
          <w:rFonts w:ascii="宋体" w:hAnsi="宋体" w:hint="eastAsia"/>
        </w:rPr>
        <w:t>）本基金的金融衍生品全部敞口不得高于基金资产净值的100%。</w:t>
      </w:r>
    </w:p>
    <w:p w14:paraId="219C191B"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rPr>
        <w:t>2</w:t>
      </w:r>
      <w:r>
        <w:rPr>
          <w:rFonts w:ascii="宋体" w:hAnsi="宋体" w:hint="eastAsia"/>
        </w:rPr>
        <w:t>）本基金投资期货支付的初始保证金、投资期权支付或收取的期权费、投资柜台交易衍生品支付的初始费用的总额不得高于基金资产净值的10%。</w:t>
      </w:r>
    </w:p>
    <w:p w14:paraId="7C7BEA03"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rPr>
        <w:t>3</w:t>
      </w:r>
      <w:r>
        <w:rPr>
          <w:rFonts w:ascii="宋体" w:hAnsi="宋体" w:hint="eastAsia"/>
        </w:rPr>
        <w:t>）本基金投资于远期合约、互换等柜台交易金融衍生品，应当符合以下要求：</w:t>
      </w:r>
    </w:p>
    <w:p w14:paraId="38CD60B0" w14:textId="77777777" w:rsidR="00331269" w:rsidRDefault="00331269">
      <w:pPr>
        <w:snapToGrid w:val="0"/>
        <w:spacing w:line="360" w:lineRule="auto"/>
        <w:ind w:firstLineChars="200" w:firstLine="420"/>
        <w:rPr>
          <w:rFonts w:ascii="宋体" w:hAnsi="宋体"/>
        </w:rPr>
      </w:pPr>
      <w:r>
        <w:rPr>
          <w:rFonts w:ascii="宋体" w:hAnsi="宋体" w:hint="eastAsia"/>
        </w:rPr>
        <w:t>1）所有参与交易的对手方（中资商业银行除外）应当具有不低于中国证监会认可的信用评级机构评级；</w:t>
      </w:r>
    </w:p>
    <w:p w14:paraId="3A03137C" w14:textId="77777777" w:rsidR="00331269" w:rsidRDefault="00331269">
      <w:pPr>
        <w:snapToGrid w:val="0"/>
        <w:spacing w:line="360" w:lineRule="auto"/>
        <w:ind w:firstLineChars="200" w:firstLine="420"/>
        <w:rPr>
          <w:rFonts w:ascii="宋体" w:hAnsi="宋体"/>
        </w:rPr>
      </w:pPr>
      <w:r>
        <w:rPr>
          <w:rFonts w:ascii="宋体" w:hAnsi="宋体" w:hint="eastAsia"/>
        </w:rPr>
        <w:t>2）交易对手方应当至少每个工作日对交易进行估值，并且本基金可在任何时候以公允价值终止交易；</w:t>
      </w:r>
    </w:p>
    <w:p w14:paraId="230F43D5" w14:textId="77777777" w:rsidR="00331269" w:rsidRDefault="00331269">
      <w:pPr>
        <w:snapToGrid w:val="0"/>
        <w:spacing w:line="360" w:lineRule="auto"/>
        <w:ind w:firstLineChars="200" w:firstLine="420"/>
        <w:rPr>
          <w:rFonts w:ascii="宋体" w:hAnsi="宋体"/>
        </w:rPr>
      </w:pPr>
      <w:r>
        <w:rPr>
          <w:rFonts w:ascii="宋体" w:hAnsi="宋体" w:hint="eastAsia"/>
        </w:rPr>
        <w:t>3）任一交易对手方的市值计价敞口不得超过基金资产净值的20％。</w:t>
      </w:r>
    </w:p>
    <w:p w14:paraId="1BA9F64F"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w:t>
      </w:r>
      <w:r>
        <w:rPr>
          <w:rFonts w:ascii="ˎ̥" w:hAnsi="ˎ̥" w:cs="Arial" w:hint="eastAsia"/>
          <w:szCs w:val="21"/>
        </w:rPr>
        <w:t>1</w:t>
      </w:r>
      <w:r>
        <w:rPr>
          <w:rFonts w:ascii="ˎ̥" w:hAnsi="ˎ̥" w:cs="Arial"/>
          <w:szCs w:val="21"/>
        </w:rPr>
        <w:t>4</w:t>
      </w:r>
      <w:r>
        <w:rPr>
          <w:rFonts w:ascii="ˎ̥" w:hAnsi="ˎ̥" w:cs="Arial" w:hint="eastAsia"/>
          <w:szCs w:val="21"/>
        </w:rPr>
        <w:t>）本基金可以参与证券借贷交易，并且应当遵守下列规定：</w:t>
      </w:r>
    </w:p>
    <w:p w14:paraId="625AE374"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1</w:t>
      </w:r>
      <w:r>
        <w:rPr>
          <w:rFonts w:ascii="ˎ̥" w:hAnsi="ˎ̥" w:cs="Arial" w:hint="eastAsia"/>
          <w:szCs w:val="21"/>
        </w:rPr>
        <w:t>）</w:t>
      </w:r>
      <w:r>
        <w:rPr>
          <w:rFonts w:ascii="ˎ̥" w:hAnsi="ˎ̥" w:cs="Arial"/>
          <w:szCs w:val="21"/>
        </w:rPr>
        <w:t>所有参与交易的对手方（中资商业银行除外）应当具有中国证监会认可的信用评级机构评级。</w:t>
      </w:r>
    </w:p>
    <w:p w14:paraId="53D4C02B"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2</w:t>
      </w:r>
      <w:r>
        <w:rPr>
          <w:rFonts w:ascii="ˎ̥" w:hAnsi="ˎ̥" w:cs="Arial" w:hint="eastAsia"/>
          <w:szCs w:val="21"/>
        </w:rPr>
        <w:t>）</w:t>
      </w:r>
      <w:r>
        <w:rPr>
          <w:rFonts w:ascii="ˎ̥" w:hAnsi="ˎ̥" w:cs="Arial"/>
          <w:szCs w:val="21"/>
        </w:rPr>
        <w:t>应当采取市值计价制度进行调整以确保担保物市值不低于已借出证券市值的</w:t>
      </w:r>
      <w:r>
        <w:rPr>
          <w:rFonts w:ascii="ˎ̥" w:hAnsi="ˎ̥" w:cs="Arial"/>
          <w:szCs w:val="21"/>
        </w:rPr>
        <w:t>102</w:t>
      </w:r>
      <w:r>
        <w:rPr>
          <w:rFonts w:ascii="ˎ̥" w:hAnsi="ˎ̥" w:cs="Arial"/>
          <w:szCs w:val="21"/>
        </w:rPr>
        <w:t>％。</w:t>
      </w:r>
    </w:p>
    <w:p w14:paraId="23DD0219"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3</w:t>
      </w:r>
      <w:r>
        <w:rPr>
          <w:rFonts w:ascii="ˎ̥" w:hAnsi="ˎ̥" w:cs="Arial" w:hint="eastAsia"/>
          <w:szCs w:val="21"/>
        </w:rPr>
        <w:t>）</w:t>
      </w:r>
      <w:r>
        <w:rPr>
          <w:rFonts w:ascii="ˎ̥" w:hAnsi="ˎ̥" w:cs="Arial"/>
          <w:szCs w:val="21"/>
        </w:rPr>
        <w:t>借方应当在交易期内及时向</w:t>
      </w:r>
      <w:r>
        <w:rPr>
          <w:rFonts w:ascii="ˎ̥" w:hAnsi="ˎ̥" w:cs="Arial" w:hint="eastAsia"/>
          <w:szCs w:val="21"/>
        </w:rPr>
        <w:t>本</w:t>
      </w:r>
      <w:r>
        <w:rPr>
          <w:rFonts w:ascii="ˎ̥" w:hAnsi="ˎ̥" w:cs="Arial"/>
          <w:szCs w:val="21"/>
        </w:rPr>
        <w:t>基金支付已借出证券产生的所有股息、利息和分红。一旦借方违约，</w:t>
      </w:r>
      <w:r>
        <w:rPr>
          <w:rFonts w:ascii="ˎ̥" w:hAnsi="ˎ̥" w:cs="Arial" w:hint="eastAsia"/>
          <w:szCs w:val="21"/>
        </w:rPr>
        <w:t>本</w:t>
      </w:r>
      <w:r>
        <w:rPr>
          <w:rFonts w:ascii="ˎ̥" w:hAnsi="ˎ̥" w:cs="Arial"/>
          <w:szCs w:val="21"/>
        </w:rPr>
        <w:t>基金根据协议和有关法律有权保留和处置担保物以满足索赔需要。</w:t>
      </w:r>
    </w:p>
    <w:p w14:paraId="70A62FB4"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4</w:t>
      </w:r>
      <w:r>
        <w:rPr>
          <w:rFonts w:ascii="ˎ̥" w:hAnsi="ˎ̥" w:cs="Arial" w:hint="eastAsia"/>
          <w:szCs w:val="21"/>
        </w:rPr>
        <w:t>）</w:t>
      </w:r>
      <w:r>
        <w:rPr>
          <w:rFonts w:ascii="ˎ̥" w:hAnsi="ˎ̥" w:cs="Arial"/>
          <w:szCs w:val="21"/>
        </w:rPr>
        <w:t>除中国证监会另有规定外，担保物可以是以下金融工具或品种：</w:t>
      </w:r>
    </w:p>
    <w:p w14:paraId="3280F631"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A</w:t>
      </w:r>
      <w:r>
        <w:rPr>
          <w:rFonts w:ascii="ˎ̥" w:hAnsi="ˎ̥" w:cs="Arial" w:hint="eastAsia"/>
          <w:szCs w:val="21"/>
        </w:rPr>
        <w:t>、</w:t>
      </w:r>
      <w:r>
        <w:rPr>
          <w:rFonts w:ascii="ˎ̥" w:hAnsi="ˎ̥" w:cs="Arial"/>
          <w:szCs w:val="21"/>
        </w:rPr>
        <w:t> </w:t>
      </w:r>
      <w:r>
        <w:rPr>
          <w:rFonts w:ascii="ˎ̥" w:hAnsi="ˎ̥" w:cs="Arial"/>
          <w:szCs w:val="21"/>
        </w:rPr>
        <w:t>现金；</w:t>
      </w:r>
    </w:p>
    <w:p w14:paraId="18717B90"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B</w:t>
      </w:r>
      <w:r>
        <w:rPr>
          <w:rFonts w:ascii="ˎ̥" w:hAnsi="ˎ̥" w:cs="Arial" w:hint="eastAsia"/>
          <w:szCs w:val="21"/>
        </w:rPr>
        <w:t>、</w:t>
      </w:r>
      <w:r>
        <w:rPr>
          <w:rFonts w:ascii="ˎ̥" w:hAnsi="ˎ̥" w:cs="Arial"/>
          <w:szCs w:val="21"/>
        </w:rPr>
        <w:t> </w:t>
      </w:r>
      <w:r>
        <w:rPr>
          <w:rFonts w:ascii="ˎ̥" w:hAnsi="ˎ̥" w:cs="Arial"/>
          <w:szCs w:val="21"/>
        </w:rPr>
        <w:t>存款证明；</w:t>
      </w:r>
    </w:p>
    <w:p w14:paraId="549DFAE9"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C</w:t>
      </w:r>
      <w:r>
        <w:rPr>
          <w:rFonts w:ascii="ˎ̥" w:hAnsi="ˎ̥" w:cs="Arial" w:hint="eastAsia"/>
          <w:szCs w:val="21"/>
        </w:rPr>
        <w:t>、</w:t>
      </w:r>
      <w:r>
        <w:rPr>
          <w:rFonts w:ascii="ˎ̥" w:hAnsi="ˎ̥" w:cs="Arial"/>
          <w:szCs w:val="21"/>
        </w:rPr>
        <w:t> </w:t>
      </w:r>
      <w:r>
        <w:rPr>
          <w:rFonts w:ascii="ˎ̥" w:hAnsi="ˎ̥" w:cs="Arial"/>
          <w:szCs w:val="21"/>
        </w:rPr>
        <w:t>商业票据；</w:t>
      </w:r>
    </w:p>
    <w:p w14:paraId="4BAF8DF1"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D</w:t>
      </w:r>
      <w:r>
        <w:rPr>
          <w:rFonts w:ascii="ˎ̥" w:hAnsi="ˎ̥" w:cs="Arial" w:hint="eastAsia"/>
          <w:szCs w:val="21"/>
        </w:rPr>
        <w:t>、</w:t>
      </w:r>
      <w:r>
        <w:rPr>
          <w:rFonts w:ascii="ˎ̥" w:hAnsi="ˎ̥" w:cs="Arial"/>
          <w:szCs w:val="21"/>
        </w:rPr>
        <w:t> </w:t>
      </w:r>
      <w:r>
        <w:rPr>
          <w:rFonts w:ascii="ˎ̥" w:hAnsi="ˎ̥" w:cs="Arial"/>
          <w:szCs w:val="21"/>
        </w:rPr>
        <w:t>政府债券；</w:t>
      </w:r>
    </w:p>
    <w:p w14:paraId="28E53377"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E</w:t>
      </w:r>
      <w:r>
        <w:rPr>
          <w:rFonts w:ascii="ˎ̥" w:hAnsi="ˎ̥" w:cs="Arial" w:hint="eastAsia"/>
          <w:szCs w:val="21"/>
        </w:rPr>
        <w:t>、</w:t>
      </w:r>
      <w:r>
        <w:rPr>
          <w:rFonts w:ascii="ˎ̥" w:hAnsi="ˎ̥" w:cs="Arial"/>
          <w:szCs w:val="21"/>
        </w:rPr>
        <w:t> </w:t>
      </w:r>
      <w:r>
        <w:rPr>
          <w:rFonts w:ascii="ˎ̥" w:hAnsi="ˎ̥" w:cs="Arial"/>
          <w:szCs w:val="21"/>
        </w:rPr>
        <w:t>中资商业银行或由不低于中国证监会认可的信用评级机构评级的境外金融机构（作为交易对手方或其关联方的除外）出具的不可撤销信用证。</w:t>
      </w:r>
    </w:p>
    <w:p w14:paraId="7BF418B2"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5</w:t>
      </w:r>
      <w:r>
        <w:rPr>
          <w:rFonts w:ascii="ˎ̥" w:hAnsi="ˎ̥" w:cs="Arial" w:hint="eastAsia"/>
          <w:szCs w:val="21"/>
        </w:rPr>
        <w:t>）本</w:t>
      </w:r>
      <w:r>
        <w:rPr>
          <w:rFonts w:ascii="ˎ̥" w:hAnsi="ˎ̥" w:cs="Arial"/>
          <w:szCs w:val="21"/>
        </w:rPr>
        <w:t>基金有权在任何时候终止证券借贷交易并在正常市场惯例的合理期限内要求归还任一或所有已借出的证券。</w:t>
      </w:r>
    </w:p>
    <w:p w14:paraId="5E6454E8"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6</w:t>
      </w:r>
      <w:r>
        <w:rPr>
          <w:rFonts w:ascii="ˎ̥" w:hAnsi="ˎ̥" w:cs="Arial" w:hint="eastAsia"/>
          <w:szCs w:val="21"/>
        </w:rPr>
        <w:t>）基金管理人</w:t>
      </w:r>
      <w:r>
        <w:rPr>
          <w:rFonts w:ascii="ˎ̥" w:hAnsi="ˎ̥" w:cs="Arial"/>
          <w:szCs w:val="21"/>
        </w:rPr>
        <w:t>应当对基金参与证券借贷交易中发生的任何损失负相应责任。</w:t>
      </w:r>
    </w:p>
    <w:p w14:paraId="4A1A2604" w14:textId="77777777" w:rsidR="00331269" w:rsidRDefault="00331269">
      <w:pPr>
        <w:snapToGrid w:val="0"/>
        <w:spacing w:line="360" w:lineRule="auto"/>
        <w:ind w:firstLineChars="200" w:firstLine="420"/>
        <w:rPr>
          <w:rFonts w:ascii="ˎ̥" w:hAnsi="ˎ̥" w:cs="Arial" w:hint="eastAsia"/>
          <w:szCs w:val="21"/>
        </w:rPr>
      </w:pPr>
      <w:r>
        <w:rPr>
          <w:rFonts w:ascii="宋体" w:hAnsi="宋体"/>
        </w:rPr>
        <w:t>（</w:t>
      </w:r>
      <w:r>
        <w:rPr>
          <w:rFonts w:ascii="宋体" w:hAnsi="宋体" w:hint="eastAsia"/>
        </w:rPr>
        <w:t>1</w:t>
      </w:r>
      <w:r>
        <w:rPr>
          <w:rFonts w:ascii="宋体" w:hAnsi="宋体"/>
        </w:rPr>
        <w:t>5）基金可以根据正常市场惯例参与正回购交易、逆回购交易，并且应当遵守下列规</w:t>
      </w:r>
      <w:r>
        <w:rPr>
          <w:rFonts w:ascii="ˎ̥" w:hAnsi="ˎ̥" w:cs="Arial"/>
          <w:szCs w:val="21"/>
        </w:rPr>
        <w:t>定：</w:t>
      </w:r>
    </w:p>
    <w:p w14:paraId="68314A35"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1</w:t>
      </w:r>
      <w:r>
        <w:rPr>
          <w:rFonts w:ascii="ˎ̥" w:hAnsi="ˎ̥" w:cs="Arial" w:hint="eastAsia"/>
          <w:szCs w:val="21"/>
        </w:rPr>
        <w:t>）</w:t>
      </w:r>
      <w:r>
        <w:rPr>
          <w:rFonts w:ascii="ˎ̥" w:hAnsi="ˎ̥" w:cs="Arial"/>
          <w:szCs w:val="21"/>
        </w:rPr>
        <w:t>所有参与正回购交易的对手方（中资商业银行除外）应当具有中国证监会认可的信</w:t>
      </w:r>
      <w:r>
        <w:rPr>
          <w:rFonts w:ascii="ˎ̥" w:hAnsi="ˎ̥" w:cs="Arial"/>
          <w:szCs w:val="21"/>
        </w:rPr>
        <w:lastRenderedPageBreak/>
        <w:t>用评级机构信用评级。</w:t>
      </w:r>
    </w:p>
    <w:p w14:paraId="45F8BC87"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2</w:t>
      </w:r>
      <w:r>
        <w:rPr>
          <w:rFonts w:ascii="ˎ̥" w:hAnsi="ˎ̥" w:cs="Arial" w:hint="eastAsia"/>
          <w:szCs w:val="21"/>
        </w:rPr>
        <w:t>）</w:t>
      </w:r>
      <w:r>
        <w:rPr>
          <w:rFonts w:ascii="ˎ̥" w:hAnsi="ˎ̥" w:cs="Arial"/>
          <w:szCs w:val="21"/>
        </w:rPr>
        <w:t>参与正回购交易，应当采取市值计价制度对卖出收益进行调整以确保现金不低于已售出证券市值的</w:t>
      </w:r>
      <w:r>
        <w:rPr>
          <w:rFonts w:ascii="ˎ̥" w:hAnsi="ˎ̥" w:cs="Arial"/>
          <w:szCs w:val="21"/>
        </w:rPr>
        <w:t>102</w:t>
      </w:r>
      <w:r>
        <w:rPr>
          <w:rFonts w:ascii="ˎ̥" w:hAnsi="ˎ̥" w:cs="Arial"/>
          <w:szCs w:val="21"/>
        </w:rPr>
        <w:t>％。一旦买方违约，</w:t>
      </w:r>
      <w:r>
        <w:rPr>
          <w:rFonts w:ascii="ˎ̥" w:hAnsi="ˎ̥" w:cs="Arial" w:hint="eastAsia"/>
          <w:szCs w:val="21"/>
        </w:rPr>
        <w:t>本</w:t>
      </w:r>
      <w:r>
        <w:rPr>
          <w:rFonts w:ascii="ˎ̥" w:hAnsi="ˎ̥" w:cs="Arial"/>
          <w:szCs w:val="21"/>
        </w:rPr>
        <w:t>基金根据协议和有关法律有权保留或处置卖出收益以满足索赔需要。</w:t>
      </w:r>
    </w:p>
    <w:p w14:paraId="726568BF"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3</w:t>
      </w:r>
      <w:r>
        <w:rPr>
          <w:rFonts w:ascii="ˎ̥" w:hAnsi="ˎ̥" w:cs="Arial" w:hint="eastAsia"/>
          <w:szCs w:val="21"/>
        </w:rPr>
        <w:t>）</w:t>
      </w:r>
      <w:r>
        <w:rPr>
          <w:rFonts w:ascii="ˎ̥" w:hAnsi="ˎ̥" w:cs="Arial"/>
          <w:szCs w:val="21"/>
        </w:rPr>
        <w:t>买方应当在正回购交易期内及时向</w:t>
      </w:r>
      <w:r>
        <w:rPr>
          <w:rFonts w:ascii="ˎ̥" w:hAnsi="ˎ̥" w:cs="Arial" w:hint="eastAsia"/>
          <w:szCs w:val="21"/>
        </w:rPr>
        <w:t>本</w:t>
      </w:r>
      <w:r>
        <w:rPr>
          <w:rFonts w:ascii="ˎ̥" w:hAnsi="ˎ̥" w:cs="Arial"/>
          <w:szCs w:val="21"/>
        </w:rPr>
        <w:t>基金支付售出证券产生的所有股息、利息和分红。</w:t>
      </w:r>
    </w:p>
    <w:p w14:paraId="37706232"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4</w:t>
      </w:r>
      <w:r>
        <w:rPr>
          <w:rFonts w:ascii="ˎ̥" w:hAnsi="ˎ̥" w:cs="Arial" w:hint="eastAsia"/>
          <w:szCs w:val="21"/>
        </w:rPr>
        <w:t>）</w:t>
      </w:r>
      <w:r>
        <w:rPr>
          <w:rFonts w:ascii="ˎ̥" w:hAnsi="ˎ̥" w:cs="Arial"/>
          <w:szCs w:val="21"/>
        </w:rPr>
        <w:t>参与逆回购交易，应当对购入证券采取市值计价制度进行调整以确保已购入证券市值不低于支付现金的</w:t>
      </w:r>
      <w:r>
        <w:rPr>
          <w:rFonts w:ascii="ˎ̥" w:hAnsi="ˎ̥" w:cs="Arial"/>
          <w:szCs w:val="21"/>
        </w:rPr>
        <w:t>102</w:t>
      </w:r>
      <w:r>
        <w:rPr>
          <w:rFonts w:ascii="ˎ̥" w:hAnsi="ˎ̥" w:cs="Arial"/>
          <w:szCs w:val="21"/>
        </w:rPr>
        <w:t>％。一旦卖方违约，</w:t>
      </w:r>
      <w:r>
        <w:rPr>
          <w:rFonts w:ascii="ˎ̥" w:hAnsi="ˎ̥" w:cs="Arial" w:hint="eastAsia"/>
          <w:szCs w:val="21"/>
        </w:rPr>
        <w:t>本</w:t>
      </w:r>
      <w:r>
        <w:rPr>
          <w:rFonts w:ascii="ˎ̥" w:hAnsi="ˎ̥" w:cs="Arial"/>
          <w:szCs w:val="21"/>
        </w:rPr>
        <w:t>基金根据协议和有关法律有权保留或处置已购入证券以满足索赔需要。</w:t>
      </w:r>
    </w:p>
    <w:p w14:paraId="6D73E6E9"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5</w:t>
      </w:r>
      <w:r>
        <w:rPr>
          <w:rFonts w:ascii="ˎ̥" w:hAnsi="ˎ̥" w:cs="Arial" w:hint="eastAsia"/>
          <w:szCs w:val="21"/>
        </w:rPr>
        <w:t>）基金管理人</w:t>
      </w:r>
      <w:r>
        <w:rPr>
          <w:rFonts w:ascii="ˎ̥" w:hAnsi="ˎ̥" w:cs="Arial"/>
          <w:szCs w:val="21"/>
        </w:rPr>
        <w:t>应当对基金参与证券正回购交易、逆回购交易中发生的任何损失负相应责任。</w:t>
      </w:r>
    </w:p>
    <w:p w14:paraId="126E752E"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w:t>
      </w:r>
      <w:r>
        <w:rPr>
          <w:rFonts w:ascii="ˎ̥" w:hAnsi="ˎ̥" w:cs="Arial" w:hint="eastAsia"/>
          <w:szCs w:val="21"/>
        </w:rPr>
        <w:t>1</w:t>
      </w:r>
      <w:r>
        <w:rPr>
          <w:rFonts w:ascii="ˎ̥" w:hAnsi="ˎ̥" w:cs="Arial"/>
          <w:szCs w:val="21"/>
        </w:rPr>
        <w:t>6</w:t>
      </w:r>
      <w:r>
        <w:rPr>
          <w:rFonts w:ascii="ˎ̥" w:hAnsi="ˎ̥" w:cs="Arial" w:hint="eastAsia"/>
          <w:szCs w:val="21"/>
        </w:rPr>
        <w:t>）</w:t>
      </w:r>
      <w:r>
        <w:rPr>
          <w:rFonts w:ascii="ˎ̥" w:hAnsi="ˎ̥" w:cs="Arial"/>
          <w:szCs w:val="21"/>
        </w:rPr>
        <w:t>基金参与证券借贷交易、正回购交易，所有已借出而未归还证券总市值或所有已售出而未回购证券总市值均不得超过基金总资产的</w:t>
      </w:r>
      <w:r>
        <w:rPr>
          <w:rFonts w:ascii="ˎ̥" w:hAnsi="ˎ̥" w:cs="Arial"/>
          <w:szCs w:val="21"/>
        </w:rPr>
        <w:t>50</w:t>
      </w:r>
      <w:r>
        <w:rPr>
          <w:rFonts w:ascii="ˎ̥" w:hAnsi="ˎ̥" w:cs="Arial"/>
          <w:szCs w:val="21"/>
        </w:rPr>
        <w:t>％。前项比例限制计算，基金因参与证券借贷交易、正回购交易而持有的担保物、现金不得计入基金总资产。</w:t>
      </w:r>
    </w:p>
    <w:p w14:paraId="329214FE"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rPr>
        <w:t>7</w:t>
      </w:r>
      <w:r>
        <w:rPr>
          <w:rFonts w:ascii="宋体" w:hAnsi="宋体" w:hint="eastAsia"/>
        </w:rPr>
        <w:t>）</w:t>
      </w:r>
      <w:r>
        <w:rPr>
          <w:rFonts w:ascii="宋体" w:hAnsi="宋体"/>
        </w:rPr>
        <w:t>法律法规和基金合同规定的其他限制。</w:t>
      </w:r>
    </w:p>
    <w:p w14:paraId="293C1F5A" w14:textId="77777777" w:rsidR="00331269" w:rsidRDefault="00331269">
      <w:pPr>
        <w:snapToGrid w:val="0"/>
        <w:spacing w:line="360" w:lineRule="auto"/>
        <w:ind w:firstLineChars="200" w:firstLine="420"/>
        <w:rPr>
          <w:rFonts w:ascii="宋体" w:hAnsi="宋体"/>
        </w:rPr>
      </w:pPr>
      <w:r>
        <w:rPr>
          <w:rFonts w:ascii="宋体" w:hAnsi="宋体"/>
        </w:rPr>
        <w:t>如果法律法规或监管机构变更或取消上述</w:t>
      </w:r>
      <w:r>
        <w:rPr>
          <w:rFonts w:ascii="宋体" w:hAnsi="宋体" w:hint="eastAsia"/>
        </w:rPr>
        <w:t>限制</w:t>
      </w:r>
      <w:r>
        <w:rPr>
          <w:rFonts w:ascii="宋体" w:hAnsi="宋体"/>
        </w:rPr>
        <w:t>，本基金将相应变更或取消上述规定，不需经基金份额持有人大会审议。</w:t>
      </w:r>
    </w:p>
    <w:p w14:paraId="028B99B0" w14:textId="77777777" w:rsidR="00331269" w:rsidRDefault="00331269">
      <w:pPr>
        <w:snapToGrid w:val="0"/>
        <w:spacing w:line="360" w:lineRule="auto"/>
        <w:ind w:firstLineChars="200" w:firstLine="420"/>
        <w:rPr>
          <w:rFonts w:ascii="宋体" w:hAnsi="宋体"/>
        </w:rPr>
      </w:pPr>
      <w:r>
        <w:rPr>
          <w:rFonts w:ascii="宋体" w:hAnsi="宋体" w:hint="eastAsia"/>
        </w:rPr>
        <w:t>3、投资组合比例调整</w:t>
      </w:r>
    </w:p>
    <w:p w14:paraId="4093AE2F" w14:textId="77777777" w:rsidR="00331269" w:rsidRDefault="00331269">
      <w:pPr>
        <w:snapToGrid w:val="0"/>
        <w:spacing w:line="360" w:lineRule="auto"/>
        <w:ind w:firstLine="403"/>
        <w:rPr>
          <w:rFonts w:ascii="宋体" w:hAnsi="宋体"/>
          <w:kern w:val="0"/>
        </w:rPr>
      </w:pPr>
      <w:r>
        <w:rPr>
          <w:rFonts w:hint="eastAsia"/>
        </w:rPr>
        <w:t>基金管理人应当自基金合同生效之日起</w:t>
      </w:r>
      <w:r>
        <w:t>6</w:t>
      </w:r>
      <w:r>
        <w:rPr>
          <w:rFonts w:hint="eastAsia"/>
        </w:rPr>
        <w:t>个月内使基金的投资组</w:t>
      </w:r>
      <w:r>
        <w:rPr>
          <w:rFonts w:ascii="宋体" w:hAnsi="宋体" w:hint="eastAsia"/>
          <w:kern w:val="0"/>
        </w:rPr>
        <w:t>合比例符合基金合同的约定。</w:t>
      </w:r>
      <w:r>
        <w:rPr>
          <w:rFonts w:ascii="宋体" w:hAnsi="宋体" w:hint="eastAsia"/>
          <w:bCs/>
          <w:szCs w:val="21"/>
        </w:rPr>
        <w:t>在上述期间内，本基金的投资范围、投资策略应当符合基金合同的约定。除上述第（9）、（1</w:t>
      </w:r>
      <w:r>
        <w:rPr>
          <w:rFonts w:ascii="宋体" w:hAnsi="宋体"/>
          <w:bCs/>
          <w:szCs w:val="21"/>
        </w:rPr>
        <w:t>0</w:t>
      </w:r>
      <w:r>
        <w:rPr>
          <w:rFonts w:ascii="宋体" w:hAnsi="宋体" w:hint="eastAsia"/>
          <w:bCs/>
          <w:szCs w:val="21"/>
        </w:rPr>
        <w:t>）项外，</w:t>
      </w:r>
      <w:r>
        <w:rPr>
          <w:rFonts w:ascii="宋体" w:hAnsi="宋体" w:hint="eastAsia"/>
          <w:kern w:val="0"/>
        </w:rPr>
        <w:t>若本基金投资超过基金合同约定的投资比例规定的，基金管理人应当在超过比例后</w:t>
      </w:r>
      <w:r>
        <w:rPr>
          <w:rFonts w:ascii="宋体" w:hAnsi="宋体"/>
          <w:kern w:val="0"/>
        </w:rPr>
        <w:t>30</w:t>
      </w:r>
      <w:r>
        <w:rPr>
          <w:rFonts w:ascii="宋体" w:hAnsi="宋体" w:hint="eastAsia"/>
          <w:kern w:val="0"/>
        </w:rPr>
        <w:t>个工作日内采用合理的商业措施进行调整以符合基金合同规定的投资比例要求，法律法规另有规定的依其规定执行。</w:t>
      </w:r>
    </w:p>
    <w:p w14:paraId="7C8E1238" w14:textId="77777777" w:rsidR="00331269" w:rsidRDefault="00331269">
      <w:pPr>
        <w:snapToGrid w:val="0"/>
        <w:spacing w:line="360" w:lineRule="auto"/>
        <w:rPr>
          <w:rFonts w:ascii="宋体" w:hAnsi="宋体"/>
          <w:b/>
          <w:bCs/>
        </w:rPr>
      </w:pPr>
    </w:p>
    <w:p w14:paraId="715DFAAF" w14:textId="77777777" w:rsidR="00331269" w:rsidRDefault="00331269">
      <w:pPr>
        <w:snapToGrid w:val="0"/>
        <w:spacing w:line="360" w:lineRule="auto"/>
        <w:ind w:left="360"/>
        <w:rPr>
          <w:rFonts w:ascii="宋体" w:hAnsi="宋体"/>
          <w:b/>
          <w:bCs/>
        </w:rPr>
      </w:pPr>
      <w:r>
        <w:rPr>
          <w:rFonts w:ascii="宋体" w:hAnsi="宋体" w:hint="eastAsia"/>
          <w:b/>
          <w:bCs/>
        </w:rPr>
        <w:t>（九）基金管理人代表基金行使权利的处理原则及方法</w:t>
      </w:r>
    </w:p>
    <w:p w14:paraId="3D66EDA8" w14:textId="77777777" w:rsidR="00331269" w:rsidRDefault="00331269">
      <w:pPr>
        <w:snapToGrid w:val="0"/>
        <w:spacing w:line="360" w:lineRule="auto"/>
        <w:ind w:firstLineChars="200" w:firstLine="420"/>
        <w:rPr>
          <w:rFonts w:ascii="宋体" w:hAnsi="宋体"/>
        </w:rPr>
      </w:pPr>
      <w:r>
        <w:rPr>
          <w:rFonts w:ascii="宋体" w:hAnsi="宋体"/>
        </w:rPr>
        <w:t>基金管理人将按照国家有关规定代表本基金独立行使股东权利，保护基金份额持有人的利益。基金管理人在代表基金行使股东或债权人权利时应遵守以下原则：</w:t>
      </w:r>
    </w:p>
    <w:p w14:paraId="30B81708" w14:textId="77777777" w:rsidR="00331269" w:rsidRDefault="00331269">
      <w:pPr>
        <w:snapToGrid w:val="0"/>
        <w:spacing w:line="360" w:lineRule="auto"/>
        <w:ind w:firstLineChars="200" w:firstLine="420"/>
        <w:rPr>
          <w:rFonts w:ascii="宋体" w:hAnsi="宋体"/>
        </w:rPr>
      </w:pPr>
      <w:r>
        <w:rPr>
          <w:rFonts w:ascii="宋体" w:hAnsi="宋体" w:hint="eastAsia"/>
        </w:rPr>
        <w:t>1、不谋求对上市公司的控股，不参与所投资上市公司的经营管理；</w:t>
      </w:r>
    </w:p>
    <w:p w14:paraId="21584EF2" w14:textId="77777777" w:rsidR="00331269" w:rsidRDefault="00331269">
      <w:pPr>
        <w:snapToGrid w:val="0"/>
        <w:spacing w:line="360" w:lineRule="auto"/>
        <w:ind w:firstLineChars="200" w:firstLine="420"/>
        <w:rPr>
          <w:rFonts w:ascii="宋体" w:hAnsi="宋体"/>
        </w:rPr>
      </w:pPr>
      <w:r>
        <w:rPr>
          <w:rFonts w:ascii="宋体" w:hAnsi="宋体" w:hint="eastAsia"/>
        </w:rPr>
        <w:t>2、有利于基金资产的安全与增值；</w:t>
      </w:r>
    </w:p>
    <w:p w14:paraId="53D966DD" w14:textId="77777777" w:rsidR="00331269" w:rsidRDefault="00331269">
      <w:pPr>
        <w:snapToGrid w:val="0"/>
        <w:spacing w:line="360" w:lineRule="auto"/>
        <w:ind w:firstLineChars="200" w:firstLine="420"/>
        <w:rPr>
          <w:rFonts w:ascii="宋体" w:hAnsi="宋体"/>
        </w:rPr>
      </w:pPr>
      <w:r>
        <w:rPr>
          <w:rFonts w:ascii="宋体" w:hAnsi="宋体" w:hint="eastAsia"/>
        </w:rPr>
        <w:t>3、基金管理人按照国家有关规定代表基金独立行使股东权利，保护基金份额持有人的利益；</w:t>
      </w:r>
    </w:p>
    <w:p w14:paraId="564C1B07" w14:textId="77777777" w:rsidR="00331269" w:rsidRDefault="00331269">
      <w:pPr>
        <w:snapToGrid w:val="0"/>
        <w:spacing w:line="360" w:lineRule="auto"/>
        <w:ind w:firstLineChars="200" w:firstLine="420"/>
        <w:rPr>
          <w:rFonts w:ascii="宋体" w:hAnsi="宋体"/>
        </w:rPr>
      </w:pPr>
      <w:r>
        <w:rPr>
          <w:rFonts w:ascii="宋体" w:hAnsi="宋体" w:hint="eastAsia"/>
        </w:rPr>
        <w:t>4、基金管理人按照国家有关规定代表基金独立行使债权人权利，保护基金份额持有人的利益。</w:t>
      </w:r>
    </w:p>
    <w:p w14:paraId="40B5C737" w14:textId="77777777" w:rsidR="00331269" w:rsidRDefault="00331269">
      <w:pPr>
        <w:snapToGrid w:val="0"/>
        <w:spacing w:line="360" w:lineRule="auto"/>
        <w:ind w:firstLineChars="200" w:firstLine="420"/>
        <w:rPr>
          <w:rFonts w:ascii="宋体" w:hAnsi="宋体"/>
        </w:rPr>
      </w:pPr>
    </w:p>
    <w:p w14:paraId="18A8637F" w14:textId="77777777" w:rsidR="00331269" w:rsidRDefault="00331269">
      <w:pPr>
        <w:snapToGrid w:val="0"/>
        <w:spacing w:line="360" w:lineRule="auto"/>
        <w:ind w:left="360"/>
        <w:rPr>
          <w:rFonts w:ascii="宋体" w:hAnsi="宋体"/>
          <w:b/>
          <w:bCs/>
        </w:rPr>
      </w:pPr>
      <w:r>
        <w:rPr>
          <w:rFonts w:ascii="宋体" w:hAnsi="宋体" w:hint="eastAsia"/>
          <w:b/>
          <w:bCs/>
        </w:rPr>
        <w:lastRenderedPageBreak/>
        <w:t>（十）基金的融资政策</w:t>
      </w:r>
    </w:p>
    <w:p w14:paraId="0EFDC2CD" w14:textId="77777777" w:rsidR="00331269" w:rsidRDefault="00331269">
      <w:pPr>
        <w:snapToGrid w:val="0"/>
        <w:spacing w:line="360" w:lineRule="auto"/>
        <w:ind w:firstLineChars="200" w:firstLine="420"/>
        <w:rPr>
          <w:rFonts w:ascii="宋体" w:hAnsi="宋体"/>
        </w:rPr>
      </w:pPr>
      <w:r>
        <w:rPr>
          <w:rFonts w:ascii="宋体" w:hAnsi="宋体"/>
        </w:rPr>
        <w:t>本基金可以按照法律</w:t>
      </w:r>
      <w:r>
        <w:rPr>
          <w:rFonts w:ascii="宋体" w:hAnsi="宋体" w:hint="eastAsia"/>
        </w:rPr>
        <w:t>、</w:t>
      </w:r>
      <w:r>
        <w:rPr>
          <w:rFonts w:ascii="宋体" w:hAnsi="宋体"/>
        </w:rPr>
        <w:t>法规</w:t>
      </w:r>
      <w:r>
        <w:rPr>
          <w:rFonts w:ascii="宋体" w:hAnsi="宋体" w:hint="eastAsia"/>
        </w:rPr>
        <w:t>和监管部门的</w:t>
      </w:r>
      <w:r>
        <w:rPr>
          <w:rFonts w:ascii="宋体" w:hAnsi="宋体"/>
        </w:rPr>
        <w:t>有关规定进行融资。</w:t>
      </w:r>
    </w:p>
    <w:p w14:paraId="3826E6C6" w14:textId="77777777" w:rsidR="00331269" w:rsidRDefault="00331269">
      <w:pPr>
        <w:snapToGrid w:val="0"/>
        <w:spacing w:line="360" w:lineRule="auto"/>
        <w:ind w:firstLineChars="200" w:firstLine="420"/>
        <w:rPr>
          <w:rFonts w:ascii="宋体" w:hAnsi="宋体"/>
        </w:rPr>
      </w:pPr>
    </w:p>
    <w:p w14:paraId="47700B87" w14:textId="77777777" w:rsidR="00331269" w:rsidRDefault="00331269">
      <w:pPr>
        <w:snapToGrid w:val="0"/>
        <w:spacing w:line="360" w:lineRule="auto"/>
        <w:ind w:left="360"/>
        <w:rPr>
          <w:rFonts w:ascii="宋体" w:hAnsi="宋体"/>
          <w:b/>
          <w:bCs/>
        </w:rPr>
      </w:pPr>
      <w:r>
        <w:rPr>
          <w:rFonts w:ascii="宋体" w:hAnsi="宋体" w:hint="eastAsia"/>
          <w:b/>
          <w:bCs/>
        </w:rPr>
        <w:t>（十一）基金的融券政策</w:t>
      </w:r>
    </w:p>
    <w:p w14:paraId="30770C77" w14:textId="77777777" w:rsidR="00331269" w:rsidRDefault="00331269">
      <w:pPr>
        <w:snapToGrid w:val="0"/>
        <w:spacing w:line="360" w:lineRule="auto"/>
        <w:ind w:firstLineChars="200" w:firstLine="420"/>
      </w:pPr>
      <w:r>
        <w:rPr>
          <w:rFonts w:ascii="宋体" w:hAnsi="宋体"/>
        </w:rPr>
        <w:t>本基金可以按照法律</w:t>
      </w:r>
      <w:r>
        <w:rPr>
          <w:rFonts w:ascii="宋体" w:hAnsi="宋体" w:hint="eastAsia"/>
        </w:rPr>
        <w:t>、</w:t>
      </w:r>
      <w:r>
        <w:rPr>
          <w:rFonts w:ascii="宋体" w:hAnsi="宋体"/>
        </w:rPr>
        <w:t>法规</w:t>
      </w:r>
      <w:r>
        <w:rPr>
          <w:rFonts w:ascii="宋体" w:hAnsi="宋体" w:hint="eastAsia"/>
        </w:rPr>
        <w:t>和监管部门的</w:t>
      </w:r>
      <w:r>
        <w:rPr>
          <w:rFonts w:ascii="宋体" w:hAnsi="宋体"/>
        </w:rPr>
        <w:t>有关规定进行融券。</w:t>
      </w:r>
    </w:p>
    <w:p w14:paraId="62260393" w14:textId="77777777" w:rsidR="00331269" w:rsidRDefault="00331269">
      <w:pPr>
        <w:snapToGrid w:val="0"/>
        <w:spacing w:line="360" w:lineRule="auto"/>
        <w:rPr>
          <w:rFonts w:ascii="宋体"/>
          <w:color w:val="FF6600"/>
          <w:kern w:val="0"/>
        </w:rPr>
      </w:pPr>
      <w:r>
        <w:rPr>
          <w:sz w:val="24"/>
        </w:rPr>
        <w:br w:type="page"/>
      </w:r>
      <w:bookmarkEnd w:id="83"/>
    </w:p>
    <w:p w14:paraId="67641024" w14:textId="77777777" w:rsidR="00331269" w:rsidRDefault="00331269">
      <w:pPr>
        <w:pStyle w:val="2"/>
        <w:snapToGrid w:val="0"/>
        <w:spacing w:before="0" w:after="0" w:line="360" w:lineRule="auto"/>
      </w:pPr>
      <w:bookmarkStart w:id="86" w:name="_Toc88037850"/>
      <w:bookmarkStart w:id="87" w:name="_Toc122336554"/>
      <w:bookmarkStart w:id="88" w:name="_Toc282700094"/>
      <w:bookmarkStart w:id="89" w:name="_Toc294536910"/>
      <w:bookmarkStart w:id="90" w:name="_Toc405563789"/>
      <w:bookmarkStart w:id="91" w:name="_Toc414803971"/>
      <w:r>
        <w:lastRenderedPageBreak/>
        <w:t>基金的财产</w:t>
      </w:r>
      <w:bookmarkEnd w:id="86"/>
      <w:bookmarkEnd w:id="87"/>
      <w:bookmarkEnd w:id="88"/>
      <w:bookmarkEnd w:id="89"/>
      <w:bookmarkEnd w:id="90"/>
      <w:bookmarkEnd w:id="91"/>
    </w:p>
    <w:p w14:paraId="04CC2AF2" w14:textId="77777777" w:rsidR="00331269" w:rsidRDefault="00331269">
      <w:pPr>
        <w:snapToGrid w:val="0"/>
        <w:spacing w:line="360" w:lineRule="auto"/>
        <w:ind w:firstLine="403"/>
      </w:pPr>
    </w:p>
    <w:p w14:paraId="27982EAD" w14:textId="77777777" w:rsidR="00331269" w:rsidRDefault="00331269">
      <w:pPr>
        <w:snapToGrid w:val="0"/>
        <w:spacing w:line="360" w:lineRule="auto"/>
        <w:ind w:firstLine="403"/>
        <w:rPr>
          <w:b/>
        </w:rPr>
      </w:pPr>
      <w:r>
        <w:rPr>
          <w:b/>
        </w:rPr>
        <w:t>（一）基金资产总值</w:t>
      </w:r>
    </w:p>
    <w:p w14:paraId="1443757F" w14:textId="77777777" w:rsidR="00331269" w:rsidRDefault="00331269">
      <w:pPr>
        <w:snapToGrid w:val="0"/>
        <w:spacing w:line="360" w:lineRule="auto"/>
        <w:ind w:firstLine="403"/>
      </w:pPr>
      <w:r>
        <w:t>本基金基金资产总值指基金持有的各类有价证券、银行存款本息、应收申购款以及以其他资产等形式存在的基金财产的价值总和</w:t>
      </w:r>
      <w:r>
        <w:rPr>
          <w:rFonts w:hint="eastAsia"/>
        </w:rPr>
        <w:t>。</w:t>
      </w:r>
    </w:p>
    <w:p w14:paraId="7AFF4A05" w14:textId="77777777" w:rsidR="00331269" w:rsidRDefault="00331269">
      <w:pPr>
        <w:snapToGrid w:val="0"/>
        <w:spacing w:line="360" w:lineRule="auto"/>
        <w:ind w:firstLine="403"/>
      </w:pPr>
    </w:p>
    <w:p w14:paraId="2EC7AD8F" w14:textId="77777777" w:rsidR="00331269" w:rsidRDefault="00331269">
      <w:pPr>
        <w:snapToGrid w:val="0"/>
        <w:spacing w:line="360" w:lineRule="auto"/>
        <w:ind w:firstLine="403"/>
        <w:rPr>
          <w:b/>
        </w:rPr>
      </w:pPr>
      <w:r>
        <w:rPr>
          <w:b/>
        </w:rPr>
        <w:t>（二）基金资产净值</w:t>
      </w:r>
    </w:p>
    <w:p w14:paraId="3D5A17A6" w14:textId="77777777" w:rsidR="00331269" w:rsidRDefault="00331269">
      <w:pPr>
        <w:snapToGrid w:val="0"/>
        <w:spacing w:line="360" w:lineRule="auto"/>
        <w:ind w:firstLine="403"/>
      </w:pPr>
      <w:r>
        <w:t>本基金基金资产净值是指基金资产总值减去负债后的价值。</w:t>
      </w:r>
    </w:p>
    <w:p w14:paraId="444A06D5" w14:textId="77777777" w:rsidR="00331269" w:rsidRDefault="00331269">
      <w:pPr>
        <w:snapToGrid w:val="0"/>
        <w:spacing w:line="360" w:lineRule="auto"/>
        <w:ind w:firstLine="403"/>
      </w:pPr>
    </w:p>
    <w:p w14:paraId="66F4F6D0" w14:textId="77777777" w:rsidR="00331269" w:rsidRDefault="00331269">
      <w:pPr>
        <w:snapToGrid w:val="0"/>
        <w:spacing w:line="360" w:lineRule="auto"/>
        <w:ind w:firstLine="403"/>
        <w:rPr>
          <w:b/>
        </w:rPr>
      </w:pPr>
      <w:r>
        <w:rPr>
          <w:b/>
        </w:rPr>
        <w:t>（三）基金财产的账户</w:t>
      </w:r>
    </w:p>
    <w:p w14:paraId="5EAD76CE" w14:textId="77777777" w:rsidR="00331269" w:rsidRDefault="00331269">
      <w:pPr>
        <w:autoSpaceDE w:val="0"/>
        <w:autoSpaceDN w:val="0"/>
        <w:adjustRightInd w:val="0"/>
        <w:snapToGrid w:val="0"/>
        <w:spacing w:line="360" w:lineRule="auto"/>
        <w:ind w:firstLineChars="200" w:firstLine="420"/>
        <w:jc w:val="left"/>
        <w:rPr>
          <w:rFonts w:ascii="宋体"/>
          <w:kern w:val="0"/>
        </w:rPr>
      </w:pPr>
      <w:r>
        <w:rPr>
          <w:rFonts w:ascii="宋体" w:hint="eastAsia"/>
          <w:kern w:val="0"/>
        </w:rPr>
        <w:t>本基金根据相关法律法规、规范性文件在境内开立人民币和外币资金账户，在境外</w:t>
      </w:r>
      <w:r>
        <w:rPr>
          <w:rFonts w:hint="eastAsia"/>
        </w:rPr>
        <w:t>投资市场根据适用的法律法规、监管要求、行业惯例及托管业务需要</w:t>
      </w:r>
      <w:r>
        <w:rPr>
          <w:rFonts w:ascii="宋体" w:hint="eastAsia"/>
          <w:kern w:val="0"/>
        </w:rPr>
        <w:t>以本基金名义或基金托管人名义开立外币资金账户及证券账户。</w:t>
      </w:r>
      <w:r>
        <w:rPr>
          <w:rFonts w:hint="eastAsia"/>
        </w:rPr>
        <w:t>开立的基金专用账户</w:t>
      </w:r>
      <w:r>
        <w:rPr>
          <w:rFonts w:ascii="宋体" w:hint="eastAsia"/>
          <w:kern w:val="0"/>
        </w:rPr>
        <w:t>与基金管理人、基金托管人和境外资产托管人、</w:t>
      </w:r>
      <w:r>
        <w:rPr>
          <w:rFonts w:hint="eastAsia"/>
        </w:rPr>
        <w:t>境外投资顾问、</w:t>
      </w:r>
      <w:r>
        <w:rPr>
          <w:rFonts w:ascii="宋体" w:hint="eastAsia"/>
          <w:kern w:val="0"/>
        </w:rPr>
        <w:t>基金销售机构和登记机构自有的财产账户以及其他基金财产账户独立。</w:t>
      </w:r>
    </w:p>
    <w:p w14:paraId="3FB3B698" w14:textId="77777777" w:rsidR="00331269" w:rsidRDefault="00331269">
      <w:pPr>
        <w:snapToGrid w:val="0"/>
        <w:spacing w:line="360" w:lineRule="auto"/>
        <w:ind w:firstLine="403"/>
      </w:pPr>
    </w:p>
    <w:p w14:paraId="6C70C56D" w14:textId="77777777" w:rsidR="00331269" w:rsidRDefault="00331269">
      <w:pPr>
        <w:snapToGrid w:val="0"/>
        <w:spacing w:line="360" w:lineRule="auto"/>
        <w:ind w:firstLine="403"/>
        <w:rPr>
          <w:b/>
        </w:rPr>
      </w:pPr>
      <w:r>
        <w:rPr>
          <w:b/>
        </w:rPr>
        <w:t>（四）基金财产的保管及处分</w:t>
      </w:r>
    </w:p>
    <w:p w14:paraId="3D52C921" w14:textId="77777777" w:rsidR="00331269" w:rsidRDefault="00331269">
      <w:pPr>
        <w:snapToGrid w:val="0"/>
        <w:spacing w:line="360" w:lineRule="auto"/>
        <w:ind w:firstLine="403"/>
      </w:pPr>
      <w:r>
        <w:t>1</w:t>
      </w:r>
      <w:r>
        <w:t>、本基金财产独立于基金管理人及基金托管人的固有财产，并由基金托管人保管。</w:t>
      </w:r>
      <w:r>
        <w:rPr>
          <w:rFonts w:hAnsi="宋体" w:hint="eastAsia"/>
        </w:rPr>
        <w:t>基金管理人、基金托管人不得将基金财产归入其固有财产。</w:t>
      </w:r>
    </w:p>
    <w:p w14:paraId="2BFACB6F" w14:textId="77777777" w:rsidR="00331269" w:rsidRDefault="00331269">
      <w:pPr>
        <w:snapToGrid w:val="0"/>
        <w:spacing w:line="360" w:lineRule="auto"/>
        <w:ind w:firstLine="403"/>
      </w:pPr>
      <w:r>
        <w:t>2</w:t>
      </w:r>
      <w:r>
        <w:t>、基金管理人、基金托管人因基金财产的管理、运用或者其他情形而取得的财产和收益，归基金财产。</w:t>
      </w:r>
    </w:p>
    <w:p w14:paraId="4F5B3000" w14:textId="77777777" w:rsidR="00331269" w:rsidRDefault="00331269">
      <w:pPr>
        <w:snapToGrid w:val="0"/>
        <w:spacing w:line="360" w:lineRule="auto"/>
        <w:ind w:firstLine="403"/>
      </w:pPr>
      <w:r>
        <w:t>3</w:t>
      </w:r>
      <w:r>
        <w:t>、基金管理人、基金托管人因依法解散、被依法撤销或者被依法宣告破产等原因进行清算的，基金财产不属于其清算范围。</w:t>
      </w:r>
    </w:p>
    <w:p w14:paraId="784D3F32" w14:textId="77777777" w:rsidR="00331269" w:rsidRDefault="00331269">
      <w:pPr>
        <w:snapToGrid w:val="0"/>
        <w:spacing w:line="360" w:lineRule="auto"/>
        <w:ind w:firstLine="403"/>
      </w:pPr>
      <w:r>
        <w:t>4</w:t>
      </w:r>
      <w:r>
        <w:t>、基金财产的债权不得与基金管理人、基金托管人固有财产的债务相</w:t>
      </w:r>
      <w:r>
        <w:rPr>
          <w:rFonts w:hint="eastAsia"/>
        </w:rPr>
        <w:t>抵销</w:t>
      </w:r>
      <w:r>
        <w:t>；不同基金财产的债权债务，不得相互</w:t>
      </w:r>
      <w:r>
        <w:rPr>
          <w:rFonts w:hint="eastAsia"/>
        </w:rPr>
        <w:t>抵销</w:t>
      </w:r>
      <w:r>
        <w:t>。非因基金财产本身承担的债务，不得对基金财产强制执行。</w:t>
      </w:r>
    </w:p>
    <w:p w14:paraId="467E6124" w14:textId="77777777" w:rsidR="00331269" w:rsidRDefault="00331269">
      <w:pPr>
        <w:snapToGrid w:val="0"/>
        <w:spacing w:line="360" w:lineRule="auto"/>
        <w:ind w:firstLine="403"/>
      </w:pPr>
      <w:r>
        <w:rPr>
          <w:rFonts w:hint="eastAsia"/>
        </w:rPr>
        <w:t>5</w:t>
      </w:r>
      <w:r>
        <w:rPr>
          <w:rFonts w:hint="eastAsia"/>
        </w:rPr>
        <w:t>、基金管理人和基金托管人可将其义务委托第三方，并对第三方处理有关本基金事务的行为承担责任。</w:t>
      </w:r>
    </w:p>
    <w:p w14:paraId="79618534" w14:textId="77777777" w:rsidR="00331269" w:rsidRDefault="00331269">
      <w:pPr>
        <w:snapToGrid w:val="0"/>
        <w:spacing w:line="360" w:lineRule="auto"/>
        <w:ind w:firstLine="403"/>
      </w:pPr>
    </w:p>
    <w:p w14:paraId="2D402802" w14:textId="77777777" w:rsidR="00331269" w:rsidRDefault="00331269">
      <w:pPr>
        <w:snapToGrid w:val="0"/>
        <w:spacing w:line="360" w:lineRule="auto"/>
        <w:ind w:firstLine="403"/>
      </w:pPr>
      <w:r>
        <w:br w:type="page"/>
      </w:r>
    </w:p>
    <w:p w14:paraId="114BA1FB" w14:textId="77777777" w:rsidR="00331269" w:rsidRDefault="00331269">
      <w:pPr>
        <w:pStyle w:val="2"/>
        <w:snapToGrid w:val="0"/>
        <w:spacing w:before="0" w:after="0" w:line="360" w:lineRule="auto"/>
      </w:pPr>
      <w:bookmarkStart w:id="92" w:name="_Toc88037851"/>
      <w:bookmarkStart w:id="93" w:name="_Toc122336555"/>
      <w:bookmarkStart w:id="94" w:name="_Toc282700095"/>
      <w:bookmarkStart w:id="95" w:name="_Toc294536911"/>
      <w:bookmarkStart w:id="96" w:name="_Toc405563790"/>
      <w:bookmarkStart w:id="97" w:name="_Toc414803972"/>
      <w:r>
        <w:lastRenderedPageBreak/>
        <w:t>基金资产估值</w:t>
      </w:r>
      <w:bookmarkEnd w:id="92"/>
      <w:bookmarkEnd w:id="93"/>
      <w:bookmarkEnd w:id="94"/>
      <w:bookmarkEnd w:id="95"/>
      <w:bookmarkEnd w:id="96"/>
      <w:bookmarkEnd w:id="97"/>
    </w:p>
    <w:p w14:paraId="1D91D814" w14:textId="77777777" w:rsidR="00331269" w:rsidRDefault="00331269">
      <w:pPr>
        <w:snapToGrid w:val="0"/>
        <w:spacing w:line="360" w:lineRule="auto"/>
        <w:ind w:firstLine="403"/>
      </w:pPr>
      <w:bookmarkStart w:id="98" w:name="_Toc88037852"/>
      <w:bookmarkStart w:id="99" w:name="_Toc122336556"/>
    </w:p>
    <w:p w14:paraId="7F1B2C16" w14:textId="77777777" w:rsidR="00331269" w:rsidRDefault="00331269">
      <w:pPr>
        <w:snapToGrid w:val="0"/>
        <w:spacing w:line="360" w:lineRule="auto"/>
        <w:ind w:firstLine="403"/>
        <w:rPr>
          <w:b/>
        </w:rPr>
      </w:pPr>
      <w:r>
        <w:rPr>
          <w:rFonts w:hint="eastAsia"/>
          <w:b/>
        </w:rPr>
        <w:t>（一）估值目的</w:t>
      </w:r>
    </w:p>
    <w:p w14:paraId="50774A5E" w14:textId="77777777" w:rsidR="00331269" w:rsidRDefault="00331269">
      <w:pPr>
        <w:snapToGrid w:val="0"/>
        <w:spacing w:line="360" w:lineRule="auto"/>
        <w:ind w:firstLine="403"/>
      </w:pPr>
      <w:r>
        <w:rPr>
          <w:rFonts w:hint="eastAsia"/>
        </w:rPr>
        <w:t>基金资产的估值目的是客观、准确地反映基金相关金融资产和金融负债的公允价值，并为基金份额提供计价依据。</w:t>
      </w:r>
    </w:p>
    <w:p w14:paraId="0B6CD417" w14:textId="77777777" w:rsidR="00331269" w:rsidRDefault="00331269">
      <w:pPr>
        <w:snapToGrid w:val="0"/>
        <w:spacing w:line="360" w:lineRule="auto"/>
        <w:ind w:firstLine="403"/>
      </w:pPr>
    </w:p>
    <w:p w14:paraId="691124F5" w14:textId="77777777" w:rsidR="00331269" w:rsidRDefault="00331269">
      <w:pPr>
        <w:snapToGrid w:val="0"/>
        <w:spacing w:line="360" w:lineRule="auto"/>
        <w:ind w:firstLine="403"/>
        <w:rPr>
          <w:b/>
        </w:rPr>
      </w:pPr>
      <w:r>
        <w:rPr>
          <w:rFonts w:hint="eastAsia"/>
          <w:b/>
        </w:rPr>
        <w:t>（二）估值日</w:t>
      </w:r>
    </w:p>
    <w:p w14:paraId="51C3CA75" w14:textId="77777777" w:rsidR="00331269" w:rsidRDefault="00331269">
      <w:pPr>
        <w:snapToGrid w:val="0"/>
        <w:spacing w:line="360" w:lineRule="auto"/>
        <w:ind w:firstLine="403"/>
        <w:rPr>
          <w:rFonts w:ascii="宋体" w:hAnsi="宋体"/>
          <w:szCs w:val="21"/>
        </w:rPr>
      </w:pPr>
      <w:r>
        <w:rPr>
          <w:rFonts w:ascii="宋体" w:hAnsi="宋体" w:hint="eastAsia"/>
          <w:szCs w:val="21"/>
        </w:rPr>
        <w:t>本基金的估值日为本基金的开放日以及国家法律法规规定需要对外披露基金净值的非开放日。</w:t>
      </w:r>
    </w:p>
    <w:p w14:paraId="5F3AC338" w14:textId="77777777" w:rsidR="00331269" w:rsidRDefault="00331269">
      <w:pPr>
        <w:snapToGrid w:val="0"/>
        <w:spacing w:line="360" w:lineRule="auto"/>
        <w:ind w:firstLine="403"/>
        <w:rPr>
          <w:rFonts w:ascii="宋体" w:hAnsi="宋体"/>
          <w:szCs w:val="21"/>
        </w:rPr>
      </w:pPr>
    </w:p>
    <w:p w14:paraId="6C601794" w14:textId="77777777" w:rsidR="00331269" w:rsidRDefault="00331269">
      <w:pPr>
        <w:snapToGrid w:val="0"/>
        <w:spacing w:line="360" w:lineRule="auto"/>
        <w:ind w:firstLine="403"/>
        <w:rPr>
          <w:b/>
        </w:rPr>
      </w:pPr>
      <w:r>
        <w:rPr>
          <w:rFonts w:hint="eastAsia"/>
          <w:b/>
        </w:rPr>
        <w:t>（三）估值对象</w:t>
      </w:r>
    </w:p>
    <w:p w14:paraId="3D75799C" w14:textId="77777777" w:rsidR="00331269" w:rsidRDefault="00331269">
      <w:pPr>
        <w:snapToGrid w:val="0"/>
        <w:spacing w:line="360" w:lineRule="auto"/>
        <w:ind w:firstLine="403"/>
        <w:rPr>
          <w:rFonts w:ascii="宋体"/>
          <w:kern w:val="0"/>
        </w:rPr>
      </w:pPr>
      <w:r>
        <w:rPr>
          <w:rFonts w:hint="eastAsia"/>
        </w:rPr>
        <w:t>基金依法</w:t>
      </w:r>
      <w:r>
        <w:rPr>
          <w:rFonts w:ascii="宋体" w:hint="eastAsia"/>
          <w:kern w:val="0"/>
        </w:rPr>
        <w:t>所持有的金融资产和金融负债。</w:t>
      </w:r>
    </w:p>
    <w:p w14:paraId="5EC71E6D" w14:textId="77777777" w:rsidR="00331269" w:rsidRDefault="00331269">
      <w:pPr>
        <w:snapToGrid w:val="0"/>
        <w:spacing w:line="360" w:lineRule="auto"/>
        <w:ind w:firstLine="403"/>
      </w:pPr>
    </w:p>
    <w:p w14:paraId="17E723C0" w14:textId="77777777" w:rsidR="00331269" w:rsidRDefault="00331269">
      <w:pPr>
        <w:snapToGrid w:val="0"/>
        <w:spacing w:line="360" w:lineRule="auto"/>
        <w:ind w:firstLine="403"/>
        <w:rPr>
          <w:b/>
        </w:rPr>
      </w:pPr>
      <w:r>
        <w:rPr>
          <w:rFonts w:hint="eastAsia"/>
          <w:b/>
        </w:rPr>
        <w:t>（四）估值方法</w:t>
      </w:r>
    </w:p>
    <w:p w14:paraId="195342A9" w14:textId="77777777" w:rsidR="00331269" w:rsidRDefault="00331269">
      <w:pPr>
        <w:snapToGrid w:val="0"/>
        <w:spacing w:line="360" w:lineRule="auto"/>
        <w:ind w:firstLine="403"/>
      </w:pPr>
      <w:r>
        <w:rPr>
          <w:rFonts w:hint="eastAsia"/>
        </w:rPr>
        <w:t>1</w:t>
      </w:r>
      <w:r>
        <w:rPr>
          <w:rFonts w:hint="eastAsia"/>
        </w:rPr>
        <w:t>、股票估值方法</w:t>
      </w:r>
    </w:p>
    <w:p w14:paraId="2A3112EE" w14:textId="77777777" w:rsidR="00331269" w:rsidRDefault="00331269">
      <w:pPr>
        <w:snapToGrid w:val="0"/>
        <w:spacing w:line="360" w:lineRule="auto"/>
        <w:ind w:firstLine="403"/>
      </w:pPr>
      <w:r>
        <w:rPr>
          <w:rFonts w:hint="eastAsia"/>
        </w:rPr>
        <w:t>（</w:t>
      </w:r>
      <w:r>
        <w:rPr>
          <w:rFonts w:hint="eastAsia"/>
        </w:rPr>
        <w:t>1</w:t>
      </w:r>
      <w:r>
        <w:rPr>
          <w:rFonts w:hint="eastAsia"/>
        </w:rPr>
        <w:t>）上市流通股票按估值日其所在证券交易所的收盘价估值；估值日无交易的，以最近交易日的收盘价估值。</w:t>
      </w:r>
    </w:p>
    <w:p w14:paraId="37AFFD84" w14:textId="77777777" w:rsidR="00331269" w:rsidRDefault="00331269">
      <w:pPr>
        <w:snapToGrid w:val="0"/>
        <w:spacing w:line="360" w:lineRule="auto"/>
        <w:ind w:firstLine="403"/>
      </w:pPr>
      <w:r>
        <w:rPr>
          <w:rFonts w:hint="eastAsia"/>
        </w:rPr>
        <w:t>（</w:t>
      </w:r>
      <w:r>
        <w:rPr>
          <w:rFonts w:hint="eastAsia"/>
        </w:rPr>
        <w:t>2</w:t>
      </w:r>
      <w:r>
        <w:rPr>
          <w:rFonts w:hint="eastAsia"/>
        </w:rPr>
        <w:t>）未上市股票的估值。</w:t>
      </w:r>
    </w:p>
    <w:p w14:paraId="759D8E9C" w14:textId="77777777" w:rsidR="00331269" w:rsidRDefault="00331269">
      <w:pPr>
        <w:snapToGrid w:val="0"/>
        <w:spacing w:line="360" w:lineRule="auto"/>
        <w:ind w:firstLineChars="291" w:firstLine="611"/>
      </w:pPr>
      <w:r>
        <w:rPr>
          <w:rFonts w:hint="eastAsia"/>
        </w:rPr>
        <w:t>1</w:t>
      </w:r>
      <w:r>
        <w:rPr>
          <w:rFonts w:hint="eastAsia"/>
        </w:rPr>
        <w:t>）送股、转增股、配股和增发等方式发行的股票，按估值日在证券交易所挂牌的同一股票的收盘价估值，该日无交易的，以最近交易日的收盘价估值。</w:t>
      </w:r>
    </w:p>
    <w:p w14:paraId="3874F8D3" w14:textId="77777777" w:rsidR="00331269" w:rsidRDefault="00331269">
      <w:pPr>
        <w:snapToGrid w:val="0"/>
        <w:spacing w:line="360" w:lineRule="auto"/>
        <w:ind w:firstLineChars="291" w:firstLine="611"/>
      </w:pPr>
      <w:r>
        <w:rPr>
          <w:rFonts w:hint="eastAsia"/>
        </w:rPr>
        <w:t>2</w:t>
      </w:r>
      <w:r>
        <w:rPr>
          <w:rFonts w:hint="eastAsia"/>
        </w:rPr>
        <w:t>）首次发行的股票，按成本价估值。</w:t>
      </w:r>
    </w:p>
    <w:p w14:paraId="7A7A7DC2" w14:textId="77777777" w:rsidR="00331269" w:rsidRDefault="00331269">
      <w:pPr>
        <w:snapToGrid w:val="0"/>
        <w:spacing w:line="360" w:lineRule="auto"/>
        <w:ind w:firstLine="403"/>
      </w:pPr>
      <w:r>
        <w:rPr>
          <w:rFonts w:hint="eastAsia"/>
        </w:rPr>
        <w:t>（</w:t>
      </w:r>
      <w:r>
        <w:rPr>
          <w:rFonts w:hint="eastAsia"/>
        </w:rPr>
        <w:t>3</w:t>
      </w:r>
      <w:r>
        <w:rPr>
          <w:rFonts w:hint="eastAsia"/>
        </w:rPr>
        <w:t>）在任何情况下，基金管理人如采用本项第</w:t>
      </w:r>
      <w:r>
        <w:rPr>
          <w:rFonts w:hint="eastAsia"/>
        </w:rPr>
        <w:t>(1)</w:t>
      </w:r>
      <w:r>
        <w:rPr>
          <w:rFonts w:hint="eastAsia"/>
        </w:rPr>
        <w:t>－</w:t>
      </w:r>
      <w:r>
        <w:rPr>
          <w:rFonts w:hint="eastAsia"/>
        </w:rPr>
        <w:t>(2)</w:t>
      </w:r>
      <w:r>
        <w:rPr>
          <w:rFonts w:hint="eastAsia"/>
        </w:rPr>
        <w:t>小项规定的方法对基金资产进行估值，均应被认为采用了适当的估值方法。但是，如果基金管理人认为按本项第</w:t>
      </w:r>
      <w:r>
        <w:rPr>
          <w:rFonts w:hint="eastAsia"/>
        </w:rPr>
        <w:t>(1)</w:t>
      </w:r>
      <w:r>
        <w:rPr>
          <w:rFonts w:hint="eastAsia"/>
        </w:rPr>
        <w:t>－</w:t>
      </w:r>
      <w:r>
        <w:rPr>
          <w:rFonts w:hint="eastAsia"/>
        </w:rPr>
        <w:t>(2)</w:t>
      </w:r>
      <w:r>
        <w:rPr>
          <w:rFonts w:hint="eastAsia"/>
        </w:rPr>
        <w:t>小项规定的方法对基金资产进行估值不能客观反映其公允价值的，基金管理人可根据具体情况，并与基金托管人商定后，按最能反映公允价值的价格估值。</w:t>
      </w:r>
    </w:p>
    <w:p w14:paraId="483763C7" w14:textId="77777777" w:rsidR="00331269" w:rsidRDefault="00331269">
      <w:pPr>
        <w:snapToGrid w:val="0"/>
        <w:spacing w:line="360" w:lineRule="auto"/>
        <w:ind w:firstLine="403"/>
      </w:pPr>
      <w:r>
        <w:rPr>
          <w:rFonts w:hint="eastAsia"/>
        </w:rPr>
        <w:t>（</w:t>
      </w:r>
      <w:r>
        <w:rPr>
          <w:rFonts w:hint="eastAsia"/>
        </w:rPr>
        <w:t>4</w:t>
      </w:r>
      <w:r>
        <w:rPr>
          <w:rFonts w:hint="eastAsia"/>
        </w:rPr>
        <w:t>）国家有最新规定的，按其规定进行估值。</w:t>
      </w:r>
    </w:p>
    <w:p w14:paraId="0FFB9D24" w14:textId="77777777" w:rsidR="00331269" w:rsidRDefault="00331269">
      <w:pPr>
        <w:snapToGrid w:val="0"/>
        <w:spacing w:line="360" w:lineRule="auto"/>
        <w:ind w:firstLine="403"/>
      </w:pPr>
      <w:r>
        <w:rPr>
          <w:rFonts w:hint="eastAsia"/>
        </w:rPr>
        <w:t>2</w:t>
      </w:r>
      <w:r>
        <w:rPr>
          <w:rFonts w:hint="eastAsia"/>
        </w:rPr>
        <w:t>、固定收益证券估值方法</w:t>
      </w:r>
    </w:p>
    <w:p w14:paraId="42C82B5F" w14:textId="77777777" w:rsidR="00331269" w:rsidRDefault="00331269">
      <w:pPr>
        <w:snapToGrid w:val="0"/>
        <w:spacing w:line="360" w:lineRule="auto"/>
        <w:ind w:firstLine="403"/>
      </w:pPr>
      <w:r>
        <w:rPr>
          <w:rFonts w:hint="eastAsia"/>
        </w:rPr>
        <w:t>（</w:t>
      </w:r>
      <w:r>
        <w:rPr>
          <w:rFonts w:hint="eastAsia"/>
        </w:rPr>
        <w:t>1</w:t>
      </w:r>
      <w:r>
        <w:rPr>
          <w:rFonts w:hint="eastAsia"/>
        </w:rPr>
        <w:t>）债券按估值日其所在证券交易所的收盘价估值。如果不存在交易所交易价格，则根据行业通用权威报价系统的报价进行估值。</w:t>
      </w:r>
    </w:p>
    <w:p w14:paraId="1434A552" w14:textId="77777777" w:rsidR="00331269" w:rsidRDefault="00331269">
      <w:pPr>
        <w:snapToGrid w:val="0"/>
        <w:spacing w:line="360" w:lineRule="auto"/>
        <w:ind w:firstLine="403"/>
      </w:pPr>
      <w:r>
        <w:rPr>
          <w:rFonts w:hint="eastAsia"/>
        </w:rPr>
        <w:t>（</w:t>
      </w:r>
      <w:r>
        <w:rPr>
          <w:rFonts w:hint="eastAsia"/>
        </w:rPr>
        <w:t>2</w:t>
      </w:r>
      <w:r>
        <w:rPr>
          <w:rFonts w:hint="eastAsia"/>
        </w:rPr>
        <w:t>）未上市债券按其成本价估值。</w:t>
      </w:r>
    </w:p>
    <w:p w14:paraId="42B6EB0B" w14:textId="77777777" w:rsidR="00331269" w:rsidRDefault="00331269">
      <w:pPr>
        <w:snapToGrid w:val="0"/>
        <w:spacing w:line="360" w:lineRule="auto"/>
        <w:ind w:firstLine="403"/>
      </w:pPr>
      <w:r>
        <w:rPr>
          <w:rFonts w:hint="eastAsia"/>
        </w:rPr>
        <w:t>（</w:t>
      </w:r>
      <w:r>
        <w:rPr>
          <w:rFonts w:hint="eastAsia"/>
        </w:rPr>
        <w:t>3</w:t>
      </w:r>
      <w:r>
        <w:rPr>
          <w:rFonts w:hint="eastAsia"/>
        </w:rPr>
        <w:t>）在任何情况下，基金管理人如采用本项第</w:t>
      </w:r>
      <w:r>
        <w:rPr>
          <w:rFonts w:hint="eastAsia"/>
        </w:rPr>
        <w:t>(1)</w:t>
      </w:r>
      <w:r>
        <w:rPr>
          <w:rFonts w:hint="eastAsia"/>
        </w:rPr>
        <w:t>－</w:t>
      </w:r>
      <w:r>
        <w:rPr>
          <w:rFonts w:hint="eastAsia"/>
        </w:rPr>
        <w:t>(2)</w:t>
      </w:r>
      <w:r>
        <w:rPr>
          <w:rFonts w:hint="eastAsia"/>
        </w:rPr>
        <w:t>小项规定的方法对基金资产进行估值，均应被认为采用了适当的估值方法。但是，如果基金管理人认为按本项第</w:t>
      </w:r>
      <w:r>
        <w:rPr>
          <w:rFonts w:hint="eastAsia"/>
        </w:rPr>
        <w:t>(1)</w:t>
      </w:r>
      <w:r>
        <w:rPr>
          <w:rFonts w:hint="eastAsia"/>
        </w:rPr>
        <w:t>－</w:t>
      </w:r>
      <w:r>
        <w:rPr>
          <w:rFonts w:hint="eastAsia"/>
        </w:rPr>
        <w:t>(2)</w:t>
      </w:r>
      <w:r>
        <w:rPr>
          <w:rFonts w:hint="eastAsia"/>
        </w:rPr>
        <w:t>小项规定的方法对基金资产进行估值不能客观反映其公允价值的，基金管理人在综合考虑市场成交价、市场报价、流动性、收益率曲线等多种因素基础上形成的债券估值，基金管理人可</w:t>
      </w:r>
      <w:r>
        <w:rPr>
          <w:rFonts w:hint="eastAsia"/>
        </w:rPr>
        <w:lastRenderedPageBreak/>
        <w:t>根据具体情况与基金托管人商定后，按最能反映公允价值的价格估值。</w:t>
      </w:r>
    </w:p>
    <w:p w14:paraId="7E63DDEF" w14:textId="77777777" w:rsidR="00331269" w:rsidRDefault="00331269">
      <w:pPr>
        <w:snapToGrid w:val="0"/>
        <w:spacing w:line="360" w:lineRule="auto"/>
        <w:ind w:firstLine="403"/>
      </w:pPr>
      <w:r>
        <w:rPr>
          <w:rFonts w:hint="eastAsia"/>
        </w:rPr>
        <w:t>（</w:t>
      </w:r>
      <w:r>
        <w:rPr>
          <w:rFonts w:hint="eastAsia"/>
        </w:rPr>
        <w:t>4</w:t>
      </w:r>
      <w:r>
        <w:rPr>
          <w:rFonts w:hint="eastAsia"/>
        </w:rPr>
        <w:t>）国家有最新规定的，按其规定进行估值。</w:t>
      </w:r>
    </w:p>
    <w:p w14:paraId="58460AF7" w14:textId="77777777" w:rsidR="00331269" w:rsidRDefault="00331269">
      <w:pPr>
        <w:snapToGrid w:val="0"/>
        <w:spacing w:line="360" w:lineRule="auto"/>
        <w:ind w:firstLine="403"/>
      </w:pPr>
      <w:r>
        <w:rPr>
          <w:rFonts w:hint="eastAsia"/>
        </w:rPr>
        <w:t>3</w:t>
      </w:r>
      <w:r>
        <w:rPr>
          <w:rFonts w:hint="eastAsia"/>
        </w:rPr>
        <w:t>、衍生品估值方法</w:t>
      </w:r>
    </w:p>
    <w:p w14:paraId="121F8A5D" w14:textId="77777777" w:rsidR="00331269" w:rsidRDefault="00331269">
      <w:pPr>
        <w:snapToGrid w:val="0"/>
        <w:spacing w:line="360" w:lineRule="auto"/>
        <w:ind w:firstLine="403"/>
      </w:pPr>
      <w:r>
        <w:rPr>
          <w:rFonts w:hint="eastAsia"/>
        </w:rPr>
        <w:t>（</w:t>
      </w:r>
      <w:r>
        <w:rPr>
          <w:rFonts w:hint="eastAsia"/>
        </w:rPr>
        <w:t>1</w:t>
      </w:r>
      <w:r>
        <w:rPr>
          <w:rFonts w:hint="eastAsia"/>
        </w:rPr>
        <w:t>）上市流通衍生品按估值日其所在证券交易所的收盘价估值；估值日无交易的，以最近交易日的收盘价估值。</w:t>
      </w:r>
    </w:p>
    <w:p w14:paraId="5F0BC316" w14:textId="77777777" w:rsidR="00331269" w:rsidRDefault="00331269">
      <w:pPr>
        <w:snapToGrid w:val="0"/>
        <w:spacing w:line="360" w:lineRule="auto"/>
        <w:ind w:firstLine="403"/>
      </w:pPr>
      <w:r>
        <w:rPr>
          <w:rFonts w:hint="eastAsia"/>
        </w:rPr>
        <w:t>（</w:t>
      </w:r>
      <w:r>
        <w:rPr>
          <w:rFonts w:hint="eastAsia"/>
        </w:rPr>
        <w:t>2</w:t>
      </w:r>
      <w:r>
        <w:rPr>
          <w:rFonts w:hint="eastAsia"/>
        </w:rPr>
        <w:t>）未上市衍生品按成本价估值，如成本价不能反映公允价值，则采用估值技术确定公允价值。</w:t>
      </w:r>
    </w:p>
    <w:p w14:paraId="614810C3" w14:textId="77777777" w:rsidR="00331269" w:rsidRDefault="00331269">
      <w:pPr>
        <w:snapToGrid w:val="0"/>
        <w:spacing w:line="360" w:lineRule="auto"/>
        <w:ind w:firstLine="403"/>
      </w:pPr>
      <w:r>
        <w:rPr>
          <w:rFonts w:hint="eastAsia"/>
        </w:rPr>
        <w:t>4</w:t>
      </w:r>
      <w:r>
        <w:rPr>
          <w:rFonts w:hint="eastAsia"/>
        </w:rPr>
        <w:t>、存托凭证估值方法</w:t>
      </w:r>
    </w:p>
    <w:p w14:paraId="24B7E6A7" w14:textId="77777777" w:rsidR="00331269" w:rsidRDefault="00331269">
      <w:pPr>
        <w:snapToGrid w:val="0"/>
        <w:spacing w:line="360" w:lineRule="auto"/>
        <w:ind w:firstLine="403"/>
      </w:pPr>
      <w:r>
        <w:rPr>
          <w:rFonts w:hint="eastAsia"/>
        </w:rPr>
        <w:t>公开挂牌的存托凭证按其所在证券交易所的最近交易日的收盘价估值。</w:t>
      </w:r>
    </w:p>
    <w:p w14:paraId="3E185807" w14:textId="77777777" w:rsidR="00331269" w:rsidRDefault="00331269">
      <w:pPr>
        <w:snapToGrid w:val="0"/>
        <w:spacing w:line="360" w:lineRule="auto"/>
        <w:ind w:firstLine="403"/>
      </w:pPr>
      <w:r>
        <w:rPr>
          <w:rFonts w:hint="eastAsia"/>
        </w:rPr>
        <w:t>5</w:t>
      </w:r>
      <w:r>
        <w:rPr>
          <w:rFonts w:hint="eastAsia"/>
        </w:rPr>
        <w:t>、基金估值方法</w:t>
      </w:r>
    </w:p>
    <w:p w14:paraId="46F5E9B2" w14:textId="77777777" w:rsidR="00331269" w:rsidRDefault="00331269">
      <w:pPr>
        <w:snapToGrid w:val="0"/>
        <w:spacing w:line="360" w:lineRule="auto"/>
        <w:ind w:firstLine="403"/>
      </w:pPr>
      <w:r>
        <w:rPr>
          <w:rFonts w:hint="eastAsia"/>
        </w:rPr>
        <w:t>（</w:t>
      </w:r>
      <w:r>
        <w:rPr>
          <w:rFonts w:hint="eastAsia"/>
        </w:rPr>
        <w:t>1</w:t>
      </w:r>
      <w:r>
        <w:rPr>
          <w:rFonts w:hint="eastAsia"/>
        </w:rPr>
        <w:t>）上市流通的基金按估值日其所在证券交易所的收盘价估值；估值日无交易的，以最近交易日的收盘价估值。</w:t>
      </w:r>
    </w:p>
    <w:p w14:paraId="631333BE" w14:textId="77777777" w:rsidR="00331269" w:rsidRDefault="00331269">
      <w:pPr>
        <w:snapToGrid w:val="0"/>
        <w:spacing w:line="360" w:lineRule="auto"/>
        <w:ind w:firstLine="403"/>
      </w:pPr>
      <w:r>
        <w:rPr>
          <w:rFonts w:hint="eastAsia"/>
        </w:rPr>
        <w:t>（</w:t>
      </w:r>
      <w:r>
        <w:rPr>
          <w:rFonts w:hint="eastAsia"/>
        </w:rPr>
        <w:t>2</w:t>
      </w:r>
      <w:r>
        <w:rPr>
          <w:rFonts w:hint="eastAsia"/>
        </w:rPr>
        <w:t>）其他基金按最近交易日的基金份额净值估值。</w:t>
      </w:r>
    </w:p>
    <w:p w14:paraId="72B4F74E" w14:textId="77777777" w:rsidR="00331269" w:rsidRDefault="00331269">
      <w:pPr>
        <w:snapToGrid w:val="0"/>
        <w:spacing w:line="360" w:lineRule="auto"/>
        <w:ind w:firstLine="403"/>
      </w:pPr>
      <w:r>
        <w:rPr>
          <w:rFonts w:hint="eastAsia"/>
        </w:rPr>
        <w:t>6</w:t>
      </w:r>
      <w:r>
        <w:rPr>
          <w:rFonts w:hint="eastAsia"/>
        </w:rPr>
        <w:t>、非流动性资产或暂停交易的证券估值方法</w:t>
      </w:r>
    </w:p>
    <w:p w14:paraId="23807222" w14:textId="77777777" w:rsidR="00331269" w:rsidRDefault="00331269">
      <w:pPr>
        <w:snapToGrid w:val="0"/>
        <w:spacing w:line="360" w:lineRule="auto"/>
        <w:ind w:firstLine="403"/>
      </w:pPr>
      <w:r>
        <w:rPr>
          <w:rFonts w:hint="eastAsia"/>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11A75381" w14:textId="77777777" w:rsidR="00331269" w:rsidRDefault="00331269">
      <w:pPr>
        <w:snapToGrid w:val="0"/>
        <w:spacing w:line="360" w:lineRule="auto"/>
        <w:ind w:firstLine="403"/>
      </w:pPr>
      <w:r>
        <w:rPr>
          <w:rFonts w:hint="eastAsia"/>
        </w:rPr>
        <w:t>7</w:t>
      </w:r>
      <w:r>
        <w:rPr>
          <w:rFonts w:hint="eastAsia"/>
        </w:rPr>
        <w:t>、在两个或者两个以上的交易场所交易的同一证券，一般采用该证券主要交易市场的收盘价或报价；根据不同交易市场的发行量之比确定该证券的主要交易市场。个别市场有特殊交易结算规则的，根据该市场规则处理。</w:t>
      </w:r>
    </w:p>
    <w:p w14:paraId="5B3B2479" w14:textId="77777777" w:rsidR="00331269" w:rsidRDefault="00331269">
      <w:pPr>
        <w:snapToGrid w:val="0"/>
        <w:spacing w:line="360" w:lineRule="auto"/>
        <w:ind w:firstLine="403"/>
      </w:pPr>
      <w:r>
        <w:rPr>
          <w:rFonts w:hint="eastAsia"/>
        </w:rPr>
        <w:t>8</w:t>
      </w:r>
      <w:r>
        <w:rPr>
          <w:rFonts w:hint="eastAsia"/>
        </w:rPr>
        <w:t>、汇率</w:t>
      </w:r>
    </w:p>
    <w:p w14:paraId="06F32109" w14:textId="77777777" w:rsidR="00331269" w:rsidRDefault="00331269">
      <w:pPr>
        <w:autoSpaceDE w:val="0"/>
        <w:autoSpaceDN w:val="0"/>
        <w:adjustRightInd w:val="0"/>
        <w:snapToGrid w:val="0"/>
        <w:spacing w:line="360" w:lineRule="auto"/>
        <w:ind w:firstLineChars="200" w:firstLine="420"/>
        <w:jc w:val="left"/>
        <w:rPr>
          <w:rFonts w:ascii="宋体"/>
          <w:kern w:val="0"/>
        </w:rPr>
      </w:pPr>
      <w:r>
        <w:rPr>
          <w:rFonts w:ascii="宋体" w:hint="eastAsia"/>
          <w:kern w:val="0"/>
        </w:rPr>
        <w:t>人民币对主要外汇的汇率应当以估值日中国人民银行或其认可机构公布的人民币汇率中间价为准。涉及其他货币对人民币的汇率，采用估值日国际市场主要信息披露机构提供的其它币种对美元的汇率套算。。</w:t>
      </w:r>
    </w:p>
    <w:p w14:paraId="3846F909" w14:textId="77777777" w:rsidR="00331269" w:rsidRDefault="00331269">
      <w:pPr>
        <w:snapToGrid w:val="0"/>
        <w:spacing w:line="360" w:lineRule="auto"/>
        <w:ind w:firstLine="403"/>
      </w:pPr>
      <w:r>
        <w:rPr>
          <w:rFonts w:hint="eastAsia"/>
        </w:rPr>
        <w:t>9</w:t>
      </w:r>
      <w:r>
        <w:rPr>
          <w:rFonts w:hint="eastAsia"/>
        </w:rPr>
        <w:t>、税收</w:t>
      </w:r>
    </w:p>
    <w:p w14:paraId="15CCB2E7" w14:textId="77777777" w:rsidR="00331269" w:rsidRDefault="00331269">
      <w:pPr>
        <w:snapToGrid w:val="0"/>
        <w:spacing w:line="360" w:lineRule="auto"/>
        <w:ind w:firstLine="403"/>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14:paraId="68F7F938" w14:textId="77777777" w:rsidR="00331269" w:rsidRDefault="00331269">
      <w:pPr>
        <w:snapToGrid w:val="0"/>
        <w:spacing w:line="360" w:lineRule="auto"/>
        <w:ind w:firstLine="403"/>
      </w:pPr>
      <w:r>
        <w:rPr>
          <w:rFonts w:hint="eastAsia"/>
        </w:rPr>
        <w:t>10</w:t>
      </w:r>
      <w:r>
        <w:rPr>
          <w:rFonts w:hint="eastAsia"/>
        </w:rPr>
        <w:t>、为股票、固定收益证券、外汇等基金资产估值需要，经过基金管理人和基金托管人协商一致，并履行适当程序后，可以利用及依据基金管理人届时确定的一种或多种来源的数据信息。</w:t>
      </w:r>
    </w:p>
    <w:p w14:paraId="0C20C71E" w14:textId="77777777" w:rsidR="00331269" w:rsidRDefault="00331269">
      <w:pPr>
        <w:snapToGrid w:val="0"/>
        <w:spacing w:line="360" w:lineRule="auto"/>
        <w:ind w:firstLine="403"/>
      </w:pPr>
      <w:r>
        <w:rPr>
          <w:rFonts w:hint="eastAsia"/>
        </w:rPr>
        <w:t>11</w:t>
      </w:r>
      <w:r>
        <w:rPr>
          <w:rFonts w:hint="eastAsia"/>
        </w:rPr>
        <w:t>、在任何情况下，基金管理人如采用本款第</w:t>
      </w:r>
      <w:r>
        <w:rPr>
          <w:rFonts w:hint="eastAsia"/>
        </w:rPr>
        <w:t>1</w:t>
      </w:r>
      <w:r>
        <w:rPr>
          <w:rFonts w:hint="eastAsia"/>
        </w:rPr>
        <w:t>－</w:t>
      </w:r>
      <w:r>
        <w:rPr>
          <w:rFonts w:hint="eastAsia"/>
        </w:rPr>
        <w:t>10</w:t>
      </w:r>
      <w:r>
        <w:rPr>
          <w:rFonts w:hint="eastAsia"/>
        </w:rPr>
        <w:t>项规定的方法对基金资产进行估值，均应被认为采用了适当的估值方法。但是，如果基金管理人认为按本款第</w:t>
      </w:r>
      <w:r>
        <w:rPr>
          <w:rFonts w:hint="eastAsia"/>
        </w:rPr>
        <w:t>1</w:t>
      </w:r>
      <w:r>
        <w:rPr>
          <w:rFonts w:hint="eastAsia"/>
        </w:rPr>
        <w:t>－</w:t>
      </w:r>
      <w:r>
        <w:rPr>
          <w:rFonts w:hint="eastAsia"/>
        </w:rPr>
        <w:t>10</w:t>
      </w:r>
      <w:r>
        <w:rPr>
          <w:rFonts w:hint="eastAsia"/>
        </w:rPr>
        <w:t>项规定的方法对基金资产进行估值不能客观反映其公允价值的，基金管理人可根据具体情况，并与基金</w:t>
      </w:r>
      <w:r>
        <w:rPr>
          <w:rFonts w:hint="eastAsia"/>
        </w:rPr>
        <w:lastRenderedPageBreak/>
        <w:t>托管人商定后，按最能反映公允价值的价格估值；</w:t>
      </w:r>
    </w:p>
    <w:p w14:paraId="60838158" w14:textId="77777777" w:rsidR="00331269" w:rsidRDefault="00331269">
      <w:pPr>
        <w:snapToGrid w:val="0"/>
        <w:spacing w:line="360" w:lineRule="auto"/>
        <w:ind w:firstLine="403"/>
      </w:pPr>
      <w:r>
        <w:rPr>
          <w:rFonts w:hint="eastAsia"/>
        </w:rPr>
        <w:t>12</w:t>
      </w:r>
      <w:r>
        <w:rPr>
          <w:rFonts w:hint="eastAsia"/>
        </w:rPr>
        <w:t>、法律法规或监管部门有最新规定的，按其规定进行估值。</w:t>
      </w:r>
    </w:p>
    <w:p w14:paraId="3005F6B2" w14:textId="77777777" w:rsidR="00331269" w:rsidRDefault="00331269">
      <w:pPr>
        <w:snapToGrid w:val="0"/>
        <w:spacing w:line="360" w:lineRule="auto"/>
        <w:ind w:firstLine="403"/>
      </w:pPr>
    </w:p>
    <w:p w14:paraId="6FD5C974" w14:textId="77777777" w:rsidR="00331269" w:rsidRDefault="00331269">
      <w:pPr>
        <w:snapToGrid w:val="0"/>
        <w:spacing w:line="360" w:lineRule="auto"/>
        <w:ind w:firstLine="403"/>
        <w:rPr>
          <w:b/>
        </w:rPr>
      </w:pPr>
      <w:r>
        <w:rPr>
          <w:rFonts w:hint="eastAsia"/>
          <w:b/>
        </w:rPr>
        <w:t>（五）估值程序</w:t>
      </w:r>
    </w:p>
    <w:p w14:paraId="779E4938" w14:textId="77777777" w:rsidR="00331269" w:rsidRDefault="00331269">
      <w:pPr>
        <w:snapToGrid w:val="0"/>
        <w:spacing w:line="360" w:lineRule="auto"/>
        <w:ind w:firstLine="403"/>
      </w:pPr>
      <w:r>
        <w:rPr>
          <w:rFonts w:hint="eastAsia"/>
        </w:rPr>
        <w:t>1</w:t>
      </w:r>
      <w:r>
        <w:rPr>
          <w:rFonts w:hint="eastAsia"/>
        </w:rPr>
        <w:t>、基金份额净值是按照每个估值日闭市后，基金资产净值除以当日基金份额的余额数量计算，精确到</w:t>
      </w:r>
      <w:r>
        <w:rPr>
          <w:rFonts w:hint="eastAsia"/>
        </w:rPr>
        <w:t>0.0001</w:t>
      </w:r>
      <w:r>
        <w:rPr>
          <w:rFonts w:hint="eastAsia"/>
        </w:rPr>
        <w:t>元人民币，小数点后第五位四舍五入。国家另有规定的，从其规定。</w:t>
      </w:r>
      <w:r>
        <w:rPr>
          <w:rFonts w:hint="eastAsia"/>
        </w:rPr>
        <w:t xml:space="preserve"> </w:t>
      </w:r>
    </w:p>
    <w:p w14:paraId="0E6BE0B5" w14:textId="77777777" w:rsidR="00331269" w:rsidRDefault="00331269">
      <w:pPr>
        <w:snapToGrid w:val="0"/>
        <w:spacing w:line="360" w:lineRule="auto"/>
        <w:ind w:firstLine="403"/>
      </w:pPr>
      <w:r>
        <w:rPr>
          <w:rFonts w:hint="eastAsia"/>
        </w:rPr>
        <w:t>每估值日的下一个工作日计算基金资产净值及基金份额净值，并按规定披露。</w:t>
      </w:r>
    </w:p>
    <w:p w14:paraId="5B9840DE" w14:textId="77777777" w:rsidR="00331269" w:rsidRDefault="00331269">
      <w:pPr>
        <w:snapToGrid w:val="0"/>
        <w:spacing w:line="360" w:lineRule="auto"/>
        <w:ind w:firstLine="403"/>
      </w:pPr>
      <w:r>
        <w:rPr>
          <w:rFonts w:hint="eastAsia"/>
        </w:rPr>
        <w:t>2</w:t>
      </w:r>
      <w:r>
        <w:rPr>
          <w:rFonts w:hint="eastAsia"/>
        </w:rPr>
        <w:t>、基金日常估值由基金管理人和基金托管人一同进行。基金份额净值由基金管理人完成估值后，将估值结果以书面形式报给基金托管人，基金托管人按基金合同规定的估值方法、时间、程序进行复核，基金托管人复核无误后签章返回给基金管理人，由基金管理人对外公布。月末、年中和年末估值复核与基金会计账目的核对同时进行。</w:t>
      </w:r>
    </w:p>
    <w:p w14:paraId="7AFD5891" w14:textId="77777777" w:rsidR="00331269" w:rsidRDefault="00331269">
      <w:pPr>
        <w:snapToGrid w:val="0"/>
        <w:spacing w:line="360" w:lineRule="auto"/>
        <w:ind w:firstLine="403"/>
      </w:pPr>
      <w:r>
        <w:rPr>
          <w:rFonts w:hint="eastAsia"/>
        </w:rPr>
        <w:t>3</w:t>
      </w:r>
      <w:r>
        <w:rPr>
          <w:rFonts w:hint="eastAsia"/>
        </w:rPr>
        <w:t>、在法律法规和中国证监会允许的情况下，基金管理人与基金托管人可以各自委托第三方机构进行基金资产估值，但不改变基金管理人与基金托管人对基金资产估值各自承担的责任，同时，须按照有关规定在基金定期报告中进行披露。</w:t>
      </w:r>
    </w:p>
    <w:p w14:paraId="643B9D4C" w14:textId="77777777" w:rsidR="00331269" w:rsidRDefault="00331269">
      <w:pPr>
        <w:snapToGrid w:val="0"/>
        <w:spacing w:line="360" w:lineRule="auto"/>
        <w:ind w:firstLine="403"/>
      </w:pPr>
    </w:p>
    <w:p w14:paraId="5E0E58BB" w14:textId="77777777" w:rsidR="00331269" w:rsidRDefault="00331269">
      <w:pPr>
        <w:snapToGrid w:val="0"/>
        <w:spacing w:line="360" w:lineRule="auto"/>
        <w:ind w:firstLine="403"/>
        <w:rPr>
          <w:b/>
        </w:rPr>
      </w:pPr>
      <w:r>
        <w:rPr>
          <w:rFonts w:hint="eastAsia"/>
          <w:b/>
        </w:rPr>
        <w:t>（六）暂停估值的情形</w:t>
      </w:r>
    </w:p>
    <w:p w14:paraId="676EDBE4" w14:textId="77777777" w:rsidR="00331269" w:rsidRDefault="00331269">
      <w:pPr>
        <w:snapToGrid w:val="0"/>
        <w:spacing w:line="360" w:lineRule="auto"/>
        <w:ind w:firstLine="403"/>
      </w:pPr>
      <w:r>
        <w:rPr>
          <w:rFonts w:hint="eastAsia"/>
        </w:rPr>
        <w:t>1</w:t>
      </w:r>
      <w:r>
        <w:rPr>
          <w:rFonts w:hint="eastAsia"/>
        </w:rPr>
        <w:t>、基金投资的主要证券交易所或市场或外汇市场遇法定节假日或因其他原因暂停营业时；</w:t>
      </w:r>
    </w:p>
    <w:p w14:paraId="22F6B17E" w14:textId="77777777" w:rsidR="00331269" w:rsidRDefault="00331269">
      <w:pPr>
        <w:snapToGrid w:val="0"/>
        <w:spacing w:line="360" w:lineRule="auto"/>
        <w:ind w:firstLine="403"/>
      </w:pPr>
      <w:r>
        <w:rPr>
          <w:rFonts w:hint="eastAsia"/>
        </w:rPr>
        <w:t>2</w:t>
      </w:r>
      <w:r>
        <w:rPr>
          <w:rFonts w:hint="eastAsia"/>
        </w:rPr>
        <w:t>、因自然灾害等不可抗力或其他情形致使基金管理人、基金托管人无法准确评估基金财产价值时；</w:t>
      </w:r>
    </w:p>
    <w:p w14:paraId="6D03E552" w14:textId="77777777" w:rsidR="00331269" w:rsidRDefault="00331269">
      <w:pPr>
        <w:snapToGrid w:val="0"/>
        <w:spacing w:line="360" w:lineRule="auto"/>
        <w:ind w:firstLine="403"/>
      </w:pPr>
      <w:r>
        <w:rPr>
          <w:rFonts w:hint="eastAsia"/>
        </w:rPr>
        <w:t>3</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以上的资产出现无可参考的活跃市场价格且采用估值技术仍导致公允价值存在重大不确定性时，经与基金托管人协商一致的，基金应当暂停估值；</w:t>
      </w:r>
    </w:p>
    <w:p w14:paraId="49815D9F" w14:textId="77777777" w:rsidR="00331269" w:rsidRDefault="00331269">
      <w:pPr>
        <w:snapToGrid w:val="0"/>
        <w:spacing w:line="360" w:lineRule="auto"/>
        <w:ind w:firstLine="403"/>
      </w:pPr>
      <w:r>
        <w:rPr>
          <w:rFonts w:hint="eastAsia"/>
        </w:rPr>
        <w:t>4</w:t>
      </w:r>
      <w:r>
        <w:rPr>
          <w:rFonts w:hint="eastAsia"/>
        </w:rPr>
        <w:t>、占基金相当比例的投资品种的估值出现重大转变，延迟估值有利于基金份额持有利益的保护；</w:t>
      </w:r>
    </w:p>
    <w:p w14:paraId="02F166B8" w14:textId="77777777" w:rsidR="00331269" w:rsidRDefault="00331269">
      <w:pPr>
        <w:snapToGrid w:val="0"/>
        <w:spacing w:line="360" w:lineRule="auto"/>
        <w:ind w:firstLine="403"/>
      </w:pPr>
      <w:r>
        <w:rPr>
          <w:rFonts w:hint="eastAsia"/>
        </w:rPr>
        <w:t>5</w:t>
      </w:r>
      <w:r>
        <w:rPr>
          <w:rFonts w:hint="eastAsia"/>
        </w:rPr>
        <w:t>、如出现基金管理人认为属于紧急事故的任何情况，会导致基金管理人不能出售或无法评估基金资产的；</w:t>
      </w:r>
    </w:p>
    <w:p w14:paraId="01FE5F0A" w14:textId="77777777" w:rsidR="00331269" w:rsidRDefault="00331269">
      <w:pPr>
        <w:snapToGrid w:val="0"/>
        <w:spacing w:line="360" w:lineRule="auto"/>
        <w:ind w:firstLine="403"/>
      </w:pPr>
      <w:r>
        <w:rPr>
          <w:rFonts w:hint="eastAsia"/>
        </w:rPr>
        <w:t>6</w:t>
      </w:r>
      <w:r>
        <w:rPr>
          <w:rFonts w:hint="eastAsia"/>
        </w:rPr>
        <w:t>、中国证监会和基金合同认定的其他情形。</w:t>
      </w:r>
    </w:p>
    <w:p w14:paraId="1690ACF9" w14:textId="77777777" w:rsidR="00331269" w:rsidRDefault="00331269">
      <w:pPr>
        <w:snapToGrid w:val="0"/>
        <w:spacing w:line="360" w:lineRule="auto"/>
        <w:ind w:firstLine="403"/>
      </w:pPr>
    </w:p>
    <w:p w14:paraId="4748889F" w14:textId="77777777" w:rsidR="00331269" w:rsidRDefault="00331269">
      <w:pPr>
        <w:snapToGrid w:val="0"/>
        <w:spacing w:line="360" w:lineRule="auto"/>
        <w:ind w:firstLine="403"/>
        <w:rPr>
          <w:b/>
        </w:rPr>
      </w:pPr>
      <w:r>
        <w:rPr>
          <w:rFonts w:hint="eastAsia"/>
          <w:b/>
        </w:rPr>
        <w:t>（七）估值错误的处理</w:t>
      </w:r>
    </w:p>
    <w:p w14:paraId="44AE0882" w14:textId="74FE3085" w:rsidR="00331269" w:rsidRDefault="00331269">
      <w:pPr>
        <w:snapToGrid w:val="0"/>
        <w:spacing w:line="360" w:lineRule="auto"/>
        <w:ind w:firstLine="403"/>
      </w:pPr>
      <w:r>
        <w:rPr>
          <w:rFonts w:hint="eastAsia"/>
        </w:rPr>
        <w:t>1</w:t>
      </w:r>
      <w:r>
        <w:rPr>
          <w:rFonts w:hint="eastAsia"/>
        </w:rPr>
        <w:t>、当基金资产的估值导致基金份额净值小数点后</w:t>
      </w:r>
      <w:r>
        <w:rPr>
          <w:rFonts w:hint="eastAsia"/>
        </w:rPr>
        <w:t>4</w:t>
      </w:r>
      <w:r>
        <w:rPr>
          <w:rFonts w:hint="eastAsia"/>
        </w:rPr>
        <w:t>位内发生差错时，视为基金份额净值估值错误。基金管理人和基金托管人将采取必要、适当合理的措施确保基金资产估值的准确性、及时性。当基金估值出现影响基金份额净值的错误时，基金管理人应当立即纠正，并采取合理的措施防止损失进一步扩大；其中基金份额净值计算差错小于基金份额净值</w:t>
      </w:r>
      <w:r>
        <w:rPr>
          <w:rFonts w:hint="eastAsia"/>
        </w:rPr>
        <w:t>0.5%</w:t>
      </w:r>
      <w:r>
        <w:rPr>
          <w:rFonts w:hint="eastAsia"/>
        </w:rPr>
        <w:lastRenderedPageBreak/>
        <w:t>时，基金管理人与基金托管人应在发现日对账务进行更正调整，不做追溯处理；错误偏差达到基金份额净值的</w:t>
      </w:r>
      <w:r>
        <w:rPr>
          <w:rFonts w:hint="eastAsia"/>
        </w:rPr>
        <w:t>0.25%</w:t>
      </w:r>
      <w:r>
        <w:rPr>
          <w:rFonts w:hint="eastAsia"/>
        </w:rPr>
        <w:t>时，基金管理人应当通报基金托管人并报中国证监会备案；错误偏差达到基金份额净值</w:t>
      </w:r>
      <w:r>
        <w:rPr>
          <w:rFonts w:hint="eastAsia"/>
        </w:rPr>
        <w:t>0.5%</w:t>
      </w:r>
      <w:r>
        <w:rPr>
          <w:rFonts w:hint="eastAsia"/>
        </w:rPr>
        <w:t>时，基金管理人应当公告、通报基金托管人并报中国证监会备案。</w:t>
      </w:r>
    </w:p>
    <w:p w14:paraId="63893532" w14:textId="77777777" w:rsidR="00331269" w:rsidRDefault="00331269">
      <w:pPr>
        <w:snapToGrid w:val="0"/>
        <w:spacing w:line="360" w:lineRule="auto"/>
        <w:ind w:firstLine="403"/>
      </w:pPr>
      <w:r>
        <w:t>如法律法规或监管机关对前述内容另有规定的，按其规定处理</w:t>
      </w:r>
      <w:r>
        <w:rPr>
          <w:rFonts w:hint="eastAsia"/>
        </w:rPr>
        <w:t>。</w:t>
      </w:r>
    </w:p>
    <w:p w14:paraId="21CAB46E" w14:textId="77777777" w:rsidR="00331269" w:rsidRDefault="00331269">
      <w:pPr>
        <w:snapToGrid w:val="0"/>
        <w:spacing w:line="360" w:lineRule="auto"/>
        <w:ind w:firstLine="403"/>
      </w:pPr>
      <w:r>
        <w:rPr>
          <w:rFonts w:hint="eastAsia"/>
        </w:rPr>
        <w:t>2</w:t>
      </w:r>
      <w:r>
        <w:t>、差错类型</w:t>
      </w:r>
    </w:p>
    <w:p w14:paraId="78789DB3" w14:textId="77777777" w:rsidR="00331269" w:rsidRDefault="00331269">
      <w:pPr>
        <w:snapToGrid w:val="0"/>
        <w:spacing w:line="360" w:lineRule="auto"/>
        <w:ind w:firstLine="403"/>
      </w:pPr>
      <w:r>
        <w:t>本基金运作过程中，如果由于基金管理人、基金托管人、登记机构、销售机构或投资者自身的原因造成差错，导致其他当事人遭受损失的，责任人应当对由于该差错遭受损失的当事人（</w:t>
      </w:r>
      <w:r>
        <w:t>“</w:t>
      </w:r>
      <w:r>
        <w:t>受损方</w:t>
      </w:r>
      <w:r>
        <w:t>”</w:t>
      </w:r>
      <w:r>
        <w:t>）按下述</w:t>
      </w:r>
      <w:r>
        <w:t>“</w:t>
      </w:r>
      <w:r>
        <w:t>差错处理原则</w:t>
      </w:r>
      <w:r>
        <w:t>”</w:t>
      </w:r>
      <w:r>
        <w:t>给予赔偿。</w:t>
      </w:r>
    </w:p>
    <w:p w14:paraId="4646CFA4" w14:textId="77777777" w:rsidR="00331269" w:rsidRDefault="00331269">
      <w:pPr>
        <w:snapToGrid w:val="0"/>
        <w:spacing w:line="360" w:lineRule="auto"/>
        <w:ind w:firstLine="403"/>
      </w:pPr>
      <w:r>
        <w:t>上述差错的主要类型包括但不限于：资料申报差错、数据传输差错、数据计算差错、系统故障差错、下达指令差错等；对于因技术原因引起的差错，若系同行业现有技术水平无法预见、无法避免、无法抗拒，则属不可抗力。</w:t>
      </w:r>
    </w:p>
    <w:p w14:paraId="2598AAE9" w14:textId="77777777" w:rsidR="00331269" w:rsidRDefault="00331269">
      <w:pPr>
        <w:snapToGrid w:val="0"/>
        <w:spacing w:line="360" w:lineRule="auto"/>
        <w:ind w:firstLine="403"/>
      </w:pPr>
      <w: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CE1686F" w14:textId="77777777" w:rsidR="00331269" w:rsidRDefault="00331269">
      <w:pPr>
        <w:snapToGrid w:val="0"/>
        <w:spacing w:line="360" w:lineRule="auto"/>
        <w:ind w:firstLine="403"/>
      </w:pPr>
      <w:r>
        <w:rPr>
          <w:rFonts w:hint="eastAsia"/>
        </w:rPr>
        <w:t>3</w:t>
      </w:r>
      <w:r>
        <w:t>、差错处理原则</w:t>
      </w:r>
    </w:p>
    <w:p w14:paraId="1E706895" w14:textId="77777777" w:rsidR="00331269" w:rsidRDefault="00331269">
      <w:pPr>
        <w:snapToGrid w:val="0"/>
        <w:spacing w:line="360" w:lineRule="auto"/>
        <w:ind w:firstLine="403"/>
      </w:pPr>
      <w:r>
        <w:t>因基金估值错误给投资者造成损失的应由基金管理人和基金托管人依照法律法规及托管协议的规定予以承担。基金合同的当事人应按照以下约定的原则处理基金估值差错。</w:t>
      </w:r>
    </w:p>
    <w:p w14:paraId="5968D227" w14:textId="77777777" w:rsidR="00331269" w:rsidRDefault="00331269">
      <w:pPr>
        <w:snapToGrid w:val="0"/>
        <w:spacing w:line="360" w:lineRule="auto"/>
        <w:ind w:firstLine="403"/>
      </w:pPr>
      <w:r>
        <w:t>（</w:t>
      </w:r>
      <w:r>
        <w:t>1</w:t>
      </w:r>
      <w:r>
        <w:t>）差错已发生，但尚未给当事人造成损失时，差错责任方应及时协调各方，及时进行更正，因更正差错发生的费用由差错责任方承担；由于差错责任方未及时更正已产生的差错，给当事人造成的损失由差错责任方承担；若差错责任方已经积极协调，并且有协助义务的当事人有足够的时间进行更正而未更正，由此造成或扩大的损失由差错责任方和未更正方根据各自的差错程度分别各自承担相应的赔偿责任。差错责任方应对更正的情况向有关当事人进行确认，确保差错已得到更正。</w:t>
      </w:r>
    </w:p>
    <w:p w14:paraId="2552FA96" w14:textId="77777777" w:rsidR="00331269" w:rsidRDefault="00331269">
      <w:pPr>
        <w:snapToGrid w:val="0"/>
        <w:spacing w:line="360" w:lineRule="auto"/>
        <w:ind w:firstLine="403"/>
      </w:pPr>
      <w:r>
        <w:t>（</w:t>
      </w:r>
      <w:r>
        <w:t>2</w:t>
      </w:r>
      <w:r>
        <w:t>）差错的责任方</w:t>
      </w:r>
      <w:r>
        <w:rPr>
          <w:rFonts w:hint="eastAsia"/>
        </w:rPr>
        <w:t>仅</w:t>
      </w:r>
      <w:r>
        <w:t>对可能导致有关当事人的直接损失负责，不对间接损失负责，并且仅对差错的有关直接当事人负责，不对第三方负责。</w:t>
      </w:r>
    </w:p>
    <w:p w14:paraId="7B640CDA" w14:textId="77777777" w:rsidR="00331269" w:rsidRDefault="00331269">
      <w:pPr>
        <w:snapToGrid w:val="0"/>
        <w:spacing w:line="360" w:lineRule="auto"/>
        <w:ind w:firstLine="403"/>
      </w:pPr>
      <w:r>
        <w:t>（</w:t>
      </w:r>
      <w:r>
        <w:t>3</w:t>
      </w:r>
      <w:r>
        <w:t>）因差错而获得不当得利的当事人负有及时返还不当得利的义务。但差错责任方仍应对差错负责，如果由于获得不当得利的当事人不返还或不全部返还不当得利造成其他当事人的利益损失，则差错责任方</w:t>
      </w:r>
      <w:r>
        <w:rPr>
          <w:rFonts w:hint="eastAsia"/>
        </w:rPr>
        <w:t>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484E0885" w14:textId="77777777" w:rsidR="00331269" w:rsidRDefault="00331269">
      <w:pPr>
        <w:snapToGrid w:val="0"/>
        <w:spacing w:line="360" w:lineRule="auto"/>
        <w:ind w:firstLine="403"/>
      </w:pPr>
      <w:r>
        <w:t>（</w:t>
      </w:r>
      <w:r>
        <w:t>4</w:t>
      </w:r>
      <w:r>
        <w:t>）差错调整采用尽量恢复至假设未发生差错的正确情形的方式。</w:t>
      </w:r>
    </w:p>
    <w:p w14:paraId="74A9C3EF" w14:textId="77777777" w:rsidR="00331269" w:rsidRDefault="00331269">
      <w:pPr>
        <w:snapToGrid w:val="0"/>
        <w:spacing w:line="360" w:lineRule="auto"/>
        <w:ind w:firstLine="403"/>
      </w:pPr>
      <w:r>
        <w:t>（</w:t>
      </w:r>
      <w:r>
        <w:t>5</w:t>
      </w:r>
      <w:r>
        <w:t>）差错责任方拒绝进行赔偿时，如果因基金管理人原因造成基金财产损失时，基金托管人应为基金的利益向基金管理人追偿，如果因基金托管人原因造成基金财产损失时，基</w:t>
      </w:r>
      <w:r>
        <w:lastRenderedPageBreak/>
        <w:t>金管理人应为基金的利益向基金托管人追偿。除基金管理人和托管人之外的第三方造成基金财产的损失，</w:t>
      </w:r>
      <w:r>
        <w:rPr>
          <w:rFonts w:hint="eastAsia"/>
        </w:rPr>
        <w:t>并拒绝进行赔偿时，</w:t>
      </w:r>
      <w:r>
        <w:t>由基金管理人负责向差错方追偿。</w:t>
      </w:r>
    </w:p>
    <w:p w14:paraId="2FCE9E10" w14:textId="77777777" w:rsidR="00331269" w:rsidRDefault="00331269">
      <w:pPr>
        <w:snapToGrid w:val="0"/>
        <w:spacing w:line="360" w:lineRule="auto"/>
        <w:ind w:firstLine="403"/>
      </w:pPr>
      <w:r>
        <w:t>（</w:t>
      </w:r>
      <w:r>
        <w:t>6</w:t>
      </w:r>
      <w:r>
        <w:t>）如果出现差错的当事人未按规定对受损方进行赔偿，并且依据法律法规、基金合同</w:t>
      </w:r>
      <w:r>
        <w:rPr>
          <w:rFonts w:hint="eastAsia"/>
        </w:rPr>
        <w:t>、托管协议</w:t>
      </w:r>
      <w:r>
        <w:t>或其他规定，基金管理人自行或依据法院判决、仲裁裁决对受损方承担了赔偿责任，则基金管理人有权向出现差错的当事人进行追索，并有权要求其赔偿或补偿由此发生的费用和遭受的损失。</w:t>
      </w:r>
    </w:p>
    <w:p w14:paraId="24929791" w14:textId="77777777" w:rsidR="00331269" w:rsidRDefault="00331269">
      <w:pPr>
        <w:snapToGrid w:val="0"/>
        <w:spacing w:line="360" w:lineRule="auto"/>
        <w:ind w:firstLine="403"/>
      </w:pPr>
      <w:r>
        <w:t>（</w:t>
      </w:r>
      <w:r>
        <w:t>7</w:t>
      </w:r>
      <w:r>
        <w:t>）按法律法规规定的其他原则处理差错。</w:t>
      </w:r>
    </w:p>
    <w:p w14:paraId="26CD61A8" w14:textId="77777777" w:rsidR="00331269" w:rsidRDefault="00331269">
      <w:pPr>
        <w:snapToGrid w:val="0"/>
        <w:spacing w:line="360" w:lineRule="auto"/>
        <w:ind w:firstLine="403"/>
      </w:pPr>
      <w:r>
        <w:rPr>
          <w:rFonts w:hint="eastAsia"/>
        </w:rPr>
        <w:t>4</w:t>
      </w:r>
      <w:r>
        <w:t>、差错处理程序</w:t>
      </w:r>
    </w:p>
    <w:p w14:paraId="3028248D" w14:textId="77777777" w:rsidR="00331269" w:rsidRDefault="00331269">
      <w:pPr>
        <w:snapToGrid w:val="0"/>
        <w:spacing w:line="360" w:lineRule="auto"/>
        <w:ind w:firstLine="403"/>
      </w:pPr>
      <w:r>
        <w:t>差错被发现后，有关的当事人应当及时进行处理，处理的程序如下：</w:t>
      </w:r>
    </w:p>
    <w:p w14:paraId="0F0F09BF" w14:textId="77777777" w:rsidR="00331269" w:rsidRDefault="00331269">
      <w:pPr>
        <w:snapToGrid w:val="0"/>
        <w:spacing w:line="360" w:lineRule="auto"/>
        <w:ind w:firstLine="403"/>
      </w:pPr>
      <w:r>
        <w:t>（</w:t>
      </w:r>
      <w:r>
        <w:t>1</w:t>
      </w:r>
      <w:r>
        <w:t>）查明差错发生的原因，列明所有当事人，根据差错发生的原因确定差错责任方；</w:t>
      </w:r>
    </w:p>
    <w:p w14:paraId="4EF593AA" w14:textId="77777777" w:rsidR="00331269" w:rsidRDefault="00331269">
      <w:pPr>
        <w:snapToGrid w:val="0"/>
        <w:spacing w:line="360" w:lineRule="auto"/>
        <w:ind w:firstLine="403"/>
      </w:pPr>
      <w:r>
        <w:t>（</w:t>
      </w:r>
      <w:r>
        <w:t>2</w:t>
      </w:r>
      <w:r>
        <w:t>）根据差错处理原则或当事人协商的方法对因差错造成的损失进行评估；</w:t>
      </w:r>
    </w:p>
    <w:p w14:paraId="3E2ED233" w14:textId="77777777" w:rsidR="00331269" w:rsidRDefault="00331269">
      <w:pPr>
        <w:snapToGrid w:val="0"/>
        <w:spacing w:line="360" w:lineRule="auto"/>
        <w:ind w:firstLine="403"/>
      </w:pPr>
      <w:r>
        <w:t>（</w:t>
      </w:r>
      <w:r>
        <w:t>3</w:t>
      </w:r>
      <w:r>
        <w:t>）根据差错处理原则或当事人协商的方法由差错的责任方进行更正和赔偿损失；</w:t>
      </w:r>
    </w:p>
    <w:p w14:paraId="2542C885" w14:textId="77777777" w:rsidR="00331269" w:rsidRDefault="00331269">
      <w:pPr>
        <w:snapToGrid w:val="0"/>
        <w:spacing w:line="360" w:lineRule="auto"/>
        <w:ind w:firstLine="403"/>
      </w:pPr>
      <w:r>
        <w:t>（</w:t>
      </w:r>
      <w:r>
        <w:t>4</w:t>
      </w:r>
      <w:r>
        <w:t>）根据差错处理的方法，需要修改基金登记机构的交易数据的，</w:t>
      </w:r>
      <w:r>
        <w:rPr>
          <w:rFonts w:hint="eastAsia"/>
        </w:rPr>
        <w:t>由</w:t>
      </w:r>
      <w:r>
        <w:t>基金登记机构进行更正，并就差错的更正向有关当事人进行确认；</w:t>
      </w:r>
    </w:p>
    <w:p w14:paraId="0E134F91" w14:textId="77777777" w:rsidR="00331269" w:rsidRDefault="00331269">
      <w:pPr>
        <w:snapToGrid w:val="0"/>
        <w:spacing w:line="360" w:lineRule="auto"/>
        <w:ind w:firstLine="403"/>
      </w:pPr>
      <w:r>
        <w:t>（</w:t>
      </w:r>
      <w:r>
        <w:t>5</w:t>
      </w:r>
      <w:r>
        <w:t>）</w:t>
      </w:r>
      <w:r>
        <w:rPr>
          <w:rFonts w:hint="eastAsia"/>
        </w:rPr>
        <w:t>当基金估值出现影响基金份额净值的错误时，基金管理人应当立即纠正，并采取合理的措施防止损失进一步扩大。</w:t>
      </w:r>
    </w:p>
    <w:p w14:paraId="15E01876" w14:textId="77777777" w:rsidR="00331269" w:rsidRDefault="00331269">
      <w:pPr>
        <w:snapToGrid w:val="0"/>
        <w:spacing w:line="360" w:lineRule="auto"/>
        <w:ind w:firstLine="403"/>
      </w:pPr>
    </w:p>
    <w:p w14:paraId="511735D7" w14:textId="77777777" w:rsidR="00331269" w:rsidRDefault="00331269">
      <w:pPr>
        <w:snapToGrid w:val="0"/>
        <w:spacing w:line="360" w:lineRule="auto"/>
        <w:ind w:firstLine="403"/>
        <w:rPr>
          <w:b/>
        </w:rPr>
      </w:pPr>
      <w:r>
        <w:rPr>
          <w:rFonts w:hint="eastAsia"/>
          <w:b/>
        </w:rPr>
        <w:t>（八）特殊情形的处理</w:t>
      </w:r>
    </w:p>
    <w:p w14:paraId="0279642F" w14:textId="77777777" w:rsidR="00331269" w:rsidRDefault="00331269">
      <w:pPr>
        <w:snapToGrid w:val="0"/>
        <w:spacing w:line="360" w:lineRule="auto"/>
        <w:ind w:firstLine="403"/>
      </w:pPr>
      <w:r>
        <w:rPr>
          <w:rFonts w:hint="eastAsia"/>
        </w:rPr>
        <w:t>1</w:t>
      </w:r>
      <w:r>
        <w:rPr>
          <w:rFonts w:hint="eastAsia"/>
        </w:rPr>
        <w:t>、基金管理人或基金托管人按本条第（四）款估值方法规定的第</w:t>
      </w:r>
      <w:r>
        <w:rPr>
          <w:rFonts w:hint="eastAsia"/>
        </w:rPr>
        <w:t>11</w:t>
      </w:r>
      <w:r>
        <w:rPr>
          <w:rFonts w:hint="eastAsia"/>
        </w:rPr>
        <w:t>项条款进行估值时，所造成的误差不作为基金资产估值错误处理。</w:t>
      </w:r>
    </w:p>
    <w:p w14:paraId="060501D8" w14:textId="77777777" w:rsidR="00331269" w:rsidRDefault="00331269">
      <w:pPr>
        <w:snapToGrid w:val="0"/>
        <w:spacing w:line="360" w:lineRule="auto"/>
        <w:ind w:firstLine="403"/>
      </w:pPr>
      <w:r>
        <w:rPr>
          <w:rFonts w:hint="eastAsia"/>
        </w:rPr>
        <w:t>2</w:t>
      </w:r>
      <w:r>
        <w:rPr>
          <w:rFonts w:hint="eastAsia"/>
        </w:rPr>
        <w:t>、由于不可抗力原因，或由于证券交易所及有关登记结算机构、数据服务机构发送的数据错误，基金管理人和基金托管人虽然已经采取必要、适当、合理的措施进行检查，但未能发现错误的，由此造成的基金资产估值错误，基金管理人和基金托管人可以免除赔偿责任。但基金管理人、基金托管人应当积极采取必要的措施减轻或消除由此造成的影响。</w:t>
      </w:r>
    </w:p>
    <w:p w14:paraId="092479BD" w14:textId="77777777" w:rsidR="00331269" w:rsidRDefault="00331269">
      <w:pPr>
        <w:snapToGrid w:val="0"/>
        <w:spacing w:line="360" w:lineRule="auto"/>
        <w:ind w:firstLine="403"/>
      </w:pPr>
    </w:p>
    <w:p w14:paraId="575F0FF5" w14:textId="77777777" w:rsidR="00331269" w:rsidRDefault="00331269">
      <w:pPr>
        <w:snapToGrid w:val="0"/>
        <w:spacing w:line="360" w:lineRule="auto"/>
        <w:ind w:firstLine="403"/>
      </w:pPr>
    </w:p>
    <w:p w14:paraId="74F3FF73" w14:textId="77777777" w:rsidR="00331269" w:rsidRDefault="00331269">
      <w:pPr>
        <w:snapToGrid w:val="0"/>
        <w:spacing w:line="360" w:lineRule="auto"/>
        <w:ind w:firstLine="403"/>
      </w:pPr>
      <w:r>
        <w:br w:type="page"/>
      </w:r>
    </w:p>
    <w:p w14:paraId="4F9BC2BB" w14:textId="77777777" w:rsidR="00331269" w:rsidRDefault="00331269">
      <w:pPr>
        <w:pStyle w:val="2"/>
        <w:snapToGrid w:val="0"/>
        <w:spacing w:before="0" w:after="0" w:line="360" w:lineRule="auto"/>
      </w:pPr>
      <w:bookmarkStart w:id="100" w:name="_Toc282700096"/>
      <w:bookmarkStart w:id="101" w:name="_Toc294536912"/>
      <w:bookmarkStart w:id="102" w:name="_Toc405563791"/>
      <w:bookmarkStart w:id="103" w:name="_Toc414803973"/>
      <w:r>
        <w:lastRenderedPageBreak/>
        <w:t>基金费用与税收</w:t>
      </w:r>
      <w:bookmarkEnd w:id="98"/>
      <w:bookmarkEnd w:id="99"/>
      <w:bookmarkEnd w:id="100"/>
      <w:bookmarkEnd w:id="101"/>
      <w:bookmarkEnd w:id="102"/>
      <w:bookmarkEnd w:id="103"/>
    </w:p>
    <w:p w14:paraId="258A65C3" w14:textId="77777777" w:rsidR="00331269" w:rsidRDefault="00331269">
      <w:pPr>
        <w:snapToGrid w:val="0"/>
        <w:spacing w:line="360" w:lineRule="auto"/>
        <w:ind w:firstLine="403"/>
      </w:pPr>
    </w:p>
    <w:p w14:paraId="496EBDE9" w14:textId="77777777" w:rsidR="00331269" w:rsidRDefault="00331269">
      <w:pPr>
        <w:snapToGrid w:val="0"/>
        <w:spacing w:line="360" w:lineRule="auto"/>
        <w:ind w:firstLine="403"/>
        <w:rPr>
          <w:b/>
        </w:rPr>
      </w:pPr>
      <w:r>
        <w:rPr>
          <w:b/>
        </w:rPr>
        <w:t>（一）基金费用的种类</w:t>
      </w:r>
    </w:p>
    <w:p w14:paraId="387865D7" w14:textId="77777777" w:rsidR="00331269" w:rsidRDefault="00331269">
      <w:pPr>
        <w:snapToGrid w:val="0"/>
        <w:spacing w:line="360" w:lineRule="auto"/>
        <w:ind w:firstLine="403"/>
      </w:pPr>
      <w:r>
        <w:t>1</w:t>
      </w:r>
      <w:r>
        <w:t>、基金管理人的管理费；</w:t>
      </w:r>
    </w:p>
    <w:p w14:paraId="7DE7CCE8" w14:textId="77777777" w:rsidR="00331269" w:rsidRDefault="00331269">
      <w:pPr>
        <w:snapToGrid w:val="0"/>
        <w:spacing w:line="360" w:lineRule="auto"/>
        <w:ind w:firstLine="403"/>
      </w:pPr>
      <w:r>
        <w:t>2</w:t>
      </w:r>
      <w:r>
        <w:t>、基金托管人的托管费；</w:t>
      </w:r>
    </w:p>
    <w:p w14:paraId="40ACDE63" w14:textId="77777777" w:rsidR="00331269" w:rsidRDefault="00331269">
      <w:pPr>
        <w:snapToGrid w:val="0"/>
        <w:spacing w:line="360" w:lineRule="auto"/>
        <w:ind w:firstLine="403"/>
      </w:pPr>
      <w:r>
        <w:t>3</w:t>
      </w:r>
      <w:r>
        <w:t>、基金合同生效以后的信息披露费用；</w:t>
      </w:r>
    </w:p>
    <w:p w14:paraId="42DC4A6A" w14:textId="77777777" w:rsidR="00331269" w:rsidRDefault="00331269">
      <w:pPr>
        <w:snapToGrid w:val="0"/>
        <w:spacing w:line="360" w:lineRule="auto"/>
        <w:ind w:firstLineChars="200" w:firstLine="420"/>
        <w:rPr>
          <w:rFonts w:ascii="宋体" w:hAnsi="宋体"/>
        </w:rPr>
      </w:pPr>
      <w:r>
        <w:rPr>
          <w:rFonts w:ascii="宋体" w:hAnsi="宋体" w:hint="eastAsia"/>
        </w:rPr>
        <w:t>4、</w:t>
      </w:r>
      <w:r>
        <w:rPr>
          <w:rFonts w:ascii="宋体" w:hAnsi="宋体"/>
        </w:rPr>
        <w:t>基金上市费及年费</w:t>
      </w:r>
      <w:r>
        <w:rPr>
          <w:rFonts w:ascii="宋体" w:hAnsi="宋体" w:hint="eastAsia"/>
        </w:rPr>
        <w:t>；</w:t>
      </w:r>
    </w:p>
    <w:p w14:paraId="181FA52B" w14:textId="77777777" w:rsidR="00331269" w:rsidRDefault="00331269">
      <w:pPr>
        <w:snapToGrid w:val="0"/>
        <w:spacing w:line="360" w:lineRule="auto"/>
        <w:ind w:firstLine="403"/>
      </w:pPr>
      <w:r>
        <w:rPr>
          <w:rFonts w:ascii="宋体" w:hAnsi="宋体" w:hint="eastAsia"/>
        </w:rPr>
        <w:t>5</w:t>
      </w:r>
      <w:r>
        <w:t>、基金份额持有人大会费用；</w:t>
      </w:r>
    </w:p>
    <w:p w14:paraId="1110223D" w14:textId="77777777" w:rsidR="00331269" w:rsidRDefault="00331269">
      <w:pPr>
        <w:snapToGrid w:val="0"/>
        <w:spacing w:line="360" w:lineRule="auto"/>
        <w:ind w:firstLine="403"/>
      </w:pPr>
      <w:r>
        <w:rPr>
          <w:rFonts w:hint="eastAsia"/>
        </w:rPr>
        <w:t>6</w:t>
      </w:r>
      <w:r>
        <w:t>、基金合同生效以后的会计师费</w:t>
      </w:r>
      <w:r>
        <w:rPr>
          <w:rFonts w:hint="eastAsia"/>
        </w:rPr>
        <w:t>、</w:t>
      </w:r>
      <w:r>
        <w:t>律师费</w:t>
      </w:r>
      <w:r>
        <w:rPr>
          <w:rFonts w:hint="eastAsia"/>
          <w:bCs/>
          <w:szCs w:val="21"/>
        </w:rPr>
        <w:t>、</w:t>
      </w:r>
      <w:r>
        <w:rPr>
          <w:bCs/>
          <w:szCs w:val="21"/>
        </w:rPr>
        <w:t>诉讼费</w:t>
      </w:r>
      <w:r>
        <w:rPr>
          <w:rFonts w:hint="eastAsia"/>
          <w:bCs/>
          <w:szCs w:val="21"/>
        </w:rPr>
        <w:t>或仲裁费</w:t>
      </w:r>
      <w:r>
        <w:t>；</w:t>
      </w:r>
    </w:p>
    <w:p w14:paraId="32FE39CE" w14:textId="77777777" w:rsidR="00331269" w:rsidRDefault="00331269">
      <w:pPr>
        <w:pStyle w:val="ac"/>
        <w:snapToGrid w:val="0"/>
        <w:spacing w:line="360" w:lineRule="auto"/>
        <w:ind w:firstLineChars="200" w:firstLine="400"/>
        <w:rPr>
          <w:rFonts w:ascii="Times New Roman" w:hAnsi="宋体"/>
        </w:rPr>
      </w:pPr>
      <w:r>
        <w:rPr>
          <w:rFonts w:ascii="Times New Roman" w:hAnsi="Times New Roman"/>
        </w:rPr>
        <w:t>7</w:t>
      </w:r>
      <w:r>
        <w:rPr>
          <w:rFonts w:ascii="Times New Roman" w:hAnsi="Times New Roman"/>
        </w:rPr>
        <w:t>、</w:t>
      </w:r>
      <w:r>
        <w:rPr>
          <w:rFonts w:ascii="Times New Roman" w:hAnsi="宋体"/>
          <w:sz w:val="21"/>
        </w:rPr>
        <w:t>基金银行汇划费用；</w:t>
      </w:r>
    </w:p>
    <w:p w14:paraId="5DFC5DCA" w14:textId="77777777" w:rsidR="00331269" w:rsidRDefault="00331269">
      <w:pPr>
        <w:snapToGrid w:val="0"/>
        <w:spacing w:line="360" w:lineRule="auto"/>
        <w:ind w:firstLine="403"/>
      </w:pPr>
      <w:r>
        <w:rPr>
          <w:rFonts w:hint="eastAsia"/>
        </w:rPr>
        <w:t>8</w:t>
      </w:r>
      <w:r>
        <w:rPr>
          <w:rFonts w:hint="eastAsia"/>
        </w:rPr>
        <w:t>、基金的证券交易费用、所投资基金的交易费用和管理费用及在境外市场的开户、交易、清算、登记等各项费用；</w:t>
      </w:r>
    </w:p>
    <w:p w14:paraId="35A6F2F0" w14:textId="77777777" w:rsidR="00331269" w:rsidRDefault="00331269">
      <w:pPr>
        <w:snapToGrid w:val="0"/>
        <w:spacing w:line="360" w:lineRule="auto"/>
        <w:ind w:firstLine="403"/>
      </w:pPr>
      <w:r>
        <w:rPr>
          <w:rFonts w:hint="eastAsia"/>
        </w:rPr>
        <w:t>9</w:t>
      </w:r>
      <w:r>
        <w:rPr>
          <w:rFonts w:hint="eastAsia"/>
        </w:rPr>
        <w:t>、基金进行外汇兑换交易的相关费用；</w:t>
      </w:r>
    </w:p>
    <w:p w14:paraId="60C2B1E2" w14:textId="77777777" w:rsidR="00331269" w:rsidRDefault="00331269">
      <w:pPr>
        <w:snapToGrid w:val="0"/>
        <w:spacing w:line="360" w:lineRule="auto"/>
        <w:ind w:firstLineChars="200" w:firstLine="420"/>
        <w:rPr>
          <w:rFonts w:ascii="宋体" w:hAnsi="宋体"/>
        </w:rPr>
      </w:pPr>
      <w:r>
        <w:rPr>
          <w:rFonts w:hint="eastAsia"/>
        </w:rPr>
        <w:t>10</w:t>
      </w:r>
      <w:r>
        <w:rPr>
          <w:rFonts w:hint="eastAsia"/>
        </w:rPr>
        <w:t>、基金依照有关法律法规应当缴纳的，购买或处置证券有关的任何税收、征费、关税、</w:t>
      </w:r>
      <w:r>
        <w:rPr>
          <w:rFonts w:ascii="宋体" w:hAnsi="宋体" w:hint="eastAsia"/>
        </w:rPr>
        <w:t>印花税、交易及其他税收及预扣提税；</w:t>
      </w:r>
    </w:p>
    <w:p w14:paraId="282F1CFF" w14:textId="77777777" w:rsidR="00331269" w:rsidRDefault="00331269">
      <w:pPr>
        <w:snapToGrid w:val="0"/>
        <w:spacing w:line="360" w:lineRule="auto"/>
        <w:ind w:firstLineChars="200" w:firstLine="420"/>
        <w:rPr>
          <w:rFonts w:ascii="宋体" w:hAnsi="宋体"/>
        </w:rPr>
      </w:pPr>
      <w:r>
        <w:rPr>
          <w:rFonts w:ascii="宋体" w:hAnsi="宋体" w:hint="eastAsia"/>
        </w:rPr>
        <w:t>11、与基金缴纳税收有关的手续费、汇款费、顾问费等；</w:t>
      </w:r>
    </w:p>
    <w:p w14:paraId="327819B6" w14:textId="77777777" w:rsidR="00331269" w:rsidRDefault="00331269">
      <w:pPr>
        <w:snapToGrid w:val="0"/>
        <w:spacing w:line="360" w:lineRule="auto"/>
        <w:ind w:firstLineChars="200" w:firstLine="420"/>
        <w:rPr>
          <w:rFonts w:ascii="宋体" w:hAnsi="宋体"/>
        </w:rPr>
      </w:pPr>
      <w:r>
        <w:rPr>
          <w:rFonts w:ascii="宋体" w:hAnsi="宋体" w:hint="eastAsia"/>
        </w:rPr>
        <w:t xml:space="preserve">12、更换基金管理人，更换基金托管人及基金资产由原基金托管人转移新托管人所引起的费用，但因基金管理人或基金托管人自身原因导致被更换的情形除外； </w:t>
      </w:r>
    </w:p>
    <w:p w14:paraId="447F2200" w14:textId="77777777" w:rsidR="00331269" w:rsidRDefault="00331269">
      <w:pPr>
        <w:snapToGrid w:val="0"/>
        <w:spacing w:line="360" w:lineRule="auto"/>
        <w:ind w:firstLineChars="200" w:firstLine="420"/>
      </w:pPr>
      <w:r>
        <w:rPr>
          <w:rFonts w:ascii="宋体" w:hAnsi="宋体" w:hint="eastAsia"/>
        </w:rPr>
        <w:t>13</w:t>
      </w:r>
      <w:r>
        <w:rPr>
          <w:rFonts w:ascii="宋体" w:hAnsi="宋体"/>
        </w:rPr>
        <w:t>、按照国</w:t>
      </w:r>
      <w:r>
        <w:t>家有关法律法规规定可以列入的其他费用。</w:t>
      </w:r>
    </w:p>
    <w:p w14:paraId="5C482D65" w14:textId="77777777" w:rsidR="00331269" w:rsidRDefault="00331269">
      <w:pPr>
        <w:snapToGrid w:val="0"/>
        <w:spacing w:line="360" w:lineRule="auto"/>
        <w:ind w:firstLineChars="200" w:firstLine="420"/>
      </w:pPr>
    </w:p>
    <w:p w14:paraId="58025BE6" w14:textId="77777777" w:rsidR="00331269" w:rsidRDefault="00331269">
      <w:pPr>
        <w:snapToGrid w:val="0"/>
        <w:spacing w:line="360" w:lineRule="auto"/>
        <w:ind w:firstLine="403"/>
        <w:rPr>
          <w:b/>
        </w:rPr>
      </w:pPr>
      <w:r>
        <w:rPr>
          <w:b/>
        </w:rPr>
        <w:t>（</w:t>
      </w:r>
      <w:r>
        <w:rPr>
          <w:rFonts w:hint="eastAsia"/>
          <w:b/>
        </w:rPr>
        <w:t>二</w:t>
      </w:r>
      <w:r>
        <w:rPr>
          <w:b/>
        </w:rPr>
        <w:t>）</w:t>
      </w:r>
      <w:r>
        <w:rPr>
          <w:rFonts w:hint="eastAsia"/>
          <w:b/>
        </w:rPr>
        <w:t>上述基金费用由基金管理人在法律规定的范围内按照公允的市场价格确定，法律法规另有规定时从其规定。</w:t>
      </w:r>
    </w:p>
    <w:p w14:paraId="6D8C6915" w14:textId="77777777" w:rsidR="00331269" w:rsidRDefault="00331269">
      <w:pPr>
        <w:snapToGrid w:val="0"/>
        <w:spacing w:line="360" w:lineRule="auto"/>
        <w:ind w:firstLine="403"/>
      </w:pPr>
    </w:p>
    <w:p w14:paraId="3EA8455D" w14:textId="77777777" w:rsidR="00331269" w:rsidRDefault="00331269">
      <w:pPr>
        <w:snapToGrid w:val="0"/>
        <w:spacing w:line="360" w:lineRule="auto"/>
        <w:ind w:firstLine="403"/>
        <w:rPr>
          <w:b/>
        </w:rPr>
      </w:pPr>
      <w:r>
        <w:rPr>
          <w:b/>
        </w:rPr>
        <w:t>（</w:t>
      </w:r>
      <w:r>
        <w:rPr>
          <w:rFonts w:hint="eastAsia"/>
          <w:b/>
        </w:rPr>
        <w:t>三</w:t>
      </w:r>
      <w:r>
        <w:rPr>
          <w:b/>
        </w:rPr>
        <w:t>）基金费用计提方法、计提标准和支付方式</w:t>
      </w:r>
    </w:p>
    <w:p w14:paraId="5879C8A4" w14:textId="77777777" w:rsidR="00331269" w:rsidRDefault="00331269">
      <w:pPr>
        <w:snapToGrid w:val="0"/>
        <w:spacing w:line="360" w:lineRule="auto"/>
        <w:ind w:firstLine="403"/>
      </w:pPr>
      <w:r>
        <w:t>1</w:t>
      </w:r>
      <w:r>
        <w:t>、基金管理人的管理费</w:t>
      </w:r>
    </w:p>
    <w:p w14:paraId="53131CD6" w14:textId="77777777" w:rsidR="00331269" w:rsidRDefault="00331269">
      <w:pPr>
        <w:snapToGrid w:val="0"/>
        <w:spacing w:line="360" w:lineRule="auto"/>
        <w:ind w:firstLine="403"/>
      </w:pPr>
      <w:r>
        <w:t>本基金</w:t>
      </w:r>
      <w:r>
        <w:rPr>
          <w:rFonts w:hint="eastAsia"/>
        </w:rPr>
        <w:t>的</w:t>
      </w:r>
      <w:r>
        <w:t>管理费</w:t>
      </w:r>
      <w:r>
        <w:rPr>
          <w:rFonts w:hint="eastAsia"/>
        </w:rPr>
        <w:t>自基金合同生效日（含基金合同生效日）按基金资产净值的</w:t>
      </w:r>
      <w:r>
        <w:rPr>
          <w:rFonts w:hint="eastAsia"/>
        </w:rPr>
        <w:t>1.6</w:t>
      </w:r>
      <w:r>
        <w:t>%</w:t>
      </w:r>
      <w:r>
        <w:rPr>
          <w:rFonts w:hint="eastAsia"/>
        </w:rPr>
        <w:t>年费率计提，即本基金的年管理费率为</w:t>
      </w:r>
      <w:r>
        <w:rPr>
          <w:rFonts w:hint="eastAsia"/>
        </w:rPr>
        <w:t>1.6</w:t>
      </w:r>
      <w:r>
        <w:t>%</w:t>
      </w:r>
      <w:r>
        <w:rPr>
          <w:rFonts w:hint="eastAsia"/>
        </w:rPr>
        <w:t>。</w:t>
      </w:r>
      <w:r>
        <w:t>计算方法如下：</w:t>
      </w:r>
    </w:p>
    <w:p w14:paraId="1F460EBE" w14:textId="77777777" w:rsidR="00331269" w:rsidRDefault="00331269">
      <w:pPr>
        <w:snapToGrid w:val="0"/>
        <w:spacing w:line="360" w:lineRule="auto"/>
        <w:ind w:firstLine="403"/>
      </w:pPr>
      <w:r>
        <w:t>H</w:t>
      </w:r>
      <w:r>
        <w:t>＝</w:t>
      </w:r>
      <w:r>
        <w:t>E×</w:t>
      </w:r>
      <w:r>
        <w:t>年管理费率</w:t>
      </w:r>
      <w:r>
        <w:t>÷</w:t>
      </w:r>
      <w:r>
        <w:t>当年天数</w:t>
      </w:r>
    </w:p>
    <w:p w14:paraId="5DB0500F" w14:textId="77777777" w:rsidR="00331269" w:rsidRDefault="00331269">
      <w:pPr>
        <w:snapToGrid w:val="0"/>
        <w:spacing w:line="360" w:lineRule="auto"/>
        <w:ind w:firstLine="403"/>
      </w:pPr>
      <w:r>
        <w:t>H</w:t>
      </w:r>
      <w:r>
        <w:t>为每日应计提的</w:t>
      </w:r>
      <w:r>
        <w:rPr>
          <w:rFonts w:hint="eastAsia"/>
        </w:rPr>
        <w:t>基金</w:t>
      </w:r>
      <w:r>
        <w:t>管理费</w:t>
      </w:r>
    </w:p>
    <w:p w14:paraId="4FFC42C3" w14:textId="77777777" w:rsidR="00331269" w:rsidRDefault="00331269">
      <w:pPr>
        <w:snapToGrid w:val="0"/>
        <w:spacing w:line="360" w:lineRule="auto"/>
        <w:ind w:firstLine="403"/>
      </w:pPr>
      <w:r>
        <w:t>E</w:t>
      </w:r>
      <w:r>
        <w:t>为前一日基金资产净值</w:t>
      </w:r>
    </w:p>
    <w:p w14:paraId="1B9A2196" w14:textId="77777777" w:rsidR="00331269" w:rsidRDefault="00331269">
      <w:pPr>
        <w:snapToGrid w:val="0"/>
        <w:spacing w:line="360" w:lineRule="auto"/>
        <w:ind w:firstLine="403"/>
      </w:pPr>
      <w:r>
        <w:rPr>
          <w:rFonts w:hint="eastAsia"/>
        </w:rPr>
        <w:t>本基金的</w:t>
      </w:r>
      <w:r>
        <w:t>管理费每日计提，逐日累计</w:t>
      </w:r>
      <w:r>
        <w:rPr>
          <w:rFonts w:hint="eastAsia"/>
        </w:rPr>
        <w:t>。</w:t>
      </w:r>
      <w:r>
        <w:t>对于已确认的管理费，</w:t>
      </w:r>
      <w:r>
        <w:rPr>
          <w:rFonts w:hint="eastAsia"/>
        </w:rPr>
        <w:t>由基金托管人于次月首日起</w:t>
      </w:r>
      <w:r>
        <w:rPr>
          <w:rFonts w:hint="eastAsia"/>
        </w:rPr>
        <w:t>3</w:t>
      </w:r>
      <w:r>
        <w:rPr>
          <w:rFonts w:hint="eastAsia"/>
        </w:rPr>
        <w:t>个工作日内，依据基金管理人的指令从基金资产中一次性支付给基金管理人。</w:t>
      </w:r>
    </w:p>
    <w:p w14:paraId="03073CCE" w14:textId="77777777" w:rsidR="00331269" w:rsidRDefault="00331269">
      <w:pPr>
        <w:snapToGrid w:val="0"/>
        <w:spacing w:line="360" w:lineRule="auto"/>
        <w:ind w:firstLine="403"/>
      </w:pPr>
      <w:r>
        <w:rPr>
          <w:rFonts w:hint="eastAsia"/>
        </w:rPr>
        <w:t>本基金的管理费的具体使用由基金管理人支配；如果委托境外投资顾问，基金的管理费可以部分作为境外投资顾问的费用，具体支付由基金管理人与境外投资顾问在有关协议中进</w:t>
      </w:r>
      <w:r>
        <w:rPr>
          <w:rFonts w:hint="eastAsia"/>
        </w:rPr>
        <w:lastRenderedPageBreak/>
        <w:t>行约定。</w:t>
      </w:r>
    </w:p>
    <w:p w14:paraId="47B45EFC" w14:textId="77777777" w:rsidR="00331269" w:rsidRDefault="00331269">
      <w:pPr>
        <w:snapToGrid w:val="0"/>
        <w:spacing w:line="360" w:lineRule="auto"/>
        <w:ind w:firstLine="403"/>
      </w:pPr>
      <w:r>
        <w:t>2</w:t>
      </w:r>
      <w:r>
        <w:t>、基金托管人的托管费</w:t>
      </w:r>
    </w:p>
    <w:p w14:paraId="6DACD392" w14:textId="77777777" w:rsidR="00331269" w:rsidRDefault="00331269">
      <w:pPr>
        <w:snapToGrid w:val="0"/>
        <w:spacing w:line="360" w:lineRule="auto"/>
        <w:ind w:firstLine="403"/>
      </w:pPr>
      <w:r>
        <w:t>本基金</w:t>
      </w:r>
      <w:r>
        <w:rPr>
          <w:rFonts w:hint="eastAsia"/>
        </w:rPr>
        <w:t>的托管</w:t>
      </w:r>
      <w:r>
        <w:t>费</w:t>
      </w:r>
      <w:r>
        <w:rPr>
          <w:rFonts w:hint="eastAsia"/>
        </w:rPr>
        <w:t>自基金合同生效日（含基金合同生效日）按基金资产净值的</w:t>
      </w:r>
      <w:r>
        <w:rPr>
          <w:rFonts w:hint="eastAsia"/>
        </w:rPr>
        <w:t>0.3</w:t>
      </w:r>
      <w:r>
        <w:t>%</w:t>
      </w:r>
      <w:r>
        <w:rPr>
          <w:rFonts w:hint="eastAsia"/>
        </w:rPr>
        <w:t>年费率计提，即本基金的年托管费率为</w:t>
      </w:r>
      <w:r>
        <w:rPr>
          <w:rFonts w:hint="eastAsia"/>
        </w:rPr>
        <w:t>0.3</w:t>
      </w:r>
      <w:r>
        <w:t>%</w:t>
      </w:r>
      <w:r>
        <w:rPr>
          <w:rFonts w:hint="eastAsia"/>
        </w:rPr>
        <w:t>。</w:t>
      </w:r>
      <w:r>
        <w:t>计算方法如下：</w:t>
      </w:r>
    </w:p>
    <w:p w14:paraId="1A3D79B5" w14:textId="77777777" w:rsidR="00331269" w:rsidRDefault="00331269">
      <w:pPr>
        <w:snapToGrid w:val="0"/>
        <w:spacing w:line="360" w:lineRule="auto"/>
        <w:ind w:firstLine="403"/>
      </w:pPr>
      <w:r>
        <w:t>H</w:t>
      </w:r>
      <w:r>
        <w:t>＝</w:t>
      </w:r>
      <w:r>
        <w:t>E×</w:t>
      </w:r>
      <w:r>
        <w:t>年托管费率</w:t>
      </w:r>
      <w:r>
        <w:t>÷</w:t>
      </w:r>
      <w:r>
        <w:t>当年天数</w:t>
      </w:r>
    </w:p>
    <w:p w14:paraId="4372DD5C" w14:textId="77777777" w:rsidR="00331269" w:rsidRDefault="00331269">
      <w:pPr>
        <w:snapToGrid w:val="0"/>
        <w:spacing w:line="360" w:lineRule="auto"/>
        <w:ind w:firstLine="403"/>
      </w:pPr>
      <w:r>
        <w:t>H</w:t>
      </w:r>
      <w:r>
        <w:t>为每日应计提的基金托管费</w:t>
      </w:r>
    </w:p>
    <w:p w14:paraId="28A2ECA3" w14:textId="77777777" w:rsidR="00331269" w:rsidRDefault="00331269">
      <w:pPr>
        <w:snapToGrid w:val="0"/>
        <w:spacing w:line="360" w:lineRule="auto"/>
        <w:ind w:firstLine="403"/>
      </w:pPr>
      <w:r>
        <w:t>E</w:t>
      </w:r>
      <w:r>
        <w:t>为前一日的基金资产净值</w:t>
      </w:r>
    </w:p>
    <w:p w14:paraId="0D5CF75E" w14:textId="77777777" w:rsidR="00331269" w:rsidRDefault="00331269">
      <w:pPr>
        <w:snapToGrid w:val="0"/>
        <w:spacing w:line="360" w:lineRule="auto"/>
        <w:ind w:firstLine="403"/>
      </w:pPr>
      <w:r>
        <w:rPr>
          <w:rFonts w:hint="eastAsia"/>
        </w:rPr>
        <w:t>本基金的</w:t>
      </w:r>
      <w:r>
        <w:t>托管费每日计提，逐日累计</w:t>
      </w:r>
      <w:r>
        <w:rPr>
          <w:rFonts w:hint="eastAsia"/>
        </w:rPr>
        <w:t>。</w:t>
      </w:r>
      <w:r>
        <w:t>对于已确认的托管费，</w:t>
      </w:r>
      <w:r>
        <w:rPr>
          <w:rFonts w:hint="eastAsia"/>
        </w:rPr>
        <w:t>由基金托管人于次月首日起</w:t>
      </w:r>
      <w:r>
        <w:rPr>
          <w:rFonts w:hint="eastAsia"/>
        </w:rPr>
        <w:t>3</w:t>
      </w:r>
      <w:r>
        <w:rPr>
          <w:rFonts w:hint="eastAsia"/>
        </w:rPr>
        <w:t>个工作日内，依据基金管理人的指令从基金资产中一次性支取。</w:t>
      </w:r>
    </w:p>
    <w:p w14:paraId="428A95EF" w14:textId="77777777" w:rsidR="00331269" w:rsidRDefault="00331269">
      <w:pPr>
        <w:snapToGrid w:val="0"/>
        <w:spacing w:line="360" w:lineRule="auto"/>
        <w:ind w:firstLine="403"/>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14:paraId="59A6C1EC" w14:textId="77777777" w:rsidR="00331269" w:rsidRDefault="00331269">
      <w:pPr>
        <w:snapToGrid w:val="0"/>
        <w:spacing w:line="360" w:lineRule="auto"/>
        <w:ind w:firstLine="403"/>
      </w:pPr>
      <w:r>
        <w:t>3</w:t>
      </w:r>
      <w:r>
        <w:t>、本条第（一）款第</w:t>
      </w:r>
      <w:r>
        <w:t>3</w:t>
      </w:r>
      <w:r>
        <w:t>至第</w:t>
      </w:r>
      <w:r>
        <w:rPr>
          <w:rFonts w:hint="eastAsia"/>
        </w:rPr>
        <w:t>13</w:t>
      </w:r>
      <w:r>
        <w:t>项费用由基金管理人和基金托管人根据有关法规及相应协议的规定，列入或摊入当期基金费用。</w:t>
      </w:r>
    </w:p>
    <w:p w14:paraId="6D6A5B3D" w14:textId="77777777" w:rsidR="00331269" w:rsidRDefault="00331269">
      <w:pPr>
        <w:snapToGrid w:val="0"/>
        <w:spacing w:line="360" w:lineRule="auto"/>
        <w:ind w:firstLine="403"/>
      </w:pPr>
    </w:p>
    <w:p w14:paraId="243B3191" w14:textId="77777777" w:rsidR="00331269" w:rsidRDefault="00331269">
      <w:pPr>
        <w:snapToGrid w:val="0"/>
        <w:spacing w:line="360" w:lineRule="auto"/>
        <w:ind w:firstLine="403"/>
        <w:rPr>
          <w:b/>
        </w:rPr>
      </w:pPr>
      <w:r>
        <w:rPr>
          <w:b/>
        </w:rPr>
        <w:t>（</w:t>
      </w:r>
      <w:r>
        <w:rPr>
          <w:rFonts w:hint="eastAsia"/>
          <w:b/>
        </w:rPr>
        <w:t>四</w:t>
      </w:r>
      <w:r>
        <w:rPr>
          <w:b/>
        </w:rPr>
        <w:t>）不列入基金费用的项目</w:t>
      </w:r>
    </w:p>
    <w:p w14:paraId="0DE94BA4" w14:textId="77777777" w:rsidR="00331269" w:rsidRDefault="00331269">
      <w:pPr>
        <w:snapToGrid w:val="0"/>
        <w:spacing w:line="360" w:lineRule="auto"/>
        <w:ind w:firstLine="403"/>
      </w:pPr>
      <w:r>
        <w:t>基金管理人和基金托管人因未履行或未完全履行义务导致的费用支出或基金财产的损失</w:t>
      </w:r>
      <w:r>
        <w:rPr>
          <w:rFonts w:hint="eastAsia"/>
        </w:rPr>
        <w:t>，以及处理与基金运作无关的事项发生的费用等</w:t>
      </w:r>
      <w:r>
        <w:t>不列入基金费用。</w:t>
      </w:r>
    </w:p>
    <w:p w14:paraId="4A077C63" w14:textId="77777777" w:rsidR="00331269" w:rsidRDefault="00331269">
      <w:pPr>
        <w:snapToGrid w:val="0"/>
        <w:spacing w:line="360" w:lineRule="auto"/>
        <w:ind w:firstLine="403"/>
      </w:pPr>
      <w:r>
        <w:rPr>
          <w:rFonts w:ascii="宋体" w:hAnsi="宋体" w:cs="Arial" w:hint="eastAsia"/>
          <w:szCs w:val="21"/>
        </w:rPr>
        <w:t>本基金由</w:t>
      </w:r>
      <w:r>
        <w:rPr>
          <w:rFonts w:ascii="宋体" w:hAnsi="宋体" w:hint="eastAsia"/>
          <w:bCs/>
          <w:szCs w:val="21"/>
        </w:rPr>
        <w:t>南方中国中小盘股票指数证券投资基金（LOF</w:t>
      </w:r>
      <w:r>
        <w:rPr>
          <w:rFonts w:ascii="宋体" w:hAnsi="宋体"/>
          <w:bCs/>
          <w:szCs w:val="21"/>
        </w:rPr>
        <w:t>）</w:t>
      </w:r>
      <w:r>
        <w:rPr>
          <w:rFonts w:ascii="宋体" w:hAnsi="宋体" w:cs="Arial" w:hint="eastAsia"/>
          <w:szCs w:val="21"/>
        </w:rPr>
        <w:t>转型而来，本基金</w:t>
      </w:r>
      <w:r>
        <w:rPr>
          <w:rFonts w:ascii="宋体" w:hAnsi="宋体" w:cs="Arial"/>
          <w:szCs w:val="21"/>
        </w:rPr>
        <w:t>基金</w:t>
      </w:r>
      <w:r>
        <w:rPr>
          <w:rFonts w:ascii="宋体" w:hAnsi="宋体" w:cs="Arial" w:hint="eastAsia"/>
          <w:szCs w:val="21"/>
        </w:rPr>
        <w:t>合同生效前</w:t>
      </w:r>
      <w:r>
        <w:rPr>
          <w:rFonts w:ascii="宋体" w:hAnsi="宋体" w:cs="Arial"/>
          <w:szCs w:val="21"/>
        </w:rPr>
        <w:t>所发生的信息披露费、律师费和会计师费以及其他</w:t>
      </w:r>
      <w:r>
        <w:rPr>
          <w:rFonts w:hint="eastAsia"/>
          <w:bCs/>
          <w:szCs w:val="21"/>
        </w:rPr>
        <w:t>费用</w:t>
      </w:r>
      <w:r>
        <w:rPr>
          <w:rFonts w:ascii="宋体" w:hAnsi="宋体" w:cs="Arial" w:hint="eastAsia"/>
          <w:szCs w:val="21"/>
        </w:rPr>
        <w:t>按照</w:t>
      </w:r>
      <w:r>
        <w:rPr>
          <w:rFonts w:ascii="宋体" w:hAnsi="宋体" w:hint="eastAsia"/>
          <w:bCs/>
          <w:szCs w:val="21"/>
        </w:rPr>
        <w:t>南方中国中小盘股票指数证券投资基金（LOF</w:t>
      </w:r>
      <w:r>
        <w:rPr>
          <w:rFonts w:ascii="宋体" w:hAnsi="宋体"/>
          <w:bCs/>
          <w:szCs w:val="21"/>
        </w:rPr>
        <w:t>）</w:t>
      </w:r>
      <w:r>
        <w:rPr>
          <w:rFonts w:ascii="宋体" w:hAnsi="宋体" w:cs="Arial" w:hint="eastAsia"/>
          <w:szCs w:val="21"/>
        </w:rPr>
        <w:t>基金合同的相关约定处理</w:t>
      </w:r>
      <w:r>
        <w:rPr>
          <w:rFonts w:ascii="宋体" w:hAnsi="宋体" w:cs="Arial"/>
          <w:szCs w:val="21"/>
        </w:rPr>
        <w:t>。</w:t>
      </w:r>
    </w:p>
    <w:p w14:paraId="1C3BC971" w14:textId="77777777" w:rsidR="00331269" w:rsidRDefault="00331269">
      <w:pPr>
        <w:snapToGrid w:val="0"/>
        <w:spacing w:line="360" w:lineRule="auto"/>
        <w:ind w:firstLine="403"/>
        <w:rPr>
          <w:b/>
        </w:rPr>
      </w:pPr>
    </w:p>
    <w:p w14:paraId="3CABC7F9" w14:textId="77777777" w:rsidR="00331269" w:rsidRDefault="00331269">
      <w:pPr>
        <w:snapToGrid w:val="0"/>
        <w:spacing w:line="360" w:lineRule="auto"/>
        <w:ind w:firstLine="403"/>
        <w:rPr>
          <w:b/>
        </w:rPr>
      </w:pPr>
      <w:r>
        <w:rPr>
          <w:b/>
        </w:rPr>
        <w:t>（</w:t>
      </w:r>
      <w:r>
        <w:rPr>
          <w:rFonts w:hint="eastAsia"/>
          <w:b/>
        </w:rPr>
        <w:t>五</w:t>
      </w:r>
      <w:r>
        <w:rPr>
          <w:b/>
        </w:rPr>
        <w:t>）基金管理费、基金托管费</w:t>
      </w:r>
      <w:r>
        <w:rPr>
          <w:rFonts w:hint="eastAsia"/>
          <w:b/>
        </w:rPr>
        <w:t>等基金费用的</w:t>
      </w:r>
      <w:r>
        <w:rPr>
          <w:b/>
        </w:rPr>
        <w:t>调整</w:t>
      </w:r>
    </w:p>
    <w:p w14:paraId="25235FB8" w14:textId="77777777" w:rsidR="00331269" w:rsidRDefault="00331269">
      <w:pPr>
        <w:snapToGrid w:val="0"/>
        <w:spacing w:line="360" w:lineRule="auto"/>
        <w:ind w:firstLine="403"/>
      </w:pPr>
      <w:r>
        <w:t>基金管理人和基金托管人等可根据基金发展情况调整基金管理费率、基金托管费率等相关费率或改变收费模式。调高基金管理费率、基金托管费率</w:t>
      </w:r>
      <w:r>
        <w:rPr>
          <w:rFonts w:hint="eastAsia"/>
        </w:rPr>
        <w:t>等</w:t>
      </w:r>
      <w:r>
        <w:t>相关费率，须召开基金份额持有人大会审议，除非获得监管机构的豁免、基金合同或相关法律法规另有规定；调低基金管理费率、基金托管费率等相关费率，无须召开基金份额持有人大会。</w:t>
      </w:r>
    </w:p>
    <w:p w14:paraId="591BDB87" w14:textId="77777777" w:rsidR="00331269" w:rsidRDefault="00331269">
      <w:pPr>
        <w:snapToGrid w:val="0"/>
        <w:spacing w:line="360" w:lineRule="auto"/>
        <w:ind w:firstLine="403"/>
      </w:pPr>
      <w:r>
        <w:t>若将来法律法规或监管机构许可本基金或本类型的基金采取持续性销售服务费模式，则本基金可以依法引入持续性销售服务费收费模式；若引入该类收费模式没有增加现有基金份额持有人的费用负担，则无须召开基金份额持有人大会，法律法规或监管</w:t>
      </w:r>
      <w:r>
        <w:rPr>
          <w:rFonts w:hint="eastAsia"/>
        </w:rPr>
        <w:t>机构</w:t>
      </w:r>
      <w:r>
        <w:t>另有规定的除外。</w:t>
      </w:r>
    </w:p>
    <w:p w14:paraId="1CC1A10A" w14:textId="0194FE87" w:rsidR="00331269" w:rsidRDefault="00331269">
      <w:pPr>
        <w:snapToGrid w:val="0"/>
        <w:spacing w:line="360" w:lineRule="auto"/>
        <w:ind w:firstLine="403"/>
      </w:pPr>
      <w:r>
        <w:t>基金管理人</w:t>
      </w:r>
      <w:r>
        <w:rPr>
          <w:rFonts w:ascii="宋体" w:hAnsi="宋体" w:hint="eastAsia"/>
          <w:szCs w:val="21"/>
        </w:rPr>
        <w:t>依照《信息披露办法》</w:t>
      </w:r>
      <w:r>
        <w:t>在指定媒介上予以公告，并报中国证监会备案。</w:t>
      </w:r>
    </w:p>
    <w:p w14:paraId="4B4BABB0" w14:textId="77777777" w:rsidR="00331269" w:rsidRDefault="00331269">
      <w:pPr>
        <w:snapToGrid w:val="0"/>
        <w:spacing w:line="360" w:lineRule="auto"/>
        <w:ind w:firstLine="403"/>
      </w:pPr>
    </w:p>
    <w:p w14:paraId="31065B7A" w14:textId="77777777" w:rsidR="00331269" w:rsidRDefault="00331269">
      <w:pPr>
        <w:snapToGrid w:val="0"/>
        <w:spacing w:line="360" w:lineRule="auto"/>
        <w:ind w:firstLine="403"/>
        <w:rPr>
          <w:b/>
        </w:rPr>
      </w:pPr>
      <w:r>
        <w:rPr>
          <w:b/>
        </w:rPr>
        <w:t>（</w:t>
      </w:r>
      <w:r>
        <w:rPr>
          <w:rFonts w:hint="eastAsia"/>
          <w:b/>
        </w:rPr>
        <w:t>六</w:t>
      </w:r>
      <w:r>
        <w:rPr>
          <w:b/>
        </w:rPr>
        <w:t>）税收</w:t>
      </w:r>
    </w:p>
    <w:p w14:paraId="5BF0174F" w14:textId="77777777" w:rsidR="00331269" w:rsidRDefault="00331269">
      <w:pPr>
        <w:snapToGrid w:val="0"/>
        <w:spacing w:line="360" w:lineRule="auto"/>
        <w:ind w:firstLine="403"/>
      </w:pPr>
      <w:r>
        <w:rPr>
          <w:rFonts w:hint="eastAsia"/>
        </w:rPr>
        <w:lastRenderedPageBreak/>
        <w:t>基金和基金合同各方当事人根据国家法律法规和有关境外投资市场的规定，履行纳税义务</w:t>
      </w:r>
      <w:r>
        <w:t>。</w:t>
      </w:r>
      <w:bookmarkStart w:id="104" w:name="_Toc88037853"/>
      <w:bookmarkStart w:id="105" w:name="_Toc122336557"/>
    </w:p>
    <w:p w14:paraId="24BB1030" w14:textId="77777777" w:rsidR="00331269" w:rsidRDefault="00331269">
      <w:pPr>
        <w:snapToGrid w:val="0"/>
        <w:spacing w:line="360" w:lineRule="auto"/>
        <w:ind w:firstLine="403"/>
      </w:pPr>
      <w:r>
        <w:t>对于非代扣代缴的税收</w:t>
      </w:r>
      <w:r>
        <w:t xml:space="preserve">, </w:t>
      </w:r>
      <w:r>
        <w:t>基金管理人</w:t>
      </w:r>
      <w:r>
        <w:rPr>
          <w:rFonts w:hint="eastAsia"/>
        </w:rPr>
        <w:t>可</w:t>
      </w:r>
      <w:r>
        <w:t>聘请税收顾问对相关投资市场的税收情况给予意见和建议。境外</w:t>
      </w:r>
      <w:r>
        <w:rPr>
          <w:rFonts w:hint="eastAsia"/>
        </w:rPr>
        <w:t>资产</w:t>
      </w:r>
      <w:r>
        <w:t>托管</w:t>
      </w:r>
      <w:r>
        <w:rPr>
          <w:rFonts w:hint="eastAsia"/>
        </w:rPr>
        <w:t>人</w:t>
      </w:r>
      <w:r>
        <w:t>根据基金管理人的指示具体协调基金在海外税务的申报、缴纳及索取税收返还等相关工作。基金管理人或其聘请的税务顾问对最终税务的处理的真实准确负责。</w:t>
      </w:r>
    </w:p>
    <w:p w14:paraId="3768B6CA" w14:textId="77777777" w:rsidR="00331269" w:rsidRDefault="00331269">
      <w:pPr>
        <w:snapToGrid w:val="0"/>
        <w:spacing w:line="360" w:lineRule="auto"/>
        <w:ind w:firstLine="403"/>
      </w:pPr>
      <w:r>
        <w:rPr>
          <w:rFonts w:hint="eastAsia"/>
        </w:rPr>
        <w:t>除因基金管理人和基金托管人疏忽、故意行为导致的基金在税收方面造成的损失外，基金管理人和基金托管人不承担责任。</w:t>
      </w:r>
    </w:p>
    <w:p w14:paraId="47392372" w14:textId="77777777" w:rsidR="00331269" w:rsidRDefault="00331269">
      <w:pPr>
        <w:snapToGrid w:val="0"/>
        <w:spacing w:line="360" w:lineRule="auto"/>
        <w:ind w:firstLine="403"/>
      </w:pPr>
    </w:p>
    <w:p w14:paraId="7611B1DD" w14:textId="77777777" w:rsidR="00331269" w:rsidRDefault="00331269">
      <w:pPr>
        <w:snapToGrid w:val="0"/>
        <w:spacing w:line="360" w:lineRule="auto"/>
        <w:ind w:firstLine="403"/>
      </w:pPr>
      <w:r>
        <w:br w:type="page"/>
      </w:r>
    </w:p>
    <w:p w14:paraId="1FE1693E" w14:textId="77777777" w:rsidR="00331269" w:rsidRDefault="00331269">
      <w:pPr>
        <w:pStyle w:val="2"/>
        <w:snapToGrid w:val="0"/>
        <w:spacing w:before="0" w:after="0" w:line="360" w:lineRule="auto"/>
      </w:pPr>
      <w:bookmarkStart w:id="106" w:name="_Toc282700097"/>
      <w:bookmarkStart w:id="107" w:name="_Toc294536913"/>
      <w:bookmarkStart w:id="108" w:name="_Toc405563792"/>
      <w:bookmarkStart w:id="109" w:name="_Toc414803974"/>
      <w:r>
        <w:lastRenderedPageBreak/>
        <w:t>基金收益与分配</w:t>
      </w:r>
      <w:bookmarkEnd w:id="104"/>
      <w:bookmarkEnd w:id="105"/>
      <w:bookmarkEnd w:id="106"/>
      <w:bookmarkEnd w:id="107"/>
      <w:bookmarkEnd w:id="108"/>
      <w:bookmarkEnd w:id="109"/>
    </w:p>
    <w:p w14:paraId="258F300A" w14:textId="77777777" w:rsidR="00331269" w:rsidRDefault="00331269">
      <w:pPr>
        <w:snapToGrid w:val="0"/>
        <w:spacing w:line="360" w:lineRule="auto"/>
        <w:ind w:firstLine="403"/>
      </w:pPr>
    </w:p>
    <w:p w14:paraId="0132B22C"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（一）基金利润的构成</w:t>
      </w:r>
    </w:p>
    <w:p w14:paraId="10EA00DA" w14:textId="77777777" w:rsidR="00331269" w:rsidRDefault="00331269">
      <w:pPr>
        <w:snapToGrid w:val="0"/>
        <w:spacing w:line="360" w:lineRule="auto"/>
        <w:ind w:firstLineChars="225" w:firstLine="473"/>
        <w:rPr>
          <w:rFonts w:ascii="宋体" w:hAnsi="宋体"/>
          <w:szCs w:val="21"/>
        </w:rPr>
      </w:pPr>
      <w:r>
        <w:rPr>
          <w:rFonts w:ascii="宋体" w:hAnsi="宋体" w:hint="eastAsia"/>
          <w:szCs w:val="21"/>
        </w:rPr>
        <w:t>基金利润指基金利息收入、投资收益、公允价值变动收益和其他收入扣除相关费用后的余额，基金已实现收益指基金利润减去公允价值变动收益后的余额。</w:t>
      </w:r>
    </w:p>
    <w:p w14:paraId="7C2F6DE1" w14:textId="77777777" w:rsidR="00331269" w:rsidRDefault="00331269">
      <w:pPr>
        <w:snapToGrid w:val="0"/>
        <w:spacing w:line="360" w:lineRule="auto"/>
        <w:ind w:firstLineChars="225" w:firstLine="473"/>
        <w:rPr>
          <w:rFonts w:ascii="宋体" w:hAnsi="宋体"/>
          <w:szCs w:val="21"/>
        </w:rPr>
      </w:pPr>
    </w:p>
    <w:p w14:paraId="42974F68"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（二）基金可供分配利润</w:t>
      </w:r>
    </w:p>
    <w:p w14:paraId="41CE11FD" w14:textId="77777777" w:rsidR="00331269" w:rsidRDefault="00331269">
      <w:pPr>
        <w:snapToGrid w:val="0"/>
        <w:spacing w:line="360" w:lineRule="auto"/>
        <w:ind w:firstLineChars="225" w:firstLine="473"/>
        <w:rPr>
          <w:rFonts w:ascii="宋体" w:hAnsi="宋体"/>
          <w:szCs w:val="21"/>
        </w:rPr>
      </w:pPr>
      <w:r>
        <w:rPr>
          <w:rFonts w:ascii="宋体" w:hAnsi="宋体" w:hint="eastAsia"/>
          <w:szCs w:val="21"/>
        </w:rPr>
        <w:t>基金可供分配利润指截至收益分配基准日基金未分配利润与未分配利润中已实现收益的孰低数。</w:t>
      </w:r>
    </w:p>
    <w:p w14:paraId="1994DC26" w14:textId="77777777" w:rsidR="00331269" w:rsidRDefault="00331269">
      <w:pPr>
        <w:snapToGrid w:val="0"/>
        <w:spacing w:line="360" w:lineRule="auto"/>
        <w:ind w:firstLine="403"/>
      </w:pPr>
    </w:p>
    <w:p w14:paraId="7ECE4AFC" w14:textId="77777777" w:rsidR="00331269" w:rsidRDefault="00331269">
      <w:pPr>
        <w:snapToGrid w:val="0"/>
        <w:spacing w:line="360" w:lineRule="auto"/>
        <w:ind w:firstLine="403"/>
        <w:rPr>
          <w:b/>
        </w:rPr>
      </w:pPr>
      <w:r>
        <w:rPr>
          <w:b/>
        </w:rPr>
        <w:t>（</w:t>
      </w:r>
      <w:r>
        <w:rPr>
          <w:rFonts w:hint="eastAsia"/>
          <w:b/>
        </w:rPr>
        <w:t>三</w:t>
      </w:r>
      <w:r>
        <w:rPr>
          <w:b/>
        </w:rPr>
        <w:t>）收益分配原则</w:t>
      </w:r>
    </w:p>
    <w:p w14:paraId="4B1F93B1" w14:textId="77777777" w:rsidR="00331269" w:rsidRDefault="00331269">
      <w:pPr>
        <w:snapToGrid w:val="0"/>
        <w:spacing w:line="360" w:lineRule="auto"/>
        <w:ind w:firstLine="403"/>
      </w:pPr>
      <w:r>
        <w:t>1</w:t>
      </w:r>
      <w:r>
        <w:t>、每一基金份额享有同等分配权；</w:t>
      </w:r>
    </w:p>
    <w:p w14:paraId="1571C7BE" w14:textId="77777777" w:rsidR="00331269" w:rsidRDefault="00331269">
      <w:pPr>
        <w:snapToGrid w:val="0"/>
        <w:spacing w:line="360" w:lineRule="auto"/>
        <w:ind w:firstLine="403"/>
      </w:pPr>
      <w:r>
        <w:rPr>
          <w:rFonts w:hint="eastAsia"/>
        </w:rPr>
        <w:t>2</w:t>
      </w:r>
      <w:r>
        <w:rPr>
          <w:rFonts w:hint="eastAsia"/>
        </w:rPr>
        <w:t>、</w:t>
      </w:r>
      <w:r>
        <w:t>基金合同生效</w:t>
      </w:r>
      <w:r>
        <w:rPr>
          <w:rFonts w:hint="eastAsia"/>
        </w:rPr>
        <w:t>当年</w:t>
      </w:r>
      <w:r>
        <w:t>不满</w:t>
      </w:r>
      <w:r>
        <w:t>3</w:t>
      </w:r>
      <w:r>
        <w:t>个月，</w:t>
      </w:r>
      <w:r>
        <w:rPr>
          <w:rFonts w:hint="eastAsia"/>
        </w:rPr>
        <w:t>可不进行</w:t>
      </w:r>
      <w:r>
        <w:t>收益分配</w:t>
      </w:r>
      <w:r>
        <w:rPr>
          <w:rFonts w:hint="eastAsia"/>
        </w:rPr>
        <w:t>；</w:t>
      </w:r>
    </w:p>
    <w:p w14:paraId="490880B7"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基金收益分配后基金份额净值不能低于面值，即：</w:t>
      </w:r>
      <w:r>
        <w:rPr>
          <w:rFonts w:ascii="宋体" w:hAnsi="宋体" w:hint="eastAsia"/>
          <w:szCs w:val="21"/>
        </w:rPr>
        <w:t>基金收益分配基准日的基金份额净值减去每单位基金份额收益分配金额后不能低于面值，基金收益分配基准日即期末可供分配利润计算截止日；</w:t>
      </w:r>
    </w:p>
    <w:p w14:paraId="663ECB43" w14:textId="77777777" w:rsidR="00331269" w:rsidRDefault="00331269">
      <w:pPr>
        <w:snapToGrid w:val="0"/>
        <w:spacing w:line="360" w:lineRule="auto"/>
        <w:ind w:firstLine="403"/>
      </w:pPr>
      <w:r>
        <w:rPr>
          <w:rFonts w:hint="eastAsia"/>
        </w:rPr>
        <w:t>4</w:t>
      </w:r>
      <w:r>
        <w:rPr>
          <w:rFonts w:hint="eastAsia"/>
        </w:rPr>
        <w:t>、</w:t>
      </w:r>
      <w:r>
        <w:t>在符合有关基金分红条件的前提下，基金收益分配每年最多不超过</w:t>
      </w:r>
      <w:r>
        <w:rPr>
          <w:rFonts w:hint="eastAsia"/>
        </w:rPr>
        <w:t>12</w:t>
      </w:r>
      <w:r>
        <w:t>次</w:t>
      </w:r>
      <w:r>
        <w:rPr>
          <w:rFonts w:ascii="宋体" w:hAnsi="宋体" w:hint="eastAsia"/>
          <w:szCs w:val="21"/>
        </w:rPr>
        <w:t>，</w:t>
      </w:r>
      <w:r>
        <w:rPr>
          <w:rFonts w:ascii="宋体" w:hAnsi="宋体" w:hint="eastAsia"/>
        </w:rPr>
        <w:t>每份基金份额每次基金收益分配比例不得低于基金收益分配基准日每份基金份额可供分配利润的</w:t>
      </w:r>
      <w:r>
        <w:rPr>
          <w:rFonts w:ascii="宋体" w:hAnsi="宋体" w:hint="eastAsia"/>
          <w:szCs w:val="21"/>
        </w:rPr>
        <w:t>10%</w:t>
      </w:r>
      <w:r>
        <w:t>；</w:t>
      </w:r>
    </w:p>
    <w:p w14:paraId="1208C0EE" w14:textId="77777777" w:rsidR="00331269" w:rsidRDefault="00331269">
      <w:pPr>
        <w:snapToGrid w:val="0"/>
        <w:spacing w:line="360" w:lineRule="auto"/>
        <w:ind w:firstLine="403"/>
      </w:pPr>
      <w:r>
        <w:rPr>
          <w:rFonts w:ascii="宋体" w:hAnsi="宋体" w:hint="eastAsia"/>
          <w:szCs w:val="21"/>
        </w:rPr>
        <w:t>5、基金收益分配方式分两种：现金分红与红利再投资。登记在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r>
        <w:t>；</w:t>
      </w:r>
    </w:p>
    <w:p w14:paraId="74DE1A0A" w14:textId="77777777" w:rsidR="00331269" w:rsidRDefault="00331269">
      <w:pPr>
        <w:snapToGrid w:val="0"/>
        <w:spacing w:line="360" w:lineRule="auto"/>
        <w:ind w:firstLine="403"/>
      </w:pPr>
      <w:r>
        <w:rPr>
          <w:rFonts w:hint="eastAsia"/>
        </w:rPr>
        <w:t>6</w:t>
      </w:r>
      <w:r>
        <w:t>、法律法规或监管机构另有规定的，从其规定。</w:t>
      </w:r>
    </w:p>
    <w:p w14:paraId="0799D897" w14:textId="77777777" w:rsidR="00331269" w:rsidRDefault="00331269">
      <w:pPr>
        <w:snapToGrid w:val="0"/>
        <w:spacing w:line="360" w:lineRule="auto"/>
        <w:ind w:firstLineChars="200" w:firstLine="420"/>
      </w:pPr>
      <w:r>
        <w:rPr>
          <w:rFonts w:ascii="宋体" w:hAnsi="宋体" w:hint="eastAsia"/>
          <w:szCs w:val="21"/>
        </w:rPr>
        <w:t>在不影响投资者利益的情况下，基金管理人可在法律法规允许的前提下酌情调整以上基金收益分配原则，此项调整不需要召开基金份额持有人大会，但应于变更实施日前在指定媒介公告。</w:t>
      </w:r>
      <w:bookmarkStart w:id="110" w:name="_Hlt80958353"/>
      <w:bookmarkEnd w:id="110"/>
    </w:p>
    <w:p w14:paraId="3416BC26" w14:textId="77777777" w:rsidR="00331269" w:rsidRDefault="00331269">
      <w:pPr>
        <w:snapToGrid w:val="0"/>
        <w:spacing w:line="360" w:lineRule="auto"/>
        <w:ind w:firstLine="403"/>
      </w:pPr>
    </w:p>
    <w:p w14:paraId="673CC67C" w14:textId="77777777" w:rsidR="00331269" w:rsidRDefault="00331269">
      <w:pPr>
        <w:snapToGrid w:val="0"/>
        <w:spacing w:line="360" w:lineRule="auto"/>
        <w:ind w:firstLine="403"/>
        <w:rPr>
          <w:b/>
        </w:rPr>
      </w:pPr>
      <w:r>
        <w:rPr>
          <w:b/>
        </w:rPr>
        <w:t>（</w:t>
      </w:r>
      <w:r>
        <w:rPr>
          <w:rFonts w:hint="eastAsia"/>
          <w:b/>
        </w:rPr>
        <w:t>四</w:t>
      </w:r>
      <w:r>
        <w:rPr>
          <w:b/>
        </w:rPr>
        <w:t>）收益分配方案</w:t>
      </w:r>
    </w:p>
    <w:p w14:paraId="2197643B" w14:textId="77777777" w:rsidR="00331269" w:rsidRDefault="00331269">
      <w:pPr>
        <w:snapToGrid w:val="0"/>
        <w:spacing w:line="360" w:lineRule="auto"/>
        <w:ind w:firstLine="403"/>
      </w:pPr>
      <w:r>
        <w:rPr>
          <w:rFonts w:ascii="宋体" w:hAnsi="宋体"/>
          <w:szCs w:val="21"/>
        </w:rPr>
        <w:t>基金收益分配方案中应载明</w:t>
      </w:r>
      <w:r>
        <w:rPr>
          <w:rFonts w:ascii="宋体" w:hAnsi="宋体" w:hint="eastAsia"/>
          <w:szCs w:val="21"/>
        </w:rPr>
        <w:t>截止收益分配基准日的可供分配利润</w:t>
      </w:r>
      <w:r>
        <w:rPr>
          <w:rFonts w:ascii="宋体" w:hAnsi="宋体"/>
          <w:szCs w:val="21"/>
        </w:rPr>
        <w:t>、基金收益分配对象、分配时间、分配数额及比例、分配方式等内容</w:t>
      </w:r>
      <w:r>
        <w:t>。</w:t>
      </w:r>
    </w:p>
    <w:p w14:paraId="47ECF576" w14:textId="77777777" w:rsidR="00331269" w:rsidRDefault="00331269">
      <w:pPr>
        <w:snapToGrid w:val="0"/>
        <w:spacing w:line="360" w:lineRule="auto"/>
        <w:ind w:firstLine="403"/>
      </w:pPr>
    </w:p>
    <w:p w14:paraId="68919B63" w14:textId="77777777" w:rsidR="00331269" w:rsidRDefault="00331269">
      <w:pPr>
        <w:snapToGrid w:val="0"/>
        <w:spacing w:line="360" w:lineRule="auto"/>
        <w:ind w:firstLine="403"/>
        <w:rPr>
          <w:b/>
        </w:rPr>
      </w:pPr>
      <w:r>
        <w:rPr>
          <w:b/>
        </w:rPr>
        <w:lastRenderedPageBreak/>
        <w:t>（</w:t>
      </w:r>
      <w:r>
        <w:rPr>
          <w:rFonts w:hint="eastAsia"/>
          <w:b/>
        </w:rPr>
        <w:t>五</w:t>
      </w:r>
      <w:r>
        <w:rPr>
          <w:b/>
        </w:rPr>
        <w:t>）收益分配方案的确定</w:t>
      </w:r>
      <w:r>
        <w:rPr>
          <w:rFonts w:hint="eastAsia"/>
          <w:b/>
        </w:rPr>
        <w:t>、</w:t>
      </w:r>
      <w:r>
        <w:rPr>
          <w:b/>
        </w:rPr>
        <w:t>公告</w:t>
      </w:r>
      <w:r>
        <w:rPr>
          <w:rFonts w:hint="eastAsia"/>
          <w:b/>
        </w:rPr>
        <w:t>与实施</w:t>
      </w:r>
    </w:p>
    <w:p w14:paraId="350317E8" w14:textId="4BF5284E" w:rsidR="00331269" w:rsidRDefault="00331269">
      <w:pPr>
        <w:snapToGrid w:val="0"/>
        <w:spacing w:line="360" w:lineRule="auto"/>
        <w:ind w:firstLine="403"/>
      </w:pPr>
      <w:r>
        <w:t>基金收益分配方案由基金管理人拟定，并由基金托管人核实后确定，</w:t>
      </w:r>
      <w:r w:rsidR="00B410DF" w:rsidRPr="00B410DF">
        <w:rPr>
          <w:rFonts w:hint="eastAsia"/>
        </w:rPr>
        <w:t>在</w:t>
      </w:r>
      <w:r w:rsidR="00B410DF" w:rsidRPr="00B410DF">
        <w:rPr>
          <w:rFonts w:hint="eastAsia"/>
        </w:rPr>
        <w:t>2</w:t>
      </w:r>
      <w:r w:rsidR="00B410DF" w:rsidRPr="00B410DF">
        <w:rPr>
          <w:rFonts w:hint="eastAsia"/>
        </w:rPr>
        <w:t>日内在指定媒介公告</w:t>
      </w:r>
      <w:r>
        <w:t>。</w:t>
      </w:r>
    </w:p>
    <w:p w14:paraId="52B8EB2F" w14:textId="77777777" w:rsidR="00331269" w:rsidRDefault="00331269">
      <w:pPr>
        <w:snapToGrid w:val="0"/>
        <w:spacing w:line="360" w:lineRule="auto"/>
        <w:ind w:firstLine="403"/>
        <w:rPr>
          <w:rFonts w:ascii="宋体" w:hAnsi="宋体"/>
          <w:szCs w:val="21"/>
        </w:rPr>
      </w:pPr>
      <w:r>
        <w:rPr>
          <w:rFonts w:ascii="宋体" w:hAnsi="宋体" w:hint="eastAsia"/>
          <w:szCs w:val="21"/>
        </w:rPr>
        <w:t>基金红利发放日距离收益分配基准日（即可供分配利润计算截止日）的时间不得超过15个工作日。</w:t>
      </w:r>
    </w:p>
    <w:p w14:paraId="1B2343FE" w14:textId="77777777" w:rsidR="00331269" w:rsidRDefault="00331269">
      <w:pPr>
        <w:snapToGrid w:val="0"/>
        <w:spacing w:line="360" w:lineRule="auto"/>
        <w:ind w:firstLine="403"/>
      </w:pPr>
    </w:p>
    <w:p w14:paraId="32F4198D" w14:textId="77777777" w:rsidR="00331269" w:rsidRDefault="00331269">
      <w:pPr>
        <w:snapToGrid w:val="0"/>
        <w:spacing w:line="360" w:lineRule="auto"/>
        <w:ind w:firstLine="403"/>
        <w:rPr>
          <w:b/>
        </w:rPr>
      </w:pPr>
      <w:r>
        <w:rPr>
          <w:b/>
        </w:rPr>
        <w:t>（</w:t>
      </w:r>
      <w:r>
        <w:rPr>
          <w:rFonts w:hint="eastAsia"/>
          <w:b/>
        </w:rPr>
        <w:t>六</w:t>
      </w:r>
      <w:r>
        <w:rPr>
          <w:b/>
        </w:rPr>
        <w:t>）收益分配中发生的费用</w:t>
      </w:r>
    </w:p>
    <w:p w14:paraId="59850B7D" w14:textId="77777777" w:rsidR="00331269" w:rsidRDefault="00331269">
      <w:pPr>
        <w:snapToGrid w:val="0"/>
        <w:spacing w:line="360" w:lineRule="auto"/>
        <w:ind w:firstLine="403"/>
      </w:pPr>
      <w:r>
        <w:t>1</w:t>
      </w:r>
      <w:r>
        <w:t>、收益分配采用红利再投资方式免收再投资的费用。</w:t>
      </w:r>
      <w:r>
        <w:rPr>
          <w:rFonts w:ascii="宋体" w:hAnsi="宋体" w:hint="eastAsia"/>
        </w:rPr>
        <w:t>红利再投资的计算方法，依照登记机构相关业务规则执行。</w:t>
      </w:r>
    </w:p>
    <w:p w14:paraId="6016AF5F" w14:textId="77777777" w:rsidR="00331269" w:rsidRDefault="00331269">
      <w:pPr>
        <w:snapToGrid w:val="0"/>
        <w:spacing w:line="360" w:lineRule="auto"/>
        <w:ind w:firstLine="403"/>
      </w:pPr>
      <w:r>
        <w:t>2</w:t>
      </w:r>
      <w:r>
        <w:t>、收益分配时发生的银行转账等手续费用由基金份额持有人自行承担。</w:t>
      </w:r>
      <w:r>
        <w:rPr>
          <w:rFonts w:ascii="宋体" w:hAnsi="宋体" w:hint="eastAsia"/>
          <w:szCs w:val="21"/>
        </w:rPr>
        <w:t>如果基金份额持有人所获现金红利不足支付前述银行转账等手续费用，登记机构可以自动将该基金份额持有人的现金红利按除权日的基金份额净值转为基金份额。</w:t>
      </w:r>
    </w:p>
    <w:p w14:paraId="6152BE1B" w14:textId="77777777" w:rsidR="00331269" w:rsidRDefault="00331269">
      <w:pPr>
        <w:snapToGrid w:val="0"/>
        <w:spacing w:line="360" w:lineRule="auto"/>
        <w:ind w:firstLine="403"/>
      </w:pPr>
    </w:p>
    <w:p w14:paraId="3E53EF8B" w14:textId="77777777" w:rsidR="00331269" w:rsidRDefault="00331269">
      <w:pPr>
        <w:snapToGrid w:val="0"/>
        <w:spacing w:line="360" w:lineRule="auto"/>
        <w:ind w:firstLine="403"/>
      </w:pPr>
      <w:r>
        <w:br w:type="page"/>
      </w:r>
    </w:p>
    <w:p w14:paraId="35198A41" w14:textId="77777777" w:rsidR="00331269" w:rsidRDefault="00331269">
      <w:pPr>
        <w:pStyle w:val="2"/>
        <w:snapToGrid w:val="0"/>
        <w:spacing w:before="0" w:after="0" w:line="360" w:lineRule="auto"/>
      </w:pPr>
      <w:bookmarkStart w:id="111" w:name="_Toc88037854"/>
      <w:bookmarkStart w:id="112" w:name="_Toc122336558"/>
      <w:bookmarkStart w:id="113" w:name="_Toc282700098"/>
      <w:bookmarkStart w:id="114" w:name="_Toc294536914"/>
      <w:bookmarkStart w:id="115" w:name="_Toc405563793"/>
      <w:bookmarkStart w:id="116" w:name="_Toc414803975"/>
      <w:r>
        <w:lastRenderedPageBreak/>
        <w:t>基金的会计与审计</w:t>
      </w:r>
      <w:bookmarkEnd w:id="111"/>
      <w:bookmarkEnd w:id="112"/>
      <w:bookmarkEnd w:id="113"/>
      <w:bookmarkEnd w:id="114"/>
      <w:bookmarkEnd w:id="115"/>
      <w:bookmarkEnd w:id="116"/>
    </w:p>
    <w:p w14:paraId="2FD9A287" w14:textId="77777777" w:rsidR="00331269" w:rsidRDefault="00331269">
      <w:pPr>
        <w:snapToGrid w:val="0"/>
        <w:spacing w:line="360" w:lineRule="auto"/>
        <w:ind w:firstLine="403"/>
      </w:pPr>
    </w:p>
    <w:p w14:paraId="4B3CD063" w14:textId="77777777" w:rsidR="00331269" w:rsidRDefault="00331269">
      <w:pPr>
        <w:snapToGrid w:val="0"/>
        <w:spacing w:line="360" w:lineRule="auto"/>
        <w:ind w:firstLine="403"/>
        <w:rPr>
          <w:b/>
        </w:rPr>
      </w:pPr>
      <w:r>
        <w:rPr>
          <w:b/>
        </w:rPr>
        <w:t>（一）基金会计政策</w:t>
      </w:r>
    </w:p>
    <w:p w14:paraId="77133A68" w14:textId="77777777" w:rsidR="00331269" w:rsidRDefault="00331269">
      <w:pPr>
        <w:snapToGrid w:val="0"/>
        <w:spacing w:line="360" w:lineRule="auto"/>
        <w:ind w:firstLine="403"/>
      </w:pPr>
      <w:r>
        <w:t>1</w:t>
      </w:r>
      <w:r>
        <w:t>、基金的会计年度为公历每年</w:t>
      </w:r>
      <w:r>
        <w:t>1</w:t>
      </w:r>
      <w:r>
        <w:t>月</w:t>
      </w:r>
      <w:r>
        <w:t>1</w:t>
      </w:r>
      <w:r>
        <w:t>日至</w:t>
      </w:r>
      <w:r>
        <w:t>12</w:t>
      </w:r>
      <w:r>
        <w:t>月</w:t>
      </w:r>
      <w:r>
        <w:t>31</w:t>
      </w:r>
      <w:r>
        <w:t>日。</w:t>
      </w:r>
    </w:p>
    <w:p w14:paraId="37B49CD2" w14:textId="77777777" w:rsidR="00331269" w:rsidRDefault="00331269">
      <w:pPr>
        <w:snapToGrid w:val="0"/>
        <w:spacing w:line="360" w:lineRule="auto"/>
        <w:ind w:firstLine="403"/>
      </w:pPr>
      <w:r>
        <w:t>2</w:t>
      </w:r>
      <w:r>
        <w:t>、基金核算以人民币为记账本位币，以人民币元为记账单位。</w:t>
      </w:r>
    </w:p>
    <w:p w14:paraId="26F0F3A4" w14:textId="77777777" w:rsidR="00331269" w:rsidRDefault="00331269">
      <w:pPr>
        <w:snapToGrid w:val="0"/>
        <w:spacing w:line="360" w:lineRule="auto"/>
        <w:ind w:firstLine="403"/>
      </w:pPr>
      <w:r>
        <w:t>3</w:t>
      </w:r>
      <w:r>
        <w:t>、</w:t>
      </w:r>
      <w:r>
        <w:rPr>
          <w:rFonts w:hint="eastAsia"/>
        </w:rPr>
        <w:t>按国家有关的会计核算制度执行，并在法律法规</w:t>
      </w:r>
      <w:r>
        <w:t>允许</w:t>
      </w:r>
      <w:r>
        <w:rPr>
          <w:rFonts w:hint="eastAsia"/>
        </w:rPr>
        <w:t>的范围内参考国际会计准则。</w:t>
      </w:r>
    </w:p>
    <w:p w14:paraId="04BF9BC5" w14:textId="77777777" w:rsidR="00331269" w:rsidRDefault="00331269">
      <w:pPr>
        <w:snapToGrid w:val="0"/>
        <w:spacing w:line="360" w:lineRule="auto"/>
        <w:ind w:firstLine="403"/>
      </w:pPr>
      <w:r>
        <w:t>4</w:t>
      </w:r>
      <w:r>
        <w:t>、本基金独立建账、独立核算。</w:t>
      </w:r>
    </w:p>
    <w:p w14:paraId="45C78917" w14:textId="17181913" w:rsidR="00331269" w:rsidRDefault="00331269">
      <w:pPr>
        <w:snapToGrid w:val="0"/>
        <w:spacing w:line="360" w:lineRule="auto"/>
        <w:ind w:firstLine="403"/>
      </w:pPr>
      <w:r>
        <w:t>5</w:t>
      </w:r>
      <w:r>
        <w:t>、本基金会计责任人为基金管理人，基金管理人也可以委托</w:t>
      </w:r>
      <w:r w:rsidR="00173C02">
        <w:t>具有从事证券、期货相关业务资格</w:t>
      </w:r>
      <w:r>
        <w:t>的独立的会计师事务所担任基金会计，但该会计师事务所不能同时从事本基金的审计业务。</w:t>
      </w:r>
    </w:p>
    <w:p w14:paraId="12E31DDC" w14:textId="77777777" w:rsidR="00331269" w:rsidRDefault="00331269">
      <w:pPr>
        <w:snapToGrid w:val="0"/>
        <w:spacing w:line="360" w:lineRule="auto"/>
        <w:ind w:firstLine="403"/>
      </w:pPr>
      <w:r>
        <w:t>6</w:t>
      </w:r>
      <w:r>
        <w:t>、基金管理人和基金托管人应各自保留完整的会计账目、凭证并进行日常的会计核算，按照有关法律法规</w:t>
      </w:r>
      <w:r>
        <w:rPr>
          <w:rFonts w:hint="eastAsia"/>
        </w:rPr>
        <w:t>的</w:t>
      </w:r>
      <w:r>
        <w:t>规定编制基金会计报表。</w:t>
      </w:r>
    </w:p>
    <w:p w14:paraId="2DFD46FB" w14:textId="77777777" w:rsidR="00331269" w:rsidRDefault="00331269">
      <w:pPr>
        <w:snapToGrid w:val="0"/>
        <w:spacing w:line="360" w:lineRule="auto"/>
        <w:ind w:firstLine="403"/>
      </w:pPr>
      <w:r>
        <w:t>7</w:t>
      </w:r>
      <w:r>
        <w:t>、基金托管人每月与基金管理人就基金的会计核算、报表编制等进行核对并以书面方式确认。</w:t>
      </w:r>
    </w:p>
    <w:p w14:paraId="6898DEA7" w14:textId="77777777" w:rsidR="00331269" w:rsidRDefault="00331269">
      <w:pPr>
        <w:snapToGrid w:val="0"/>
        <w:spacing w:line="360" w:lineRule="auto"/>
        <w:ind w:firstLine="403"/>
      </w:pPr>
      <w:r>
        <w:rPr>
          <w:rFonts w:hint="eastAsia"/>
        </w:rPr>
        <w:t>8</w:t>
      </w:r>
      <w:r>
        <w:rPr>
          <w:rFonts w:hint="eastAsia"/>
        </w:rPr>
        <w:t>、基金管理人依据法律法规规定在会计年度结束后</w:t>
      </w:r>
      <w:r>
        <w:rPr>
          <w:rFonts w:hint="eastAsia"/>
        </w:rPr>
        <w:t>60</w:t>
      </w:r>
      <w:r>
        <w:rPr>
          <w:rFonts w:hint="eastAsia"/>
        </w:rPr>
        <w:t>个工作日内向中国证监会提交包括衍生品头寸及风险分析年度报告。</w:t>
      </w:r>
    </w:p>
    <w:p w14:paraId="4BA293D8" w14:textId="77777777" w:rsidR="00331269" w:rsidRDefault="00331269">
      <w:pPr>
        <w:snapToGrid w:val="0"/>
        <w:spacing w:line="360" w:lineRule="auto"/>
        <w:ind w:firstLine="403"/>
      </w:pPr>
    </w:p>
    <w:p w14:paraId="370EA3E1" w14:textId="77777777" w:rsidR="00331269" w:rsidRDefault="00331269">
      <w:pPr>
        <w:snapToGrid w:val="0"/>
        <w:spacing w:line="360" w:lineRule="auto"/>
        <w:ind w:firstLine="403"/>
        <w:rPr>
          <w:b/>
        </w:rPr>
      </w:pPr>
      <w:r>
        <w:rPr>
          <w:b/>
        </w:rPr>
        <w:t>（二）基金审计</w:t>
      </w:r>
    </w:p>
    <w:p w14:paraId="47B1C37B" w14:textId="4671DA68" w:rsidR="00331269" w:rsidRDefault="00331269">
      <w:pPr>
        <w:snapToGrid w:val="0"/>
        <w:spacing w:line="360" w:lineRule="auto"/>
        <w:ind w:firstLine="403"/>
      </w:pPr>
      <w:r>
        <w:t>1</w:t>
      </w:r>
      <w:r>
        <w:t>、基金管理人聘请与基金管理人、基金托管人</w:t>
      </w:r>
      <w:r>
        <w:rPr>
          <w:rFonts w:hint="eastAsia"/>
        </w:rPr>
        <w:t>及</w:t>
      </w:r>
      <w:r>
        <w:rPr>
          <w:rFonts w:ascii="宋体" w:hint="eastAsia"/>
          <w:kern w:val="0"/>
        </w:rPr>
        <w:t>境外资产托管人</w:t>
      </w:r>
      <w:r>
        <w:t>相独立的、</w:t>
      </w:r>
      <w:r w:rsidR="00173C02">
        <w:t>具有从事证券、期货相关业务资格</w:t>
      </w:r>
      <w:r>
        <w:t>的会计师事务所及其注册会计师等对基金年度财务报表及其他规定事项进行审计；</w:t>
      </w:r>
    </w:p>
    <w:p w14:paraId="09A5303C" w14:textId="77777777" w:rsidR="00331269" w:rsidRDefault="00331269">
      <w:pPr>
        <w:snapToGrid w:val="0"/>
        <w:spacing w:line="360" w:lineRule="auto"/>
        <w:ind w:firstLine="403"/>
      </w:pPr>
      <w:r>
        <w:t>2</w:t>
      </w:r>
      <w:r>
        <w:t>、会计师事务所更换经办注册会计师，应事先征得基金管理人同意；</w:t>
      </w:r>
    </w:p>
    <w:p w14:paraId="21382C84" w14:textId="77777777" w:rsidR="00331269" w:rsidRDefault="00331269">
      <w:pPr>
        <w:snapToGrid w:val="0"/>
        <w:spacing w:line="360" w:lineRule="auto"/>
        <w:ind w:firstLine="403"/>
      </w:pPr>
      <w:r>
        <w:t>3</w:t>
      </w:r>
      <w:r>
        <w:t>、基金管理人认为有充足理由更换会计师事务所，</w:t>
      </w:r>
      <w:r>
        <w:rPr>
          <w:rFonts w:hint="eastAsia"/>
        </w:rPr>
        <w:t>应通报</w:t>
      </w:r>
      <w:r>
        <w:t>基金托管人并报中国证监会备案。基金管理人应在更换会计师事务所后</w:t>
      </w:r>
      <w:r>
        <w:t>2</w:t>
      </w:r>
      <w:r>
        <w:t>日内</w:t>
      </w:r>
      <w:r>
        <w:rPr>
          <w:rFonts w:hint="eastAsia"/>
        </w:rPr>
        <w:t>在指定媒介</w:t>
      </w:r>
      <w:r>
        <w:t>公告。</w:t>
      </w:r>
      <w:bookmarkStart w:id="117" w:name="_Toc88037855"/>
      <w:bookmarkStart w:id="118" w:name="_Toc122336559"/>
    </w:p>
    <w:p w14:paraId="031078B5" w14:textId="77777777" w:rsidR="00331269" w:rsidRDefault="00331269">
      <w:pPr>
        <w:snapToGrid w:val="0"/>
        <w:spacing w:line="360" w:lineRule="auto"/>
        <w:ind w:firstLine="403"/>
      </w:pPr>
    </w:p>
    <w:p w14:paraId="29F36670" w14:textId="77777777" w:rsidR="00331269" w:rsidRDefault="00331269">
      <w:pPr>
        <w:snapToGrid w:val="0"/>
        <w:spacing w:line="360" w:lineRule="auto"/>
        <w:ind w:firstLine="403"/>
      </w:pPr>
    </w:p>
    <w:p w14:paraId="79AD9062" w14:textId="77777777" w:rsidR="00331269" w:rsidRDefault="00331269">
      <w:pPr>
        <w:snapToGrid w:val="0"/>
        <w:spacing w:line="360" w:lineRule="auto"/>
        <w:ind w:firstLine="403"/>
      </w:pPr>
      <w:r>
        <w:br w:type="page"/>
      </w:r>
    </w:p>
    <w:p w14:paraId="1288EB34" w14:textId="77777777" w:rsidR="00331269" w:rsidRDefault="00331269">
      <w:pPr>
        <w:pStyle w:val="2"/>
        <w:snapToGrid w:val="0"/>
        <w:spacing w:before="0" w:after="0" w:line="360" w:lineRule="auto"/>
      </w:pPr>
      <w:bookmarkStart w:id="119" w:name="_Toc282700099"/>
      <w:bookmarkStart w:id="120" w:name="_Toc294536915"/>
      <w:bookmarkStart w:id="121" w:name="_Toc405563794"/>
      <w:bookmarkStart w:id="122" w:name="_Toc414803976"/>
      <w:r>
        <w:lastRenderedPageBreak/>
        <w:t>基金的信息披露</w:t>
      </w:r>
      <w:bookmarkEnd w:id="117"/>
      <w:bookmarkEnd w:id="118"/>
      <w:bookmarkEnd w:id="119"/>
      <w:bookmarkEnd w:id="120"/>
      <w:bookmarkEnd w:id="121"/>
      <w:bookmarkEnd w:id="122"/>
    </w:p>
    <w:p w14:paraId="29B3D713" w14:textId="77777777" w:rsidR="00331269" w:rsidRDefault="00331269">
      <w:pPr>
        <w:snapToGrid w:val="0"/>
        <w:spacing w:line="360" w:lineRule="auto"/>
        <w:ind w:firstLine="403"/>
      </w:pPr>
    </w:p>
    <w:p w14:paraId="734EBBAE" w14:textId="77777777" w:rsidR="00331269" w:rsidRDefault="00331269">
      <w:pPr>
        <w:snapToGrid w:val="0"/>
        <w:spacing w:line="360" w:lineRule="auto"/>
        <w:ind w:firstLine="403"/>
      </w:pPr>
      <w:r>
        <w:t>本基金的信息披露按照《基金法》、</w:t>
      </w:r>
      <w:r>
        <w:rPr>
          <w:rFonts w:hint="eastAsia"/>
        </w:rPr>
        <w:t>《试行办法》、</w:t>
      </w:r>
      <w:r>
        <w:t>《运作管理办法》、《信息披露管理办法》及其实施准则、本基金合同及其他有关规定办理。</w:t>
      </w:r>
      <w:r>
        <w:rPr>
          <w:rFonts w:hint="eastAsia"/>
          <w:bCs/>
          <w:szCs w:val="21"/>
        </w:rPr>
        <w:t>相关法律法规关于信息披露的披露方式、登载媒介、报备方式等规定发生变化时，本基金从其最新规定。</w:t>
      </w:r>
    </w:p>
    <w:p w14:paraId="2E8302DD" w14:textId="77777777" w:rsidR="00331269" w:rsidRDefault="00331269">
      <w:pPr>
        <w:snapToGrid w:val="0"/>
        <w:spacing w:line="360" w:lineRule="auto"/>
        <w:ind w:firstLine="403"/>
      </w:pPr>
      <w:r>
        <w:t>基金信息披露义务人应当在中国证监会规定时间内，将应予披露的基金信息通过中国证监会指定的全国性报刊和基金管理人、基金托管人的互联网网站等媒介披露，并保证投资者能够按照基金合同约定的时间和方式查阅或者复制公开披露的信息资料。</w:t>
      </w:r>
    </w:p>
    <w:p w14:paraId="7311AD7A" w14:textId="77777777" w:rsidR="00331269" w:rsidRDefault="00331269">
      <w:pPr>
        <w:snapToGrid w:val="0"/>
        <w:spacing w:line="360" w:lineRule="auto"/>
        <w:ind w:firstLine="403"/>
      </w:pPr>
      <w:r>
        <w:rPr>
          <w:rFonts w:hint="eastAsia"/>
        </w:rPr>
        <w:t>本基金信息披露义务人承诺公开披露的基金信息，不得有下列行为：</w:t>
      </w:r>
    </w:p>
    <w:p w14:paraId="08390F52" w14:textId="77777777" w:rsidR="00331269" w:rsidRDefault="00331269">
      <w:pPr>
        <w:snapToGrid w:val="0"/>
        <w:spacing w:line="360" w:lineRule="auto"/>
        <w:ind w:firstLine="403"/>
      </w:pPr>
      <w:r>
        <w:rPr>
          <w:rFonts w:hint="eastAsia"/>
        </w:rPr>
        <w:t>1</w:t>
      </w:r>
      <w:r>
        <w:rPr>
          <w:rFonts w:hint="eastAsia"/>
        </w:rPr>
        <w:t>、虚假记载、误导性陈述或者重大遗漏；</w:t>
      </w:r>
    </w:p>
    <w:p w14:paraId="100D62C8" w14:textId="77777777" w:rsidR="00331269" w:rsidRDefault="00331269">
      <w:pPr>
        <w:snapToGrid w:val="0"/>
        <w:spacing w:line="360" w:lineRule="auto"/>
        <w:ind w:firstLine="403"/>
      </w:pPr>
      <w:r>
        <w:rPr>
          <w:rFonts w:hint="eastAsia"/>
        </w:rPr>
        <w:t>2</w:t>
      </w:r>
      <w:r>
        <w:rPr>
          <w:rFonts w:hint="eastAsia"/>
        </w:rPr>
        <w:t>、对证券投资业绩进行预测；</w:t>
      </w:r>
    </w:p>
    <w:p w14:paraId="6C9349A7" w14:textId="77777777" w:rsidR="00331269" w:rsidRDefault="00331269">
      <w:pPr>
        <w:snapToGrid w:val="0"/>
        <w:spacing w:line="360" w:lineRule="auto"/>
        <w:ind w:firstLine="403"/>
      </w:pPr>
      <w:r>
        <w:rPr>
          <w:rFonts w:hint="eastAsia"/>
        </w:rPr>
        <w:t>3</w:t>
      </w:r>
      <w:r>
        <w:rPr>
          <w:rFonts w:hint="eastAsia"/>
        </w:rPr>
        <w:t>、违规承诺收益或者承担损失；</w:t>
      </w:r>
    </w:p>
    <w:p w14:paraId="697D71F1" w14:textId="77777777" w:rsidR="00331269" w:rsidRDefault="00331269">
      <w:pPr>
        <w:snapToGrid w:val="0"/>
        <w:spacing w:line="360" w:lineRule="auto"/>
        <w:ind w:firstLine="403"/>
      </w:pPr>
      <w:r>
        <w:rPr>
          <w:rFonts w:hint="eastAsia"/>
        </w:rPr>
        <w:t>4</w:t>
      </w:r>
      <w:r>
        <w:rPr>
          <w:rFonts w:hint="eastAsia"/>
        </w:rPr>
        <w:t>、诋毁其他基金管理人、基金托管人或者基金销售机构；</w:t>
      </w:r>
    </w:p>
    <w:p w14:paraId="0C892882" w14:textId="2E749784" w:rsidR="00331269" w:rsidRDefault="00331269">
      <w:pPr>
        <w:snapToGrid w:val="0"/>
        <w:spacing w:line="360" w:lineRule="auto"/>
        <w:ind w:firstLine="403"/>
      </w:pPr>
      <w:r>
        <w:rPr>
          <w:rFonts w:hint="eastAsia"/>
        </w:rPr>
        <w:t>5</w:t>
      </w:r>
      <w:r>
        <w:rPr>
          <w:rFonts w:hint="eastAsia"/>
        </w:rPr>
        <w:t>、登载任何自然人、法人</w:t>
      </w:r>
      <w:r w:rsidR="00E756F8">
        <w:rPr>
          <w:rFonts w:hint="eastAsia"/>
        </w:rPr>
        <w:t>和</w:t>
      </w:r>
      <w:r w:rsidR="00173C02">
        <w:rPr>
          <w:rFonts w:hint="eastAsia"/>
        </w:rPr>
        <w:t>非法人组织的</w:t>
      </w:r>
      <w:r>
        <w:rPr>
          <w:rFonts w:hint="eastAsia"/>
        </w:rPr>
        <w:t>祝贺性、恭维性或推荐性的文字；</w:t>
      </w:r>
    </w:p>
    <w:p w14:paraId="04E3C3AB" w14:textId="77777777" w:rsidR="00331269" w:rsidRDefault="00331269">
      <w:pPr>
        <w:snapToGrid w:val="0"/>
        <w:spacing w:line="360" w:lineRule="auto"/>
        <w:ind w:firstLine="403"/>
      </w:pPr>
      <w:r>
        <w:rPr>
          <w:rFonts w:hint="eastAsia"/>
        </w:rPr>
        <w:t>6</w:t>
      </w:r>
      <w:r>
        <w:rPr>
          <w:rFonts w:hint="eastAsia"/>
        </w:rPr>
        <w:t>、中国证监会禁止的其他行为。</w:t>
      </w:r>
    </w:p>
    <w:p w14:paraId="30D632B1" w14:textId="010E8AA9" w:rsidR="00331269" w:rsidRDefault="00331269">
      <w:pPr>
        <w:snapToGrid w:val="0"/>
        <w:spacing w:line="360" w:lineRule="auto"/>
        <w:ind w:firstLine="403"/>
      </w:pPr>
      <w:r>
        <w:rPr>
          <w:rFonts w:hint="eastAsia"/>
        </w:rPr>
        <w:t>本基金公开披露的信息采用中文文本。如同时采用外文文本的，基金信息披露义务人应保证</w:t>
      </w:r>
      <w:r w:rsidR="00173C02">
        <w:rPr>
          <w:rFonts w:hint="eastAsia"/>
        </w:rPr>
        <w:t>不同文本</w:t>
      </w:r>
      <w:r>
        <w:rPr>
          <w:rFonts w:hint="eastAsia"/>
        </w:rPr>
        <w:t>的内容一致。</w:t>
      </w:r>
      <w:r w:rsidR="00173C02">
        <w:rPr>
          <w:rFonts w:hint="eastAsia"/>
        </w:rPr>
        <w:t>不同文本</w:t>
      </w:r>
      <w:r>
        <w:rPr>
          <w:rFonts w:hint="eastAsia"/>
        </w:rPr>
        <w:t>发生歧义的，以中文文本为准。</w:t>
      </w:r>
    </w:p>
    <w:p w14:paraId="2463734A" w14:textId="77777777" w:rsidR="00331269" w:rsidRDefault="00331269">
      <w:pPr>
        <w:snapToGrid w:val="0"/>
        <w:spacing w:line="360" w:lineRule="auto"/>
        <w:ind w:firstLine="403"/>
      </w:pPr>
      <w:r>
        <w:rPr>
          <w:rFonts w:hint="eastAsia"/>
        </w:rPr>
        <w:t>本基金可以人民币、美元等主要外汇币种计算并披露净值及相关信息。涉及币种之间转换的，应当披露汇率数据来源，并保持一致性。如果出现改变，应当予以披露并说明改变的理由。</w:t>
      </w:r>
      <w:r>
        <w:rPr>
          <w:rFonts w:hint="eastAsia"/>
          <w:color w:val="000000"/>
        </w:rPr>
        <w:t>人民币对主要外汇的即期汇率应当以报告期末最后一个估值日中国人民银行或其授权机构公布的人民币即期汇率中间价为准。</w:t>
      </w:r>
    </w:p>
    <w:p w14:paraId="164AA032" w14:textId="77777777" w:rsidR="00331269" w:rsidRDefault="00331269">
      <w:pPr>
        <w:snapToGrid w:val="0"/>
        <w:spacing w:line="360" w:lineRule="auto"/>
        <w:ind w:firstLine="403"/>
      </w:pPr>
      <w:r>
        <w:rPr>
          <w:rFonts w:hint="eastAsia"/>
        </w:rPr>
        <w:t>本基金除特别说明外，货币单位为人民币元。</w:t>
      </w:r>
    </w:p>
    <w:p w14:paraId="47F06E7D" w14:textId="77777777" w:rsidR="00331269" w:rsidRDefault="00331269">
      <w:pPr>
        <w:snapToGrid w:val="0"/>
        <w:spacing w:line="360" w:lineRule="auto"/>
        <w:ind w:firstLine="403"/>
      </w:pPr>
    </w:p>
    <w:p w14:paraId="6DCB8075" w14:textId="77777777" w:rsidR="00331269" w:rsidRDefault="00331269">
      <w:pPr>
        <w:snapToGrid w:val="0"/>
        <w:spacing w:line="360" w:lineRule="auto"/>
        <w:ind w:firstLine="403"/>
        <w:rPr>
          <w:b/>
        </w:rPr>
      </w:pPr>
      <w:r>
        <w:rPr>
          <w:b/>
        </w:rPr>
        <w:t>（一）基金招募说明书、基金合同、基金托管协议</w:t>
      </w:r>
      <w:r w:rsidR="008A7A87">
        <w:rPr>
          <w:rFonts w:hint="eastAsia"/>
          <w:b/>
        </w:rPr>
        <w:t>、基金</w:t>
      </w:r>
      <w:r w:rsidR="008A7A87">
        <w:rPr>
          <w:b/>
        </w:rPr>
        <w:t>产品资料概要</w:t>
      </w:r>
    </w:p>
    <w:p w14:paraId="330BFA8C" w14:textId="6C84557C" w:rsidR="00331269" w:rsidRDefault="00331269">
      <w:pPr>
        <w:snapToGrid w:val="0"/>
        <w:spacing w:line="360" w:lineRule="auto"/>
        <w:ind w:firstLine="403"/>
      </w:pPr>
      <w:r>
        <w:rPr>
          <w:rFonts w:ascii="宋体" w:hAnsi="宋体" w:hint="eastAsia"/>
          <w:color w:val="000000"/>
        </w:rPr>
        <w:t>1、基金招募说明书应当最大限度地披露影响基金投资者决策的全部事项，说明基金申购和赎回安排、基金投资、基金产品特性、风险揭示、信息披露及基金份额持有人服务等内容。</w:t>
      </w:r>
      <w:r>
        <w:t>基金合同生效后，</w:t>
      </w:r>
      <w:r w:rsidR="008A7A87" w:rsidRPr="008A7A87">
        <w:rPr>
          <w:rFonts w:hint="eastAsia"/>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14:paraId="6D979204" w14:textId="77777777" w:rsidR="00331269" w:rsidRDefault="00331269">
      <w:pPr>
        <w:snapToGrid w:val="0"/>
        <w:spacing w:line="360" w:lineRule="auto"/>
        <w:ind w:firstLineChars="200" w:firstLine="420"/>
        <w:rPr>
          <w:rFonts w:ascii="宋体" w:hAnsi="宋体"/>
          <w:color w:val="000000"/>
        </w:rPr>
      </w:pPr>
      <w:r>
        <w:rPr>
          <w:rFonts w:ascii="宋体" w:hAnsi="宋体" w:hint="eastAsia"/>
          <w:color w:val="000000"/>
        </w:rPr>
        <w:t>2、基金合同是界定基金合同当事人的各项权利、义务关系，明确基金份额持有人大会召开的规则及具体程序，说明基金产品的特性等涉及基金投资者重大利益的事项的法律文件。</w:t>
      </w:r>
    </w:p>
    <w:p w14:paraId="6AC99664" w14:textId="77777777" w:rsidR="008A7A87" w:rsidRDefault="00331269">
      <w:pPr>
        <w:snapToGrid w:val="0"/>
        <w:spacing w:line="360" w:lineRule="auto"/>
        <w:ind w:firstLineChars="200" w:firstLine="420"/>
        <w:rPr>
          <w:rFonts w:ascii="宋体" w:hAnsi="宋体"/>
          <w:color w:val="000000"/>
        </w:rPr>
      </w:pPr>
      <w:r>
        <w:rPr>
          <w:rFonts w:ascii="宋体" w:hAnsi="宋体" w:hint="eastAsia"/>
          <w:color w:val="000000"/>
        </w:rPr>
        <w:t>3、基金托管协议是界定基金托管人和基金管理人在基金财产保管及基金运作监督等活动中的权利、义务关系的法律文件。</w:t>
      </w:r>
    </w:p>
    <w:p w14:paraId="529B6CBE" w14:textId="77777777" w:rsidR="008A7A87" w:rsidRPr="00C175FF" w:rsidRDefault="00173C02" w:rsidP="008A7A87">
      <w:pPr>
        <w:snapToGrid w:val="0"/>
        <w:spacing w:line="360" w:lineRule="auto"/>
        <w:ind w:firstLineChars="200" w:firstLine="420"/>
        <w:rPr>
          <w:bCs/>
          <w:szCs w:val="21"/>
        </w:rPr>
      </w:pPr>
      <w:r>
        <w:rPr>
          <w:rFonts w:ascii="宋体" w:hAnsi="宋体" w:hint="eastAsia"/>
          <w:color w:val="000000"/>
        </w:rPr>
        <w:lastRenderedPageBreak/>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008A7A87" w:rsidRPr="002D277D">
        <w:rPr>
          <w:rFonts w:hint="eastAsia"/>
          <w:bCs/>
          <w:szCs w:val="21"/>
        </w:rPr>
        <w:t>基金终止运作的，基金管理人不再更新基金产品资料概要。</w:t>
      </w:r>
    </w:p>
    <w:p w14:paraId="4C3CEDA5" w14:textId="77777777" w:rsidR="00331269" w:rsidRDefault="00331269">
      <w:pPr>
        <w:snapToGrid w:val="0"/>
        <w:spacing w:line="360" w:lineRule="auto"/>
      </w:pPr>
    </w:p>
    <w:p w14:paraId="5875A4D6" w14:textId="2BD0586E" w:rsidR="00331269" w:rsidRDefault="00331269">
      <w:pPr>
        <w:snapToGrid w:val="0"/>
        <w:spacing w:line="360" w:lineRule="auto"/>
        <w:ind w:firstLine="403"/>
        <w:rPr>
          <w:b/>
        </w:rPr>
      </w:pPr>
      <w:r>
        <w:rPr>
          <w:b/>
        </w:rPr>
        <w:t>（二）基金</w:t>
      </w:r>
      <w:r w:rsidR="00590BD4">
        <w:rPr>
          <w:rFonts w:hint="eastAsia"/>
          <w:b/>
        </w:rPr>
        <w:t>净值信息</w:t>
      </w:r>
    </w:p>
    <w:p w14:paraId="3441940A" w14:textId="77777777" w:rsidR="008A7A87" w:rsidRDefault="008A7A87" w:rsidP="008A7A87">
      <w:pPr>
        <w:snapToGrid w:val="0"/>
        <w:spacing w:line="360" w:lineRule="auto"/>
        <w:ind w:firstLine="403"/>
      </w:pPr>
      <w:r>
        <w:rPr>
          <w:rFonts w:hint="eastAsia"/>
        </w:rPr>
        <w:t>《基金合同》生效后，在开始办理基金份额申购或者赎回前，基金管理人应当至少每周在指定网站披露一次基金份额净值和基金份额累计净值。</w:t>
      </w:r>
    </w:p>
    <w:p w14:paraId="52D9057E" w14:textId="2EEA53BA" w:rsidR="008A7A87" w:rsidRDefault="00883113" w:rsidP="008A7A87">
      <w:pPr>
        <w:snapToGrid w:val="0"/>
        <w:spacing w:line="360" w:lineRule="auto"/>
        <w:ind w:firstLine="403"/>
      </w:pPr>
      <w:r>
        <w:rPr>
          <w:rFonts w:hint="eastAsia"/>
        </w:rPr>
        <w:t>基金</w:t>
      </w:r>
      <w:r>
        <w:t>合同生效后，</w:t>
      </w:r>
      <w:r w:rsidR="008A7A87">
        <w:rPr>
          <w:rFonts w:hint="eastAsia"/>
        </w:rPr>
        <w:t>在开始办理基金份额申购或者赎回后，基金管理人应当在不晚于每个开放日</w:t>
      </w:r>
      <w:r w:rsidR="00787DDF">
        <w:rPr>
          <w:rFonts w:hint="eastAsia"/>
        </w:rPr>
        <w:t>之</w:t>
      </w:r>
      <w:r w:rsidR="00590BD4">
        <w:rPr>
          <w:rFonts w:hint="eastAsia"/>
        </w:rPr>
        <w:t>后</w:t>
      </w:r>
      <w:r w:rsidR="008A7A87">
        <w:rPr>
          <w:rFonts w:hint="eastAsia"/>
        </w:rPr>
        <w:t>的</w:t>
      </w:r>
      <w:r>
        <w:rPr>
          <w:rFonts w:hint="eastAsia"/>
        </w:rPr>
        <w:t>2</w:t>
      </w:r>
      <w:r>
        <w:rPr>
          <w:rFonts w:hint="eastAsia"/>
        </w:rPr>
        <w:t>个</w:t>
      </w:r>
      <w:r>
        <w:t>工作</w:t>
      </w:r>
      <w:r w:rsidR="008A7A87">
        <w:rPr>
          <w:rFonts w:hint="eastAsia"/>
        </w:rPr>
        <w:t>日，通过指定网站、基金销售机构网站或者营业网点披露开放日的基金份额净值和基金份额累计净值。</w:t>
      </w:r>
    </w:p>
    <w:p w14:paraId="2F51A8DE" w14:textId="4F2D0C4E" w:rsidR="00331269" w:rsidRDefault="008A7A87">
      <w:pPr>
        <w:snapToGrid w:val="0"/>
        <w:spacing w:line="360" w:lineRule="auto"/>
        <w:ind w:firstLine="403"/>
      </w:pPr>
      <w:r>
        <w:rPr>
          <w:rFonts w:hint="eastAsia"/>
        </w:rPr>
        <w:t>基金管理人应当在不晚于半年度和年度最后一日</w:t>
      </w:r>
      <w:r w:rsidR="00787DDF">
        <w:rPr>
          <w:rFonts w:hint="eastAsia"/>
        </w:rPr>
        <w:t>之</w:t>
      </w:r>
      <w:r w:rsidR="00590BD4">
        <w:rPr>
          <w:rFonts w:hint="eastAsia"/>
        </w:rPr>
        <w:t>后</w:t>
      </w:r>
      <w:r>
        <w:rPr>
          <w:rFonts w:hint="eastAsia"/>
        </w:rPr>
        <w:t>的</w:t>
      </w:r>
      <w:r w:rsidR="00883113">
        <w:rPr>
          <w:rFonts w:hint="eastAsia"/>
        </w:rPr>
        <w:t>2</w:t>
      </w:r>
      <w:r w:rsidR="00883113">
        <w:rPr>
          <w:rFonts w:hint="eastAsia"/>
        </w:rPr>
        <w:t>个</w:t>
      </w:r>
      <w:r w:rsidR="00883113">
        <w:t>工作</w:t>
      </w:r>
      <w:r>
        <w:rPr>
          <w:rFonts w:hint="eastAsia"/>
        </w:rPr>
        <w:t>日，在指定网站披露半年度和年度最后一日的基金份额净值和基金份额累计净值。</w:t>
      </w:r>
    </w:p>
    <w:p w14:paraId="6AC81613" w14:textId="77777777" w:rsidR="00331269" w:rsidRDefault="00331269">
      <w:pPr>
        <w:snapToGrid w:val="0"/>
        <w:spacing w:line="360" w:lineRule="auto"/>
        <w:ind w:firstLine="403"/>
        <w:rPr>
          <w:b/>
        </w:rPr>
      </w:pPr>
    </w:p>
    <w:p w14:paraId="1903D768" w14:textId="77777777" w:rsidR="00331269" w:rsidRDefault="00331269">
      <w:pPr>
        <w:snapToGrid w:val="0"/>
        <w:spacing w:line="360" w:lineRule="auto"/>
        <w:ind w:firstLine="403"/>
        <w:rPr>
          <w:b/>
        </w:rPr>
      </w:pPr>
      <w:r>
        <w:rPr>
          <w:b/>
        </w:rPr>
        <w:t>（</w:t>
      </w:r>
      <w:r>
        <w:rPr>
          <w:rFonts w:hint="eastAsia"/>
          <w:b/>
        </w:rPr>
        <w:t>三</w:t>
      </w:r>
      <w:r>
        <w:rPr>
          <w:b/>
        </w:rPr>
        <w:t>）基金份额申购、赎回价格</w:t>
      </w:r>
    </w:p>
    <w:p w14:paraId="436B780A" w14:textId="0E3DFBC2" w:rsidR="00331269" w:rsidRDefault="00331269">
      <w:pPr>
        <w:snapToGrid w:val="0"/>
        <w:spacing w:line="360" w:lineRule="auto"/>
        <w:ind w:firstLine="403"/>
      </w:pPr>
      <w:r>
        <w:t>基金管理人应在基金合同、招募说明书等信息披露文件上载明基金份额申购、赎回价格的计算方式及有关申购、赎回费率，并保证投资者能够在基金份额</w:t>
      </w:r>
      <w:r w:rsidR="00590BD4" w:rsidRPr="00590BD4">
        <w:rPr>
          <w:rFonts w:hint="eastAsia"/>
        </w:rPr>
        <w:t>销售机构网站或营业</w:t>
      </w:r>
      <w:r>
        <w:t>网点查阅或复制前述信息资料。</w:t>
      </w:r>
    </w:p>
    <w:p w14:paraId="0CE8E783" w14:textId="77777777" w:rsidR="00331269" w:rsidRDefault="00331269">
      <w:pPr>
        <w:snapToGrid w:val="0"/>
        <w:spacing w:line="360" w:lineRule="auto"/>
        <w:ind w:firstLine="403"/>
        <w:rPr>
          <w:b/>
        </w:rPr>
      </w:pPr>
    </w:p>
    <w:p w14:paraId="5E0631D4" w14:textId="77777777" w:rsidR="00331269" w:rsidRDefault="00331269">
      <w:pPr>
        <w:snapToGrid w:val="0"/>
        <w:spacing w:line="360" w:lineRule="auto"/>
        <w:ind w:firstLine="403"/>
        <w:rPr>
          <w:b/>
        </w:rPr>
      </w:pPr>
      <w:r>
        <w:rPr>
          <w:b/>
        </w:rPr>
        <w:t>（</w:t>
      </w:r>
      <w:r>
        <w:rPr>
          <w:rFonts w:hint="eastAsia"/>
          <w:b/>
        </w:rPr>
        <w:t>四</w:t>
      </w:r>
      <w:r>
        <w:rPr>
          <w:b/>
        </w:rPr>
        <w:t>）定期报告</w:t>
      </w:r>
    </w:p>
    <w:p w14:paraId="2EB2766C" w14:textId="7AEFF8C5" w:rsidR="00331269" w:rsidRDefault="00331269">
      <w:pPr>
        <w:snapToGrid w:val="0"/>
        <w:spacing w:line="360" w:lineRule="auto"/>
        <w:ind w:firstLine="403"/>
      </w:pPr>
      <w:r>
        <w:t>基金定期报告由基金管理人按照法律法规和中国证监会颁布的有关证券投资基金信息披露内容与格式的相关文件的规定单独编制，由基金托管人按照法律法规的规定对相关内容进行复核。基金定期报告，包括</w:t>
      </w:r>
      <w:r w:rsidR="00173C02">
        <w:t>包括基金年度报告、基金中期报告和基金季度报告</w:t>
      </w:r>
      <w:r>
        <w:t>。</w:t>
      </w:r>
    </w:p>
    <w:p w14:paraId="0F75D000" w14:textId="77777777" w:rsidR="008A7A87" w:rsidRPr="008A7A87" w:rsidRDefault="00331269" w:rsidP="008A7A87">
      <w:pPr>
        <w:snapToGrid w:val="0"/>
        <w:spacing w:line="360" w:lineRule="auto"/>
        <w:ind w:firstLineChars="200" w:firstLine="420"/>
        <w:rPr>
          <w:rFonts w:ascii="宋体" w:hAnsi="宋体"/>
          <w:szCs w:val="21"/>
        </w:rPr>
      </w:pPr>
      <w:r>
        <w:rPr>
          <w:rFonts w:ascii="宋体" w:hAnsi="宋体"/>
          <w:szCs w:val="21"/>
        </w:rPr>
        <w:t>1、</w:t>
      </w:r>
      <w:r w:rsidR="008A7A87" w:rsidRPr="008A7A87">
        <w:rPr>
          <w:rFonts w:ascii="宋体" w:hAnsi="宋体"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5B93D68" w14:textId="77777777" w:rsidR="008A7A87" w:rsidRPr="008A7A87" w:rsidRDefault="008A7A87" w:rsidP="008A7A87">
      <w:pPr>
        <w:snapToGrid w:val="0"/>
        <w:spacing w:line="360" w:lineRule="auto"/>
        <w:ind w:firstLineChars="200" w:firstLine="420"/>
        <w:rPr>
          <w:rFonts w:ascii="宋体" w:hAnsi="宋体"/>
          <w:szCs w:val="21"/>
        </w:rPr>
      </w:pPr>
      <w:r>
        <w:rPr>
          <w:rFonts w:ascii="宋体" w:hAnsi="宋体" w:hint="eastAsia"/>
          <w:szCs w:val="21"/>
        </w:rPr>
        <w:t>2、</w:t>
      </w:r>
      <w:r w:rsidRPr="008A7A87">
        <w:rPr>
          <w:rFonts w:ascii="宋体" w:hAnsi="宋体" w:hint="eastAsia"/>
          <w:szCs w:val="21"/>
        </w:rPr>
        <w:t>基金管理人应当在上半年结束之日起两个月内，编制完成基金中期报告，将中期报告登载在指定网站上，并将中期报告提示性公告登载在指定报刊上。</w:t>
      </w:r>
    </w:p>
    <w:p w14:paraId="0A16566A" w14:textId="790CDD17" w:rsidR="00331269" w:rsidRDefault="008A7A87" w:rsidP="00590BD4">
      <w:pPr>
        <w:snapToGrid w:val="0"/>
        <w:spacing w:line="360" w:lineRule="auto"/>
        <w:ind w:firstLineChars="200" w:firstLine="420"/>
        <w:rPr>
          <w:rFonts w:ascii="宋体" w:hAnsi="宋体"/>
          <w:szCs w:val="21"/>
        </w:rPr>
      </w:pPr>
      <w:r>
        <w:rPr>
          <w:rFonts w:ascii="宋体" w:hAnsi="宋体" w:hint="eastAsia"/>
          <w:szCs w:val="21"/>
        </w:rPr>
        <w:t>3、</w:t>
      </w:r>
      <w:r w:rsidRPr="008A7A87">
        <w:rPr>
          <w:rFonts w:ascii="宋体" w:hAnsi="宋体" w:hint="eastAsia"/>
          <w:szCs w:val="21"/>
        </w:rPr>
        <w:t>基金管理人应当在季度结束之日起15个工作日内，编制完成基金季度报告，将季度报告登载在指定网站上，并将季度报告提示性公告登载在指定报刊上。</w:t>
      </w:r>
    </w:p>
    <w:p w14:paraId="468EF2A6"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基金运作期间，如报告期内出现单一投资者持有基金份额达到或超过基金总份额20%的情形，为保障其他投资者的权益，基金管理人至少应当在基金定期报告“影响投资者决策的</w:t>
      </w:r>
      <w:r>
        <w:rPr>
          <w:rFonts w:ascii="宋体" w:hAnsi="宋体" w:hint="eastAsia"/>
          <w:szCs w:val="21"/>
        </w:rPr>
        <w:lastRenderedPageBreak/>
        <w:t>其他重要信息”项下披露该投资者的类别、报告期末持有份额及占比、报告期内持有份额变化情况及产品的特有风险，中国证监会认定的特殊情形除外。</w:t>
      </w:r>
    </w:p>
    <w:p w14:paraId="74FFA5A4" w14:textId="4A1D991A" w:rsidR="00331269" w:rsidRDefault="00331269" w:rsidP="00270D0E">
      <w:pPr>
        <w:snapToGrid w:val="0"/>
        <w:spacing w:line="360" w:lineRule="auto"/>
        <w:ind w:firstLineChars="200" w:firstLine="420"/>
        <w:rPr>
          <w:b/>
        </w:rPr>
      </w:pPr>
      <w:r>
        <w:rPr>
          <w:rFonts w:ascii="宋体" w:hAnsi="宋体" w:hint="eastAsia"/>
          <w:szCs w:val="21"/>
        </w:rPr>
        <w:t>基金持续运作过程中，应当在基金年度报告和</w:t>
      </w:r>
      <w:r w:rsidR="00173C02">
        <w:rPr>
          <w:rFonts w:ascii="宋体" w:hAnsi="宋体" w:hint="eastAsia"/>
          <w:szCs w:val="21"/>
        </w:rPr>
        <w:t>中期报告</w:t>
      </w:r>
      <w:r>
        <w:rPr>
          <w:rFonts w:ascii="宋体" w:hAnsi="宋体" w:hint="eastAsia"/>
          <w:szCs w:val="21"/>
        </w:rPr>
        <w:t>中披露基金组合资产情况及其流动性风险分析等。</w:t>
      </w:r>
    </w:p>
    <w:p w14:paraId="0E826E88" w14:textId="77777777" w:rsidR="00331269" w:rsidRDefault="00331269">
      <w:pPr>
        <w:snapToGrid w:val="0"/>
        <w:spacing w:line="360" w:lineRule="auto"/>
        <w:ind w:firstLine="403"/>
        <w:rPr>
          <w:b/>
        </w:rPr>
      </w:pPr>
      <w:r>
        <w:rPr>
          <w:b/>
        </w:rPr>
        <w:t>（</w:t>
      </w:r>
      <w:r>
        <w:rPr>
          <w:rFonts w:hint="eastAsia"/>
          <w:b/>
        </w:rPr>
        <w:t>五</w:t>
      </w:r>
      <w:r>
        <w:rPr>
          <w:b/>
        </w:rPr>
        <w:t>）临时报告与公告</w:t>
      </w:r>
    </w:p>
    <w:p w14:paraId="3CD704E3" w14:textId="6C87460C" w:rsidR="00331269" w:rsidRDefault="00331269">
      <w:pPr>
        <w:snapToGrid w:val="0"/>
        <w:spacing w:line="360" w:lineRule="auto"/>
        <w:ind w:firstLineChars="200" w:firstLine="420"/>
        <w:rPr>
          <w:rFonts w:ascii="宋体" w:hAnsi="宋体"/>
          <w:szCs w:val="21"/>
        </w:rPr>
      </w:pPr>
      <w:r>
        <w:rPr>
          <w:rFonts w:ascii="宋体" w:hAnsi="宋体"/>
          <w:szCs w:val="21"/>
        </w:rPr>
        <w:t>基金发生重大事件，有关信息披露义务人应当在2日内编制临时报告书</w:t>
      </w:r>
      <w:r w:rsidR="00AF74D6" w:rsidRPr="00AF74D6">
        <w:rPr>
          <w:rFonts w:ascii="宋体" w:hAnsi="宋体" w:hint="eastAsia"/>
          <w:szCs w:val="21"/>
        </w:rPr>
        <w:t>，并登载在指定报刊和指定网站上。</w:t>
      </w:r>
    </w:p>
    <w:p w14:paraId="1FE35C1F" w14:textId="77777777" w:rsidR="00331269" w:rsidRDefault="00331269">
      <w:pPr>
        <w:snapToGrid w:val="0"/>
        <w:spacing w:line="360" w:lineRule="auto"/>
        <w:ind w:firstLineChars="200" w:firstLine="420"/>
        <w:rPr>
          <w:rFonts w:ascii="宋体" w:hAnsi="宋体"/>
          <w:szCs w:val="21"/>
        </w:rPr>
      </w:pPr>
      <w:r>
        <w:rPr>
          <w:rFonts w:ascii="宋体" w:hAnsi="宋体"/>
          <w:szCs w:val="21"/>
        </w:rPr>
        <w:t>前款所称重大事件是指可能对基金份额持有人权益或者基金</w:t>
      </w:r>
      <w:r>
        <w:rPr>
          <w:rFonts w:ascii="宋体" w:hAnsi="宋体" w:cs="Arial" w:hint="eastAsia"/>
          <w:szCs w:val="21"/>
        </w:rPr>
        <w:t>资产净值</w:t>
      </w:r>
      <w:r>
        <w:rPr>
          <w:rFonts w:ascii="宋体" w:hAnsi="宋体"/>
          <w:szCs w:val="21"/>
        </w:rPr>
        <w:t>产生重大影响的下列事件：</w:t>
      </w:r>
    </w:p>
    <w:p w14:paraId="62B89BB0" w14:textId="77777777" w:rsidR="004D5AFB" w:rsidRPr="00C175FF" w:rsidRDefault="004D5AFB" w:rsidP="004D5AFB">
      <w:pPr>
        <w:snapToGrid w:val="0"/>
        <w:spacing w:line="360" w:lineRule="auto"/>
        <w:ind w:firstLineChars="200" w:firstLine="420"/>
        <w:rPr>
          <w:bCs/>
          <w:szCs w:val="21"/>
        </w:rPr>
      </w:pPr>
      <w:r>
        <w:rPr>
          <w:bCs/>
          <w:szCs w:val="21"/>
        </w:rPr>
        <w:t>1</w:t>
      </w:r>
      <w:r>
        <w:rPr>
          <w:bCs/>
          <w:szCs w:val="21"/>
        </w:rPr>
        <w:t>、基金份额持有人大会的召开及决定的事项</w:t>
      </w:r>
      <w:r w:rsidRPr="00C175FF">
        <w:rPr>
          <w:bCs/>
          <w:szCs w:val="21"/>
        </w:rPr>
        <w:t>；</w:t>
      </w:r>
    </w:p>
    <w:p w14:paraId="5F399E6E" w14:textId="77777777" w:rsidR="004D5AFB" w:rsidRPr="00C175FF" w:rsidRDefault="004D5AFB" w:rsidP="004D5AFB">
      <w:pPr>
        <w:snapToGrid w:val="0"/>
        <w:spacing w:line="360" w:lineRule="auto"/>
        <w:ind w:firstLineChars="200" w:firstLine="420"/>
        <w:rPr>
          <w:bCs/>
          <w:szCs w:val="21"/>
        </w:rPr>
      </w:pPr>
      <w:r>
        <w:rPr>
          <w:bCs/>
          <w:szCs w:val="21"/>
        </w:rPr>
        <w:t>2</w:t>
      </w:r>
      <w:r>
        <w:rPr>
          <w:bCs/>
          <w:szCs w:val="21"/>
        </w:rPr>
        <w:t>、终止《基金合同》、基金清算</w:t>
      </w:r>
      <w:r w:rsidRPr="00C175FF">
        <w:rPr>
          <w:bCs/>
          <w:szCs w:val="21"/>
        </w:rPr>
        <w:t>；</w:t>
      </w:r>
    </w:p>
    <w:p w14:paraId="407FC697" w14:textId="77777777" w:rsidR="004D5AFB" w:rsidRDefault="004D5AFB" w:rsidP="004D5AFB">
      <w:pPr>
        <w:snapToGrid w:val="0"/>
        <w:spacing w:line="360" w:lineRule="auto"/>
        <w:ind w:firstLineChars="200" w:firstLine="420"/>
        <w:rPr>
          <w:bCs/>
          <w:szCs w:val="21"/>
        </w:rPr>
      </w:pPr>
      <w:r>
        <w:rPr>
          <w:bCs/>
          <w:szCs w:val="21"/>
        </w:rPr>
        <w:t>3</w:t>
      </w:r>
      <w:r>
        <w:rPr>
          <w:bCs/>
          <w:szCs w:val="21"/>
        </w:rPr>
        <w:t>、基金扩募、延长基金合同期限；</w:t>
      </w:r>
    </w:p>
    <w:p w14:paraId="00F26687" w14:textId="77777777" w:rsidR="004D5AFB" w:rsidRPr="00C175FF" w:rsidRDefault="004D5AFB" w:rsidP="004D5AFB">
      <w:pPr>
        <w:snapToGrid w:val="0"/>
        <w:spacing w:line="360" w:lineRule="auto"/>
        <w:ind w:firstLineChars="200" w:firstLine="420"/>
        <w:rPr>
          <w:bCs/>
          <w:szCs w:val="21"/>
        </w:rPr>
      </w:pPr>
      <w:r>
        <w:rPr>
          <w:bCs/>
          <w:szCs w:val="21"/>
        </w:rPr>
        <w:t>4</w:t>
      </w:r>
      <w:r>
        <w:rPr>
          <w:bCs/>
          <w:szCs w:val="21"/>
        </w:rPr>
        <w:t>、转换基金运作方式、基金合并</w:t>
      </w:r>
      <w:r w:rsidRPr="00C175FF">
        <w:rPr>
          <w:bCs/>
          <w:szCs w:val="21"/>
        </w:rPr>
        <w:t>；</w:t>
      </w:r>
    </w:p>
    <w:p w14:paraId="6E53EA15" w14:textId="50B74E78" w:rsidR="004D5AFB" w:rsidRPr="00C175FF" w:rsidRDefault="004D5AFB" w:rsidP="004D5AFB">
      <w:pPr>
        <w:snapToGrid w:val="0"/>
        <w:spacing w:line="360" w:lineRule="auto"/>
        <w:ind w:firstLineChars="200" w:firstLine="420"/>
        <w:rPr>
          <w:bCs/>
          <w:szCs w:val="21"/>
        </w:rPr>
      </w:pPr>
      <w:r>
        <w:rPr>
          <w:bCs/>
          <w:szCs w:val="21"/>
        </w:rPr>
        <w:t>5</w:t>
      </w:r>
      <w:r>
        <w:rPr>
          <w:bCs/>
          <w:szCs w:val="21"/>
        </w:rPr>
        <w:t>、更换基金管理人、基金托管人、</w:t>
      </w:r>
      <w:r w:rsidR="001C7520">
        <w:rPr>
          <w:rFonts w:hint="eastAsia"/>
          <w:bCs/>
          <w:szCs w:val="21"/>
        </w:rPr>
        <w:t>境</w:t>
      </w:r>
      <w:r w:rsidR="001C7520">
        <w:rPr>
          <w:bCs/>
          <w:szCs w:val="21"/>
        </w:rPr>
        <w:t>外资产托管人、</w:t>
      </w:r>
      <w:r>
        <w:rPr>
          <w:bCs/>
          <w:szCs w:val="21"/>
        </w:rPr>
        <w:t>基金份额登记机构，基金改聘会计师事务所</w:t>
      </w:r>
      <w:r w:rsidR="001C7520">
        <w:rPr>
          <w:rFonts w:hint="eastAsia"/>
          <w:bCs/>
          <w:szCs w:val="21"/>
        </w:rPr>
        <w:t>，</w:t>
      </w:r>
      <w:r w:rsidR="001C7520">
        <w:rPr>
          <w:bCs/>
          <w:szCs w:val="21"/>
        </w:rPr>
        <w:t>选择、更换或撤销境外投资顾问</w:t>
      </w:r>
      <w:r w:rsidRPr="00C175FF">
        <w:rPr>
          <w:bCs/>
          <w:szCs w:val="21"/>
        </w:rPr>
        <w:t>；</w:t>
      </w:r>
    </w:p>
    <w:p w14:paraId="24482BCE" w14:textId="77777777" w:rsidR="004D5AFB" w:rsidRDefault="004D5AFB" w:rsidP="004D5AFB">
      <w:pPr>
        <w:snapToGrid w:val="0"/>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14:paraId="7FC54CBB" w14:textId="77777777" w:rsidR="004D5AFB" w:rsidRPr="00C175FF" w:rsidRDefault="004D5AFB" w:rsidP="004D5AFB">
      <w:pPr>
        <w:snapToGrid w:val="0"/>
        <w:spacing w:line="360" w:lineRule="auto"/>
        <w:ind w:firstLineChars="200" w:firstLine="420"/>
        <w:rPr>
          <w:bCs/>
          <w:szCs w:val="21"/>
        </w:rPr>
      </w:pPr>
      <w:r>
        <w:rPr>
          <w:bCs/>
          <w:szCs w:val="21"/>
        </w:rPr>
        <w:t>7</w:t>
      </w:r>
      <w:r>
        <w:rPr>
          <w:bCs/>
          <w:szCs w:val="21"/>
        </w:rPr>
        <w:t>、基金管理人、基金托管人的法定名称、住所发生变更</w:t>
      </w:r>
      <w:r w:rsidRPr="00C175FF">
        <w:rPr>
          <w:bCs/>
          <w:szCs w:val="21"/>
        </w:rPr>
        <w:t>；</w:t>
      </w:r>
    </w:p>
    <w:p w14:paraId="4F1DAC67" w14:textId="77777777" w:rsidR="004D5AFB" w:rsidRPr="00C175FF" w:rsidRDefault="004D5AFB" w:rsidP="004D5AFB">
      <w:pPr>
        <w:snapToGrid w:val="0"/>
        <w:spacing w:line="360" w:lineRule="auto"/>
        <w:ind w:firstLineChars="200" w:firstLine="420"/>
        <w:rPr>
          <w:bCs/>
          <w:szCs w:val="21"/>
        </w:rPr>
      </w:pPr>
      <w:r>
        <w:rPr>
          <w:bCs/>
          <w:szCs w:val="21"/>
        </w:rPr>
        <w:t>8</w:t>
      </w:r>
      <w:r>
        <w:rPr>
          <w:bCs/>
          <w:szCs w:val="21"/>
        </w:rPr>
        <w:t>、基金管理人变更持有百分之五以上股权的股东、基金管理人的实际控制人变更</w:t>
      </w:r>
      <w:r w:rsidRPr="00C175FF">
        <w:rPr>
          <w:bCs/>
          <w:szCs w:val="21"/>
        </w:rPr>
        <w:t>；</w:t>
      </w:r>
    </w:p>
    <w:p w14:paraId="406BB8AB" w14:textId="77777777" w:rsidR="004D5AFB" w:rsidRPr="00C175FF" w:rsidRDefault="004D5AFB" w:rsidP="004D5AFB">
      <w:pPr>
        <w:snapToGrid w:val="0"/>
        <w:spacing w:line="360" w:lineRule="auto"/>
        <w:ind w:firstLineChars="200" w:firstLine="420"/>
        <w:rPr>
          <w:bCs/>
          <w:szCs w:val="21"/>
        </w:rPr>
      </w:pPr>
      <w:r>
        <w:rPr>
          <w:bCs/>
          <w:szCs w:val="21"/>
        </w:rPr>
        <w:t>9</w:t>
      </w:r>
      <w:r w:rsidRPr="00C175FF">
        <w:rPr>
          <w:bCs/>
          <w:szCs w:val="21"/>
        </w:rPr>
        <w:t>、基金募集期延长</w:t>
      </w:r>
      <w:r>
        <w:rPr>
          <w:bCs/>
          <w:szCs w:val="21"/>
        </w:rPr>
        <w:t>或提前结束募集</w:t>
      </w:r>
      <w:r w:rsidRPr="00C175FF">
        <w:rPr>
          <w:bCs/>
          <w:szCs w:val="21"/>
        </w:rPr>
        <w:t>；</w:t>
      </w:r>
    </w:p>
    <w:p w14:paraId="7F985C5F" w14:textId="5A76D56F" w:rsidR="004D5AFB" w:rsidRPr="00C175FF" w:rsidRDefault="004D5AFB" w:rsidP="004D5AFB">
      <w:pPr>
        <w:snapToGrid w:val="0"/>
        <w:spacing w:line="360" w:lineRule="auto"/>
        <w:ind w:firstLineChars="200" w:firstLine="420"/>
        <w:rPr>
          <w:bCs/>
          <w:szCs w:val="21"/>
        </w:rPr>
      </w:pPr>
      <w:r>
        <w:rPr>
          <w:bCs/>
          <w:szCs w:val="21"/>
        </w:rPr>
        <w:t>10</w:t>
      </w:r>
      <w:r>
        <w:rPr>
          <w:bCs/>
          <w:szCs w:val="21"/>
        </w:rPr>
        <w:t>、基金管理人的高级管理人员、基金经理和基金托管人专门基金托管部门负责人</w:t>
      </w:r>
      <w:r w:rsidR="001C7520">
        <w:rPr>
          <w:rFonts w:hint="eastAsia"/>
          <w:bCs/>
          <w:szCs w:val="21"/>
        </w:rPr>
        <w:t>、境</w:t>
      </w:r>
      <w:r w:rsidR="001C7520">
        <w:rPr>
          <w:bCs/>
          <w:szCs w:val="21"/>
        </w:rPr>
        <w:t>外投资顾问主要负责人员</w:t>
      </w:r>
      <w:r>
        <w:rPr>
          <w:bCs/>
          <w:szCs w:val="21"/>
        </w:rPr>
        <w:t>发生变动</w:t>
      </w:r>
      <w:r w:rsidRPr="00C175FF">
        <w:rPr>
          <w:bCs/>
          <w:szCs w:val="21"/>
        </w:rPr>
        <w:t>；</w:t>
      </w:r>
    </w:p>
    <w:p w14:paraId="131CAA11" w14:textId="77777777" w:rsidR="004D5AFB" w:rsidRPr="00C175FF" w:rsidRDefault="004D5AFB" w:rsidP="004D5AFB">
      <w:pPr>
        <w:snapToGrid w:val="0"/>
        <w:spacing w:line="360" w:lineRule="auto"/>
        <w:ind w:firstLineChars="200" w:firstLine="420"/>
        <w:rPr>
          <w:bCs/>
          <w:szCs w:val="21"/>
        </w:rPr>
      </w:pPr>
      <w:r>
        <w:rPr>
          <w:bCs/>
          <w:szCs w:val="21"/>
        </w:rPr>
        <w:t>11</w:t>
      </w:r>
      <w:r>
        <w:rPr>
          <w:bCs/>
          <w:szCs w:val="21"/>
        </w:rPr>
        <w:t>、</w:t>
      </w:r>
      <w:r w:rsidRPr="00C175FF">
        <w:rPr>
          <w:bCs/>
          <w:szCs w:val="21"/>
        </w:rPr>
        <w:t>基金管理人的董事在</w:t>
      </w:r>
      <w:r w:rsidRPr="00FA102B">
        <w:rPr>
          <w:rFonts w:ascii="宋体" w:hint="eastAsia"/>
          <w:bCs/>
          <w:szCs w:val="21"/>
        </w:rPr>
        <w:t>最近12个月</w:t>
      </w:r>
      <w:r w:rsidRPr="00C175FF">
        <w:rPr>
          <w:bCs/>
          <w:szCs w:val="21"/>
        </w:rPr>
        <w:t>内变更超过百分之五十</w:t>
      </w:r>
      <w:r>
        <w:rPr>
          <w:rFonts w:hint="eastAsia"/>
          <w:bCs/>
          <w:szCs w:val="21"/>
        </w:rPr>
        <w:t>，</w:t>
      </w:r>
      <w:r w:rsidRPr="00C175FF">
        <w:rPr>
          <w:bCs/>
          <w:szCs w:val="21"/>
        </w:rPr>
        <w:t>基金管理人、基金托管人</w:t>
      </w:r>
      <w:r>
        <w:rPr>
          <w:rFonts w:ascii="宋体" w:hAnsi="宋体" w:hint="eastAsia"/>
          <w:bCs/>
          <w:szCs w:val="21"/>
        </w:rPr>
        <w:t>专门</w:t>
      </w:r>
      <w:r w:rsidRPr="00C175FF">
        <w:rPr>
          <w:bCs/>
          <w:szCs w:val="21"/>
        </w:rPr>
        <w:t>基金托管部门的主要业务人员在</w:t>
      </w:r>
      <w:r w:rsidRPr="00FA102B">
        <w:rPr>
          <w:rFonts w:ascii="宋体" w:hint="eastAsia"/>
          <w:bCs/>
          <w:szCs w:val="21"/>
        </w:rPr>
        <w:t>最近12个月</w:t>
      </w:r>
      <w:r w:rsidRPr="00C175FF">
        <w:rPr>
          <w:bCs/>
          <w:szCs w:val="21"/>
        </w:rPr>
        <w:t>内变动超过百分之三十；</w:t>
      </w:r>
    </w:p>
    <w:p w14:paraId="4DB503E6" w14:textId="77777777" w:rsidR="004D5AFB" w:rsidRPr="00C175FF" w:rsidRDefault="004D5AFB" w:rsidP="004D5AFB">
      <w:pPr>
        <w:snapToGrid w:val="0"/>
        <w:spacing w:line="360" w:lineRule="auto"/>
        <w:ind w:firstLineChars="200" w:firstLine="420"/>
        <w:rPr>
          <w:bCs/>
          <w:szCs w:val="21"/>
        </w:rPr>
      </w:pPr>
      <w:r>
        <w:rPr>
          <w:bCs/>
          <w:szCs w:val="21"/>
        </w:rPr>
        <w:t>12</w:t>
      </w:r>
      <w:r>
        <w:rPr>
          <w:bCs/>
          <w:szCs w:val="21"/>
        </w:rPr>
        <w:t>、</w:t>
      </w:r>
      <w:r w:rsidRPr="00C175FF">
        <w:rPr>
          <w:bCs/>
          <w:szCs w:val="21"/>
        </w:rPr>
        <w:t>涉及基金管理</w:t>
      </w:r>
      <w:r w:rsidRPr="00C175FF">
        <w:rPr>
          <w:rFonts w:hint="eastAsia"/>
          <w:bCs/>
          <w:szCs w:val="21"/>
        </w:rPr>
        <w:t>业务</w:t>
      </w:r>
      <w:r w:rsidRPr="00C175FF">
        <w:rPr>
          <w:bCs/>
          <w:szCs w:val="21"/>
        </w:rPr>
        <w:t>、基金财产、基金托管业务的诉讼</w:t>
      </w:r>
      <w:r w:rsidRPr="00C175FF">
        <w:rPr>
          <w:rFonts w:hint="eastAsia"/>
          <w:bCs/>
          <w:szCs w:val="21"/>
        </w:rPr>
        <w:t>或</w:t>
      </w:r>
      <w:r w:rsidRPr="00C175FF">
        <w:rPr>
          <w:bCs/>
          <w:szCs w:val="21"/>
        </w:rPr>
        <w:t>仲裁；</w:t>
      </w:r>
    </w:p>
    <w:p w14:paraId="34637176" w14:textId="77777777" w:rsidR="004D5AFB" w:rsidRPr="00C175FF" w:rsidRDefault="004D5AFB" w:rsidP="004D5AFB">
      <w:pPr>
        <w:snapToGrid w:val="0"/>
        <w:spacing w:line="360" w:lineRule="auto"/>
        <w:ind w:firstLineChars="200" w:firstLine="420"/>
        <w:rPr>
          <w:bCs/>
          <w:szCs w:val="21"/>
        </w:rPr>
      </w:pPr>
      <w:r w:rsidRPr="00704094">
        <w:rPr>
          <w:rFonts w:ascii="宋体" w:hAnsi="宋体" w:hint="eastAsia"/>
          <w:szCs w:val="21"/>
        </w:rPr>
        <w:t>13、基金管理人</w:t>
      </w:r>
      <w:r>
        <w:rPr>
          <w:rFonts w:ascii="宋体" w:hAnsi="宋体" w:hint="eastAsia"/>
          <w:bCs/>
          <w:szCs w:val="21"/>
        </w:rPr>
        <w:t>或</w:t>
      </w:r>
      <w:r w:rsidRPr="00310A3D">
        <w:rPr>
          <w:rFonts w:ascii="宋体" w:hAnsi="宋体"/>
          <w:bCs/>
          <w:szCs w:val="21"/>
        </w:rPr>
        <w:t>其</w:t>
      </w:r>
      <w:r w:rsidRPr="00704094">
        <w:rPr>
          <w:rFonts w:ascii="宋体" w:hAnsi="宋体" w:hint="eastAsia"/>
          <w:szCs w:val="21"/>
        </w:rPr>
        <w:t>高级管理人员、基金经理</w:t>
      </w:r>
      <w:r>
        <w:rPr>
          <w:rFonts w:ascii="宋体" w:hint="eastAsia"/>
          <w:bCs/>
          <w:szCs w:val="21"/>
        </w:rPr>
        <w:t>因基金管理业务相关行为</w:t>
      </w:r>
      <w:r w:rsidRPr="00704094">
        <w:rPr>
          <w:rFonts w:ascii="宋体" w:hAnsi="宋体" w:hint="eastAsia"/>
          <w:szCs w:val="21"/>
        </w:rPr>
        <w:t>受到</w:t>
      </w:r>
      <w:r>
        <w:rPr>
          <w:rFonts w:ascii="宋体" w:hint="eastAsia"/>
          <w:bCs/>
          <w:szCs w:val="21"/>
        </w:rPr>
        <w:t>重大行政处罚、刑事处罚</w:t>
      </w:r>
      <w:r w:rsidRPr="00704094">
        <w:rPr>
          <w:rFonts w:ascii="宋体" w:hAnsi="宋体" w:hint="eastAsia"/>
          <w:szCs w:val="21"/>
        </w:rPr>
        <w:t>，基金托管人</w:t>
      </w:r>
      <w:r>
        <w:rPr>
          <w:rFonts w:ascii="宋体" w:hAnsi="宋体" w:hint="eastAsia"/>
          <w:bCs/>
          <w:szCs w:val="21"/>
        </w:rPr>
        <w:t>或</w:t>
      </w:r>
      <w:r>
        <w:rPr>
          <w:rFonts w:ascii="宋体" w:hAnsi="宋体"/>
          <w:bCs/>
          <w:szCs w:val="21"/>
        </w:rPr>
        <w:t>其专门</w:t>
      </w:r>
      <w:r w:rsidRPr="00704094">
        <w:rPr>
          <w:rFonts w:ascii="宋体" w:hAnsi="宋体" w:hint="eastAsia"/>
          <w:szCs w:val="21"/>
        </w:rPr>
        <w:t>基金托管部门负责人</w:t>
      </w:r>
      <w:r w:rsidRPr="00FA102B">
        <w:rPr>
          <w:rFonts w:ascii="宋体" w:hint="eastAsia"/>
          <w:bCs/>
          <w:szCs w:val="21"/>
        </w:rPr>
        <w:t>因基金托管业务相关行为受到重大行政处罚、刑事处罚</w:t>
      </w:r>
      <w:r w:rsidRPr="00C175FF">
        <w:rPr>
          <w:bCs/>
          <w:szCs w:val="21"/>
        </w:rPr>
        <w:t>；</w:t>
      </w:r>
    </w:p>
    <w:p w14:paraId="66048CB6" w14:textId="77777777" w:rsidR="004D5AFB" w:rsidRPr="00C175FF" w:rsidRDefault="004D5AFB" w:rsidP="004D5AFB">
      <w:pPr>
        <w:snapToGrid w:val="0"/>
        <w:spacing w:line="360" w:lineRule="auto"/>
        <w:ind w:firstLineChars="200" w:firstLine="420"/>
        <w:rPr>
          <w:bCs/>
          <w:szCs w:val="21"/>
        </w:rPr>
      </w:pPr>
      <w:r>
        <w:rPr>
          <w:bCs/>
          <w:szCs w:val="21"/>
        </w:rPr>
        <w:t>14</w:t>
      </w:r>
      <w:r>
        <w:rPr>
          <w:bCs/>
          <w:szCs w:val="21"/>
        </w:rPr>
        <w:t>、</w:t>
      </w:r>
      <w:r w:rsidRPr="00857AB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79721F2" w14:textId="77777777" w:rsidR="004D5AFB" w:rsidRPr="00C175FF" w:rsidRDefault="004D5AFB" w:rsidP="004D5AFB">
      <w:pPr>
        <w:snapToGrid w:val="0"/>
        <w:spacing w:line="360" w:lineRule="auto"/>
        <w:ind w:firstLineChars="200" w:firstLine="420"/>
        <w:rPr>
          <w:bCs/>
          <w:szCs w:val="21"/>
        </w:rPr>
      </w:pPr>
      <w:r>
        <w:rPr>
          <w:bCs/>
          <w:szCs w:val="21"/>
        </w:rPr>
        <w:t>15</w:t>
      </w:r>
      <w:r>
        <w:rPr>
          <w:bCs/>
          <w:szCs w:val="21"/>
        </w:rPr>
        <w:t>、</w:t>
      </w:r>
      <w:r w:rsidRPr="00C175FF">
        <w:rPr>
          <w:bCs/>
          <w:szCs w:val="21"/>
        </w:rPr>
        <w:t>基金收益分配事项；</w:t>
      </w:r>
    </w:p>
    <w:p w14:paraId="5BFE161B" w14:textId="09B14F2C" w:rsidR="004D5AFB" w:rsidRPr="00C175FF" w:rsidRDefault="004D5AFB" w:rsidP="004D5AFB">
      <w:pPr>
        <w:snapToGrid w:val="0"/>
        <w:spacing w:line="360" w:lineRule="auto"/>
        <w:ind w:firstLineChars="200" w:firstLine="420"/>
        <w:rPr>
          <w:bCs/>
          <w:szCs w:val="21"/>
        </w:rPr>
      </w:pPr>
      <w:r>
        <w:rPr>
          <w:bCs/>
          <w:szCs w:val="21"/>
        </w:rPr>
        <w:t>16</w:t>
      </w:r>
      <w:r>
        <w:rPr>
          <w:bCs/>
          <w:szCs w:val="21"/>
        </w:rPr>
        <w:t>、</w:t>
      </w:r>
      <w:r w:rsidRPr="00C175FF">
        <w:rPr>
          <w:bCs/>
          <w:szCs w:val="21"/>
        </w:rPr>
        <w:t>管理费、托管费</w:t>
      </w:r>
      <w:r>
        <w:rPr>
          <w:rFonts w:ascii="宋体" w:hAnsi="宋体" w:hint="eastAsia"/>
          <w:color w:val="000000"/>
        </w:rPr>
        <w:t>、</w:t>
      </w:r>
      <w:r>
        <w:rPr>
          <w:bCs/>
          <w:szCs w:val="21"/>
        </w:rPr>
        <w:t>申购费、赎回费等费用计提标准、计提方式和费率</w:t>
      </w:r>
      <w:r w:rsidRPr="00C175FF">
        <w:rPr>
          <w:bCs/>
          <w:szCs w:val="21"/>
        </w:rPr>
        <w:t>发生变更；</w:t>
      </w:r>
    </w:p>
    <w:p w14:paraId="3DA2F7CE" w14:textId="77777777" w:rsidR="004D5AFB" w:rsidRPr="00C175FF" w:rsidRDefault="004D5AFB" w:rsidP="004D5AFB">
      <w:pPr>
        <w:snapToGrid w:val="0"/>
        <w:spacing w:line="360" w:lineRule="auto"/>
        <w:ind w:firstLineChars="200" w:firstLine="420"/>
        <w:rPr>
          <w:bCs/>
          <w:szCs w:val="21"/>
        </w:rPr>
      </w:pPr>
      <w:r>
        <w:rPr>
          <w:bCs/>
          <w:szCs w:val="21"/>
        </w:rPr>
        <w:t>17</w:t>
      </w:r>
      <w:r>
        <w:rPr>
          <w:bCs/>
          <w:szCs w:val="21"/>
        </w:rPr>
        <w:t>、</w:t>
      </w:r>
      <w:r w:rsidRPr="00C175FF">
        <w:rPr>
          <w:bCs/>
          <w:szCs w:val="21"/>
        </w:rPr>
        <w:t>基金份额净值计价错误达基金份额净值百分之零点五；</w:t>
      </w:r>
    </w:p>
    <w:p w14:paraId="30096630" w14:textId="77777777" w:rsidR="004D5AFB" w:rsidRPr="00C175FF" w:rsidRDefault="004D5AFB" w:rsidP="004D5AFB">
      <w:pPr>
        <w:snapToGrid w:val="0"/>
        <w:spacing w:line="360" w:lineRule="auto"/>
        <w:ind w:firstLineChars="200" w:firstLine="420"/>
        <w:rPr>
          <w:bCs/>
          <w:szCs w:val="21"/>
        </w:rPr>
      </w:pPr>
      <w:r>
        <w:rPr>
          <w:bCs/>
          <w:szCs w:val="21"/>
        </w:rPr>
        <w:lastRenderedPageBreak/>
        <w:t>18</w:t>
      </w:r>
      <w:r>
        <w:rPr>
          <w:bCs/>
          <w:szCs w:val="21"/>
        </w:rPr>
        <w:t>、</w:t>
      </w:r>
      <w:r w:rsidRPr="00C175FF">
        <w:rPr>
          <w:bCs/>
          <w:szCs w:val="21"/>
        </w:rPr>
        <w:t>本基金开始办理申购、赎回；</w:t>
      </w:r>
    </w:p>
    <w:p w14:paraId="73A21CCC" w14:textId="77777777" w:rsidR="004D5AFB" w:rsidRPr="00C175FF" w:rsidRDefault="004D5AFB" w:rsidP="004D5AFB">
      <w:pPr>
        <w:snapToGrid w:val="0"/>
        <w:spacing w:line="360" w:lineRule="auto"/>
        <w:ind w:firstLineChars="200" w:firstLine="420"/>
        <w:rPr>
          <w:bCs/>
          <w:szCs w:val="21"/>
        </w:rPr>
      </w:pPr>
      <w:r>
        <w:rPr>
          <w:bCs/>
          <w:szCs w:val="21"/>
        </w:rPr>
        <w:t>19</w:t>
      </w:r>
      <w:r>
        <w:rPr>
          <w:bCs/>
          <w:szCs w:val="21"/>
        </w:rPr>
        <w:t>、</w:t>
      </w:r>
      <w:r w:rsidRPr="00C175FF">
        <w:rPr>
          <w:bCs/>
          <w:szCs w:val="21"/>
        </w:rPr>
        <w:t>本基金发生巨额赎回并延期</w:t>
      </w:r>
      <w:r w:rsidRPr="00C175FF">
        <w:rPr>
          <w:rFonts w:hint="eastAsia"/>
          <w:bCs/>
          <w:szCs w:val="21"/>
        </w:rPr>
        <w:t>办理</w:t>
      </w:r>
      <w:r w:rsidRPr="00C175FF">
        <w:rPr>
          <w:bCs/>
          <w:szCs w:val="21"/>
        </w:rPr>
        <w:t>；</w:t>
      </w:r>
    </w:p>
    <w:p w14:paraId="2D37A463" w14:textId="77777777" w:rsidR="004D5AFB" w:rsidRPr="00C175FF" w:rsidRDefault="004D5AFB" w:rsidP="004D5AFB">
      <w:pPr>
        <w:snapToGrid w:val="0"/>
        <w:spacing w:line="360" w:lineRule="auto"/>
        <w:ind w:firstLineChars="200" w:firstLine="420"/>
        <w:rPr>
          <w:bCs/>
          <w:szCs w:val="21"/>
        </w:rPr>
      </w:pPr>
      <w:r>
        <w:rPr>
          <w:bCs/>
          <w:szCs w:val="21"/>
        </w:rPr>
        <w:t>20</w:t>
      </w:r>
      <w:r>
        <w:rPr>
          <w:bCs/>
          <w:szCs w:val="21"/>
        </w:rPr>
        <w:t>、</w:t>
      </w:r>
      <w:r w:rsidRPr="00C175FF">
        <w:rPr>
          <w:bCs/>
          <w:szCs w:val="21"/>
        </w:rPr>
        <w:t>本基金连续发生巨额赎回并</w:t>
      </w:r>
      <w:r>
        <w:rPr>
          <w:bCs/>
          <w:szCs w:val="21"/>
        </w:rPr>
        <w:t>暂停接受赎回申请或延缓支付赎回款项；</w:t>
      </w:r>
    </w:p>
    <w:p w14:paraId="4AAA418E" w14:textId="77777777" w:rsidR="004D5AFB" w:rsidRDefault="004D5AFB" w:rsidP="004D5AFB">
      <w:pPr>
        <w:snapToGrid w:val="0"/>
        <w:spacing w:line="360" w:lineRule="auto"/>
        <w:ind w:firstLineChars="200" w:firstLine="420"/>
        <w:rPr>
          <w:bCs/>
          <w:szCs w:val="21"/>
        </w:rPr>
      </w:pPr>
      <w:r>
        <w:rPr>
          <w:bCs/>
          <w:szCs w:val="21"/>
        </w:rPr>
        <w:t>21</w:t>
      </w:r>
      <w:r>
        <w:rPr>
          <w:bCs/>
          <w:szCs w:val="21"/>
        </w:rPr>
        <w:t>、</w:t>
      </w:r>
      <w:r w:rsidRPr="00C175FF">
        <w:rPr>
          <w:bCs/>
          <w:szCs w:val="21"/>
        </w:rPr>
        <w:t>本基金暂停接受申购、赎回申请</w:t>
      </w:r>
      <w:r>
        <w:rPr>
          <w:bCs/>
          <w:szCs w:val="21"/>
        </w:rPr>
        <w:t>或重新接受申购、赎回申请</w:t>
      </w:r>
      <w:r w:rsidRPr="00C175FF">
        <w:rPr>
          <w:bCs/>
          <w:szCs w:val="21"/>
        </w:rPr>
        <w:t>；</w:t>
      </w:r>
    </w:p>
    <w:p w14:paraId="6368F62D" w14:textId="756A65B3" w:rsidR="00331269" w:rsidRDefault="00173C02">
      <w:pPr>
        <w:snapToGrid w:val="0"/>
        <w:spacing w:line="360" w:lineRule="auto"/>
        <w:ind w:firstLineChars="200" w:firstLine="420"/>
        <w:rPr>
          <w:rFonts w:ascii="宋体" w:hAnsi="宋体"/>
          <w:szCs w:val="21"/>
        </w:rPr>
      </w:pPr>
      <w:r>
        <w:rPr>
          <w:rFonts w:ascii="宋体" w:hAnsi="宋体"/>
          <w:szCs w:val="21"/>
        </w:rPr>
        <w:t>2</w:t>
      </w:r>
      <w:r w:rsidR="004D5AFB">
        <w:rPr>
          <w:rFonts w:ascii="宋体" w:hAnsi="宋体"/>
          <w:szCs w:val="21"/>
        </w:rPr>
        <w:t>2</w:t>
      </w:r>
      <w:r>
        <w:rPr>
          <w:rFonts w:ascii="宋体" w:hAnsi="宋体"/>
          <w:szCs w:val="21"/>
        </w:rPr>
        <w:t>、</w:t>
      </w:r>
      <w:r w:rsidR="00331269">
        <w:rPr>
          <w:rFonts w:ascii="宋体" w:hAnsi="宋体" w:hint="eastAsia"/>
          <w:szCs w:val="21"/>
        </w:rPr>
        <w:t>本基金暂停上市、恢复上市或终止上市；</w:t>
      </w:r>
    </w:p>
    <w:p w14:paraId="4CB8F523" w14:textId="0DCC8A74" w:rsidR="00331269" w:rsidRDefault="00331269">
      <w:pPr>
        <w:snapToGrid w:val="0"/>
        <w:spacing w:line="360" w:lineRule="auto"/>
        <w:ind w:firstLineChars="200" w:firstLine="420"/>
        <w:rPr>
          <w:rFonts w:ascii="宋体" w:hAnsi="宋体"/>
          <w:szCs w:val="21"/>
        </w:rPr>
      </w:pPr>
      <w:r>
        <w:rPr>
          <w:rFonts w:ascii="宋体" w:hAnsi="宋体" w:hint="eastAsia"/>
          <w:szCs w:val="21"/>
        </w:rPr>
        <w:t>2</w:t>
      </w:r>
      <w:r w:rsidR="00281405">
        <w:rPr>
          <w:rFonts w:ascii="宋体" w:hAnsi="宋体"/>
          <w:szCs w:val="21"/>
        </w:rPr>
        <w:t>3</w:t>
      </w:r>
      <w:r>
        <w:rPr>
          <w:rFonts w:ascii="宋体" w:hAnsi="宋体" w:hint="eastAsia"/>
          <w:szCs w:val="21"/>
        </w:rPr>
        <w:t>、在发生涉及基金申购、赎回事项调整或潜在影响投资者赎回等重大事项时；</w:t>
      </w:r>
    </w:p>
    <w:p w14:paraId="6EA122EB" w14:textId="12DDE762" w:rsidR="00331269" w:rsidRDefault="00281405">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4</w:t>
      </w:r>
      <w:r w:rsidR="00331269">
        <w:rPr>
          <w:rFonts w:ascii="宋体" w:hAnsi="宋体" w:hint="eastAsia"/>
          <w:szCs w:val="21"/>
        </w:rPr>
        <w:t>、</w:t>
      </w:r>
      <w:r w:rsidR="00173C02">
        <w:rPr>
          <w:rFonts w:ascii="宋体" w:hAnsi="宋体"/>
          <w:szCs w:val="21"/>
        </w:rPr>
        <w:t>基金信息披露义务人认为可能对基金份额持有人权益或者基金份额的价格产生重大影响的其他事项或中国证监会规定和基金合同约定的其他事项</w:t>
      </w:r>
      <w:r w:rsidR="00331269">
        <w:rPr>
          <w:rFonts w:ascii="宋体" w:hAnsi="宋体"/>
          <w:szCs w:val="21"/>
        </w:rPr>
        <w:t>。</w:t>
      </w:r>
    </w:p>
    <w:p w14:paraId="36C57E18" w14:textId="77777777" w:rsidR="00331269" w:rsidRDefault="00331269">
      <w:pPr>
        <w:snapToGrid w:val="0"/>
        <w:spacing w:line="360" w:lineRule="auto"/>
        <w:ind w:firstLine="403"/>
        <w:rPr>
          <w:bCs/>
          <w:szCs w:val="21"/>
        </w:rPr>
      </w:pPr>
    </w:p>
    <w:p w14:paraId="518327C6" w14:textId="77777777" w:rsidR="00331269" w:rsidRDefault="00331269">
      <w:pPr>
        <w:snapToGrid w:val="0"/>
        <w:spacing w:line="360" w:lineRule="auto"/>
        <w:ind w:firstLine="403"/>
        <w:rPr>
          <w:b/>
        </w:rPr>
      </w:pPr>
      <w:r>
        <w:rPr>
          <w:b/>
        </w:rPr>
        <w:t>（</w:t>
      </w:r>
      <w:r>
        <w:rPr>
          <w:rFonts w:hint="eastAsia"/>
          <w:b/>
        </w:rPr>
        <w:t>六</w:t>
      </w:r>
      <w:r>
        <w:rPr>
          <w:b/>
        </w:rPr>
        <w:t>）基金份额持有人大会决议</w:t>
      </w:r>
    </w:p>
    <w:p w14:paraId="2F99B497" w14:textId="6B9ED0F8" w:rsidR="00331269" w:rsidRDefault="00331269">
      <w:pPr>
        <w:snapToGrid w:val="0"/>
        <w:spacing w:line="360" w:lineRule="auto"/>
        <w:ind w:firstLineChars="200" w:firstLine="420"/>
        <w:rPr>
          <w:rFonts w:ascii="宋体" w:hAnsi="宋体"/>
          <w:szCs w:val="21"/>
        </w:rPr>
      </w:pPr>
      <w:r>
        <w:rPr>
          <w:rFonts w:ascii="宋体" w:hAnsi="宋体"/>
          <w:szCs w:val="21"/>
        </w:rPr>
        <w:t>召开基金份额持有人大会的，召集人应当至少提前30日公告基金份额持有人大会的召开时间、会议形式、审议事项、议事程序和表决方式等事项。</w:t>
      </w:r>
    </w:p>
    <w:p w14:paraId="36B1E0A5" w14:textId="77777777" w:rsidR="00331269" w:rsidRDefault="00331269">
      <w:pPr>
        <w:snapToGrid w:val="0"/>
        <w:spacing w:line="360" w:lineRule="auto"/>
        <w:ind w:firstLineChars="200" w:firstLine="420"/>
        <w:rPr>
          <w:rFonts w:ascii="宋体" w:hAnsi="宋体"/>
          <w:szCs w:val="21"/>
        </w:rPr>
      </w:pPr>
      <w:r>
        <w:rPr>
          <w:rFonts w:ascii="宋体" w:hAnsi="宋体"/>
          <w:szCs w:val="21"/>
        </w:rPr>
        <w:t>基金份额持有人依法自行召集持有人大会，基金管理人、基金托管人对基金份额持有人大会决定的事项不依法履行信息披露义务的，召集人应履行相关信息披露义务。</w:t>
      </w:r>
    </w:p>
    <w:p w14:paraId="6103E0F9" w14:textId="77777777" w:rsidR="00331269" w:rsidRDefault="00331269">
      <w:pPr>
        <w:snapToGrid w:val="0"/>
        <w:spacing w:line="360" w:lineRule="auto"/>
        <w:rPr>
          <w:b/>
        </w:rPr>
      </w:pPr>
    </w:p>
    <w:p w14:paraId="6CDA91C9" w14:textId="77777777" w:rsidR="00331269" w:rsidRDefault="00331269">
      <w:pPr>
        <w:snapToGrid w:val="0"/>
        <w:spacing w:line="360" w:lineRule="auto"/>
        <w:ind w:firstLineChars="196" w:firstLine="413"/>
        <w:rPr>
          <w:b/>
        </w:rPr>
      </w:pPr>
      <w:r>
        <w:rPr>
          <w:b/>
        </w:rPr>
        <w:t>（</w:t>
      </w:r>
      <w:r>
        <w:rPr>
          <w:rFonts w:hint="eastAsia"/>
          <w:b/>
        </w:rPr>
        <w:t>七</w:t>
      </w:r>
      <w:r>
        <w:rPr>
          <w:b/>
        </w:rPr>
        <w:t>）公开澄清</w:t>
      </w:r>
    </w:p>
    <w:p w14:paraId="1817CA5A" w14:textId="6602550B" w:rsidR="00331269" w:rsidRDefault="00331269">
      <w:pPr>
        <w:snapToGrid w:val="0"/>
        <w:spacing w:line="360" w:lineRule="auto"/>
        <w:ind w:firstLineChars="200" w:firstLine="420"/>
        <w:rPr>
          <w:rFonts w:ascii="宋体" w:hAnsi="宋体"/>
          <w:szCs w:val="21"/>
        </w:rPr>
      </w:pPr>
      <w:r>
        <w:rPr>
          <w:rFonts w:ascii="宋体" w:hAnsi="宋体"/>
          <w:szCs w:val="21"/>
        </w:rPr>
        <w:t>任何公共媒介中出现的或者在市场上流传的消息可能对基金份额价格产生</w:t>
      </w:r>
      <w:r w:rsidR="00173C02">
        <w:rPr>
          <w:rFonts w:ascii="宋体" w:hAnsi="宋体"/>
          <w:szCs w:val="21"/>
        </w:rPr>
        <w:t>误导性影响或者引起较大波动，以及可能损害基金份额持有人权益的</w:t>
      </w:r>
      <w:r>
        <w:rPr>
          <w:rFonts w:ascii="宋体" w:hAnsi="宋体"/>
          <w:szCs w:val="21"/>
        </w:rPr>
        <w:t>，相关信息披露义务人知悉后应当立即对该消息进行公开澄清，并将有关情况立即报告中国证监会</w:t>
      </w:r>
      <w:r w:rsidR="00E756F8" w:rsidRPr="00E756F8">
        <w:rPr>
          <w:rFonts w:ascii="宋体" w:hAnsi="宋体" w:hint="eastAsia"/>
          <w:szCs w:val="21"/>
        </w:rPr>
        <w:t>、基金上市交易的证券交易所</w:t>
      </w:r>
      <w:r>
        <w:rPr>
          <w:rFonts w:ascii="宋体" w:hAnsi="宋体"/>
          <w:szCs w:val="21"/>
        </w:rPr>
        <w:t>。</w:t>
      </w:r>
    </w:p>
    <w:p w14:paraId="63BA9BC3" w14:textId="77777777" w:rsidR="00331269" w:rsidRDefault="00331269">
      <w:pPr>
        <w:snapToGrid w:val="0"/>
        <w:spacing w:line="360" w:lineRule="auto"/>
        <w:ind w:firstLine="403"/>
        <w:rPr>
          <w:b/>
        </w:rPr>
      </w:pPr>
    </w:p>
    <w:p w14:paraId="3EBFB818" w14:textId="42171A7A" w:rsidR="004D5AFB" w:rsidRPr="004D5AFB" w:rsidRDefault="004D5AFB" w:rsidP="004D5AFB">
      <w:pPr>
        <w:snapToGrid w:val="0"/>
        <w:spacing w:line="360" w:lineRule="auto"/>
        <w:ind w:firstLine="403"/>
        <w:rPr>
          <w:b/>
        </w:rPr>
      </w:pPr>
      <w:r>
        <w:rPr>
          <w:rFonts w:hint="eastAsia"/>
          <w:b/>
        </w:rPr>
        <w:t>（八</w:t>
      </w:r>
      <w:r w:rsidRPr="004D5AFB">
        <w:rPr>
          <w:rFonts w:hint="eastAsia"/>
          <w:b/>
        </w:rPr>
        <w:t>）清算报告</w:t>
      </w:r>
    </w:p>
    <w:p w14:paraId="01DA9D4A" w14:textId="5C064A08" w:rsidR="004D5AFB" w:rsidRPr="00BF7C09" w:rsidRDefault="004D5AFB" w:rsidP="004D5AFB">
      <w:pPr>
        <w:snapToGrid w:val="0"/>
        <w:spacing w:line="360" w:lineRule="auto"/>
        <w:ind w:firstLine="403"/>
      </w:pPr>
      <w:r w:rsidRPr="00BF7C09">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14:paraId="4D084820" w14:textId="77777777" w:rsidR="004D5AFB" w:rsidRDefault="004D5AFB">
      <w:pPr>
        <w:snapToGrid w:val="0"/>
        <w:spacing w:line="360" w:lineRule="auto"/>
        <w:ind w:firstLine="403"/>
        <w:rPr>
          <w:b/>
        </w:rPr>
      </w:pPr>
    </w:p>
    <w:p w14:paraId="08F6631B" w14:textId="02857AEA" w:rsidR="00331269" w:rsidRDefault="00331269">
      <w:pPr>
        <w:snapToGrid w:val="0"/>
        <w:spacing w:line="360" w:lineRule="auto"/>
        <w:ind w:firstLine="403"/>
        <w:rPr>
          <w:b/>
        </w:rPr>
      </w:pPr>
      <w:r>
        <w:rPr>
          <w:b/>
        </w:rPr>
        <w:t>（</w:t>
      </w:r>
      <w:r w:rsidR="004D5AFB">
        <w:rPr>
          <w:rFonts w:hint="eastAsia"/>
          <w:b/>
        </w:rPr>
        <w:t>九</w:t>
      </w:r>
      <w:r>
        <w:rPr>
          <w:b/>
        </w:rPr>
        <w:t>）中国证监会规定的其他信息</w:t>
      </w:r>
    </w:p>
    <w:p w14:paraId="6F44BF6C" w14:textId="77777777" w:rsidR="00331269" w:rsidRDefault="00331269">
      <w:pPr>
        <w:snapToGrid w:val="0"/>
        <w:spacing w:line="360" w:lineRule="auto"/>
        <w:ind w:firstLineChars="196" w:firstLine="413"/>
        <w:rPr>
          <w:b/>
        </w:rPr>
      </w:pPr>
    </w:p>
    <w:p w14:paraId="3B70906A" w14:textId="55C91668" w:rsidR="00331269" w:rsidRDefault="00331269">
      <w:pPr>
        <w:snapToGrid w:val="0"/>
        <w:spacing w:line="360" w:lineRule="auto"/>
        <w:ind w:firstLineChars="196" w:firstLine="413"/>
        <w:rPr>
          <w:b/>
        </w:rPr>
      </w:pPr>
      <w:r>
        <w:rPr>
          <w:b/>
        </w:rPr>
        <w:t>（</w:t>
      </w:r>
      <w:r w:rsidR="004D5AFB">
        <w:rPr>
          <w:rFonts w:hint="eastAsia"/>
          <w:b/>
        </w:rPr>
        <w:t>十</w:t>
      </w:r>
      <w:r>
        <w:rPr>
          <w:b/>
        </w:rPr>
        <w:t>）本基金在条件成熟的情况下，为方便投资者交易本基金，可增加信息披露的范围</w:t>
      </w:r>
      <w:r>
        <w:rPr>
          <w:rFonts w:hint="eastAsia"/>
          <w:b/>
        </w:rPr>
        <w:t>。</w:t>
      </w:r>
    </w:p>
    <w:p w14:paraId="686107D9" w14:textId="77777777" w:rsidR="00331269" w:rsidRPr="004D5AFB" w:rsidRDefault="00331269">
      <w:pPr>
        <w:snapToGrid w:val="0"/>
        <w:spacing w:line="360" w:lineRule="auto"/>
        <w:ind w:firstLine="403"/>
        <w:rPr>
          <w:b/>
        </w:rPr>
      </w:pPr>
    </w:p>
    <w:p w14:paraId="6D770BC3" w14:textId="4580667C" w:rsidR="00331269" w:rsidRDefault="00331269">
      <w:pPr>
        <w:snapToGrid w:val="0"/>
        <w:spacing w:line="360" w:lineRule="auto"/>
        <w:ind w:firstLine="403"/>
        <w:rPr>
          <w:b/>
        </w:rPr>
      </w:pPr>
      <w:r>
        <w:rPr>
          <w:b/>
        </w:rPr>
        <w:t>（十</w:t>
      </w:r>
      <w:r w:rsidR="004D5AFB">
        <w:rPr>
          <w:rFonts w:hint="eastAsia"/>
          <w:b/>
        </w:rPr>
        <w:t>一</w:t>
      </w:r>
      <w:r>
        <w:rPr>
          <w:b/>
        </w:rPr>
        <w:t>）信息披露文件的存放与查阅</w:t>
      </w:r>
    </w:p>
    <w:p w14:paraId="4530353F" w14:textId="656EC138" w:rsidR="00331269" w:rsidRDefault="004D5AFB">
      <w:pPr>
        <w:snapToGrid w:val="0"/>
        <w:spacing w:line="360" w:lineRule="auto"/>
        <w:ind w:firstLineChars="200" w:firstLine="420"/>
        <w:rPr>
          <w:rFonts w:ascii="宋体" w:hAnsi="宋体"/>
          <w:szCs w:val="21"/>
        </w:rPr>
      </w:pPr>
      <w:r w:rsidRPr="004D5AFB">
        <w:rPr>
          <w:rFonts w:ascii="宋体" w:hAnsi="宋体" w:hint="eastAsia"/>
          <w:szCs w:val="21"/>
        </w:rPr>
        <w:t>依法必须披露的信息发布后，基金管理人、基金托管人应当按照相关法律法规规定将信息置备于各自住所</w:t>
      </w:r>
      <w:r w:rsidR="00763658" w:rsidRPr="00763658">
        <w:rPr>
          <w:rFonts w:ascii="宋体" w:hAnsi="宋体" w:hint="eastAsia"/>
          <w:szCs w:val="21"/>
        </w:rPr>
        <w:t>、基金上市交易的证券交易所</w:t>
      </w:r>
      <w:r w:rsidRPr="004D5AFB">
        <w:rPr>
          <w:rFonts w:ascii="宋体" w:hAnsi="宋体" w:hint="eastAsia"/>
          <w:szCs w:val="21"/>
        </w:rPr>
        <w:t>，供社会公众查阅、复制。</w:t>
      </w:r>
    </w:p>
    <w:p w14:paraId="65779816" w14:textId="77777777" w:rsidR="00331269" w:rsidRDefault="00331269">
      <w:pPr>
        <w:snapToGrid w:val="0"/>
        <w:spacing w:line="360" w:lineRule="auto"/>
      </w:pPr>
      <w:r>
        <w:br w:type="page"/>
      </w:r>
    </w:p>
    <w:p w14:paraId="38127AE7" w14:textId="77777777" w:rsidR="00331269" w:rsidRDefault="00331269">
      <w:pPr>
        <w:pStyle w:val="2"/>
        <w:snapToGrid w:val="0"/>
        <w:spacing w:before="0" w:after="0" w:line="360" w:lineRule="auto"/>
      </w:pPr>
      <w:bookmarkStart w:id="123" w:name="_Toc88037856"/>
      <w:bookmarkStart w:id="124" w:name="_Toc122336560"/>
      <w:bookmarkStart w:id="125" w:name="_Toc282700100"/>
      <w:bookmarkStart w:id="126" w:name="_Toc294536916"/>
      <w:bookmarkStart w:id="127" w:name="_Toc405563795"/>
      <w:bookmarkStart w:id="128" w:name="_Toc414803977"/>
      <w:r>
        <w:lastRenderedPageBreak/>
        <w:t>基金合同的变更、终止与基金财产的清算</w:t>
      </w:r>
      <w:bookmarkEnd w:id="123"/>
      <w:bookmarkEnd w:id="124"/>
      <w:bookmarkEnd w:id="125"/>
      <w:bookmarkEnd w:id="126"/>
      <w:bookmarkEnd w:id="127"/>
      <w:bookmarkEnd w:id="128"/>
    </w:p>
    <w:p w14:paraId="3801D3E0" w14:textId="77777777" w:rsidR="00331269" w:rsidRDefault="00331269">
      <w:pPr>
        <w:snapToGrid w:val="0"/>
        <w:spacing w:line="360" w:lineRule="auto"/>
        <w:ind w:firstLine="403"/>
      </w:pPr>
    </w:p>
    <w:p w14:paraId="3929F7B1" w14:textId="77777777" w:rsidR="00331269" w:rsidRDefault="00331269">
      <w:pPr>
        <w:snapToGrid w:val="0"/>
        <w:spacing w:line="360" w:lineRule="auto"/>
        <w:ind w:firstLine="403"/>
        <w:rPr>
          <w:b/>
        </w:rPr>
      </w:pPr>
      <w:r>
        <w:rPr>
          <w:b/>
        </w:rPr>
        <w:t>（一）基金合同的变更</w:t>
      </w:r>
    </w:p>
    <w:p w14:paraId="1A100770" w14:textId="77777777" w:rsidR="00331269" w:rsidRDefault="00331269">
      <w:pPr>
        <w:snapToGrid w:val="0"/>
        <w:spacing w:line="360" w:lineRule="auto"/>
        <w:ind w:firstLine="403"/>
      </w:pPr>
      <w:r>
        <w:t>1</w:t>
      </w:r>
      <w:r>
        <w:t>、以下变更基金合同的事项应经基金份额持有人大会决议通过：</w:t>
      </w:r>
    </w:p>
    <w:p w14:paraId="73FA07C3" w14:textId="77777777" w:rsidR="00331269" w:rsidRDefault="00331269">
      <w:pPr>
        <w:snapToGrid w:val="0"/>
        <w:spacing w:line="360" w:lineRule="auto"/>
        <w:ind w:firstLine="403"/>
      </w:pPr>
      <w:r>
        <w:t>（</w:t>
      </w:r>
      <w:r>
        <w:t>1</w:t>
      </w:r>
      <w:r>
        <w:t>）终止基金合同</w:t>
      </w:r>
      <w:r>
        <w:rPr>
          <w:rFonts w:hint="eastAsia"/>
          <w:bCs/>
          <w:szCs w:val="21"/>
        </w:rPr>
        <w:t>（法律法规、中国证监会另有规定或《基金合同》另有约定的除外）</w:t>
      </w:r>
      <w:r>
        <w:t>；</w:t>
      </w:r>
    </w:p>
    <w:p w14:paraId="5A08A6E5" w14:textId="77777777" w:rsidR="00331269" w:rsidRDefault="00331269">
      <w:pPr>
        <w:snapToGrid w:val="0"/>
        <w:spacing w:line="360" w:lineRule="auto"/>
        <w:ind w:firstLine="403"/>
      </w:pPr>
      <w:r>
        <w:t>（</w:t>
      </w:r>
      <w:r>
        <w:t>2</w:t>
      </w:r>
      <w:r>
        <w:t>）转换基金运作方式；</w:t>
      </w:r>
    </w:p>
    <w:p w14:paraId="18F77E21" w14:textId="77777777" w:rsidR="00331269" w:rsidRDefault="00331269">
      <w:pPr>
        <w:snapToGrid w:val="0"/>
        <w:spacing w:line="360" w:lineRule="auto"/>
        <w:ind w:firstLine="403"/>
      </w:pPr>
      <w:r>
        <w:t>（</w:t>
      </w:r>
      <w:r>
        <w:t>3</w:t>
      </w:r>
      <w:r>
        <w:t>）提高基金管理人、基金托管人的报酬标准，但根据法律法规的要求提高该等报酬标准的除外；</w:t>
      </w:r>
    </w:p>
    <w:p w14:paraId="69AE70C8" w14:textId="2A0920D6" w:rsidR="00331269" w:rsidRDefault="00331269">
      <w:pPr>
        <w:snapToGrid w:val="0"/>
        <w:spacing w:line="360" w:lineRule="auto"/>
        <w:ind w:firstLine="403"/>
      </w:pPr>
      <w:r>
        <w:t>（</w:t>
      </w:r>
      <w:r>
        <w:t>4</w:t>
      </w:r>
      <w:r>
        <w:t>）更换基金管理人、基金托管人；</w:t>
      </w:r>
    </w:p>
    <w:p w14:paraId="64299CB8" w14:textId="77777777" w:rsidR="00331269" w:rsidRDefault="00331269">
      <w:pPr>
        <w:snapToGrid w:val="0"/>
        <w:spacing w:line="360" w:lineRule="auto"/>
        <w:ind w:firstLine="403"/>
      </w:pPr>
      <w:r>
        <w:rPr>
          <w:rFonts w:hint="eastAsia"/>
        </w:rPr>
        <w:t>（</w:t>
      </w:r>
      <w:r>
        <w:t>5</w:t>
      </w:r>
      <w:r>
        <w:rPr>
          <w:rFonts w:hint="eastAsia"/>
        </w:rPr>
        <w:t>）</w:t>
      </w:r>
      <w:r>
        <w:t>本基金与其他基金的合并；</w:t>
      </w:r>
    </w:p>
    <w:p w14:paraId="2B6E268C" w14:textId="77777777" w:rsidR="00331269" w:rsidRDefault="00331269">
      <w:pPr>
        <w:snapToGrid w:val="0"/>
        <w:spacing w:line="360" w:lineRule="auto"/>
        <w:ind w:firstLine="403"/>
      </w:pPr>
      <w:r>
        <w:rPr>
          <w:rFonts w:hint="eastAsia"/>
        </w:rPr>
        <w:t>（</w:t>
      </w:r>
      <w:r>
        <w:t>6</w:t>
      </w:r>
      <w:r>
        <w:rPr>
          <w:rFonts w:hint="eastAsia"/>
        </w:rPr>
        <w:t>）</w:t>
      </w:r>
      <w:r>
        <w:t>变更基金类别；</w:t>
      </w:r>
    </w:p>
    <w:p w14:paraId="3BC98B52" w14:textId="77777777" w:rsidR="00331269" w:rsidRDefault="00331269">
      <w:pPr>
        <w:snapToGrid w:val="0"/>
        <w:spacing w:line="360" w:lineRule="auto"/>
        <w:ind w:firstLine="403"/>
      </w:pPr>
      <w:r>
        <w:rPr>
          <w:rFonts w:hint="eastAsia"/>
        </w:rPr>
        <w:t>（</w:t>
      </w:r>
      <w:r>
        <w:t>7</w:t>
      </w:r>
      <w:r>
        <w:rPr>
          <w:rFonts w:hint="eastAsia"/>
        </w:rPr>
        <w:t>）</w:t>
      </w:r>
      <w:r>
        <w:t>变更基金投资目标、范围或策略</w:t>
      </w:r>
      <w:r>
        <w:rPr>
          <w:rFonts w:hint="eastAsia"/>
          <w:bCs/>
          <w:szCs w:val="21"/>
        </w:rPr>
        <w:t>（法律法规、中国证监会另有规定或《基金合同》另有约定的除外）</w:t>
      </w:r>
      <w:r>
        <w:t>；</w:t>
      </w:r>
    </w:p>
    <w:p w14:paraId="3DF2A70D" w14:textId="77777777" w:rsidR="00331269" w:rsidRDefault="00331269">
      <w:pPr>
        <w:snapToGrid w:val="0"/>
        <w:spacing w:line="360" w:lineRule="auto"/>
        <w:ind w:firstLine="403"/>
      </w:pPr>
      <w:r>
        <w:rPr>
          <w:rFonts w:hint="eastAsia"/>
        </w:rPr>
        <w:t>（</w:t>
      </w:r>
      <w:r>
        <w:t>8</w:t>
      </w:r>
      <w:r>
        <w:rPr>
          <w:rFonts w:hint="eastAsia"/>
        </w:rPr>
        <w:t>）</w:t>
      </w:r>
      <w:r>
        <w:t>变更基金份额持有人大会程序；</w:t>
      </w:r>
    </w:p>
    <w:p w14:paraId="20FF6488" w14:textId="77777777" w:rsidR="00331269" w:rsidRDefault="00331269">
      <w:pPr>
        <w:snapToGrid w:val="0"/>
        <w:spacing w:line="360" w:lineRule="auto"/>
        <w:ind w:firstLine="403"/>
      </w:pPr>
      <w:r>
        <w:rPr>
          <w:rFonts w:hint="eastAsia"/>
        </w:rPr>
        <w:t>（</w:t>
      </w:r>
      <w:r>
        <w:rPr>
          <w:rFonts w:hint="eastAsia"/>
        </w:rPr>
        <w:t>9</w:t>
      </w:r>
      <w:r>
        <w:rPr>
          <w:rFonts w:hint="eastAsia"/>
        </w:rPr>
        <w:t>）</w:t>
      </w:r>
      <w:r>
        <w:t>基金合同</w:t>
      </w:r>
      <w:r>
        <w:rPr>
          <w:rFonts w:hint="eastAsia"/>
        </w:rPr>
        <w:t>等约定的其他事项。</w:t>
      </w:r>
    </w:p>
    <w:p w14:paraId="00C081D6" w14:textId="77777777" w:rsidR="00331269" w:rsidRDefault="00331269">
      <w:pPr>
        <w:snapToGrid w:val="0"/>
        <w:spacing w:line="360" w:lineRule="auto"/>
        <w:ind w:firstLine="403"/>
      </w:pPr>
      <w:r>
        <w:t>2</w:t>
      </w:r>
      <w:r>
        <w:t>、变更基金合同的基金份额持有人大会决议</w:t>
      </w:r>
      <w:r>
        <w:rPr>
          <w:rFonts w:hint="eastAsia"/>
        </w:rPr>
        <w:t>自表决通过后生效，并自决议生效后两日内在指定媒介公告</w:t>
      </w:r>
      <w:r>
        <w:t>。</w:t>
      </w:r>
    </w:p>
    <w:p w14:paraId="7441ACB4" w14:textId="41040290" w:rsidR="00331269" w:rsidRDefault="00331269">
      <w:pPr>
        <w:snapToGrid w:val="0"/>
        <w:spacing w:line="360" w:lineRule="auto"/>
        <w:ind w:firstLine="403"/>
      </w:pPr>
      <w:r>
        <w:t>3</w:t>
      </w:r>
      <w:r>
        <w:t>、如因相应的法律法规发生变动并属于本基金合同必须遵照进行修改的情形，或者基金合同的修改不涉及本基金合同当事人权利义务关系发生变化或对基金份额持有人利益无实质性不利影响的，可不经基金份额持有人大会决议，而经基金管理人和基金托管人同意修改</w:t>
      </w:r>
      <w:r>
        <w:rPr>
          <w:rFonts w:hint="eastAsia"/>
        </w:rPr>
        <w:t>，</w:t>
      </w:r>
      <w:r>
        <w:t>报中国证监会备案后公告。</w:t>
      </w:r>
      <w:r>
        <w:rPr>
          <w:rFonts w:hint="eastAsia"/>
        </w:rPr>
        <w:t>上述情形包括但不限于：</w:t>
      </w:r>
    </w:p>
    <w:p w14:paraId="168B7DEA" w14:textId="77777777" w:rsidR="00331269" w:rsidRDefault="00331269">
      <w:pPr>
        <w:snapToGrid w:val="0"/>
        <w:spacing w:line="360" w:lineRule="auto"/>
        <w:ind w:firstLine="403"/>
      </w:pPr>
      <w:r>
        <w:rPr>
          <w:rFonts w:hint="eastAsia"/>
        </w:rPr>
        <w:t>（</w:t>
      </w:r>
      <w:r>
        <w:t>1</w:t>
      </w:r>
      <w:r>
        <w:rPr>
          <w:rFonts w:hint="eastAsia"/>
        </w:rPr>
        <w:t>）</w:t>
      </w:r>
      <w:r>
        <w:t>调低基金管理费率、基金托管费率；</w:t>
      </w:r>
    </w:p>
    <w:p w14:paraId="006A3714" w14:textId="77777777" w:rsidR="00331269" w:rsidRDefault="00331269">
      <w:pPr>
        <w:snapToGrid w:val="0"/>
        <w:spacing w:line="360" w:lineRule="auto"/>
        <w:ind w:firstLine="403"/>
      </w:pPr>
      <w:r>
        <w:rPr>
          <w:rFonts w:hint="eastAsia"/>
        </w:rPr>
        <w:t>（</w:t>
      </w:r>
      <w:r>
        <w:t>2</w:t>
      </w:r>
      <w:r>
        <w:rPr>
          <w:rFonts w:hint="eastAsia"/>
        </w:rPr>
        <w:t>）法律法规要求增加的基金费用的收取；</w:t>
      </w:r>
    </w:p>
    <w:p w14:paraId="05CFAF2B" w14:textId="77777777" w:rsidR="00331269" w:rsidRDefault="00331269">
      <w:pPr>
        <w:snapToGrid w:val="0"/>
        <w:spacing w:line="360" w:lineRule="auto"/>
        <w:ind w:firstLine="403"/>
      </w:pPr>
      <w:r>
        <w:rPr>
          <w:rFonts w:hint="eastAsia"/>
        </w:rPr>
        <w:t>（</w:t>
      </w:r>
      <w:r>
        <w:rPr>
          <w:rFonts w:hint="eastAsia"/>
        </w:rPr>
        <w:t>3</w:t>
      </w:r>
      <w:r>
        <w:rPr>
          <w:rFonts w:hint="eastAsia"/>
        </w:rPr>
        <w:t>）</w:t>
      </w:r>
      <w:r>
        <w:t>在法律法规和基金合同规定的范围内变更本基金的申购费率、</w:t>
      </w:r>
      <w:r>
        <w:rPr>
          <w:rFonts w:ascii="宋体" w:hAnsi="宋体"/>
          <w:szCs w:val="21"/>
        </w:rPr>
        <w:t>调低</w:t>
      </w:r>
      <w:r>
        <w:t>赎回费率或变更收费方式；</w:t>
      </w:r>
    </w:p>
    <w:p w14:paraId="0B7FC13E" w14:textId="77777777" w:rsidR="00331269" w:rsidRDefault="00331269">
      <w:pPr>
        <w:snapToGrid w:val="0"/>
        <w:spacing w:line="360" w:lineRule="auto"/>
        <w:ind w:firstLine="403"/>
      </w:pPr>
      <w:r>
        <w:rPr>
          <w:rFonts w:hint="eastAsia"/>
        </w:rPr>
        <w:t>（</w:t>
      </w:r>
      <w:r>
        <w:rPr>
          <w:rFonts w:hint="eastAsia"/>
        </w:rPr>
        <w:t>4</w:t>
      </w:r>
      <w:r>
        <w:rPr>
          <w:rFonts w:hint="eastAsia"/>
        </w:rPr>
        <w:t>）经中国证监会允许，基金推出新业务或服务；</w:t>
      </w:r>
    </w:p>
    <w:p w14:paraId="3F252479" w14:textId="77777777" w:rsidR="00331269" w:rsidRDefault="00331269">
      <w:pPr>
        <w:snapToGrid w:val="0"/>
        <w:spacing w:line="360" w:lineRule="auto"/>
        <w:ind w:firstLine="403"/>
      </w:pPr>
      <w:r>
        <w:rPr>
          <w:rFonts w:hint="eastAsia"/>
        </w:rPr>
        <w:t>（</w:t>
      </w:r>
      <w:r>
        <w:rPr>
          <w:rFonts w:hint="eastAsia"/>
        </w:rPr>
        <w:t>5</w:t>
      </w:r>
      <w:r>
        <w:rPr>
          <w:rFonts w:hint="eastAsia"/>
        </w:rPr>
        <w:t>）基金管理人、登记机构、销售机构在法律法规规定的范围内调整有关基金申购、赎回、转换、非交易过户、转托管等业务的规则；</w:t>
      </w:r>
    </w:p>
    <w:p w14:paraId="0EF51254" w14:textId="77777777" w:rsidR="00331269" w:rsidRDefault="00331269">
      <w:pPr>
        <w:snapToGrid w:val="0"/>
        <w:spacing w:line="360" w:lineRule="auto"/>
        <w:ind w:firstLine="403"/>
      </w:pPr>
      <w:r>
        <w:rPr>
          <w:rFonts w:hint="eastAsia"/>
        </w:rPr>
        <w:t>（</w:t>
      </w:r>
      <w:r>
        <w:rPr>
          <w:rFonts w:hint="eastAsia"/>
        </w:rPr>
        <w:t>6</w:t>
      </w:r>
      <w:r>
        <w:rPr>
          <w:rFonts w:hint="eastAsia"/>
        </w:rPr>
        <w:t>）在不违反法律法规规定的情况下，接受其它币种的申购、赎回；</w:t>
      </w:r>
    </w:p>
    <w:p w14:paraId="6ACCDA6F" w14:textId="77777777" w:rsidR="00331269" w:rsidRDefault="00331269">
      <w:pPr>
        <w:snapToGrid w:val="0"/>
        <w:spacing w:line="360" w:lineRule="auto"/>
        <w:ind w:firstLine="403"/>
      </w:pPr>
      <w:r>
        <w:rPr>
          <w:rFonts w:hint="eastAsia"/>
        </w:rPr>
        <w:t>（</w:t>
      </w:r>
      <w:r>
        <w:rPr>
          <w:rFonts w:hint="eastAsia"/>
        </w:rPr>
        <w:t>7</w:t>
      </w:r>
      <w:r>
        <w:rPr>
          <w:rFonts w:hint="eastAsia"/>
        </w:rPr>
        <w:t>）</w:t>
      </w:r>
      <w:r>
        <w:t>因相应的法律法规发生变动而应当对基金合同进行修改；</w:t>
      </w:r>
    </w:p>
    <w:p w14:paraId="4FE4BDD3" w14:textId="77777777" w:rsidR="00331269" w:rsidRDefault="00331269">
      <w:pPr>
        <w:snapToGrid w:val="0"/>
        <w:spacing w:line="360" w:lineRule="auto"/>
        <w:ind w:firstLine="403"/>
      </w:pPr>
      <w:r>
        <w:rPr>
          <w:rFonts w:hint="eastAsia"/>
        </w:rPr>
        <w:t>（</w:t>
      </w:r>
      <w:r>
        <w:rPr>
          <w:rFonts w:hint="eastAsia"/>
        </w:rPr>
        <w:t>8</w:t>
      </w:r>
      <w:r>
        <w:rPr>
          <w:rFonts w:hint="eastAsia"/>
        </w:rPr>
        <w:t>）</w:t>
      </w:r>
      <w:r>
        <w:t>对基金合同的修改不涉及基金合同当事人权利义务关系发生实质性变化；</w:t>
      </w:r>
    </w:p>
    <w:p w14:paraId="155317E7" w14:textId="77777777" w:rsidR="00331269" w:rsidRDefault="00331269">
      <w:pPr>
        <w:snapToGrid w:val="0"/>
        <w:spacing w:line="360" w:lineRule="auto"/>
        <w:ind w:firstLine="403"/>
      </w:pPr>
      <w:r>
        <w:rPr>
          <w:rFonts w:hint="eastAsia"/>
        </w:rPr>
        <w:t>（</w:t>
      </w:r>
      <w:r>
        <w:rPr>
          <w:rFonts w:hint="eastAsia"/>
        </w:rPr>
        <w:t>9</w:t>
      </w:r>
      <w:r>
        <w:rPr>
          <w:rFonts w:hint="eastAsia"/>
        </w:rPr>
        <w:t>）</w:t>
      </w:r>
      <w:r>
        <w:t>对基金合同的修改对基金份额持有人利益无实质性不利影响；</w:t>
      </w:r>
    </w:p>
    <w:p w14:paraId="2FC8C100" w14:textId="77777777" w:rsidR="00331269" w:rsidRDefault="00331269">
      <w:pPr>
        <w:snapToGrid w:val="0"/>
        <w:spacing w:line="360" w:lineRule="auto"/>
        <w:ind w:firstLine="403"/>
      </w:pPr>
      <w:r>
        <w:rPr>
          <w:rFonts w:hint="eastAsia"/>
        </w:rPr>
        <w:t>（</w:t>
      </w:r>
      <w:r>
        <w:rPr>
          <w:rFonts w:hint="eastAsia"/>
        </w:rPr>
        <w:t>10</w:t>
      </w:r>
      <w:r>
        <w:rPr>
          <w:rFonts w:hint="eastAsia"/>
        </w:rPr>
        <w:t>）</w:t>
      </w:r>
      <w:r>
        <w:t>除法律法规或基金合同规定应当召开基金份额持有人大会以外的其他情形。</w:t>
      </w:r>
    </w:p>
    <w:p w14:paraId="43A0ECCC" w14:textId="77777777" w:rsidR="00331269" w:rsidRDefault="00331269">
      <w:pPr>
        <w:snapToGrid w:val="0"/>
        <w:spacing w:line="360" w:lineRule="auto"/>
        <w:ind w:firstLine="403"/>
        <w:rPr>
          <w:b/>
        </w:rPr>
      </w:pPr>
    </w:p>
    <w:p w14:paraId="0FA9391C" w14:textId="77777777" w:rsidR="00331269" w:rsidRDefault="00331269">
      <w:pPr>
        <w:snapToGrid w:val="0"/>
        <w:spacing w:line="360" w:lineRule="auto"/>
        <w:ind w:firstLine="403"/>
        <w:rPr>
          <w:b/>
        </w:rPr>
      </w:pPr>
      <w:r>
        <w:rPr>
          <w:b/>
        </w:rPr>
        <w:lastRenderedPageBreak/>
        <w:t>（二）基金合同的终止</w:t>
      </w:r>
    </w:p>
    <w:p w14:paraId="6A00A955" w14:textId="77777777" w:rsidR="00331269" w:rsidRDefault="00331269">
      <w:pPr>
        <w:snapToGrid w:val="0"/>
        <w:spacing w:line="360" w:lineRule="auto"/>
        <w:ind w:firstLine="403"/>
      </w:pPr>
      <w:r>
        <w:t>有下列情形之一的，本基金合同应当终止：</w:t>
      </w:r>
    </w:p>
    <w:p w14:paraId="366D0AA1" w14:textId="77777777" w:rsidR="00331269" w:rsidRDefault="00331269">
      <w:pPr>
        <w:snapToGrid w:val="0"/>
        <w:spacing w:line="360" w:lineRule="auto"/>
        <w:ind w:firstLine="403"/>
      </w:pPr>
      <w:r>
        <w:t>1</w:t>
      </w:r>
      <w:r>
        <w:t>、基金合同经基金份额持有人大会决定终止的；</w:t>
      </w:r>
    </w:p>
    <w:p w14:paraId="103D99C8" w14:textId="77777777" w:rsidR="00331269" w:rsidRDefault="00331269">
      <w:pPr>
        <w:snapToGrid w:val="0"/>
        <w:spacing w:line="360" w:lineRule="auto"/>
        <w:ind w:firstLine="403"/>
      </w:pPr>
      <w:r>
        <w:t>2</w:t>
      </w:r>
      <w:r>
        <w:t>、因重大违法、违规行为，被中国证监会责令终止的；</w:t>
      </w:r>
    </w:p>
    <w:p w14:paraId="26415896" w14:textId="77777777" w:rsidR="00331269" w:rsidRDefault="00331269">
      <w:pPr>
        <w:snapToGrid w:val="0"/>
        <w:spacing w:line="360" w:lineRule="auto"/>
        <w:ind w:firstLine="403"/>
      </w:pPr>
      <w:r>
        <w:t>3</w:t>
      </w:r>
      <w:r>
        <w:t>、基金管理人职责终止，而在</w:t>
      </w:r>
      <w:r>
        <w:t>6</w:t>
      </w:r>
      <w:r>
        <w:t>个月内没有新基金管理人承接其原有职责的；</w:t>
      </w:r>
    </w:p>
    <w:p w14:paraId="33F03E8C" w14:textId="77777777" w:rsidR="00331269" w:rsidRDefault="00331269">
      <w:pPr>
        <w:snapToGrid w:val="0"/>
        <w:spacing w:line="360" w:lineRule="auto"/>
        <w:ind w:firstLine="403"/>
      </w:pPr>
      <w:r>
        <w:t>4</w:t>
      </w:r>
      <w:r>
        <w:t>、基金托管人职责终止，而</w:t>
      </w:r>
      <w:r>
        <w:rPr>
          <w:rFonts w:hint="eastAsia"/>
        </w:rPr>
        <w:t>在</w:t>
      </w:r>
      <w:r>
        <w:t>6</w:t>
      </w:r>
      <w:r>
        <w:t>个月内没有新基金托管人承接其原有职责的；</w:t>
      </w:r>
    </w:p>
    <w:p w14:paraId="229C4259" w14:textId="77777777" w:rsidR="00331269" w:rsidRDefault="00331269">
      <w:pPr>
        <w:snapToGrid w:val="0"/>
        <w:spacing w:line="360" w:lineRule="auto"/>
        <w:ind w:firstLine="403"/>
      </w:pPr>
      <w:r>
        <w:t>5</w:t>
      </w:r>
      <w:r>
        <w:t>、法律法规规定或中国证监会规定的其他情况。</w:t>
      </w:r>
    </w:p>
    <w:p w14:paraId="5FAA20BA" w14:textId="77777777" w:rsidR="00331269" w:rsidRDefault="00331269">
      <w:pPr>
        <w:snapToGrid w:val="0"/>
        <w:spacing w:line="360" w:lineRule="auto"/>
        <w:ind w:firstLine="403"/>
        <w:rPr>
          <w:b/>
        </w:rPr>
      </w:pPr>
    </w:p>
    <w:p w14:paraId="1CB67BF4" w14:textId="77777777" w:rsidR="00331269" w:rsidRDefault="00331269">
      <w:pPr>
        <w:snapToGrid w:val="0"/>
        <w:spacing w:line="360" w:lineRule="auto"/>
        <w:ind w:firstLine="403"/>
        <w:rPr>
          <w:b/>
        </w:rPr>
      </w:pPr>
      <w:r>
        <w:rPr>
          <w:b/>
        </w:rPr>
        <w:t>（三）基金财产的清算</w:t>
      </w:r>
    </w:p>
    <w:p w14:paraId="1FBE0733" w14:textId="77777777" w:rsidR="00331269" w:rsidRDefault="00331269">
      <w:pPr>
        <w:snapToGrid w:val="0"/>
        <w:spacing w:line="360" w:lineRule="auto"/>
        <w:ind w:firstLine="403"/>
      </w:pPr>
      <w:r>
        <w:t>1</w:t>
      </w:r>
      <w:r>
        <w:t>、基金合同终止，应当按法律法规和本基金合同的有关规定对基金财产进行清算。</w:t>
      </w:r>
    </w:p>
    <w:p w14:paraId="5826F4E9" w14:textId="77777777" w:rsidR="00331269" w:rsidRDefault="00331269">
      <w:pPr>
        <w:snapToGrid w:val="0"/>
        <w:spacing w:line="360" w:lineRule="auto"/>
        <w:ind w:firstLine="403"/>
      </w:pPr>
      <w:r>
        <w:t>2</w:t>
      </w:r>
      <w:r>
        <w:t>、基金财产清算组</w:t>
      </w:r>
    </w:p>
    <w:p w14:paraId="698E7020" w14:textId="77777777" w:rsidR="00331269" w:rsidRDefault="00331269">
      <w:pPr>
        <w:snapToGrid w:val="0"/>
        <w:spacing w:line="360" w:lineRule="auto"/>
        <w:ind w:firstLine="403"/>
      </w:pPr>
      <w:r>
        <w:t>（</w:t>
      </w:r>
      <w:r>
        <w:t>1</w:t>
      </w:r>
      <w:r>
        <w:t>）自基金合同终止事由</w:t>
      </w:r>
      <w:r>
        <w:rPr>
          <w:rFonts w:hint="eastAsia"/>
        </w:rPr>
        <w:t>发生</w:t>
      </w:r>
      <w:r>
        <w:t>之日起</w:t>
      </w:r>
      <w:r>
        <w:t>30</w:t>
      </w:r>
      <w:r>
        <w:t>个工作日内由基金管理人组织成立基金财产清算组，在基金财产清算组接管基金财产之前，基金管理人和基金托管人应按照基金合同和托管协议的规定继续履行保护基金财产安全的职责。</w:t>
      </w:r>
    </w:p>
    <w:p w14:paraId="18706188" w14:textId="64F7606D" w:rsidR="00331269" w:rsidRDefault="00331269">
      <w:pPr>
        <w:snapToGrid w:val="0"/>
        <w:spacing w:line="360" w:lineRule="auto"/>
        <w:ind w:firstLine="403"/>
      </w:pPr>
      <w:r>
        <w:t>（</w:t>
      </w:r>
      <w:r>
        <w:t>2</w:t>
      </w:r>
      <w:r>
        <w:t>）基金财产清算组成员由基金管理人、基金托管人、</w:t>
      </w:r>
      <w:r w:rsidR="00173C02">
        <w:t>具有从事证券、期货相关业务资格</w:t>
      </w:r>
      <w:r>
        <w:t>的注册会计师、律师以及中国证监会指定的人员组成。基金财产清算组可以聘用必要的工作人员。</w:t>
      </w:r>
    </w:p>
    <w:p w14:paraId="2A5A5315" w14:textId="77777777" w:rsidR="00331269" w:rsidRDefault="00331269">
      <w:pPr>
        <w:snapToGrid w:val="0"/>
        <w:spacing w:line="360" w:lineRule="auto"/>
        <w:ind w:firstLine="403"/>
      </w:pPr>
      <w:r>
        <w:t>（</w:t>
      </w:r>
      <w:r>
        <w:t>3</w:t>
      </w:r>
      <w:r>
        <w:t>）基金财产清算组负责基金财产的保管、清理、估价、变现和分配。基金财产清算组可以依法进行必要的民事活动。</w:t>
      </w:r>
    </w:p>
    <w:p w14:paraId="66321AB4" w14:textId="77777777" w:rsidR="00331269" w:rsidRDefault="00331269">
      <w:pPr>
        <w:snapToGrid w:val="0"/>
        <w:spacing w:line="360" w:lineRule="auto"/>
        <w:ind w:firstLine="403"/>
      </w:pPr>
      <w:r>
        <w:t>3</w:t>
      </w:r>
      <w:r>
        <w:t>、清算程序</w:t>
      </w:r>
    </w:p>
    <w:p w14:paraId="2B374F92" w14:textId="77777777" w:rsidR="00331269" w:rsidRDefault="00331269">
      <w:pPr>
        <w:snapToGrid w:val="0"/>
        <w:spacing w:line="360" w:lineRule="auto"/>
        <w:ind w:firstLine="403"/>
      </w:pPr>
      <w:r>
        <w:t>（</w:t>
      </w:r>
      <w:r>
        <w:t>1</w:t>
      </w:r>
      <w:r>
        <w:t>）基金合同终止事由</w:t>
      </w:r>
      <w:r>
        <w:rPr>
          <w:rFonts w:hint="eastAsia"/>
        </w:rPr>
        <w:t>发生时</w:t>
      </w:r>
      <w:r>
        <w:t>，由基金财产清算组统一接管基金财产；</w:t>
      </w:r>
    </w:p>
    <w:p w14:paraId="03F46843" w14:textId="77777777" w:rsidR="00331269" w:rsidRDefault="00331269">
      <w:pPr>
        <w:snapToGrid w:val="0"/>
        <w:spacing w:line="360" w:lineRule="auto"/>
        <w:ind w:firstLine="403"/>
      </w:pPr>
      <w:r>
        <w:t>（</w:t>
      </w:r>
      <w:r>
        <w:t>2</w:t>
      </w:r>
      <w:r>
        <w:t>）基金财产清算组根据基金财产的情况确定清算期限；</w:t>
      </w:r>
    </w:p>
    <w:p w14:paraId="52508C1C" w14:textId="77777777" w:rsidR="00331269" w:rsidRDefault="00331269">
      <w:pPr>
        <w:snapToGrid w:val="0"/>
        <w:spacing w:line="360" w:lineRule="auto"/>
        <w:ind w:firstLine="403"/>
      </w:pPr>
      <w:r>
        <w:t>（</w:t>
      </w:r>
      <w:r>
        <w:t>3</w:t>
      </w:r>
      <w:r>
        <w:t>）基金财产清算组对基金财产进行清理和确认；</w:t>
      </w:r>
    </w:p>
    <w:p w14:paraId="771BE9BB" w14:textId="77777777" w:rsidR="00331269" w:rsidRDefault="00331269">
      <w:pPr>
        <w:snapToGrid w:val="0"/>
        <w:spacing w:line="360" w:lineRule="auto"/>
        <w:ind w:firstLine="403"/>
      </w:pPr>
      <w:r>
        <w:t>（</w:t>
      </w:r>
      <w:r>
        <w:t>4</w:t>
      </w:r>
      <w:r>
        <w:t>）对基金财产进行评估和变现；</w:t>
      </w:r>
    </w:p>
    <w:p w14:paraId="04E2A9CB" w14:textId="77777777" w:rsidR="00331269" w:rsidRDefault="00331269">
      <w:pPr>
        <w:snapToGrid w:val="0"/>
        <w:spacing w:line="360" w:lineRule="auto"/>
        <w:ind w:firstLine="403"/>
      </w:pPr>
      <w:r>
        <w:t>（</w:t>
      </w:r>
      <w:r>
        <w:t>5</w:t>
      </w:r>
      <w:r>
        <w:t>）制作清算报告；</w:t>
      </w:r>
    </w:p>
    <w:p w14:paraId="069871CB" w14:textId="013B22B3" w:rsidR="00331269" w:rsidRDefault="00331269">
      <w:pPr>
        <w:snapToGrid w:val="0"/>
        <w:spacing w:line="360" w:lineRule="auto"/>
        <w:ind w:firstLine="403"/>
      </w:pPr>
      <w:r>
        <w:t>（</w:t>
      </w:r>
      <w:r>
        <w:t>6</w:t>
      </w:r>
      <w:r>
        <w:t>）</w:t>
      </w:r>
      <w:r w:rsidR="00173C02">
        <w:t>聘请具有证券、期货相关业务资格的会计师事务所</w:t>
      </w:r>
      <w:r>
        <w:t>对基金财产清算报告进行外部审计；</w:t>
      </w:r>
    </w:p>
    <w:p w14:paraId="21523032" w14:textId="77777777" w:rsidR="00331269" w:rsidRDefault="00331269">
      <w:pPr>
        <w:snapToGrid w:val="0"/>
        <w:spacing w:line="360" w:lineRule="auto"/>
        <w:ind w:firstLine="403"/>
      </w:pPr>
      <w:r>
        <w:t>（</w:t>
      </w:r>
      <w:r>
        <w:t>7</w:t>
      </w:r>
      <w:r>
        <w:t>）聘请律师事务所对基金财产清算报告出具法律意见书；</w:t>
      </w:r>
    </w:p>
    <w:p w14:paraId="690FB186" w14:textId="77777777" w:rsidR="00331269" w:rsidRDefault="00331269">
      <w:pPr>
        <w:snapToGrid w:val="0"/>
        <w:spacing w:line="360" w:lineRule="auto"/>
        <w:ind w:firstLine="403"/>
      </w:pPr>
      <w:r>
        <w:t>（</w:t>
      </w:r>
      <w:r>
        <w:t>8</w:t>
      </w:r>
      <w:r>
        <w:t>）将基金清算结果报告中国证监会；</w:t>
      </w:r>
    </w:p>
    <w:p w14:paraId="1A1A46D6" w14:textId="77777777" w:rsidR="00331269" w:rsidRDefault="00331269">
      <w:pPr>
        <w:snapToGrid w:val="0"/>
        <w:spacing w:line="360" w:lineRule="auto"/>
        <w:ind w:firstLine="403"/>
      </w:pPr>
      <w:r>
        <w:t>（</w:t>
      </w:r>
      <w:r>
        <w:t>9</w:t>
      </w:r>
      <w:r>
        <w:t>）公布基金清算公告；</w:t>
      </w:r>
    </w:p>
    <w:p w14:paraId="7D1C3B75" w14:textId="77777777" w:rsidR="00331269" w:rsidRDefault="00331269">
      <w:pPr>
        <w:snapToGrid w:val="0"/>
        <w:spacing w:line="360" w:lineRule="auto"/>
        <w:ind w:firstLine="403"/>
      </w:pPr>
      <w:r>
        <w:t>（</w:t>
      </w:r>
      <w:r>
        <w:t>10</w:t>
      </w:r>
      <w:r>
        <w:t>）对基金</w:t>
      </w:r>
      <w:r>
        <w:rPr>
          <w:rFonts w:hint="eastAsia"/>
        </w:rPr>
        <w:t>剩余</w:t>
      </w:r>
      <w:r>
        <w:t>财产进行分配。</w:t>
      </w:r>
    </w:p>
    <w:p w14:paraId="3F21EECA" w14:textId="77777777" w:rsidR="00331269" w:rsidRDefault="00331269">
      <w:pPr>
        <w:snapToGrid w:val="0"/>
        <w:spacing w:line="360" w:lineRule="auto"/>
        <w:ind w:firstLine="403"/>
      </w:pPr>
      <w:r>
        <w:t>4</w:t>
      </w:r>
      <w:r>
        <w:t>、清算费用</w:t>
      </w:r>
    </w:p>
    <w:p w14:paraId="13D29BD2" w14:textId="77777777" w:rsidR="00331269" w:rsidRDefault="00331269">
      <w:pPr>
        <w:snapToGrid w:val="0"/>
        <w:spacing w:line="360" w:lineRule="auto"/>
        <w:ind w:firstLine="403"/>
      </w:pPr>
      <w:r>
        <w:t>清算费用是指基金财产清算组在进行基金清算过程中发生的所有合理费用，清算费用由基金财产清算组优先从基金财产中支付。</w:t>
      </w:r>
    </w:p>
    <w:p w14:paraId="11B07200" w14:textId="77777777" w:rsidR="00331269" w:rsidRDefault="00331269">
      <w:pPr>
        <w:snapToGrid w:val="0"/>
        <w:spacing w:line="360" w:lineRule="auto"/>
        <w:ind w:firstLine="403"/>
      </w:pPr>
      <w:r>
        <w:lastRenderedPageBreak/>
        <w:t>5</w:t>
      </w:r>
      <w:r>
        <w:t>、基金财产的分配</w:t>
      </w:r>
    </w:p>
    <w:p w14:paraId="39123202" w14:textId="77777777" w:rsidR="00331269" w:rsidRDefault="00331269">
      <w:pPr>
        <w:snapToGrid w:val="0"/>
        <w:spacing w:line="360" w:lineRule="auto"/>
        <w:ind w:firstLine="403"/>
      </w:pPr>
      <w:r>
        <w:t>基金财产按下列顺序清偿：</w:t>
      </w:r>
    </w:p>
    <w:p w14:paraId="0A153F8F" w14:textId="77777777" w:rsidR="00331269" w:rsidRDefault="00331269">
      <w:pPr>
        <w:snapToGrid w:val="0"/>
        <w:spacing w:line="360" w:lineRule="auto"/>
        <w:ind w:firstLine="403"/>
      </w:pPr>
      <w:r>
        <w:t>（</w:t>
      </w:r>
      <w:r>
        <w:t>1</w:t>
      </w:r>
      <w:r>
        <w:t>）支付清算费用；</w:t>
      </w:r>
    </w:p>
    <w:p w14:paraId="6C3419B4" w14:textId="77777777" w:rsidR="00331269" w:rsidRDefault="00331269">
      <w:pPr>
        <w:snapToGrid w:val="0"/>
        <w:spacing w:line="360" w:lineRule="auto"/>
        <w:ind w:firstLine="403"/>
      </w:pPr>
      <w:r>
        <w:t>（</w:t>
      </w:r>
      <w:r>
        <w:t>2</w:t>
      </w:r>
      <w:r>
        <w:t>）交纳所欠税款；</w:t>
      </w:r>
    </w:p>
    <w:p w14:paraId="25CAF68B" w14:textId="77777777" w:rsidR="00331269" w:rsidRDefault="00331269">
      <w:pPr>
        <w:snapToGrid w:val="0"/>
        <w:spacing w:line="360" w:lineRule="auto"/>
        <w:ind w:firstLine="403"/>
      </w:pPr>
      <w:r>
        <w:t>（</w:t>
      </w:r>
      <w:r>
        <w:t>3</w:t>
      </w:r>
      <w:r>
        <w:t>）清偿基金债务；</w:t>
      </w:r>
    </w:p>
    <w:p w14:paraId="7660F88D" w14:textId="77777777" w:rsidR="00331269" w:rsidRDefault="00331269">
      <w:pPr>
        <w:snapToGrid w:val="0"/>
        <w:spacing w:line="360" w:lineRule="auto"/>
        <w:ind w:firstLine="403"/>
      </w:pPr>
      <w:r>
        <w:t>（</w:t>
      </w:r>
      <w:r>
        <w:t>4</w:t>
      </w:r>
      <w:r>
        <w:t>）按基金份额持有人持有的基金份额比例进行分配。</w:t>
      </w:r>
    </w:p>
    <w:p w14:paraId="012C330F" w14:textId="77777777" w:rsidR="00331269" w:rsidRDefault="00331269">
      <w:pPr>
        <w:snapToGrid w:val="0"/>
        <w:spacing w:line="360" w:lineRule="auto"/>
        <w:ind w:firstLine="403"/>
      </w:pPr>
      <w:r>
        <w:t>基金财产未按前款（</w:t>
      </w:r>
      <w:r>
        <w:t>1</w:t>
      </w:r>
      <w:r>
        <w:t>）、（</w:t>
      </w:r>
      <w:r>
        <w:t>2</w:t>
      </w:r>
      <w:r>
        <w:t>）、（</w:t>
      </w:r>
      <w:r>
        <w:t>3</w:t>
      </w:r>
      <w:r>
        <w:t>）小项规定清偿前，不分配给基金份额持有人。</w:t>
      </w:r>
    </w:p>
    <w:p w14:paraId="17AF876A" w14:textId="77777777" w:rsidR="00331269" w:rsidRDefault="00331269">
      <w:pPr>
        <w:snapToGrid w:val="0"/>
        <w:spacing w:line="360" w:lineRule="auto"/>
        <w:ind w:firstLine="403"/>
      </w:pPr>
      <w:r>
        <w:t>6</w:t>
      </w:r>
      <w:r>
        <w:t>、基金财产清算的公告</w:t>
      </w:r>
    </w:p>
    <w:p w14:paraId="43EAB37E" w14:textId="77777777" w:rsidR="00331269" w:rsidRDefault="00331269">
      <w:pPr>
        <w:snapToGrid w:val="0"/>
        <w:spacing w:line="360" w:lineRule="auto"/>
        <w:ind w:firstLine="403"/>
      </w:pPr>
      <w:r>
        <w:t>基金财产清算报告报中国证监会备案后</w:t>
      </w:r>
      <w:r>
        <w:t>5</w:t>
      </w:r>
      <w:r>
        <w:t>个工作日内由清算组公告。</w:t>
      </w:r>
    </w:p>
    <w:p w14:paraId="1DF4C0C7" w14:textId="77777777" w:rsidR="00331269" w:rsidRDefault="00331269">
      <w:pPr>
        <w:snapToGrid w:val="0"/>
        <w:spacing w:line="360" w:lineRule="auto"/>
        <w:ind w:firstLine="403"/>
      </w:pPr>
      <w:r>
        <w:t>7</w:t>
      </w:r>
      <w:r>
        <w:t>、基金财产清算账册及文件由基金托管人保存</w:t>
      </w:r>
      <w:r>
        <w:t>15</w:t>
      </w:r>
      <w:r>
        <w:t>年以上。</w:t>
      </w:r>
    </w:p>
    <w:p w14:paraId="519465EA" w14:textId="77777777" w:rsidR="00331269" w:rsidRDefault="00331269">
      <w:pPr>
        <w:snapToGrid w:val="0"/>
        <w:spacing w:line="360" w:lineRule="auto"/>
        <w:ind w:firstLine="403"/>
      </w:pPr>
    </w:p>
    <w:p w14:paraId="451690C2" w14:textId="77777777" w:rsidR="00331269" w:rsidRDefault="00331269">
      <w:pPr>
        <w:snapToGrid w:val="0"/>
        <w:spacing w:line="360" w:lineRule="auto"/>
        <w:ind w:firstLine="403"/>
      </w:pPr>
      <w:r>
        <w:br w:type="page"/>
      </w:r>
    </w:p>
    <w:p w14:paraId="0DBC38A6" w14:textId="77777777" w:rsidR="00331269" w:rsidRDefault="00331269">
      <w:pPr>
        <w:pStyle w:val="2"/>
        <w:snapToGrid w:val="0"/>
        <w:spacing w:before="0" w:after="0" w:line="360" w:lineRule="auto"/>
      </w:pPr>
      <w:bookmarkStart w:id="129" w:name="_Toc122336561"/>
      <w:bookmarkStart w:id="130" w:name="_Toc88037858"/>
      <w:bookmarkStart w:id="131" w:name="_Toc282700101"/>
      <w:bookmarkStart w:id="132" w:name="_Toc294536917"/>
      <w:bookmarkStart w:id="133" w:name="_Toc405563796"/>
      <w:bookmarkStart w:id="134" w:name="_Toc414803978"/>
      <w:r>
        <w:lastRenderedPageBreak/>
        <w:t>违约责任</w:t>
      </w:r>
      <w:bookmarkEnd w:id="129"/>
      <w:bookmarkEnd w:id="130"/>
      <w:bookmarkEnd w:id="131"/>
      <w:bookmarkEnd w:id="132"/>
      <w:bookmarkEnd w:id="133"/>
      <w:bookmarkEnd w:id="134"/>
    </w:p>
    <w:p w14:paraId="08D5E770" w14:textId="77777777" w:rsidR="00331269" w:rsidRDefault="00331269">
      <w:pPr>
        <w:snapToGrid w:val="0"/>
        <w:spacing w:line="360" w:lineRule="auto"/>
        <w:ind w:firstLine="403"/>
      </w:pPr>
    </w:p>
    <w:p w14:paraId="111C70D5" w14:textId="77777777" w:rsidR="00331269" w:rsidRDefault="00331269">
      <w:pPr>
        <w:snapToGrid w:val="0"/>
        <w:spacing w:line="360" w:lineRule="auto"/>
        <w:ind w:firstLine="403"/>
      </w:pPr>
      <w:r>
        <w:rPr>
          <w:rFonts w:hint="eastAsia"/>
        </w:rPr>
        <w:t>（一）基金管理人、基金托管人在履行各自职责的过程中，违反《基金法》、《试行办法》规定或者本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可以免责：</w:t>
      </w:r>
    </w:p>
    <w:p w14:paraId="0B215740" w14:textId="05AFAA00" w:rsidR="00331269" w:rsidRDefault="00331269">
      <w:pPr>
        <w:snapToGrid w:val="0"/>
        <w:spacing w:line="360" w:lineRule="auto"/>
        <w:ind w:firstLine="403"/>
      </w:pPr>
      <w:r>
        <w:rPr>
          <w:rFonts w:hint="eastAsia"/>
        </w:rPr>
        <w:t>1.</w:t>
      </w:r>
      <w:r>
        <w:rPr>
          <w:rFonts w:hint="eastAsia"/>
        </w:rPr>
        <w:t>不可抗力；</w:t>
      </w:r>
    </w:p>
    <w:p w14:paraId="191CEAC0" w14:textId="4C1BF941" w:rsidR="00331269" w:rsidRDefault="00331269">
      <w:pPr>
        <w:snapToGrid w:val="0"/>
        <w:spacing w:line="360" w:lineRule="auto"/>
        <w:ind w:firstLine="403"/>
      </w:pPr>
      <w:r>
        <w:rPr>
          <w:rFonts w:hint="eastAsia"/>
        </w:rPr>
        <w:t>2.</w:t>
      </w:r>
      <w:r>
        <w:rPr>
          <w:rFonts w:hint="eastAsia"/>
        </w:rPr>
        <w:t>基金管理人和</w:t>
      </w:r>
      <w:r>
        <w:rPr>
          <w:rFonts w:hint="eastAsia"/>
        </w:rPr>
        <w:t>/</w:t>
      </w:r>
      <w:r>
        <w:rPr>
          <w:rFonts w:hint="eastAsia"/>
        </w:rPr>
        <w:t>或基金托管人按照当时有效的法律法规或中国证监会的规定作为或不作为而造成的损失等；</w:t>
      </w:r>
    </w:p>
    <w:p w14:paraId="05667995" w14:textId="7D408788" w:rsidR="00331269" w:rsidRDefault="00331269">
      <w:pPr>
        <w:snapToGrid w:val="0"/>
        <w:spacing w:line="360" w:lineRule="auto"/>
        <w:ind w:firstLine="403"/>
      </w:pPr>
      <w:r>
        <w:rPr>
          <w:rFonts w:hint="eastAsia"/>
        </w:rPr>
        <w:t>3.</w:t>
      </w:r>
      <w:r>
        <w:rPr>
          <w:rFonts w:hint="eastAsia"/>
        </w:rPr>
        <w:t>基金管理人由于按照基金合同规定的投资原则行使或不行使其投资权而造成的损失等。</w:t>
      </w:r>
    </w:p>
    <w:p w14:paraId="4752F496" w14:textId="1FA626EC" w:rsidR="00331269" w:rsidRDefault="00331269">
      <w:pPr>
        <w:snapToGrid w:val="0"/>
        <w:spacing w:line="360" w:lineRule="auto"/>
        <w:ind w:firstLine="403"/>
      </w:pPr>
      <w:r>
        <w:rPr>
          <w:rFonts w:hint="eastAsia"/>
        </w:rPr>
        <w:t>4.</w:t>
      </w:r>
      <w:r>
        <w:rPr>
          <w:rFonts w:hint="eastAsia"/>
        </w:rPr>
        <w:t>在基金运作过程中，基金管理人及基金托管人按照《基金法》和《试行办法》的规定以及本基金合同的约定履行了相关职责，但由于其控制能力之外的第三方原因或其他原因而造成运作不畅、出现差错和损失的。</w:t>
      </w:r>
    </w:p>
    <w:p w14:paraId="547E05D1" w14:textId="77777777" w:rsidR="00331269" w:rsidRDefault="00331269">
      <w:pPr>
        <w:snapToGrid w:val="0"/>
        <w:spacing w:line="360" w:lineRule="auto"/>
        <w:ind w:firstLine="403"/>
      </w:pPr>
    </w:p>
    <w:p w14:paraId="01B20F47" w14:textId="77777777" w:rsidR="00331269" w:rsidRDefault="00331269">
      <w:pPr>
        <w:snapToGrid w:val="0"/>
        <w:spacing w:line="360" w:lineRule="auto"/>
        <w:ind w:firstLine="403"/>
      </w:pPr>
      <w:r>
        <w:rPr>
          <w:rFonts w:hint="eastAsia"/>
        </w:rPr>
        <w:t>（二）基金合同当事人违反基金合同，给其他当事人造成直接经济损失的，应当承担赔偿责任。在发生一方或多方当事人违约的情况下，基金合同能继续履行的，应当继续履行。</w:t>
      </w:r>
    </w:p>
    <w:p w14:paraId="2700BCEF" w14:textId="77777777" w:rsidR="00331269" w:rsidRDefault="00331269">
      <w:pPr>
        <w:snapToGrid w:val="0"/>
        <w:spacing w:line="360" w:lineRule="auto"/>
        <w:ind w:firstLine="403"/>
      </w:pPr>
    </w:p>
    <w:p w14:paraId="625CE1C2" w14:textId="77777777" w:rsidR="00331269" w:rsidRDefault="00331269">
      <w:pPr>
        <w:snapToGrid w:val="0"/>
        <w:spacing w:line="360" w:lineRule="auto"/>
        <w:ind w:firstLine="403"/>
      </w:pPr>
      <w:r>
        <w:rPr>
          <w:rFonts w:hint="eastAsia"/>
        </w:rPr>
        <w:t>（三）本基金合同一方当事人造成违约后，其他当事人应当采取适当措施防止损失的扩大；没有采取适当措施致使损失扩大的，不得就扩大的损失要求赔偿。守约方因防止损失扩大而支出的合理费用由违约方承担。</w:t>
      </w:r>
    </w:p>
    <w:p w14:paraId="204DC484" w14:textId="77777777" w:rsidR="00331269" w:rsidRDefault="00331269">
      <w:pPr>
        <w:snapToGrid w:val="0"/>
        <w:spacing w:line="360" w:lineRule="auto"/>
        <w:ind w:firstLine="403"/>
      </w:pPr>
    </w:p>
    <w:p w14:paraId="6278CB27" w14:textId="77777777" w:rsidR="00331269" w:rsidRDefault="00331269">
      <w:pPr>
        <w:snapToGrid w:val="0"/>
        <w:spacing w:line="360" w:lineRule="auto"/>
        <w:ind w:firstLine="403"/>
      </w:pPr>
      <w:r>
        <w:rPr>
          <w:rFonts w:hint="eastAsia"/>
        </w:rPr>
        <w:t>（四）因一方当事人违约而导致其他当事人损失的，基金份额持有人应先于其他受损方获得赔偿。</w:t>
      </w:r>
    </w:p>
    <w:p w14:paraId="4F1670C8" w14:textId="77777777" w:rsidR="00331269" w:rsidRDefault="00331269">
      <w:pPr>
        <w:snapToGrid w:val="0"/>
        <w:spacing w:line="360" w:lineRule="auto"/>
        <w:ind w:firstLine="403"/>
      </w:pPr>
    </w:p>
    <w:p w14:paraId="2AF18BCA" w14:textId="77777777" w:rsidR="00331269" w:rsidRDefault="00331269">
      <w:pPr>
        <w:snapToGrid w:val="0"/>
        <w:spacing w:line="360" w:lineRule="auto"/>
        <w:ind w:firstLine="403"/>
      </w:pPr>
      <w:r>
        <w:rPr>
          <w:rFonts w:hint="eastAsia"/>
        </w:rPr>
        <w:t>（五）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0F8C83C7" w14:textId="77777777" w:rsidR="00331269" w:rsidRDefault="00331269">
      <w:pPr>
        <w:snapToGrid w:val="0"/>
        <w:spacing w:line="360" w:lineRule="auto"/>
        <w:ind w:firstLine="403"/>
      </w:pPr>
    </w:p>
    <w:p w14:paraId="1CA81009" w14:textId="77777777" w:rsidR="00331269" w:rsidRDefault="00331269">
      <w:pPr>
        <w:snapToGrid w:val="0"/>
        <w:spacing w:line="360" w:lineRule="auto"/>
        <w:ind w:firstLine="403"/>
      </w:pPr>
      <w:r>
        <w:br w:type="page"/>
      </w:r>
    </w:p>
    <w:p w14:paraId="767BD938" w14:textId="77777777" w:rsidR="00331269" w:rsidRDefault="00331269">
      <w:pPr>
        <w:pStyle w:val="2"/>
        <w:snapToGrid w:val="0"/>
        <w:spacing w:before="0" w:after="0" w:line="360" w:lineRule="auto"/>
      </w:pPr>
      <w:bookmarkStart w:id="135" w:name="_Toc88037859"/>
      <w:bookmarkStart w:id="136" w:name="_Toc122336562"/>
      <w:bookmarkStart w:id="137" w:name="_Toc282700102"/>
      <w:bookmarkStart w:id="138" w:name="_Toc294536918"/>
      <w:bookmarkStart w:id="139" w:name="_Toc405563797"/>
      <w:bookmarkStart w:id="140" w:name="_Toc414803979"/>
      <w:r>
        <w:lastRenderedPageBreak/>
        <w:t>争议的处理</w:t>
      </w:r>
      <w:bookmarkEnd w:id="135"/>
      <w:bookmarkEnd w:id="136"/>
      <w:bookmarkEnd w:id="137"/>
      <w:bookmarkEnd w:id="138"/>
      <w:bookmarkEnd w:id="139"/>
      <w:bookmarkEnd w:id="140"/>
    </w:p>
    <w:p w14:paraId="08494324" w14:textId="77777777" w:rsidR="00331269" w:rsidRDefault="00331269">
      <w:pPr>
        <w:snapToGrid w:val="0"/>
        <w:spacing w:line="360" w:lineRule="auto"/>
        <w:ind w:firstLine="403"/>
      </w:pPr>
    </w:p>
    <w:p w14:paraId="7DA1710D" w14:textId="77777777" w:rsidR="00331269" w:rsidRDefault="00331269">
      <w:pPr>
        <w:snapToGrid w:val="0"/>
        <w:spacing w:line="360" w:lineRule="auto"/>
        <w:ind w:firstLine="403"/>
      </w:pPr>
      <w:r>
        <w:t>（一）</w:t>
      </w:r>
      <w:r>
        <w:rPr>
          <w:rFonts w:hint="eastAsia"/>
        </w:rPr>
        <w:t>本基金合同受中国法律管辖。</w:t>
      </w:r>
    </w:p>
    <w:p w14:paraId="357AE9AC" w14:textId="77777777" w:rsidR="00331269" w:rsidRDefault="00331269">
      <w:pPr>
        <w:snapToGrid w:val="0"/>
        <w:spacing w:line="360" w:lineRule="auto"/>
        <w:ind w:firstLine="403"/>
      </w:pPr>
    </w:p>
    <w:p w14:paraId="47633F54" w14:textId="77777777" w:rsidR="00331269" w:rsidRDefault="00331269">
      <w:pPr>
        <w:snapToGrid w:val="0"/>
        <w:spacing w:line="360" w:lineRule="auto"/>
        <w:ind w:firstLine="403"/>
      </w:pPr>
      <w:r>
        <w:t>（二）本基金合同的当事人之间</w:t>
      </w:r>
      <w:r>
        <w:rPr>
          <w:rFonts w:hint="eastAsia"/>
        </w:rPr>
        <w:t>对于因基金合同的订立、内容、履行和解释或</w:t>
      </w:r>
      <w:r>
        <w:t>因本基金合同产生的或与本基金合同有关的争议可通过友好协商</w:t>
      </w:r>
      <w:r>
        <w:rPr>
          <w:rFonts w:hint="eastAsia"/>
        </w:rPr>
        <w:t>、调解途径</w:t>
      </w:r>
      <w:r>
        <w:t>解决</w:t>
      </w:r>
      <w:r>
        <w:rPr>
          <w:rFonts w:hint="eastAsia"/>
        </w:rPr>
        <w:t>。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5815D2C" w14:textId="77777777" w:rsidR="00331269" w:rsidRDefault="00331269">
      <w:pPr>
        <w:snapToGrid w:val="0"/>
        <w:spacing w:line="360" w:lineRule="auto"/>
        <w:ind w:firstLine="403"/>
      </w:pPr>
    </w:p>
    <w:p w14:paraId="0EE02ACB" w14:textId="77777777" w:rsidR="00331269" w:rsidRDefault="00331269">
      <w:pPr>
        <w:snapToGrid w:val="0"/>
        <w:spacing w:line="360" w:lineRule="auto"/>
        <w:ind w:firstLine="403"/>
      </w:pPr>
      <w:r>
        <w:t>（三）</w:t>
      </w:r>
      <w:r>
        <w:rPr>
          <w:rFonts w:hint="eastAsia"/>
        </w:rPr>
        <w:t>争议处理期间，基金合同当事人应恪守各自的职责，继续忠实、勤勉、尽责地履行基金合同规定的义务，维护基金份额持有人的合法权益。</w:t>
      </w:r>
    </w:p>
    <w:p w14:paraId="48D65E00" w14:textId="77777777" w:rsidR="00331269" w:rsidRDefault="00331269">
      <w:pPr>
        <w:snapToGrid w:val="0"/>
        <w:spacing w:line="360" w:lineRule="auto"/>
        <w:ind w:firstLine="403"/>
      </w:pPr>
    </w:p>
    <w:p w14:paraId="62E0FEF0" w14:textId="77777777" w:rsidR="00331269" w:rsidRDefault="00331269">
      <w:pPr>
        <w:snapToGrid w:val="0"/>
        <w:spacing w:line="360" w:lineRule="auto"/>
        <w:ind w:firstLine="403"/>
      </w:pPr>
    </w:p>
    <w:p w14:paraId="6CA12E54" w14:textId="77777777" w:rsidR="00331269" w:rsidRDefault="00331269">
      <w:pPr>
        <w:snapToGrid w:val="0"/>
        <w:spacing w:line="360" w:lineRule="auto"/>
        <w:ind w:firstLine="403"/>
      </w:pPr>
      <w:r>
        <w:br w:type="page"/>
      </w:r>
    </w:p>
    <w:p w14:paraId="7E7B30FE" w14:textId="77777777" w:rsidR="00331269" w:rsidRDefault="00331269">
      <w:pPr>
        <w:pStyle w:val="2"/>
        <w:snapToGrid w:val="0"/>
        <w:spacing w:before="0" w:after="0" w:line="360" w:lineRule="auto"/>
      </w:pPr>
      <w:bookmarkStart w:id="141" w:name="_Toc88037860"/>
      <w:bookmarkStart w:id="142" w:name="_Toc122336563"/>
      <w:bookmarkStart w:id="143" w:name="_Toc282700103"/>
      <w:bookmarkStart w:id="144" w:name="_Toc294536919"/>
      <w:bookmarkStart w:id="145" w:name="_Toc405563798"/>
      <w:bookmarkStart w:id="146" w:name="_Toc414803980"/>
      <w:r>
        <w:lastRenderedPageBreak/>
        <w:t>基金合同的效力</w:t>
      </w:r>
      <w:bookmarkEnd w:id="141"/>
      <w:bookmarkEnd w:id="142"/>
      <w:bookmarkEnd w:id="143"/>
      <w:bookmarkEnd w:id="144"/>
      <w:bookmarkEnd w:id="145"/>
      <w:bookmarkEnd w:id="146"/>
    </w:p>
    <w:p w14:paraId="57137071" w14:textId="77777777" w:rsidR="00331269" w:rsidRDefault="00331269">
      <w:pPr>
        <w:snapToGrid w:val="0"/>
        <w:spacing w:line="360" w:lineRule="auto"/>
        <w:ind w:firstLine="403"/>
      </w:pPr>
    </w:p>
    <w:p w14:paraId="1FCD75BF" w14:textId="77777777" w:rsidR="00331269" w:rsidRDefault="00331269">
      <w:pPr>
        <w:snapToGrid w:val="0"/>
        <w:spacing w:line="360" w:lineRule="auto"/>
        <w:ind w:firstLine="403"/>
        <w:rPr>
          <w:rFonts w:ascii="宋体" w:hAnsi="宋体" w:cs="Arial"/>
          <w:szCs w:val="21"/>
        </w:rPr>
      </w:pPr>
      <w:r>
        <w:t>（一）本基金合同是基金合同当事人之间的法律文件。基金合同</w:t>
      </w:r>
      <w:r>
        <w:rPr>
          <w:rFonts w:ascii="宋体" w:hAnsi="宋体" w:cs="Arial"/>
          <w:szCs w:val="21"/>
        </w:rPr>
        <w:t>由《</w:t>
      </w:r>
      <w:r>
        <w:rPr>
          <w:rFonts w:ascii="宋体" w:hAnsi="宋体" w:hint="eastAsia"/>
          <w:color w:val="000000"/>
        </w:rPr>
        <w:t>南方</w:t>
      </w:r>
      <w:r>
        <w:rPr>
          <w:rFonts w:ascii="宋体" w:hAnsi="宋体" w:hint="eastAsia"/>
        </w:rPr>
        <w:t>中国中小盘股票指数证券投资基金（LOF）</w:t>
      </w:r>
      <w:r>
        <w:rPr>
          <w:rFonts w:ascii="宋体" w:hAnsi="宋体" w:cs="Arial"/>
          <w:szCs w:val="21"/>
        </w:rPr>
        <w:t>基金合同》修订而</w:t>
      </w:r>
      <w:r>
        <w:rPr>
          <w:rFonts w:ascii="宋体" w:hAnsi="宋体" w:cs="Arial" w:hint="eastAsia"/>
          <w:szCs w:val="21"/>
        </w:rPr>
        <w:t>来</w:t>
      </w:r>
      <w:r>
        <w:rPr>
          <w:rFonts w:ascii="宋体" w:hAnsi="宋体" w:cs="Arial"/>
          <w:szCs w:val="21"/>
        </w:rPr>
        <w:t>。</w:t>
      </w:r>
      <w:r>
        <w:rPr>
          <w:rFonts w:ascii="宋体" w:hAnsi="宋体" w:cs="Arial" w:hint="eastAsia"/>
          <w:szCs w:val="21"/>
        </w:rPr>
        <w:t>经基金管理人和基金托管人加盖公章以及双方法定代表人或授权代表签字或签章，且</w:t>
      </w:r>
      <w:r>
        <w:rPr>
          <w:rFonts w:ascii="宋体" w:hAnsi="宋体" w:cs="Arial"/>
          <w:szCs w:val="21"/>
        </w:rPr>
        <w:t>经20</w:t>
      </w:r>
      <w:r>
        <w:rPr>
          <w:rFonts w:ascii="宋体" w:hAnsi="宋体" w:cs="Arial" w:hint="eastAsia"/>
          <w:szCs w:val="21"/>
        </w:rPr>
        <w:t>15</w:t>
      </w:r>
      <w:r>
        <w:rPr>
          <w:rFonts w:ascii="宋体" w:hAnsi="宋体" w:cs="Arial"/>
          <w:szCs w:val="21"/>
        </w:rPr>
        <w:t>年</w:t>
      </w:r>
      <w:r>
        <w:rPr>
          <w:rFonts w:ascii="宋体" w:hAnsi="宋体" w:cs="Arial" w:hint="eastAsia"/>
          <w:szCs w:val="21"/>
        </w:rPr>
        <w:t>4</w:t>
      </w:r>
      <w:r>
        <w:rPr>
          <w:rFonts w:ascii="宋体" w:hAnsi="宋体" w:cs="Arial"/>
          <w:szCs w:val="21"/>
        </w:rPr>
        <w:t>月</w:t>
      </w:r>
      <w:r>
        <w:rPr>
          <w:rFonts w:ascii="宋体" w:hAnsi="宋体" w:cs="Arial" w:hint="eastAsia"/>
          <w:szCs w:val="21"/>
        </w:rPr>
        <w:t>9</w:t>
      </w:r>
      <w:r>
        <w:rPr>
          <w:rFonts w:ascii="宋体" w:hAnsi="宋体" w:cs="Arial"/>
          <w:szCs w:val="21"/>
        </w:rPr>
        <w:t>日</w:t>
      </w:r>
      <w:r>
        <w:rPr>
          <w:rFonts w:ascii="宋体" w:hAnsi="宋体" w:hint="eastAsia"/>
          <w:color w:val="000000"/>
        </w:rPr>
        <w:t>南方</w:t>
      </w:r>
      <w:r>
        <w:rPr>
          <w:rFonts w:ascii="宋体" w:hAnsi="宋体" w:hint="eastAsia"/>
        </w:rPr>
        <w:t>中国中小盘股票指数证券投资基金（LOF）</w:t>
      </w:r>
      <w:r>
        <w:rPr>
          <w:rFonts w:ascii="宋体" w:hAnsi="宋体" w:cs="Arial"/>
          <w:szCs w:val="21"/>
        </w:rPr>
        <w:t>基金份额持有人大会决议通过，</w:t>
      </w:r>
      <w:r>
        <w:rPr>
          <w:rFonts w:ascii="宋体" w:hAnsi="宋体" w:cs="Arial" w:hint="eastAsia"/>
          <w:szCs w:val="21"/>
        </w:rPr>
        <w:t>持有人大会决议自通过之日起生效并自生效之日起不少于二十个开放日后正式实施基金转型。</w:t>
      </w:r>
      <w:r>
        <w:rPr>
          <w:rFonts w:ascii="宋体" w:hAnsi="宋体" w:cs="Arial"/>
          <w:szCs w:val="21"/>
        </w:rPr>
        <w:t>自</w:t>
      </w:r>
      <w:r>
        <w:rPr>
          <w:rFonts w:ascii="宋体" w:hAnsi="宋体" w:cs="Arial" w:hint="eastAsia"/>
          <w:szCs w:val="21"/>
        </w:rPr>
        <w:t>基金实施转型之日起</w:t>
      </w:r>
      <w:r>
        <w:rPr>
          <w:rFonts w:ascii="宋体" w:hAnsi="宋体" w:cs="Arial"/>
          <w:szCs w:val="21"/>
        </w:rPr>
        <w:t>，《</w:t>
      </w:r>
      <w:r>
        <w:rPr>
          <w:rFonts w:ascii="宋体" w:hAnsi="宋体" w:hint="eastAsia"/>
          <w:color w:val="000000"/>
        </w:rPr>
        <w:t>南方</w:t>
      </w:r>
      <w:r>
        <w:rPr>
          <w:rFonts w:ascii="宋体" w:hAnsi="宋体" w:hint="eastAsia"/>
        </w:rPr>
        <w:t>中国中小盘股票指数证券投资基金（LOF）</w:t>
      </w:r>
      <w:r>
        <w:rPr>
          <w:rFonts w:ascii="宋体" w:hAnsi="宋体" w:cs="Arial"/>
          <w:szCs w:val="21"/>
        </w:rPr>
        <w:t>基金合同》失效且《</w:t>
      </w:r>
      <w:r>
        <w:rPr>
          <w:rFonts w:ascii="宋体" w:hAnsi="宋体" w:cs="Arial" w:hint="eastAsia"/>
          <w:szCs w:val="21"/>
        </w:rPr>
        <w:t>南方香港优选股票型证券投资基金</w:t>
      </w:r>
      <w:r>
        <w:rPr>
          <w:rFonts w:ascii="宋体" w:hAnsi="宋体" w:cs="Arial"/>
          <w:szCs w:val="21"/>
        </w:rPr>
        <w:t>基金合同》生效。</w:t>
      </w:r>
    </w:p>
    <w:p w14:paraId="282AD9EF" w14:textId="77777777" w:rsidR="00331269" w:rsidRDefault="00331269">
      <w:pPr>
        <w:snapToGrid w:val="0"/>
        <w:spacing w:line="360" w:lineRule="auto"/>
        <w:ind w:firstLine="403"/>
      </w:pPr>
    </w:p>
    <w:p w14:paraId="0EF76C7C" w14:textId="77777777" w:rsidR="00331269" w:rsidRDefault="00331269">
      <w:pPr>
        <w:snapToGrid w:val="0"/>
        <w:spacing w:line="360" w:lineRule="auto"/>
        <w:ind w:firstLine="403"/>
      </w:pPr>
      <w:r>
        <w:t>（二）本基金合同的有效期自其生效之日起至本基金财产清算结果报中国证监会</w:t>
      </w:r>
      <w:r>
        <w:rPr>
          <w:rFonts w:hint="eastAsia"/>
        </w:rPr>
        <w:t>备案</w:t>
      </w:r>
      <w:r>
        <w:t>并公告之日止。</w:t>
      </w:r>
    </w:p>
    <w:p w14:paraId="45098F89" w14:textId="77777777" w:rsidR="00331269" w:rsidRDefault="00331269">
      <w:pPr>
        <w:snapToGrid w:val="0"/>
        <w:spacing w:line="360" w:lineRule="auto"/>
        <w:ind w:firstLine="403"/>
      </w:pPr>
    </w:p>
    <w:p w14:paraId="1AD46758" w14:textId="77777777" w:rsidR="00331269" w:rsidRDefault="00331269">
      <w:pPr>
        <w:snapToGrid w:val="0"/>
        <w:spacing w:line="360" w:lineRule="auto"/>
        <w:ind w:firstLine="403"/>
      </w:pPr>
      <w:r>
        <w:t>（三）本基金合同自生效之日起对包括基金管理人、基金托管人和基金份额持有人在内的基金合同各方当事人具有同等的法律约束力。</w:t>
      </w:r>
    </w:p>
    <w:p w14:paraId="618D5603" w14:textId="77777777" w:rsidR="00331269" w:rsidRDefault="00331269">
      <w:pPr>
        <w:snapToGrid w:val="0"/>
        <w:spacing w:line="360" w:lineRule="auto"/>
        <w:ind w:firstLine="403"/>
      </w:pPr>
    </w:p>
    <w:p w14:paraId="06299007" w14:textId="77777777" w:rsidR="00331269" w:rsidRDefault="00331269">
      <w:pPr>
        <w:snapToGrid w:val="0"/>
        <w:spacing w:line="360" w:lineRule="auto"/>
        <w:ind w:firstLine="403"/>
      </w:pPr>
      <w:r>
        <w:t>（四）本基金合同正本一式六份，除上报有关监管机构一式二份外，基金管理人、基金托管人各持有二份，每份具有同等的法律效力。</w:t>
      </w:r>
    </w:p>
    <w:p w14:paraId="03871558" w14:textId="77777777" w:rsidR="00331269" w:rsidRDefault="00331269">
      <w:pPr>
        <w:snapToGrid w:val="0"/>
        <w:spacing w:line="360" w:lineRule="auto"/>
        <w:ind w:firstLine="403"/>
      </w:pPr>
    </w:p>
    <w:p w14:paraId="704A784E" w14:textId="77777777" w:rsidR="00331269" w:rsidRDefault="00331269">
      <w:pPr>
        <w:snapToGrid w:val="0"/>
        <w:spacing w:line="360" w:lineRule="auto"/>
        <w:ind w:firstLine="403"/>
      </w:pPr>
      <w:r>
        <w:t>（五）基金合同可印制成册，供投资者查阅；投资者也可复印本基金合同等法律文件，但若有歧义，则应以本基金合同等法律文件的正本为准。</w:t>
      </w:r>
    </w:p>
    <w:p w14:paraId="73F63009" w14:textId="77777777" w:rsidR="00331269" w:rsidRDefault="00331269">
      <w:pPr>
        <w:snapToGrid w:val="0"/>
        <w:spacing w:line="360" w:lineRule="auto"/>
        <w:ind w:firstLine="403"/>
      </w:pPr>
    </w:p>
    <w:p w14:paraId="469DB218" w14:textId="77777777" w:rsidR="00331269" w:rsidRDefault="00331269">
      <w:pPr>
        <w:snapToGrid w:val="0"/>
        <w:spacing w:line="360" w:lineRule="auto"/>
        <w:ind w:firstLine="403"/>
      </w:pPr>
      <w:r>
        <w:br w:type="page"/>
      </w:r>
    </w:p>
    <w:p w14:paraId="2AC6210E" w14:textId="77777777" w:rsidR="00331269" w:rsidRDefault="00331269">
      <w:pPr>
        <w:pStyle w:val="2"/>
        <w:snapToGrid w:val="0"/>
        <w:spacing w:before="0" w:after="0" w:line="360" w:lineRule="auto"/>
      </w:pPr>
      <w:bookmarkStart w:id="147" w:name="_Toc282700104"/>
      <w:bookmarkStart w:id="148" w:name="_Toc294536920"/>
      <w:bookmarkStart w:id="149" w:name="_Toc405563799"/>
      <w:bookmarkStart w:id="150" w:name="_Toc414803981"/>
      <w:r>
        <w:lastRenderedPageBreak/>
        <w:t>业务规则</w:t>
      </w:r>
      <w:bookmarkEnd w:id="147"/>
      <w:bookmarkEnd w:id="148"/>
      <w:bookmarkEnd w:id="149"/>
      <w:bookmarkEnd w:id="150"/>
    </w:p>
    <w:p w14:paraId="0DEEE3DD" w14:textId="77777777" w:rsidR="00331269" w:rsidRDefault="00331269">
      <w:pPr>
        <w:snapToGrid w:val="0"/>
        <w:spacing w:line="360" w:lineRule="auto"/>
        <w:ind w:firstLine="403"/>
      </w:pPr>
    </w:p>
    <w:p w14:paraId="20A85D98" w14:textId="77777777" w:rsidR="00331269" w:rsidRDefault="00331269">
      <w:pPr>
        <w:snapToGrid w:val="0"/>
        <w:spacing w:line="360" w:lineRule="auto"/>
        <w:ind w:firstLine="403"/>
      </w:pPr>
      <w:r>
        <w:t>基金份额持有人应遵守基金管理人或登记机构等相关机构制定的相关业务规则及其更新的各项业务规则。</w:t>
      </w:r>
    </w:p>
    <w:p w14:paraId="761B4E8E" w14:textId="77777777" w:rsidR="00331269" w:rsidRDefault="00331269">
      <w:pPr>
        <w:snapToGrid w:val="0"/>
        <w:spacing w:line="360" w:lineRule="auto"/>
        <w:ind w:firstLine="403"/>
      </w:pPr>
      <w:r>
        <w:t>在法律法规规定的范围内，基金管理人或登记机构等相关机构可以根据实际情况制订、解释与修改相关业务规则，必要时须报监管机关备案。</w:t>
      </w:r>
    </w:p>
    <w:p w14:paraId="10A1A296" w14:textId="77777777" w:rsidR="00331269" w:rsidRDefault="00331269">
      <w:pPr>
        <w:snapToGrid w:val="0"/>
        <w:spacing w:line="360" w:lineRule="auto"/>
        <w:ind w:firstLine="403"/>
      </w:pPr>
    </w:p>
    <w:p w14:paraId="23E717DB" w14:textId="77777777" w:rsidR="00331269" w:rsidRDefault="00331269">
      <w:pPr>
        <w:snapToGrid w:val="0"/>
        <w:spacing w:line="360" w:lineRule="auto"/>
        <w:ind w:firstLine="403"/>
      </w:pPr>
      <w:r>
        <w:br w:type="page"/>
      </w:r>
    </w:p>
    <w:p w14:paraId="738AEB58" w14:textId="77777777" w:rsidR="00331269" w:rsidRDefault="00331269">
      <w:pPr>
        <w:pStyle w:val="2"/>
        <w:snapToGrid w:val="0"/>
        <w:spacing w:before="0" w:after="0" w:line="360" w:lineRule="auto"/>
      </w:pPr>
      <w:bookmarkStart w:id="151" w:name="_Toc282700105"/>
      <w:bookmarkStart w:id="152" w:name="_Toc294536921"/>
      <w:bookmarkStart w:id="153" w:name="_Toc405563800"/>
      <w:bookmarkStart w:id="154" w:name="_Toc414803982"/>
      <w:r>
        <w:lastRenderedPageBreak/>
        <w:t>其他事项</w:t>
      </w:r>
      <w:bookmarkEnd w:id="151"/>
      <w:bookmarkEnd w:id="152"/>
      <w:bookmarkEnd w:id="153"/>
      <w:bookmarkEnd w:id="154"/>
    </w:p>
    <w:p w14:paraId="3373976A" w14:textId="77777777" w:rsidR="00331269" w:rsidRDefault="00331269">
      <w:pPr>
        <w:snapToGrid w:val="0"/>
        <w:spacing w:line="360" w:lineRule="auto"/>
        <w:ind w:firstLine="403"/>
      </w:pPr>
    </w:p>
    <w:p w14:paraId="74848E81" w14:textId="77777777" w:rsidR="00331269" w:rsidRDefault="00331269">
      <w:pPr>
        <w:snapToGrid w:val="0"/>
        <w:spacing w:line="360" w:lineRule="auto"/>
        <w:ind w:firstLine="403"/>
      </w:pPr>
      <w:r>
        <w:t>（一）在基金存续期间，基金管理人的内部机构设置、职能划分可能会发生变化，职能也可能会相应地做出调整，但不得影响本基金的投资理念、投资目标、投资范围和投资运作。</w:t>
      </w:r>
    </w:p>
    <w:p w14:paraId="1C5BD244" w14:textId="77777777" w:rsidR="00331269" w:rsidRDefault="00331269">
      <w:pPr>
        <w:snapToGrid w:val="0"/>
        <w:spacing w:line="360" w:lineRule="auto"/>
        <w:ind w:firstLine="403"/>
      </w:pPr>
    </w:p>
    <w:p w14:paraId="099E47A8" w14:textId="77777777" w:rsidR="00331269" w:rsidRDefault="00331269">
      <w:pPr>
        <w:snapToGrid w:val="0"/>
        <w:spacing w:line="360" w:lineRule="auto"/>
        <w:ind w:firstLine="403"/>
      </w:pPr>
      <w:r>
        <w:t>（二）本基金合同如有未尽事宜，由基金合同当事人各方通过监管机构规定的程序依据有关法律法规和规定协商处理。</w:t>
      </w:r>
    </w:p>
    <w:p w14:paraId="182FC06A" w14:textId="77777777" w:rsidR="00331269" w:rsidRDefault="00331269">
      <w:pPr>
        <w:snapToGrid w:val="0"/>
        <w:spacing w:line="360" w:lineRule="auto"/>
        <w:ind w:firstLine="403"/>
      </w:pPr>
      <w:r>
        <w:br w:type="page"/>
      </w:r>
    </w:p>
    <w:p w14:paraId="7AF567D0" w14:textId="77777777" w:rsidR="00331269" w:rsidRDefault="00331269">
      <w:pPr>
        <w:pStyle w:val="2"/>
        <w:snapToGrid w:val="0"/>
        <w:spacing w:before="0" w:after="0" w:line="360" w:lineRule="auto"/>
      </w:pPr>
      <w:bookmarkStart w:id="155" w:name="_Toc294536922"/>
      <w:bookmarkStart w:id="156" w:name="_Toc405563801"/>
      <w:bookmarkStart w:id="157" w:name="_Toc414803983"/>
      <w:r>
        <w:rPr>
          <w:rFonts w:hint="eastAsia"/>
        </w:rPr>
        <w:lastRenderedPageBreak/>
        <w:t>基金合同内容摘要</w:t>
      </w:r>
      <w:bookmarkEnd w:id="155"/>
      <w:bookmarkEnd w:id="156"/>
      <w:bookmarkEnd w:id="157"/>
    </w:p>
    <w:p w14:paraId="339C9771" w14:textId="77777777" w:rsidR="00331269" w:rsidRDefault="00331269">
      <w:pPr>
        <w:snapToGrid w:val="0"/>
        <w:spacing w:line="360" w:lineRule="auto"/>
        <w:rPr>
          <w:rFonts w:ascii="宋体" w:hAnsi="宋体"/>
          <w:b/>
          <w:szCs w:val="21"/>
        </w:rPr>
      </w:pPr>
    </w:p>
    <w:p w14:paraId="196A8DB7" w14:textId="77777777" w:rsidR="00331269" w:rsidRDefault="00331269">
      <w:pPr>
        <w:snapToGrid w:val="0"/>
        <w:spacing w:line="360" w:lineRule="auto"/>
        <w:ind w:firstLineChars="200" w:firstLine="422"/>
        <w:rPr>
          <w:rFonts w:ascii="宋体" w:hAnsi="宋体"/>
          <w:b/>
        </w:rPr>
      </w:pPr>
      <w:r>
        <w:rPr>
          <w:rFonts w:ascii="宋体" w:hAnsi="宋体" w:hint="eastAsia"/>
          <w:b/>
        </w:rPr>
        <w:t>一、基金管理人、基金托管人和基金份额持有人的权利、义务</w:t>
      </w:r>
    </w:p>
    <w:p w14:paraId="27CB59C8" w14:textId="77777777" w:rsidR="00331269" w:rsidRDefault="00331269">
      <w:pPr>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一</w:t>
      </w:r>
      <w:r>
        <w:rPr>
          <w:rFonts w:ascii="宋体" w:hAnsi="宋体"/>
          <w:bCs/>
          <w:szCs w:val="21"/>
        </w:rPr>
        <w:t>）基金管理人的权利与义务</w:t>
      </w:r>
    </w:p>
    <w:p w14:paraId="3F401F41" w14:textId="77777777" w:rsidR="00331269" w:rsidRDefault="00331269">
      <w:pPr>
        <w:snapToGrid w:val="0"/>
        <w:spacing w:line="360" w:lineRule="auto"/>
        <w:ind w:firstLineChars="200" w:firstLine="420"/>
        <w:rPr>
          <w:bCs/>
          <w:szCs w:val="21"/>
        </w:rPr>
      </w:pPr>
      <w:r>
        <w:rPr>
          <w:bCs/>
          <w:szCs w:val="21"/>
        </w:rPr>
        <w:t>1</w:t>
      </w:r>
      <w:r>
        <w:rPr>
          <w:bCs/>
          <w:szCs w:val="21"/>
        </w:rPr>
        <w:t>、</w:t>
      </w:r>
      <w:r>
        <w:t>根据《基金法》、《运作管理办法》及其他有关规定，基金管理人的权利包括但不限于：</w:t>
      </w:r>
    </w:p>
    <w:p w14:paraId="19FBD309" w14:textId="77777777" w:rsidR="00331269" w:rsidRDefault="00331269">
      <w:pPr>
        <w:snapToGrid w:val="0"/>
        <w:spacing w:line="360" w:lineRule="auto"/>
        <w:ind w:firstLine="403"/>
      </w:pPr>
      <w:r>
        <w:t>（</w:t>
      </w:r>
      <w:r>
        <w:t>1</w:t>
      </w:r>
      <w:r>
        <w:t>）依法募集</w:t>
      </w:r>
      <w:r>
        <w:rPr>
          <w:rFonts w:hint="eastAsia"/>
        </w:rPr>
        <w:t>资</w:t>
      </w:r>
      <w:r>
        <w:t>金，办理基金备案手续；</w:t>
      </w:r>
    </w:p>
    <w:p w14:paraId="6CDBD29D" w14:textId="77777777" w:rsidR="00331269" w:rsidRDefault="00331269">
      <w:pPr>
        <w:snapToGrid w:val="0"/>
        <w:spacing w:line="360" w:lineRule="auto"/>
        <w:ind w:firstLine="403"/>
      </w:pPr>
      <w:r>
        <w:t>（</w:t>
      </w:r>
      <w:r>
        <w:t>2</w:t>
      </w:r>
      <w:r>
        <w:t>）自基金合同生效之日起，依照法律法规和基金合同独立管理</w:t>
      </w:r>
      <w:r>
        <w:rPr>
          <w:rFonts w:hint="eastAsia"/>
        </w:rPr>
        <w:t>运作</w:t>
      </w:r>
      <w:r>
        <w:t>基金财产；</w:t>
      </w:r>
    </w:p>
    <w:p w14:paraId="482BC2C7" w14:textId="77777777" w:rsidR="00331269" w:rsidRDefault="00331269">
      <w:pPr>
        <w:snapToGrid w:val="0"/>
        <w:spacing w:line="360" w:lineRule="auto"/>
        <w:ind w:firstLine="403"/>
      </w:pPr>
      <w:r>
        <w:t>（</w:t>
      </w:r>
      <w:r>
        <w:t>3</w:t>
      </w:r>
      <w:r>
        <w:t>）根据法律法规和基金合同的规定，制订、修改并公布有关基金申购、赎回、转托管、基金转换、非交易过户、冻结、收益分配等方面的业务规则；</w:t>
      </w:r>
    </w:p>
    <w:p w14:paraId="51DC1BF1" w14:textId="77777777" w:rsidR="00331269" w:rsidRDefault="00331269">
      <w:pPr>
        <w:snapToGrid w:val="0"/>
        <w:spacing w:line="360" w:lineRule="auto"/>
        <w:ind w:firstLine="403"/>
      </w:pPr>
      <w:r>
        <w:t>（</w:t>
      </w:r>
      <w:r>
        <w:t>4</w:t>
      </w:r>
      <w:r>
        <w:t>）根据法律法规和基金合同的规定决定本基金的相关费率结构和收费方式，获得基金管理费</w:t>
      </w:r>
      <w:r>
        <w:rPr>
          <w:rFonts w:hint="eastAsia"/>
        </w:rPr>
        <w:t>（或称基金管理人的管理费、管理费）</w:t>
      </w:r>
      <w:r>
        <w:t>，收取申购费、基金赎回手续费及其他事先核准或公告的合理费用以及法律法规规定的其他费用；</w:t>
      </w:r>
    </w:p>
    <w:p w14:paraId="0428C99E" w14:textId="77777777" w:rsidR="00331269" w:rsidRDefault="00331269">
      <w:pPr>
        <w:snapToGrid w:val="0"/>
        <w:spacing w:line="360" w:lineRule="auto"/>
        <w:ind w:firstLine="403"/>
      </w:pPr>
      <w:r>
        <w:t>（</w:t>
      </w:r>
      <w:r>
        <w:t>5</w:t>
      </w:r>
      <w:r>
        <w:t>）根据法律法规和基金合同</w:t>
      </w:r>
      <w:r>
        <w:rPr>
          <w:rFonts w:hint="eastAsia"/>
        </w:rPr>
        <w:t>的</w:t>
      </w:r>
      <w:r>
        <w:t>规定销售基金份额；</w:t>
      </w:r>
    </w:p>
    <w:p w14:paraId="2BCB5671" w14:textId="77777777" w:rsidR="00331269" w:rsidRDefault="00331269">
      <w:pPr>
        <w:snapToGrid w:val="0"/>
        <w:spacing w:line="360" w:lineRule="auto"/>
        <w:ind w:firstLine="403"/>
      </w:pPr>
      <w:r>
        <w:t>（</w:t>
      </w:r>
      <w:r>
        <w:t>6</w:t>
      </w:r>
      <w:r>
        <w:t>）依据法律法规和基金合同的规定监督基金托管人，如认为基金托管人违反了法律法规或基金合同</w:t>
      </w:r>
      <w:r>
        <w:rPr>
          <w:rFonts w:hint="eastAsia"/>
        </w:rPr>
        <w:t>的</w:t>
      </w:r>
      <w:r>
        <w:t>规定</w:t>
      </w:r>
      <w:r>
        <w:rPr>
          <w:rFonts w:hint="eastAsia"/>
        </w:rPr>
        <w:t>，</w:t>
      </w:r>
      <w:r>
        <w:t>对基金财产、其他基金合同当事人的利益造成重大损失的，及时呈报中国证监会和中国银监会，以及采取其他必要措施以保护本基金及相关基金合同当事人的利益；</w:t>
      </w:r>
    </w:p>
    <w:p w14:paraId="32BFEEB0" w14:textId="77777777" w:rsidR="00331269" w:rsidRDefault="00331269">
      <w:pPr>
        <w:snapToGrid w:val="0"/>
        <w:spacing w:line="360" w:lineRule="auto"/>
        <w:ind w:firstLine="403"/>
      </w:pPr>
      <w:r>
        <w:t>（</w:t>
      </w:r>
      <w:r>
        <w:t>7</w:t>
      </w:r>
      <w:r>
        <w:t>）根据基金合同的规定选择适当的基金</w:t>
      </w:r>
      <w:r>
        <w:rPr>
          <w:rFonts w:hint="eastAsia"/>
        </w:rPr>
        <w:t>销售</w:t>
      </w:r>
      <w:r>
        <w:t>机构</w:t>
      </w:r>
      <w:r>
        <w:rPr>
          <w:rFonts w:hint="eastAsia"/>
        </w:rPr>
        <w:t>，</w:t>
      </w:r>
      <w:r>
        <w:t>并有权依照</w:t>
      </w:r>
      <w:r>
        <w:rPr>
          <w:rFonts w:hint="eastAsia"/>
        </w:rPr>
        <w:t>销售</w:t>
      </w:r>
      <w:r>
        <w:t>协议对基金</w:t>
      </w:r>
      <w:r>
        <w:rPr>
          <w:rFonts w:hint="eastAsia"/>
        </w:rPr>
        <w:t>销售</w:t>
      </w:r>
      <w:r>
        <w:t>机构行为进行必要的监督和检查；</w:t>
      </w:r>
    </w:p>
    <w:p w14:paraId="0834B447" w14:textId="77777777" w:rsidR="00331269" w:rsidRDefault="00331269">
      <w:pPr>
        <w:snapToGrid w:val="0"/>
        <w:spacing w:line="360" w:lineRule="auto"/>
        <w:ind w:firstLine="403"/>
      </w:pPr>
      <w:r>
        <w:t>（</w:t>
      </w:r>
      <w:r>
        <w:t>8</w:t>
      </w:r>
      <w:r>
        <w:t>）自行担任基金登记机构或选择、更换基金登记机构，</w:t>
      </w:r>
      <w:r>
        <w:rPr>
          <w:rFonts w:hint="eastAsia"/>
        </w:rPr>
        <w:t>获得有关费用，</w:t>
      </w:r>
      <w:r>
        <w:t>办理基金登记业务，并按照基金合同</w:t>
      </w:r>
      <w:r>
        <w:rPr>
          <w:rFonts w:hint="eastAsia"/>
        </w:rPr>
        <w:t>的</w:t>
      </w:r>
      <w:r>
        <w:t>规定对基金登记机构进行必要的监督和检查；</w:t>
      </w:r>
    </w:p>
    <w:p w14:paraId="68F4AF34" w14:textId="77777777" w:rsidR="00331269" w:rsidRDefault="00331269">
      <w:pPr>
        <w:snapToGrid w:val="0"/>
        <w:spacing w:line="360" w:lineRule="auto"/>
        <w:ind w:firstLine="403"/>
      </w:pPr>
      <w:r>
        <w:t>（</w:t>
      </w:r>
      <w:r>
        <w:t>9</w:t>
      </w:r>
      <w:r>
        <w:t>）在基金合同约定的范围内，增加或减少交易模式；</w:t>
      </w:r>
    </w:p>
    <w:p w14:paraId="0DF24C90" w14:textId="77777777" w:rsidR="00331269" w:rsidRDefault="00331269">
      <w:pPr>
        <w:snapToGrid w:val="0"/>
        <w:spacing w:line="360" w:lineRule="auto"/>
        <w:ind w:firstLine="403"/>
      </w:pPr>
      <w:r>
        <w:t>（</w:t>
      </w:r>
      <w:r>
        <w:t>10</w:t>
      </w:r>
      <w:r>
        <w:t>）在基金合同约定的范围内，拒绝或暂停受理申购和赎回的申请；</w:t>
      </w:r>
    </w:p>
    <w:p w14:paraId="236FEEA8" w14:textId="77777777" w:rsidR="00331269" w:rsidRDefault="00331269">
      <w:pPr>
        <w:snapToGrid w:val="0"/>
        <w:spacing w:line="360" w:lineRule="auto"/>
        <w:ind w:firstLine="403"/>
      </w:pPr>
      <w:r>
        <w:t>（</w:t>
      </w:r>
      <w:r>
        <w:t>11</w:t>
      </w:r>
      <w:r>
        <w:t>）在法律法规允许的前提下，为基金份额持有人的利益依法为基金进行融资、融券</w:t>
      </w:r>
      <w:r>
        <w:rPr>
          <w:rFonts w:ascii="宋体" w:hAnsi="宋体" w:cs="Arial" w:hint="eastAsia"/>
          <w:szCs w:val="21"/>
        </w:rPr>
        <w:t>及转融通</w:t>
      </w:r>
      <w:r>
        <w:t>；</w:t>
      </w:r>
    </w:p>
    <w:p w14:paraId="18235B4E" w14:textId="77777777" w:rsidR="00331269" w:rsidRDefault="00331269">
      <w:pPr>
        <w:snapToGrid w:val="0"/>
        <w:spacing w:line="360" w:lineRule="auto"/>
        <w:ind w:firstLine="403"/>
      </w:pPr>
      <w:r>
        <w:t>（</w:t>
      </w:r>
      <w:r>
        <w:t>12</w:t>
      </w:r>
      <w:r>
        <w:t>）依据法律法规和基金合同的规定，制订基金收益分配方案；</w:t>
      </w:r>
    </w:p>
    <w:p w14:paraId="1F7282A0" w14:textId="77777777" w:rsidR="00331269" w:rsidRDefault="00331269">
      <w:pPr>
        <w:snapToGrid w:val="0"/>
        <w:spacing w:line="360" w:lineRule="auto"/>
        <w:ind w:firstLine="403"/>
      </w:pPr>
      <w:r>
        <w:t>（</w:t>
      </w:r>
      <w:r>
        <w:t>13</w:t>
      </w:r>
      <w:r>
        <w:t>）按照法律法规，代表基金对被投资企业行使股东权利，代表基金行使因投资于其他证券所产生的权利；</w:t>
      </w:r>
    </w:p>
    <w:p w14:paraId="0709EBF3" w14:textId="77777777" w:rsidR="00331269" w:rsidRDefault="00331269">
      <w:pPr>
        <w:snapToGrid w:val="0"/>
        <w:spacing w:line="360" w:lineRule="auto"/>
        <w:ind w:firstLine="403"/>
      </w:pPr>
      <w:r>
        <w:t>（</w:t>
      </w:r>
      <w:r>
        <w:t>14</w:t>
      </w:r>
      <w:r>
        <w:t>）以基金管理人的名义，代表基金份额持有人利益行使诉讼权利或者实施其他法律行为；</w:t>
      </w:r>
    </w:p>
    <w:p w14:paraId="22AD891E" w14:textId="77777777" w:rsidR="00331269" w:rsidRDefault="00331269">
      <w:pPr>
        <w:snapToGrid w:val="0"/>
        <w:spacing w:line="360" w:lineRule="auto"/>
        <w:ind w:firstLine="403"/>
      </w:pPr>
      <w:r>
        <w:t>（</w:t>
      </w:r>
      <w:r>
        <w:t>15</w:t>
      </w:r>
      <w:r>
        <w:t>）在基金托管人职责终止时，提名新的基金托管人；</w:t>
      </w:r>
    </w:p>
    <w:p w14:paraId="76721471" w14:textId="77777777" w:rsidR="00331269" w:rsidRDefault="00331269">
      <w:pPr>
        <w:snapToGrid w:val="0"/>
        <w:spacing w:line="360" w:lineRule="auto"/>
        <w:ind w:firstLine="403"/>
      </w:pPr>
      <w:r>
        <w:t>（</w:t>
      </w:r>
      <w:r>
        <w:t>16</w:t>
      </w:r>
      <w:r>
        <w:t>）依据法律法规和基金合同的规定，召集基金份额持有人大会；</w:t>
      </w:r>
    </w:p>
    <w:p w14:paraId="11873D5F" w14:textId="77777777" w:rsidR="00331269" w:rsidRDefault="00331269">
      <w:pPr>
        <w:snapToGrid w:val="0"/>
        <w:spacing w:line="360" w:lineRule="auto"/>
        <w:ind w:firstLine="403"/>
      </w:pPr>
      <w:r>
        <w:lastRenderedPageBreak/>
        <w:t>（</w:t>
      </w:r>
      <w:r>
        <w:t>17</w:t>
      </w:r>
      <w:r>
        <w:t>）选择、更换律师、审计师、证券经纪商或其他为基金提供服务的外部机构并确定有关费率；</w:t>
      </w:r>
    </w:p>
    <w:p w14:paraId="0C4A24FB" w14:textId="77777777" w:rsidR="00331269" w:rsidRDefault="00331269">
      <w:pPr>
        <w:snapToGrid w:val="0"/>
        <w:spacing w:line="360" w:lineRule="auto"/>
        <w:ind w:firstLine="403"/>
      </w:pPr>
      <w:r>
        <w:t>（</w:t>
      </w:r>
      <w:r>
        <w:t>18</w:t>
      </w:r>
      <w:r>
        <w:t>）选择、</w:t>
      </w:r>
      <w:r>
        <w:rPr>
          <w:rFonts w:hint="eastAsia"/>
        </w:rPr>
        <w:t>聘请、</w:t>
      </w:r>
      <w:r>
        <w:t>更换</w:t>
      </w:r>
      <w:r>
        <w:rPr>
          <w:rFonts w:hint="eastAsia"/>
        </w:rPr>
        <w:t>或撤销</w:t>
      </w:r>
      <w:r>
        <w:t>境外投资顾问</w:t>
      </w:r>
      <w:r>
        <w:rPr>
          <w:rFonts w:hint="eastAsia"/>
        </w:rPr>
        <w:t>；</w:t>
      </w:r>
    </w:p>
    <w:p w14:paraId="13795EE5" w14:textId="77777777" w:rsidR="00331269" w:rsidRDefault="00331269">
      <w:pPr>
        <w:snapToGrid w:val="0"/>
        <w:spacing w:line="360" w:lineRule="auto"/>
        <w:ind w:firstLine="403"/>
      </w:pPr>
      <w:r>
        <w:t>（</w:t>
      </w:r>
      <w:r>
        <w:t>1</w:t>
      </w:r>
      <w:r>
        <w:rPr>
          <w:rFonts w:hint="eastAsia"/>
        </w:rPr>
        <w:t>9</w:t>
      </w:r>
      <w:r>
        <w:t>）</w:t>
      </w:r>
      <w:r>
        <w:rPr>
          <w:rFonts w:hint="eastAsia"/>
        </w:rPr>
        <w:t>委托第三方机构办理本基金的交易、清算、估值、结算等业务；</w:t>
      </w:r>
      <w:r>
        <w:rPr>
          <w:rFonts w:hint="eastAsia"/>
        </w:rPr>
        <w:t xml:space="preserve"> </w:t>
      </w:r>
    </w:p>
    <w:p w14:paraId="323A2307" w14:textId="77777777" w:rsidR="00331269" w:rsidRDefault="00331269">
      <w:pPr>
        <w:snapToGrid w:val="0"/>
        <w:spacing w:line="360" w:lineRule="auto"/>
        <w:ind w:firstLine="403"/>
      </w:pPr>
      <w:r>
        <w:rPr>
          <w:rFonts w:hint="eastAsia"/>
        </w:rPr>
        <w:t>（</w:t>
      </w:r>
      <w:r>
        <w:rPr>
          <w:rFonts w:hint="eastAsia"/>
        </w:rPr>
        <w:t>20</w:t>
      </w:r>
      <w:r>
        <w:rPr>
          <w:rFonts w:hint="eastAsia"/>
        </w:rPr>
        <w:t>）</w:t>
      </w:r>
      <w:r>
        <w:t>法律法规和基金合同规定的其他权利。</w:t>
      </w:r>
    </w:p>
    <w:p w14:paraId="7B5E80FB" w14:textId="77777777" w:rsidR="00331269" w:rsidRDefault="00331269">
      <w:pPr>
        <w:snapToGrid w:val="0"/>
        <w:spacing w:line="360" w:lineRule="auto"/>
        <w:ind w:firstLine="403"/>
      </w:pPr>
      <w:r>
        <w:rPr>
          <w:bCs/>
          <w:szCs w:val="21"/>
        </w:rPr>
        <w:t>2</w:t>
      </w:r>
      <w:r>
        <w:rPr>
          <w:bCs/>
          <w:szCs w:val="21"/>
        </w:rPr>
        <w:t>、</w:t>
      </w:r>
      <w:r>
        <w:t>根据《基金法》、《运作管理办法》及其他有关规定，基金管理人的义务包括但不限于：</w:t>
      </w:r>
    </w:p>
    <w:p w14:paraId="73871B49" w14:textId="77777777" w:rsidR="00331269" w:rsidRDefault="00331269">
      <w:pPr>
        <w:snapToGrid w:val="0"/>
        <w:spacing w:line="360" w:lineRule="auto"/>
        <w:ind w:firstLineChars="200" w:firstLine="420"/>
      </w:pPr>
      <w:r>
        <w:t>（</w:t>
      </w:r>
      <w:r>
        <w:t>1</w:t>
      </w:r>
      <w:r>
        <w:t>）依法募集</w:t>
      </w:r>
      <w:r>
        <w:rPr>
          <w:rFonts w:hint="eastAsia"/>
        </w:rPr>
        <w:t>资</w:t>
      </w:r>
      <w:r>
        <w:t>金，办理或者委托经</w:t>
      </w:r>
      <w:r>
        <w:rPr>
          <w:rFonts w:hint="eastAsia"/>
        </w:rPr>
        <w:t>中国证监会</w:t>
      </w:r>
      <w:r>
        <w:t>认定的其他机构代为办理基金份额的申购、赎回和登记事宜；</w:t>
      </w:r>
    </w:p>
    <w:p w14:paraId="212EB456" w14:textId="77777777" w:rsidR="00331269" w:rsidRDefault="00331269">
      <w:pPr>
        <w:snapToGrid w:val="0"/>
        <w:spacing w:line="360" w:lineRule="auto"/>
        <w:ind w:firstLine="403"/>
      </w:pPr>
      <w:r>
        <w:t>（</w:t>
      </w:r>
      <w:r>
        <w:t>2</w:t>
      </w:r>
      <w:r>
        <w:t>）自基金合同生效之日起，以诚实信用、勤勉尽责的原则管理和运用基金财产；</w:t>
      </w:r>
    </w:p>
    <w:p w14:paraId="17C9019D" w14:textId="77777777" w:rsidR="00331269" w:rsidRDefault="00331269">
      <w:pPr>
        <w:snapToGrid w:val="0"/>
        <w:spacing w:line="360" w:lineRule="auto"/>
        <w:ind w:firstLine="403"/>
      </w:pPr>
      <w:r>
        <w:t>（</w:t>
      </w:r>
      <w:r>
        <w:t>3</w:t>
      </w:r>
      <w:r>
        <w:t>）办理基金备案手续；</w:t>
      </w:r>
    </w:p>
    <w:p w14:paraId="154FAA9F" w14:textId="77777777" w:rsidR="00331269" w:rsidRDefault="00331269">
      <w:pPr>
        <w:snapToGrid w:val="0"/>
        <w:spacing w:line="360" w:lineRule="auto"/>
        <w:ind w:firstLine="403"/>
      </w:pPr>
      <w:r>
        <w:t>（</w:t>
      </w:r>
      <w:r>
        <w:t>4</w:t>
      </w:r>
      <w:r>
        <w:t>）配备足够的具有专业资格的人员进行基金投资分析、决策，以专业化的经营方式管理和运作基金财产；</w:t>
      </w:r>
    </w:p>
    <w:p w14:paraId="2C514D49" w14:textId="77777777" w:rsidR="00331269" w:rsidRDefault="00331269">
      <w:pPr>
        <w:snapToGrid w:val="0"/>
        <w:spacing w:line="360" w:lineRule="auto"/>
        <w:ind w:firstLine="403"/>
      </w:pPr>
      <w:r>
        <w:t>（</w:t>
      </w:r>
      <w:r>
        <w:t>5</w:t>
      </w:r>
      <w:r>
        <w:t>）建立健全内部风险控制、监察与稽核、财务管理及人事管理等制度，保证所管理的基金财产和基金管理人的财产相互独立，对所管理的不同基金分别管理、分别记账，进行证券投资；</w:t>
      </w:r>
    </w:p>
    <w:p w14:paraId="460EB3D9" w14:textId="77777777" w:rsidR="00331269" w:rsidRDefault="00331269">
      <w:pPr>
        <w:snapToGrid w:val="0"/>
        <w:spacing w:line="360" w:lineRule="auto"/>
        <w:ind w:firstLine="403"/>
      </w:pPr>
      <w:r>
        <w:t>（</w:t>
      </w:r>
      <w:r>
        <w:t>6</w:t>
      </w:r>
      <w:r>
        <w:t>）按基金合同的约定确定基金收益分配方案，及时向基金份额持有人分配基金收益；</w:t>
      </w:r>
    </w:p>
    <w:p w14:paraId="3D166CDD" w14:textId="77777777" w:rsidR="00331269" w:rsidRDefault="00331269">
      <w:pPr>
        <w:snapToGrid w:val="0"/>
        <w:spacing w:line="360" w:lineRule="auto"/>
        <w:ind w:firstLine="403"/>
      </w:pPr>
      <w:r>
        <w:t>（</w:t>
      </w:r>
      <w:r>
        <w:t>7</w:t>
      </w:r>
      <w:r>
        <w:t>）除依据《基金法》、基金合同及其他有关规定外，不得为自己及任何第三人谋取利益，不得委托第三人运作基金财产；</w:t>
      </w:r>
    </w:p>
    <w:p w14:paraId="205B3CBE" w14:textId="77777777" w:rsidR="00331269" w:rsidRDefault="00331269">
      <w:pPr>
        <w:snapToGrid w:val="0"/>
        <w:spacing w:line="360" w:lineRule="auto"/>
        <w:ind w:firstLine="403"/>
      </w:pPr>
      <w:r>
        <w:t>（</w:t>
      </w:r>
      <w:r>
        <w:t>8</w:t>
      </w:r>
      <w:r>
        <w:t>）进行基金会计核算并编制基金的财务会计报告；</w:t>
      </w:r>
    </w:p>
    <w:p w14:paraId="6736126C" w14:textId="77777777" w:rsidR="00331269" w:rsidRDefault="00331269">
      <w:pPr>
        <w:snapToGrid w:val="0"/>
        <w:spacing w:line="360" w:lineRule="auto"/>
        <w:ind w:firstLine="403"/>
      </w:pPr>
      <w:r>
        <w:t>（</w:t>
      </w:r>
      <w:r>
        <w:t>9</w:t>
      </w:r>
      <w:r>
        <w:t>）依法接受基金托管人的监督；</w:t>
      </w:r>
    </w:p>
    <w:p w14:paraId="206DAB6D" w14:textId="4950985D" w:rsidR="00331269" w:rsidRDefault="00331269">
      <w:pPr>
        <w:snapToGrid w:val="0"/>
        <w:spacing w:line="360" w:lineRule="auto"/>
        <w:ind w:firstLine="403"/>
      </w:pPr>
      <w:r>
        <w:t>（</w:t>
      </w:r>
      <w:r>
        <w:t>10</w:t>
      </w:r>
      <w:r>
        <w:t>）</w:t>
      </w:r>
      <w:r w:rsidR="00173C02">
        <w:t>编制季度报告、中期报告和年度报告</w:t>
      </w:r>
      <w:r>
        <w:t>；</w:t>
      </w:r>
    </w:p>
    <w:p w14:paraId="2A56478C" w14:textId="77777777" w:rsidR="00331269" w:rsidRDefault="00331269">
      <w:pPr>
        <w:snapToGrid w:val="0"/>
        <w:spacing w:line="360" w:lineRule="auto"/>
        <w:ind w:firstLine="403"/>
      </w:pPr>
      <w:r>
        <w:t>（</w:t>
      </w:r>
      <w:r>
        <w:t>11</w:t>
      </w:r>
      <w:r>
        <w:t>）采取适当合理的措施使计算开放式基金份额申购、赎回和注销价格的方法符合基金合同等法律文件的规定；</w:t>
      </w:r>
    </w:p>
    <w:p w14:paraId="4B037C42" w14:textId="653DF3EB" w:rsidR="00331269" w:rsidRDefault="00331269">
      <w:pPr>
        <w:snapToGrid w:val="0"/>
        <w:spacing w:line="360" w:lineRule="auto"/>
        <w:ind w:firstLine="403"/>
      </w:pPr>
      <w:r>
        <w:t>（</w:t>
      </w:r>
      <w:r>
        <w:t>12</w:t>
      </w:r>
      <w:r>
        <w:t>）计算并</w:t>
      </w:r>
      <w:r w:rsidR="004D5AFB">
        <w:rPr>
          <w:rFonts w:hint="eastAsia"/>
        </w:rPr>
        <w:t>披露</w:t>
      </w:r>
      <w:r w:rsidR="004D5AFB">
        <w:t>基金净值信息</w:t>
      </w:r>
      <w:r>
        <w:t>，确定基金份额申购、赎回价格；</w:t>
      </w:r>
    </w:p>
    <w:p w14:paraId="5FC2C4DE" w14:textId="77777777" w:rsidR="00331269" w:rsidRDefault="00331269">
      <w:pPr>
        <w:snapToGrid w:val="0"/>
        <w:spacing w:line="360" w:lineRule="auto"/>
        <w:ind w:firstLine="403"/>
      </w:pPr>
      <w:r>
        <w:t>（</w:t>
      </w:r>
      <w:r>
        <w:t>13</w:t>
      </w:r>
      <w:r>
        <w:t>）严格按照《基金法》、基金合同及其他有关规定，履行信息披露及报告义务；</w:t>
      </w:r>
    </w:p>
    <w:p w14:paraId="4E077122" w14:textId="77777777" w:rsidR="00331269" w:rsidRDefault="00331269">
      <w:pPr>
        <w:snapToGrid w:val="0"/>
        <w:spacing w:line="360" w:lineRule="auto"/>
        <w:ind w:firstLine="403"/>
      </w:pPr>
      <w:r>
        <w:t>（</w:t>
      </w:r>
      <w:r>
        <w:t>14</w:t>
      </w:r>
      <w:r>
        <w:t>）保守基金商业秘密，不泄露基金投资计划、投资意向等。除</w:t>
      </w:r>
      <w:r>
        <w:rPr>
          <w:rFonts w:hint="eastAsia"/>
        </w:rPr>
        <w:t>《</w:t>
      </w:r>
      <w:r>
        <w:t>基金法</w:t>
      </w:r>
      <w:r>
        <w:rPr>
          <w:rFonts w:hint="eastAsia"/>
        </w:rPr>
        <w:t>》</w:t>
      </w:r>
      <w:r>
        <w:t>、基金合同及其他有关规定另有规定外，在基金信息公开披露前应予以保密，不得向他人泄露；</w:t>
      </w:r>
    </w:p>
    <w:p w14:paraId="0E8C0231" w14:textId="77777777" w:rsidR="00331269" w:rsidRDefault="00331269">
      <w:pPr>
        <w:snapToGrid w:val="0"/>
        <w:spacing w:line="360" w:lineRule="auto"/>
        <w:ind w:firstLine="403"/>
      </w:pPr>
      <w:r>
        <w:t>（</w:t>
      </w:r>
      <w:r>
        <w:t>15</w:t>
      </w:r>
      <w:r>
        <w:t>）按规定受理申购和赎回申请，及时、足额支付赎回款项；</w:t>
      </w:r>
    </w:p>
    <w:p w14:paraId="2C3CC74D" w14:textId="77777777" w:rsidR="00331269" w:rsidRDefault="00331269">
      <w:pPr>
        <w:snapToGrid w:val="0"/>
        <w:spacing w:line="360" w:lineRule="auto"/>
        <w:ind w:firstLine="403"/>
      </w:pPr>
      <w:r>
        <w:t>（</w:t>
      </w:r>
      <w:r>
        <w:t>16</w:t>
      </w:r>
      <w:r>
        <w:t>）保存基金财产管理业务活动的记录、账册、报表和其他相关资料；</w:t>
      </w:r>
    </w:p>
    <w:p w14:paraId="32B6A2F9" w14:textId="77777777" w:rsidR="00331269" w:rsidRDefault="00331269">
      <w:pPr>
        <w:snapToGrid w:val="0"/>
        <w:spacing w:line="360" w:lineRule="auto"/>
        <w:ind w:firstLine="403"/>
      </w:pPr>
      <w:r>
        <w:t>（</w:t>
      </w:r>
      <w:r>
        <w:t>17</w:t>
      </w:r>
      <w:r>
        <w:t>）依据《基金法》、基金合同及其他有关规定召集基金份额持有人大会或配合基金托管人、基金份额持有人依法召集基金份额持有人大会；</w:t>
      </w:r>
    </w:p>
    <w:p w14:paraId="239707AB" w14:textId="77777777" w:rsidR="00331269" w:rsidRDefault="00331269">
      <w:pPr>
        <w:snapToGrid w:val="0"/>
        <w:spacing w:line="360" w:lineRule="auto"/>
        <w:ind w:firstLine="403"/>
      </w:pPr>
      <w:r>
        <w:t>（</w:t>
      </w:r>
      <w:r>
        <w:t>18</w:t>
      </w:r>
      <w:r>
        <w:t>）以基金管理人的名义，代表基金份额持有人利益行使诉讼权利或实施其他法律行为；</w:t>
      </w:r>
    </w:p>
    <w:p w14:paraId="740E0375" w14:textId="77777777" w:rsidR="00331269" w:rsidRDefault="00331269">
      <w:pPr>
        <w:snapToGrid w:val="0"/>
        <w:spacing w:line="360" w:lineRule="auto"/>
        <w:ind w:firstLine="403"/>
      </w:pPr>
      <w:r>
        <w:lastRenderedPageBreak/>
        <w:t>（</w:t>
      </w:r>
      <w:r>
        <w:t>19</w:t>
      </w:r>
      <w:r>
        <w:t>）组织并参加基金财产清算小组，参与基金财产的保管、清理、估价、变现和分配；</w:t>
      </w:r>
    </w:p>
    <w:p w14:paraId="58A7A5A0" w14:textId="77777777" w:rsidR="00331269" w:rsidRDefault="00331269">
      <w:pPr>
        <w:snapToGrid w:val="0"/>
        <w:spacing w:line="360" w:lineRule="auto"/>
        <w:ind w:firstLine="403"/>
      </w:pPr>
      <w:r>
        <w:t>（</w:t>
      </w:r>
      <w:r>
        <w:t>20</w:t>
      </w:r>
      <w:r>
        <w:t>）</w:t>
      </w:r>
      <w:r>
        <w:rPr>
          <w:rFonts w:hint="eastAsia"/>
        </w:rPr>
        <w:t>如委托境外投资顾问，境外投资顾问应符合法律法规规定的有关条件，在挑选、委托境外投资顾问过程中，基金管理人应承担受信责任，履行尽职调查义务；</w:t>
      </w:r>
    </w:p>
    <w:p w14:paraId="3289CA5C" w14:textId="77777777" w:rsidR="00331269" w:rsidRDefault="00331269">
      <w:pPr>
        <w:snapToGrid w:val="0"/>
        <w:spacing w:line="360" w:lineRule="auto"/>
        <w:ind w:firstLine="403"/>
      </w:pPr>
      <w:r>
        <w:t>（</w:t>
      </w:r>
      <w:r>
        <w:t>21</w:t>
      </w:r>
      <w:r>
        <w:t>）</w:t>
      </w:r>
      <w:r>
        <w:rPr>
          <w:rFonts w:hint="eastAsia"/>
        </w:rPr>
        <w:t>当基金管理人将其义务委托第三方处理时，应当采取适当措施监督第三方处理有关基金事务的行为进行监督；但因第三方责任导致基金财产或基金份额持有人利益受到损失，而基金管理人首先承担了责任的情况下，基金管理人有权向第三方追偿；</w:t>
      </w:r>
    </w:p>
    <w:p w14:paraId="6B250017" w14:textId="77777777" w:rsidR="00331269" w:rsidRDefault="00331269">
      <w:pPr>
        <w:snapToGrid w:val="0"/>
        <w:spacing w:line="360" w:lineRule="auto"/>
        <w:ind w:firstLine="403"/>
      </w:pPr>
      <w:r>
        <w:t>（</w:t>
      </w:r>
      <w:r>
        <w:t>2</w:t>
      </w:r>
      <w:r>
        <w:rPr>
          <w:rFonts w:hint="eastAsia"/>
        </w:rPr>
        <w:t>2</w:t>
      </w:r>
      <w:r>
        <w:t>）</w:t>
      </w:r>
      <w:r>
        <w:rPr>
          <w:rFonts w:hint="eastAsia"/>
        </w:rPr>
        <w:t>基金进行境外证券投资，应当遵守当地监管机构、交易所的有关法律法规规定；</w:t>
      </w:r>
    </w:p>
    <w:p w14:paraId="058155F0" w14:textId="77777777" w:rsidR="00331269" w:rsidRDefault="00331269">
      <w:pPr>
        <w:snapToGrid w:val="0"/>
        <w:spacing w:line="360" w:lineRule="auto"/>
        <w:ind w:firstLine="403"/>
      </w:pPr>
      <w:r>
        <w:t>（</w:t>
      </w:r>
      <w:r>
        <w:t>2</w:t>
      </w:r>
      <w:r>
        <w:rPr>
          <w:rFonts w:hint="eastAsia"/>
        </w:rPr>
        <w:t>3</w:t>
      </w:r>
      <w:r>
        <w:t>）</w:t>
      </w:r>
      <w:r>
        <w:rPr>
          <w:rFonts w:hint="eastAsia"/>
        </w:rPr>
        <w:t>确保基金投资于中国证监会规定的金融产品或工具，严格按照《基金法》、《试行办法》、基金合同及有关法律法规有关投资范围和比例限制的规定；</w:t>
      </w:r>
    </w:p>
    <w:p w14:paraId="4DCA9B19" w14:textId="77777777" w:rsidR="00331269" w:rsidRDefault="00331269">
      <w:pPr>
        <w:snapToGrid w:val="0"/>
        <w:spacing w:line="360" w:lineRule="auto"/>
        <w:ind w:firstLine="403"/>
      </w:pPr>
      <w:r>
        <w:t>（</w:t>
      </w:r>
      <w:r>
        <w:t>2</w:t>
      </w:r>
      <w:r>
        <w:rPr>
          <w:rFonts w:hint="eastAsia"/>
        </w:rPr>
        <w:t>4</w:t>
      </w:r>
      <w:r>
        <w:t>）基金托管人违反基金合同造成基金财产损失时，应为基金份额持有人利益向基金托管人追偿；</w:t>
      </w:r>
    </w:p>
    <w:p w14:paraId="70ACEFC9" w14:textId="77777777" w:rsidR="00331269" w:rsidRDefault="00331269">
      <w:pPr>
        <w:snapToGrid w:val="0"/>
        <w:spacing w:line="360" w:lineRule="auto"/>
        <w:ind w:firstLine="403"/>
      </w:pPr>
      <w:r>
        <w:rPr>
          <w:rFonts w:hint="eastAsia"/>
        </w:rPr>
        <w:t>（</w:t>
      </w:r>
      <w:r>
        <w:t>2</w:t>
      </w:r>
      <w:r>
        <w:rPr>
          <w:rFonts w:hint="eastAsia"/>
        </w:rPr>
        <w:t>5</w:t>
      </w:r>
      <w:r>
        <w:t>）建立并保存基金份额持有人名册，定期或不定期向基金托管人提供基金份额持有人名册；</w:t>
      </w:r>
    </w:p>
    <w:p w14:paraId="3577ECD4" w14:textId="77777777" w:rsidR="00331269" w:rsidRDefault="00331269">
      <w:pPr>
        <w:snapToGrid w:val="0"/>
        <w:spacing w:line="360" w:lineRule="auto"/>
        <w:ind w:firstLine="403"/>
      </w:pPr>
      <w:r>
        <w:t>（</w:t>
      </w:r>
      <w:r>
        <w:rPr>
          <w:rFonts w:hint="eastAsia"/>
        </w:rPr>
        <w:t>26</w:t>
      </w:r>
      <w:r>
        <w:t>）法律法规、基金合同及</w:t>
      </w:r>
      <w:r>
        <w:rPr>
          <w:rFonts w:hint="eastAsia"/>
        </w:rPr>
        <w:t>中国证监会</w:t>
      </w:r>
      <w:r>
        <w:t>规定的其他职责。</w:t>
      </w:r>
    </w:p>
    <w:p w14:paraId="54C54FC4" w14:textId="77777777" w:rsidR="00331269" w:rsidRDefault="00331269">
      <w:pPr>
        <w:snapToGrid w:val="0"/>
        <w:spacing w:line="360" w:lineRule="auto"/>
        <w:ind w:firstLineChars="200" w:firstLine="420"/>
        <w:rPr>
          <w:rFonts w:ascii="宋体" w:hAnsi="宋体"/>
          <w:bCs/>
          <w:szCs w:val="21"/>
        </w:rPr>
      </w:pPr>
      <w:r>
        <w:rPr>
          <w:rFonts w:ascii="宋体" w:hAnsi="宋体"/>
          <w:bCs/>
          <w:szCs w:val="21"/>
        </w:rPr>
        <w:t>（二）基金托管人的权利与义务</w:t>
      </w:r>
    </w:p>
    <w:p w14:paraId="3091E85F" w14:textId="77777777" w:rsidR="00331269" w:rsidRDefault="00331269">
      <w:pPr>
        <w:snapToGrid w:val="0"/>
        <w:spacing w:line="360" w:lineRule="auto"/>
        <w:ind w:firstLine="403"/>
      </w:pPr>
      <w:r>
        <w:rPr>
          <w:bCs/>
          <w:szCs w:val="21"/>
        </w:rPr>
        <w:t>1</w:t>
      </w:r>
      <w:r>
        <w:rPr>
          <w:bCs/>
          <w:szCs w:val="21"/>
        </w:rPr>
        <w:t>、</w:t>
      </w:r>
      <w:r>
        <w:t>根据《基金法》、《运作管理办法》及其他有关规定，基金托管人的权利包括但不限于：</w:t>
      </w:r>
    </w:p>
    <w:p w14:paraId="688C5A01" w14:textId="77777777" w:rsidR="00331269" w:rsidRDefault="00331269">
      <w:pPr>
        <w:snapToGrid w:val="0"/>
        <w:spacing w:line="360" w:lineRule="auto"/>
        <w:ind w:firstLine="403"/>
      </w:pPr>
      <w:r>
        <w:t>（</w:t>
      </w:r>
      <w:r>
        <w:t>1</w:t>
      </w:r>
      <w:r>
        <w:t>）依据法律法规和基金合同的规定安全保管基金财产；</w:t>
      </w:r>
    </w:p>
    <w:p w14:paraId="6B65BBDE" w14:textId="77777777" w:rsidR="00331269" w:rsidRDefault="00331269">
      <w:pPr>
        <w:snapToGrid w:val="0"/>
        <w:spacing w:line="360" w:lineRule="auto"/>
        <w:ind w:firstLine="403"/>
      </w:pPr>
      <w:r>
        <w:t>（</w:t>
      </w:r>
      <w:r>
        <w:t>2</w:t>
      </w:r>
      <w:r>
        <w:t>）</w:t>
      </w:r>
      <w:r>
        <w:rPr>
          <w:rFonts w:hint="eastAsia"/>
        </w:rPr>
        <w:t>选择、更换或撤销境外资产托管人；</w:t>
      </w:r>
    </w:p>
    <w:p w14:paraId="38E515E1" w14:textId="77777777" w:rsidR="00331269" w:rsidRDefault="00331269">
      <w:pPr>
        <w:snapToGrid w:val="0"/>
        <w:spacing w:line="360" w:lineRule="auto"/>
        <w:ind w:firstLine="403"/>
      </w:pPr>
      <w:r>
        <w:t>（</w:t>
      </w:r>
      <w:r>
        <w:t>3</w:t>
      </w:r>
      <w:r>
        <w:t>）依照基金合同的约定获得基金托管费</w:t>
      </w:r>
      <w:r>
        <w:rPr>
          <w:rFonts w:hint="eastAsia"/>
        </w:rPr>
        <w:t>（或称</w:t>
      </w:r>
      <w:r>
        <w:t>基金托管人的托管费</w:t>
      </w:r>
      <w:r>
        <w:rPr>
          <w:rFonts w:hint="eastAsia"/>
        </w:rPr>
        <w:t>、托管费）以及法律法规规定或监管部门批准的其他收入</w:t>
      </w:r>
      <w:r>
        <w:t>；</w:t>
      </w:r>
    </w:p>
    <w:p w14:paraId="478537AC" w14:textId="77777777" w:rsidR="00331269" w:rsidRDefault="00331269">
      <w:pPr>
        <w:snapToGrid w:val="0"/>
        <w:spacing w:line="360" w:lineRule="auto"/>
        <w:ind w:firstLine="403"/>
      </w:pPr>
      <w:r>
        <w:t>（</w:t>
      </w:r>
      <w:r>
        <w:rPr>
          <w:rFonts w:hint="eastAsia"/>
        </w:rPr>
        <w:t>4</w:t>
      </w:r>
      <w:r>
        <w:t>）监督</w:t>
      </w:r>
      <w:r>
        <w:rPr>
          <w:rFonts w:hint="eastAsia"/>
        </w:rPr>
        <w:t>基金管理人对</w:t>
      </w:r>
      <w:r>
        <w:t>本基金的投资运作，如基金托管人发现基金管理人的投资指令违反基金合同或有关法律法规的规定，不予执行并向中国证监会报告；</w:t>
      </w:r>
    </w:p>
    <w:p w14:paraId="5CB5A0A4" w14:textId="77777777" w:rsidR="00331269" w:rsidRDefault="00331269">
      <w:pPr>
        <w:snapToGrid w:val="0"/>
        <w:spacing w:line="360" w:lineRule="auto"/>
        <w:ind w:firstLine="403"/>
      </w:pPr>
      <w:r>
        <w:t>（</w:t>
      </w:r>
      <w:r>
        <w:rPr>
          <w:rFonts w:hint="eastAsia"/>
        </w:rPr>
        <w:t>5</w:t>
      </w:r>
      <w:r>
        <w:t>）在基金管理人职责终止时，提名新的基金管理人；</w:t>
      </w:r>
    </w:p>
    <w:p w14:paraId="3EE0A7A4" w14:textId="77777777" w:rsidR="00331269" w:rsidRDefault="00331269">
      <w:pPr>
        <w:snapToGrid w:val="0"/>
        <w:spacing w:line="360" w:lineRule="auto"/>
        <w:ind w:firstLine="403"/>
      </w:pPr>
      <w:r>
        <w:t>（</w:t>
      </w:r>
      <w:r>
        <w:rPr>
          <w:rFonts w:hint="eastAsia"/>
        </w:rPr>
        <w:t>6</w:t>
      </w:r>
      <w:r>
        <w:t>）依据法律法规和基金合同的规定召集基金份额持有人大会；</w:t>
      </w:r>
    </w:p>
    <w:p w14:paraId="4B8C2647" w14:textId="77777777" w:rsidR="00331269" w:rsidRDefault="00331269">
      <w:pPr>
        <w:snapToGrid w:val="0"/>
        <w:spacing w:line="360" w:lineRule="auto"/>
        <w:ind w:firstLineChars="200" w:firstLine="420"/>
      </w:pPr>
      <w:r>
        <w:t>（</w:t>
      </w:r>
      <w:r>
        <w:rPr>
          <w:rFonts w:hint="eastAsia"/>
        </w:rPr>
        <w:t>7</w:t>
      </w:r>
      <w:r>
        <w:t>）法律法规和基金合同规定的其他权利。</w:t>
      </w:r>
    </w:p>
    <w:p w14:paraId="5AA55A9E" w14:textId="77777777" w:rsidR="00331269" w:rsidRDefault="00331269">
      <w:pPr>
        <w:snapToGrid w:val="0"/>
        <w:spacing w:line="360" w:lineRule="auto"/>
        <w:ind w:firstLine="403"/>
      </w:pPr>
      <w:r>
        <w:rPr>
          <w:bCs/>
          <w:szCs w:val="21"/>
        </w:rPr>
        <w:t>2</w:t>
      </w:r>
      <w:r>
        <w:rPr>
          <w:bCs/>
          <w:szCs w:val="21"/>
        </w:rPr>
        <w:t>、</w:t>
      </w:r>
      <w:r>
        <w:t>根据《基金法》、《运作管理办法》及其他有关规定，基金托管人的义务包括但不限于：</w:t>
      </w:r>
    </w:p>
    <w:p w14:paraId="14923DA9" w14:textId="77777777" w:rsidR="00331269" w:rsidRDefault="00331269">
      <w:pPr>
        <w:snapToGrid w:val="0"/>
        <w:spacing w:line="360" w:lineRule="auto"/>
        <w:ind w:firstLine="403"/>
      </w:pPr>
      <w:r>
        <w:t>（</w:t>
      </w:r>
      <w:r>
        <w:t>1</w:t>
      </w:r>
      <w:r>
        <w:t>）安全保管基金财产；</w:t>
      </w:r>
    </w:p>
    <w:p w14:paraId="49544334" w14:textId="77777777" w:rsidR="00331269" w:rsidRDefault="00331269">
      <w:pPr>
        <w:snapToGrid w:val="0"/>
        <w:spacing w:line="360" w:lineRule="auto"/>
        <w:ind w:firstLine="403"/>
      </w:pPr>
      <w:r>
        <w:t>（</w:t>
      </w:r>
      <w:r>
        <w:t>2</w:t>
      </w:r>
      <w:r>
        <w:t>）设立专门的基金托管部，具有符合要求的营业场所，配备足够的、合格的熟悉基金托管业务的专职人员，负责基金财产托管事宜；</w:t>
      </w:r>
    </w:p>
    <w:p w14:paraId="40A2EE51" w14:textId="77777777" w:rsidR="00331269" w:rsidRDefault="00331269">
      <w:pPr>
        <w:snapToGrid w:val="0"/>
        <w:spacing w:line="360" w:lineRule="auto"/>
        <w:ind w:firstLine="403"/>
      </w:pPr>
      <w:r>
        <w:t>（</w:t>
      </w:r>
      <w:r>
        <w:t>3</w:t>
      </w:r>
      <w:r>
        <w:t>）按规定开设基金财产的资金账户和证券账户；</w:t>
      </w:r>
    </w:p>
    <w:p w14:paraId="459D7DC1" w14:textId="77777777" w:rsidR="00331269" w:rsidRDefault="00331269">
      <w:pPr>
        <w:snapToGrid w:val="0"/>
        <w:spacing w:line="360" w:lineRule="auto"/>
        <w:ind w:firstLine="403"/>
      </w:pPr>
      <w:r>
        <w:t>（</w:t>
      </w:r>
      <w:r>
        <w:t>4</w:t>
      </w:r>
      <w:r>
        <w:t>）除依据《基金法》、基金合同及其他有关规定外，不得为自己及任何第三人谋取利益，不得委托第三人托管基金财产；</w:t>
      </w:r>
    </w:p>
    <w:p w14:paraId="45EE3745" w14:textId="77777777" w:rsidR="00331269" w:rsidRDefault="00331269">
      <w:pPr>
        <w:snapToGrid w:val="0"/>
        <w:spacing w:line="360" w:lineRule="auto"/>
        <w:ind w:firstLine="403"/>
      </w:pPr>
      <w:r>
        <w:lastRenderedPageBreak/>
        <w:t>（</w:t>
      </w:r>
      <w:r>
        <w:t>5</w:t>
      </w:r>
      <w:r>
        <w:t>）对所托管的不同基金财产分别设置账户，确保基金财产的完整和独立；</w:t>
      </w:r>
    </w:p>
    <w:p w14:paraId="5ECB29F5" w14:textId="77777777" w:rsidR="00331269" w:rsidRDefault="00331269">
      <w:pPr>
        <w:snapToGrid w:val="0"/>
        <w:spacing w:line="360" w:lineRule="auto"/>
        <w:ind w:firstLine="403"/>
      </w:pPr>
      <w:r>
        <w:t>（</w:t>
      </w:r>
      <w:r>
        <w:t>6</w:t>
      </w:r>
      <w:r>
        <w:t>）保管由基金管理人代表基金签订的与基金有关的重大合同及有关凭证；</w:t>
      </w:r>
    </w:p>
    <w:p w14:paraId="33157851" w14:textId="77777777" w:rsidR="00331269" w:rsidRDefault="00331269">
      <w:pPr>
        <w:snapToGrid w:val="0"/>
        <w:spacing w:line="360" w:lineRule="auto"/>
        <w:ind w:firstLine="403"/>
      </w:pPr>
      <w:r>
        <w:t>（</w:t>
      </w:r>
      <w:r>
        <w:t>7</w:t>
      </w:r>
      <w:r>
        <w:t>）保存基金托管业务活动的记录、账册、报表和其他相关资料；</w:t>
      </w:r>
    </w:p>
    <w:p w14:paraId="59B58CDF" w14:textId="77777777" w:rsidR="00331269" w:rsidRDefault="00331269">
      <w:pPr>
        <w:snapToGrid w:val="0"/>
        <w:spacing w:line="360" w:lineRule="auto"/>
        <w:ind w:firstLine="403"/>
      </w:pPr>
      <w:r>
        <w:t>（</w:t>
      </w:r>
      <w:r>
        <w:t>8</w:t>
      </w:r>
      <w:r>
        <w:t>）按照基金合同的约定，根据基金管理人</w:t>
      </w:r>
      <w:r>
        <w:rPr>
          <w:rFonts w:ascii="宋体" w:hAnsi="宋体" w:hint="eastAsia"/>
        </w:rPr>
        <w:t>、境外投资顾问</w:t>
      </w:r>
      <w:r>
        <w:t>的投资指令，及时办理清算、交割事宜；</w:t>
      </w:r>
    </w:p>
    <w:p w14:paraId="24EA31DD" w14:textId="77777777" w:rsidR="00331269" w:rsidRDefault="00331269">
      <w:pPr>
        <w:snapToGrid w:val="0"/>
        <w:spacing w:line="360" w:lineRule="auto"/>
        <w:ind w:firstLine="403"/>
      </w:pPr>
      <w:r>
        <w:t>（</w:t>
      </w:r>
      <w:r>
        <w:t>9</w:t>
      </w:r>
      <w:r>
        <w:t>）保守基金商业秘密。除《基金法》、基金合同及其他有关规定另有规定外，在基金信息公开披露前应予以保密，不得向他人泄露；</w:t>
      </w:r>
    </w:p>
    <w:p w14:paraId="47879F83" w14:textId="77777777" w:rsidR="00331269" w:rsidRDefault="00331269">
      <w:pPr>
        <w:snapToGrid w:val="0"/>
        <w:spacing w:line="360" w:lineRule="auto"/>
        <w:ind w:firstLine="403"/>
      </w:pPr>
      <w:r>
        <w:t>（</w:t>
      </w:r>
      <w:r>
        <w:t>10</w:t>
      </w:r>
      <w:r>
        <w:t>）办理与基金托管业务活动有关的信息披露事项；</w:t>
      </w:r>
    </w:p>
    <w:p w14:paraId="38FF2F38" w14:textId="2669524A" w:rsidR="00331269" w:rsidRDefault="00331269">
      <w:pPr>
        <w:snapToGrid w:val="0"/>
        <w:spacing w:line="360" w:lineRule="auto"/>
        <w:ind w:firstLine="403"/>
      </w:pPr>
      <w:r>
        <w:t>（</w:t>
      </w:r>
      <w:r>
        <w:t>11</w:t>
      </w:r>
      <w:r>
        <w:t>）对基金财务会计报告、</w:t>
      </w:r>
      <w:r w:rsidR="00173C02">
        <w:rPr>
          <w:rFonts w:hint="eastAsia"/>
        </w:rPr>
        <w:t>季度报告、中期报告和年度报告出具意见</w:t>
      </w:r>
      <w:r>
        <w:t>，说明基金管理人在各重要方面的运作是否严格按照基金合同的规定进行；如果基金管理人有未执行基金合同规定的行为，还应说明基金托管人是否采取了适当的措施；</w:t>
      </w:r>
    </w:p>
    <w:p w14:paraId="30C34DE3" w14:textId="77777777" w:rsidR="00331269" w:rsidRDefault="00331269">
      <w:pPr>
        <w:snapToGrid w:val="0"/>
        <w:spacing w:line="360" w:lineRule="auto"/>
        <w:ind w:firstLine="403"/>
      </w:pPr>
      <w:r>
        <w:t>（</w:t>
      </w:r>
      <w:r>
        <w:t>12</w:t>
      </w:r>
      <w:r>
        <w:t>）建立并保存基金份额持有人名册；</w:t>
      </w:r>
    </w:p>
    <w:p w14:paraId="4F8FCF70" w14:textId="3186A897" w:rsidR="00331269" w:rsidRDefault="00331269">
      <w:pPr>
        <w:snapToGrid w:val="0"/>
        <w:spacing w:line="360" w:lineRule="auto"/>
        <w:ind w:firstLine="403"/>
        <w:rPr>
          <w:b/>
        </w:rPr>
      </w:pPr>
      <w:r>
        <w:t>（</w:t>
      </w:r>
      <w:r>
        <w:t>13</w:t>
      </w:r>
      <w:r>
        <w:t>）复核、</w:t>
      </w:r>
      <w:r w:rsidR="00173C02">
        <w:t>审查基金管理人计算的</w:t>
      </w:r>
      <w:r w:rsidR="004D5AFB">
        <w:rPr>
          <w:rFonts w:hint="eastAsia"/>
        </w:rPr>
        <w:t>基金</w:t>
      </w:r>
      <w:r w:rsidR="004D5AFB">
        <w:t>资产净值、</w:t>
      </w:r>
      <w:r w:rsidR="00173C02">
        <w:t>基金份额净值</w:t>
      </w:r>
      <w:r>
        <w:t>和基金份额申购、赎回价格；</w:t>
      </w:r>
    </w:p>
    <w:p w14:paraId="5B15CA96" w14:textId="77777777" w:rsidR="00331269" w:rsidRDefault="00331269">
      <w:pPr>
        <w:snapToGrid w:val="0"/>
        <w:spacing w:line="360" w:lineRule="auto"/>
        <w:ind w:firstLine="403"/>
      </w:pPr>
      <w:r>
        <w:t>（</w:t>
      </w:r>
      <w:r>
        <w:t>14</w:t>
      </w:r>
      <w:r>
        <w:t>）按规定制作相关账册并与基金管理人核对；</w:t>
      </w:r>
    </w:p>
    <w:p w14:paraId="6E09C098" w14:textId="77777777" w:rsidR="00331269" w:rsidRDefault="00331269">
      <w:pPr>
        <w:snapToGrid w:val="0"/>
        <w:spacing w:line="360" w:lineRule="auto"/>
        <w:ind w:firstLine="403"/>
      </w:pPr>
      <w:r>
        <w:t>（</w:t>
      </w:r>
      <w:r>
        <w:t>15</w:t>
      </w:r>
      <w:r>
        <w:t>）依据基金管理人的指令或有关法律法规</w:t>
      </w:r>
      <w:r>
        <w:rPr>
          <w:rFonts w:hint="eastAsia"/>
        </w:rPr>
        <w:t>的</w:t>
      </w:r>
      <w:r>
        <w:t>规定向基金份额持有人支付基金收益和赎回款项；</w:t>
      </w:r>
    </w:p>
    <w:p w14:paraId="072E7AD6" w14:textId="77777777" w:rsidR="00331269" w:rsidRDefault="00331269">
      <w:pPr>
        <w:snapToGrid w:val="0"/>
        <w:spacing w:line="360" w:lineRule="auto"/>
        <w:ind w:firstLine="403"/>
      </w:pPr>
      <w:r>
        <w:t>（</w:t>
      </w:r>
      <w:r>
        <w:t>16</w:t>
      </w:r>
      <w:r>
        <w:t>）按照规定召集基金份额持有人大会或配合</w:t>
      </w:r>
      <w:r>
        <w:rPr>
          <w:rFonts w:ascii="宋体" w:hAnsi="宋体" w:hint="eastAsia"/>
          <w:color w:val="000000"/>
        </w:rPr>
        <w:t>基金管理人、</w:t>
      </w:r>
      <w:r>
        <w:t>基金份额持有人依法召集基金份额持有人大会；</w:t>
      </w:r>
    </w:p>
    <w:p w14:paraId="1D2B21B6" w14:textId="77777777" w:rsidR="00331269" w:rsidRDefault="00331269">
      <w:pPr>
        <w:snapToGrid w:val="0"/>
        <w:spacing w:line="360" w:lineRule="auto"/>
        <w:ind w:firstLine="403"/>
      </w:pPr>
      <w:r>
        <w:t>（</w:t>
      </w:r>
      <w:r>
        <w:t>17</w:t>
      </w:r>
      <w:r>
        <w:t>）按照规定监督基金管理人的投资运作</w:t>
      </w:r>
      <w:r>
        <w:rPr>
          <w:rFonts w:hint="eastAsia"/>
        </w:rPr>
        <w:t>，保护基金份额持有人利益，按照规定对基金日常投资行为和资金汇出入情况实施监督，如发现投资指令或资金汇出入违法、违规，应当及时向中国证监会、国家外汇局报告</w:t>
      </w:r>
      <w:r>
        <w:t>；</w:t>
      </w:r>
    </w:p>
    <w:p w14:paraId="1AB8FEEA" w14:textId="77777777" w:rsidR="00331269" w:rsidRDefault="00331269">
      <w:pPr>
        <w:snapToGrid w:val="0"/>
        <w:spacing w:line="360" w:lineRule="auto"/>
        <w:ind w:firstLine="403"/>
      </w:pPr>
      <w:r>
        <w:t>（</w:t>
      </w:r>
      <w:r>
        <w:t>18</w:t>
      </w:r>
      <w:r>
        <w:t>）因违反基金合同导致基金财产损失，应承担赔偿责任，其责任不因其退任而免除；</w:t>
      </w:r>
    </w:p>
    <w:p w14:paraId="46180889" w14:textId="77777777" w:rsidR="00331269" w:rsidRDefault="00331269">
      <w:pPr>
        <w:snapToGrid w:val="0"/>
        <w:spacing w:line="360" w:lineRule="auto"/>
        <w:ind w:firstLine="403"/>
      </w:pPr>
      <w:r>
        <w:t>（</w:t>
      </w:r>
      <w:r>
        <w:t>19</w:t>
      </w:r>
      <w:r>
        <w:t>）基金管理人因违反基金合同造成基金财产损失时，应为基金向基金管理人追偿；</w:t>
      </w:r>
    </w:p>
    <w:p w14:paraId="230C4C15" w14:textId="77777777" w:rsidR="00331269" w:rsidRDefault="00331269">
      <w:pPr>
        <w:snapToGrid w:val="0"/>
        <w:spacing w:line="360" w:lineRule="auto"/>
        <w:ind w:firstLine="403"/>
      </w:pPr>
      <w:r>
        <w:t>（</w:t>
      </w:r>
      <w:r>
        <w:t>20</w:t>
      </w:r>
      <w:r>
        <w:t>）</w:t>
      </w:r>
      <w:r>
        <w:rPr>
          <w:rFonts w:hint="eastAsia"/>
        </w:rPr>
        <w:t>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14:paraId="29CF9314" w14:textId="77777777" w:rsidR="00331269" w:rsidRDefault="00331269">
      <w:pPr>
        <w:snapToGrid w:val="0"/>
        <w:spacing w:line="360" w:lineRule="auto"/>
        <w:ind w:firstLine="403"/>
      </w:pPr>
      <w:r>
        <w:rPr>
          <w:rFonts w:hint="eastAsia"/>
        </w:rPr>
        <w:t>（</w:t>
      </w:r>
      <w:r>
        <w:rPr>
          <w:rFonts w:hint="eastAsia"/>
        </w:rPr>
        <w:t>21</w:t>
      </w:r>
      <w:r>
        <w:rPr>
          <w:rFonts w:hint="eastAsia"/>
        </w:rPr>
        <w:t>）安全保护基金财产，准时将公司行为信息通知基金管理人</w:t>
      </w:r>
      <w:r>
        <w:rPr>
          <w:rFonts w:ascii="宋体" w:hAnsi="宋体" w:cs="Arial" w:hint="eastAsia"/>
          <w:szCs w:val="21"/>
        </w:rPr>
        <w:t>和在经基金管理人授权的市场通知境外投资顾问</w:t>
      </w:r>
      <w:r>
        <w:rPr>
          <w:rFonts w:hint="eastAsia"/>
        </w:rPr>
        <w:t>，确保基金及时收取所有应得收入；</w:t>
      </w:r>
    </w:p>
    <w:p w14:paraId="1B4A2AC1" w14:textId="77777777" w:rsidR="00331269" w:rsidRDefault="00331269">
      <w:pPr>
        <w:snapToGrid w:val="0"/>
        <w:spacing w:line="360" w:lineRule="auto"/>
        <w:ind w:firstLine="403"/>
      </w:pPr>
      <w:r>
        <w:rPr>
          <w:rFonts w:hint="eastAsia"/>
        </w:rPr>
        <w:t>（</w:t>
      </w:r>
      <w:r>
        <w:rPr>
          <w:rFonts w:hint="eastAsia"/>
        </w:rPr>
        <w:t>22</w:t>
      </w:r>
      <w:r>
        <w:rPr>
          <w:rFonts w:hint="eastAsia"/>
        </w:rPr>
        <w:t>）依据法律法规的有关规定，在每月结束后</w:t>
      </w:r>
      <w:r>
        <w:rPr>
          <w:rFonts w:hint="eastAsia"/>
        </w:rPr>
        <w:t>7</w:t>
      </w:r>
      <w:r>
        <w:rPr>
          <w:rFonts w:hint="eastAsia"/>
        </w:rPr>
        <w:t>个工作日内，向中国证监会和国家外汇局报告基金管理人境外投资情况，并按相关规定进行国际收支申报；</w:t>
      </w:r>
    </w:p>
    <w:p w14:paraId="0756E258" w14:textId="77777777" w:rsidR="00331269" w:rsidRDefault="00331269">
      <w:pPr>
        <w:snapToGrid w:val="0"/>
        <w:spacing w:line="360" w:lineRule="auto"/>
        <w:ind w:firstLine="403"/>
      </w:pPr>
      <w:r>
        <w:rPr>
          <w:rFonts w:hint="eastAsia"/>
        </w:rPr>
        <w:t>（</w:t>
      </w:r>
      <w:r>
        <w:rPr>
          <w:rFonts w:hint="eastAsia"/>
        </w:rPr>
        <w:t>23</w:t>
      </w:r>
      <w:r>
        <w:rPr>
          <w:rFonts w:hint="eastAsia"/>
        </w:rPr>
        <w:t>）办理基金管理人就管理本基金的有关结汇、售汇、收汇、付汇和人民币资金结算业务；</w:t>
      </w:r>
    </w:p>
    <w:p w14:paraId="2B35EE3C" w14:textId="77777777" w:rsidR="00331269" w:rsidRDefault="00331269">
      <w:pPr>
        <w:snapToGrid w:val="0"/>
        <w:spacing w:line="360" w:lineRule="auto"/>
        <w:ind w:firstLine="403"/>
      </w:pPr>
      <w:r>
        <w:rPr>
          <w:rFonts w:hint="eastAsia"/>
        </w:rPr>
        <w:t>（</w:t>
      </w:r>
      <w:r>
        <w:rPr>
          <w:rFonts w:hint="eastAsia"/>
        </w:rPr>
        <w:t>24</w:t>
      </w:r>
      <w:r>
        <w:rPr>
          <w:rFonts w:hint="eastAsia"/>
        </w:rPr>
        <w:t>）保存基金管理人就管理本基金的资金汇出、汇入、兑换、收汇、付汇、资金往来、</w:t>
      </w:r>
      <w:r>
        <w:rPr>
          <w:rFonts w:hint="eastAsia"/>
        </w:rPr>
        <w:lastRenderedPageBreak/>
        <w:t>委托及成交记录等相关资料，其保存的时间应当不少于</w:t>
      </w:r>
      <w:r>
        <w:rPr>
          <w:rFonts w:hint="eastAsia"/>
        </w:rPr>
        <w:t>20</w:t>
      </w:r>
      <w:r>
        <w:rPr>
          <w:rFonts w:hint="eastAsia"/>
        </w:rPr>
        <w:t>年；</w:t>
      </w:r>
    </w:p>
    <w:p w14:paraId="4F014A57" w14:textId="77777777" w:rsidR="00331269" w:rsidRDefault="00331269">
      <w:pPr>
        <w:snapToGrid w:val="0"/>
        <w:spacing w:line="360" w:lineRule="auto"/>
        <w:ind w:firstLine="403"/>
      </w:pPr>
      <w:r>
        <w:rPr>
          <w:rFonts w:hint="eastAsia"/>
        </w:rPr>
        <w:t>（</w:t>
      </w:r>
      <w:r>
        <w:rPr>
          <w:rFonts w:hint="eastAsia"/>
        </w:rPr>
        <w:t>25</w:t>
      </w:r>
      <w:r>
        <w:rPr>
          <w:rFonts w:hint="eastAsia"/>
        </w:rPr>
        <w:t>）</w:t>
      </w:r>
      <w:r>
        <w:t>法律法规、基金合同及</w:t>
      </w:r>
      <w:r>
        <w:rPr>
          <w:rFonts w:hint="eastAsia"/>
        </w:rPr>
        <w:t>中国证监会和国家外汇局</w:t>
      </w:r>
      <w:r>
        <w:t>规定的其他职责。</w:t>
      </w:r>
    </w:p>
    <w:p w14:paraId="7F8DBD93" w14:textId="77777777" w:rsidR="00331269" w:rsidRDefault="00331269">
      <w:pPr>
        <w:snapToGrid w:val="0"/>
        <w:spacing w:line="360" w:lineRule="auto"/>
        <w:ind w:firstLineChars="200" w:firstLine="420"/>
        <w:rPr>
          <w:rFonts w:ascii="宋体" w:hAnsi="宋体"/>
          <w:bCs/>
          <w:szCs w:val="21"/>
        </w:rPr>
      </w:pPr>
      <w:r>
        <w:rPr>
          <w:rFonts w:ascii="宋体" w:hAnsi="宋体" w:hint="eastAsia"/>
          <w:bCs/>
          <w:szCs w:val="21"/>
        </w:rPr>
        <w:t>（三）</w:t>
      </w:r>
      <w:r>
        <w:rPr>
          <w:rFonts w:ascii="宋体" w:hAnsi="宋体"/>
          <w:bCs/>
          <w:szCs w:val="21"/>
        </w:rPr>
        <w:t>基金份额持有人</w:t>
      </w:r>
    </w:p>
    <w:p w14:paraId="7BAEA5A9" w14:textId="77777777" w:rsidR="00331269" w:rsidRDefault="00331269">
      <w:pPr>
        <w:snapToGrid w:val="0"/>
        <w:spacing w:line="360" w:lineRule="auto"/>
        <w:ind w:firstLine="403"/>
      </w:pPr>
      <w:r>
        <w:t>基金投资者购买本基金基金份额的行为即视为对基金合同的承认和接受，基金投资者自依据基金合同取得基金份额，即成为基金份额持有人和基金合同当事人，直至其不再持有本基金的基金份额。基金份额持有人作为当事人并不以在基金合同上书面签章为必要条件。每份基金份额具有同等的合法权益。</w:t>
      </w:r>
    </w:p>
    <w:p w14:paraId="76164EEF" w14:textId="77777777" w:rsidR="00331269" w:rsidRDefault="00331269">
      <w:pPr>
        <w:snapToGrid w:val="0"/>
        <w:spacing w:line="360" w:lineRule="auto"/>
        <w:ind w:firstLine="403"/>
      </w:pPr>
      <w:r>
        <w:rPr>
          <w:rFonts w:hint="eastAsia"/>
        </w:rPr>
        <w:t>1</w:t>
      </w:r>
      <w:r>
        <w:t>、</w:t>
      </w:r>
      <w:r>
        <w:rPr>
          <w:rFonts w:hAnsi="宋体"/>
        </w:rPr>
        <w:t>根据《基金法》、《运作管理办法》及其他有关规定，基金份额持有人的权利</w:t>
      </w:r>
      <w:r>
        <w:t>包括但不限于</w:t>
      </w:r>
      <w:r>
        <w:rPr>
          <w:rFonts w:hint="eastAsia"/>
        </w:rPr>
        <w:t>：</w:t>
      </w:r>
    </w:p>
    <w:p w14:paraId="50DF217B" w14:textId="77777777" w:rsidR="00331269" w:rsidRDefault="00331269">
      <w:pPr>
        <w:snapToGrid w:val="0"/>
        <w:spacing w:line="360" w:lineRule="auto"/>
        <w:ind w:firstLine="403"/>
      </w:pPr>
      <w:r>
        <w:t>（</w:t>
      </w:r>
      <w:r>
        <w:t>1</w:t>
      </w:r>
      <w:r>
        <w:t>）分享基金财产收益；</w:t>
      </w:r>
    </w:p>
    <w:p w14:paraId="1B1452DD" w14:textId="77777777" w:rsidR="00331269" w:rsidRDefault="00331269">
      <w:pPr>
        <w:snapToGrid w:val="0"/>
        <w:spacing w:line="360" w:lineRule="auto"/>
        <w:ind w:firstLine="403"/>
      </w:pPr>
      <w:r>
        <w:t>（</w:t>
      </w:r>
      <w:r>
        <w:t>2</w:t>
      </w:r>
      <w:r>
        <w:t>）参与分配清算后的剩余基金财产；</w:t>
      </w:r>
    </w:p>
    <w:p w14:paraId="75BBA054" w14:textId="77777777" w:rsidR="00331269" w:rsidRDefault="00331269">
      <w:pPr>
        <w:snapToGrid w:val="0"/>
        <w:spacing w:line="360" w:lineRule="auto"/>
        <w:ind w:firstLine="403"/>
      </w:pPr>
      <w:r>
        <w:t>（</w:t>
      </w:r>
      <w:r>
        <w:t>3</w:t>
      </w:r>
      <w:r>
        <w:t>）依法转让或者申请赎回其持有的基金份额；</w:t>
      </w:r>
    </w:p>
    <w:p w14:paraId="3A02B1A0" w14:textId="77777777" w:rsidR="00331269" w:rsidRDefault="00331269">
      <w:pPr>
        <w:snapToGrid w:val="0"/>
        <w:spacing w:line="360" w:lineRule="auto"/>
        <w:ind w:firstLine="403"/>
      </w:pPr>
      <w:r>
        <w:t>（</w:t>
      </w:r>
      <w:r>
        <w:t>4</w:t>
      </w:r>
      <w:r>
        <w:t>）按照规定要求召开基金份额持有人大会</w:t>
      </w:r>
      <w:r>
        <w:rPr>
          <w:rFonts w:hint="eastAsia"/>
        </w:rPr>
        <w:t>或者召集基金份额持有人大会</w:t>
      </w:r>
      <w:r>
        <w:t>；</w:t>
      </w:r>
    </w:p>
    <w:p w14:paraId="14650B63" w14:textId="77777777" w:rsidR="00331269" w:rsidRDefault="00331269">
      <w:pPr>
        <w:snapToGrid w:val="0"/>
        <w:spacing w:line="360" w:lineRule="auto"/>
        <w:ind w:firstLine="403"/>
      </w:pPr>
      <w:r>
        <w:t>（</w:t>
      </w:r>
      <w:r>
        <w:t>5</w:t>
      </w:r>
      <w:r>
        <w:t>）出席或者委派代表出席基金份额持有人大会，对基金份额持有人大会审议事项行使表决权；</w:t>
      </w:r>
    </w:p>
    <w:p w14:paraId="03729AA7" w14:textId="77777777" w:rsidR="00331269" w:rsidRDefault="00331269">
      <w:pPr>
        <w:snapToGrid w:val="0"/>
        <w:spacing w:line="360" w:lineRule="auto"/>
        <w:ind w:firstLine="403"/>
      </w:pPr>
      <w:r>
        <w:t>（</w:t>
      </w:r>
      <w:r>
        <w:t>6</w:t>
      </w:r>
      <w:r>
        <w:t>）查阅或者复制公开披露的基金信息资料；</w:t>
      </w:r>
    </w:p>
    <w:p w14:paraId="5EA3A94B" w14:textId="77777777" w:rsidR="00331269" w:rsidRDefault="00331269">
      <w:pPr>
        <w:snapToGrid w:val="0"/>
        <w:spacing w:line="360" w:lineRule="auto"/>
        <w:ind w:firstLine="403"/>
      </w:pPr>
      <w:r>
        <w:t>（</w:t>
      </w:r>
      <w:r>
        <w:t>7</w:t>
      </w:r>
      <w:r>
        <w:t>）监督基金管理人的投资运作；</w:t>
      </w:r>
    </w:p>
    <w:p w14:paraId="47A29E07" w14:textId="77777777" w:rsidR="00331269" w:rsidRDefault="00331269">
      <w:pPr>
        <w:snapToGrid w:val="0"/>
        <w:spacing w:line="360" w:lineRule="auto"/>
        <w:ind w:firstLine="403"/>
      </w:pPr>
      <w:r>
        <w:t>（</w:t>
      </w:r>
      <w:r>
        <w:t>8</w:t>
      </w:r>
      <w:r>
        <w:t>）对基金管理人、基金托管人、基金</w:t>
      </w:r>
      <w:r>
        <w:rPr>
          <w:rFonts w:hint="eastAsia"/>
        </w:rPr>
        <w:t>服务</w:t>
      </w:r>
      <w:r>
        <w:t>机构损害其合法权益的行为依法</w:t>
      </w:r>
      <w:r>
        <w:rPr>
          <w:rFonts w:hint="eastAsia"/>
        </w:rPr>
        <w:t>提起诉讼</w:t>
      </w:r>
      <w:r>
        <w:t>；</w:t>
      </w:r>
    </w:p>
    <w:p w14:paraId="44954F14" w14:textId="77777777" w:rsidR="00331269" w:rsidRDefault="00331269">
      <w:pPr>
        <w:snapToGrid w:val="0"/>
        <w:spacing w:line="360" w:lineRule="auto"/>
        <w:ind w:firstLine="403"/>
      </w:pPr>
      <w:r>
        <w:t>（</w:t>
      </w:r>
      <w:r>
        <w:t>9</w:t>
      </w:r>
      <w:r>
        <w:t>）法律法规、基金合同规定的其他权利。</w:t>
      </w:r>
    </w:p>
    <w:p w14:paraId="2F07989E" w14:textId="77777777" w:rsidR="00331269" w:rsidRDefault="00331269">
      <w:pPr>
        <w:snapToGrid w:val="0"/>
        <w:spacing w:line="360" w:lineRule="auto"/>
        <w:ind w:firstLine="403"/>
      </w:pPr>
      <w:r>
        <w:rPr>
          <w:rFonts w:hint="eastAsia"/>
        </w:rPr>
        <w:t>2</w:t>
      </w:r>
      <w:r>
        <w:t>、</w:t>
      </w:r>
      <w:r>
        <w:rPr>
          <w:rFonts w:hAnsi="宋体"/>
        </w:rPr>
        <w:t>根据《基金法》、《运作管理办法》及其他有关规定，基金份额持有人的</w:t>
      </w:r>
      <w:r>
        <w:rPr>
          <w:rFonts w:hAnsi="宋体" w:hint="eastAsia"/>
        </w:rPr>
        <w:t>义务</w:t>
      </w:r>
      <w:r>
        <w:t>包括但不限于</w:t>
      </w:r>
      <w:r>
        <w:rPr>
          <w:rFonts w:hint="eastAsia"/>
        </w:rPr>
        <w:t>：</w:t>
      </w:r>
    </w:p>
    <w:p w14:paraId="5176C3E2" w14:textId="77777777" w:rsidR="00331269" w:rsidRDefault="00331269">
      <w:pPr>
        <w:snapToGrid w:val="0"/>
        <w:spacing w:line="360" w:lineRule="auto"/>
        <w:ind w:firstLine="403"/>
      </w:pPr>
      <w:r>
        <w:t>（</w:t>
      </w:r>
      <w:r>
        <w:t>1</w:t>
      </w:r>
      <w:r>
        <w:t>）</w:t>
      </w:r>
      <w:r>
        <w:rPr>
          <w:rFonts w:ascii="宋体" w:hAnsi="宋体"/>
          <w:bCs/>
          <w:szCs w:val="21"/>
        </w:rPr>
        <w:t>认真阅读并</w:t>
      </w:r>
      <w:r>
        <w:t>遵守法律法规</w:t>
      </w:r>
      <w:r>
        <w:rPr>
          <w:rFonts w:hint="eastAsia"/>
        </w:rPr>
        <w:t>、</w:t>
      </w:r>
      <w:r>
        <w:t>基金合同</w:t>
      </w:r>
      <w:r>
        <w:rPr>
          <w:rFonts w:ascii="宋体" w:hAnsi="宋体" w:cs="Arial" w:hint="eastAsia"/>
          <w:szCs w:val="21"/>
        </w:rPr>
        <w:t>、</w:t>
      </w:r>
      <w:r>
        <w:rPr>
          <w:rFonts w:ascii="宋体" w:hAnsi="宋体" w:hint="eastAsia"/>
          <w:bCs/>
          <w:szCs w:val="21"/>
        </w:rPr>
        <w:t>招募说明书</w:t>
      </w:r>
      <w:r>
        <w:rPr>
          <w:rFonts w:ascii="宋体" w:hAnsi="宋体" w:cs="Arial" w:hint="eastAsia"/>
          <w:szCs w:val="21"/>
        </w:rPr>
        <w:t>及其他有关规定</w:t>
      </w:r>
      <w:r>
        <w:t>；</w:t>
      </w:r>
    </w:p>
    <w:p w14:paraId="544590D0" w14:textId="77777777" w:rsidR="00331269" w:rsidRDefault="00331269">
      <w:pPr>
        <w:snapToGrid w:val="0"/>
        <w:spacing w:line="360" w:lineRule="auto"/>
        <w:ind w:firstLine="403"/>
        <w:rPr>
          <w:rFonts w:ascii="宋体" w:hAnsi="宋体" w:cs="Arial"/>
          <w:szCs w:val="21"/>
        </w:rPr>
      </w:pPr>
      <w:r>
        <w:t>（</w:t>
      </w:r>
      <w:r>
        <w:t>2</w:t>
      </w:r>
      <w:r>
        <w:t>）</w:t>
      </w:r>
      <w:r>
        <w:rPr>
          <w:rFonts w:ascii="宋体" w:hAnsi="宋体" w:cs="Arial"/>
          <w:szCs w:val="21"/>
        </w:rPr>
        <w:t>了解所投资基金产品，了解自身风险承受能力，</w:t>
      </w:r>
      <w:r>
        <w:rPr>
          <w:rFonts w:ascii="宋体" w:hAnsi="宋体" w:hint="eastAsia"/>
          <w:bCs/>
          <w:szCs w:val="21"/>
        </w:rPr>
        <w:t>自主判断基金的投资价值，自主做出投资决策，</w:t>
      </w:r>
      <w:r>
        <w:rPr>
          <w:rFonts w:ascii="宋体" w:hAnsi="宋体" w:cs="Arial"/>
          <w:szCs w:val="21"/>
        </w:rPr>
        <w:t>自行承担投资风险</w:t>
      </w:r>
      <w:r>
        <w:rPr>
          <w:rFonts w:ascii="宋体" w:hAnsi="宋体" w:cs="Arial" w:hint="eastAsia"/>
          <w:szCs w:val="21"/>
        </w:rPr>
        <w:t>；</w:t>
      </w:r>
    </w:p>
    <w:p w14:paraId="0BD161FE" w14:textId="77777777" w:rsidR="00331269" w:rsidRDefault="00331269">
      <w:pPr>
        <w:snapToGrid w:val="0"/>
        <w:spacing w:line="360" w:lineRule="auto"/>
        <w:ind w:firstLine="403"/>
      </w:pPr>
      <w:r>
        <w:rPr>
          <w:rFonts w:ascii="宋体" w:hAnsi="宋体" w:cs="Arial" w:hint="eastAsia"/>
          <w:szCs w:val="21"/>
        </w:rPr>
        <w:t>（</w:t>
      </w:r>
      <w:r>
        <w:rPr>
          <w:rFonts w:hint="eastAsia"/>
        </w:rPr>
        <w:t>3</w:t>
      </w:r>
      <w:r>
        <w:rPr>
          <w:rFonts w:ascii="宋体" w:hAnsi="宋体" w:cs="Arial" w:hint="eastAsia"/>
          <w:szCs w:val="21"/>
        </w:rPr>
        <w:t>）</w:t>
      </w:r>
      <w:r>
        <w:rPr>
          <w:rFonts w:ascii="宋体" w:hAnsi="宋体" w:cs="Arial"/>
          <w:szCs w:val="21"/>
        </w:rPr>
        <w:t>关注基金信息披露，及时行使权利和履行义务</w:t>
      </w:r>
      <w:r>
        <w:rPr>
          <w:rFonts w:ascii="宋体" w:hAnsi="宋体" w:cs="Arial" w:hint="eastAsia"/>
          <w:szCs w:val="21"/>
        </w:rPr>
        <w:t>；</w:t>
      </w:r>
    </w:p>
    <w:p w14:paraId="7AA90C5C" w14:textId="77777777" w:rsidR="00331269" w:rsidRDefault="00331269">
      <w:pPr>
        <w:snapToGrid w:val="0"/>
        <w:spacing w:line="360" w:lineRule="auto"/>
        <w:ind w:firstLine="403"/>
      </w:pPr>
      <w:r>
        <w:rPr>
          <w:rFonts w:hint="eastAsia"/>
        </w:rPr>
        <w:t>（</w:t>
      </w:r>
      <w:r>
        <w:rPr>
          <w:rFonts w:hint="eastAsia"/>
        </w:rPr>
        <w:t>4</w:t>
      </w:r>
      <w:r>
        <w:rPr>
          <w:rFonts w:hint="eastAsia"/>
        </w:rPr>
        <w:t>）</w:t>
      </w:r>
      <w:r>
        <w:t>遵守基金管理人、基金托管人、</w:t>
      </w:r>
      <w:r>
        <w:rPr>
          <w:rFonts w:hint="eastAsia"/>
        </w:rPr>
        <w:t>销售</w:t>
      </w:r>
      <w:r>
        <w:t>机构和登记机构关于基金业务的相关规则及规定；</w:t>
      </w:r>
    </w:p>
    <w:p w14:paraId="424C2360" w14:textId="77777777" w:rsidR="00331269" w:rsidRDefault="00331269">
      <w:pPr>
        <w:snapToGrid w:val="0"/>
        <w:spacing w:line="360" w:lineRule="auto"/>
        <w:ind w:firstLine="403"/>
      </w:pPr>
      <w:r>
        <w:t>（</w:t>
      </w:r>
      <w:r>
        <w:rPr>
          <w:rFonts w:hint="eastAsia"/>
        </w:rPr>
        <w:t>5</w:t>
      </w:r>
      <w:r>
        <w:t>）缴纳基金申购款项及基金合同规定的费用；</w:t>
      </w:r>
    </w:p>
    <w:p w14:paraId="7DF600C0" w14:textId="77777777" w:rsidR="00331269" w:rsidRDefault="00331269">
      <w:pPr>
        <w:snapToGrid w:val="0"/>
        <w:spacing w:line="360" w:lineRule="auto"/>
        <w:ind w:firstLine="403"/>
      </w:pPr>
      <w:r>
        <w:t>（</w:t>
      </w:r>
      <w:r>
        <w:rPr>
          <w:rFonts w:hint="eastAsia"/>
        </w:rPr>
        <w:t>6</w:t>
      </w:r>
      <w:r>
        <w:t>）在持有的基金份额范围内，承担基金亏损或者基金合同终止的有限责任；</w:t>
      </w:r>
    </w:p>
    <w:p w14:paraId="6187AEA6" w14:textId="77777777" w:rsidR="00331269" w:rsidRDefault="00331269">
      <w:pPr>
        <w:snapToGrid w:val="0"/>
        <w:spacing w:line="360" w:lineRule="auto"/>
        <w:ind w:firstLine="403"/>
      </w:pPr>
      <w:r>
        <w:t>（</w:t>
      </w:r>
      <w:r>
        <w:rPr>
          <w:rFonts w:hint="eastAsia"/>
        </w:rPr>
        <w:t>7</w:t>
      </w:r>
      <w:r>
        <w:t>）不从事任何有损基金及其他基金份额持有人合法</w:t>
      </w:r>
      <w:r>
        <w:rPr>
          <w:rFonts w:hint="eastAsia"/>
        </w:rPr>
        <w:t>权</w:t>
      </w:r>
      <w:r>
        <w:t>益的活动；</w:t>
      </w:r>
    </w:p>
    <w:p w14:paraId="2D43FB89" w14:textId="77777777" w:rsidR="00331269" w:rsidRDefault="00331269">
      <w:pPr>
        <w:snapToGrid w:val="0"/>
        <w:spacing w:line="360" w:lineRule="auto"/>
        <w:ind w:firstLine="403"/>
      </w:pPr>
      <w:r>
        <w:t>（</w:t>
      </w:r>
      <w:r>
        <w:rPr>
          <w:rFonts w:hint="eastAsia"/>
        </w:rPr>
        <w:t>8</w:t>
      </w:r>
      <w:r>
        <w:t>）返还在基金交易过程中因任何原因，自基金管理人、基金托管人及基金管理人的代理人处获得的不当得利；</w:t>
      </w:r>
    </w:p>
    <w:p w14:paraId="24157975" w14:textId="77777777" w:rsidR="00331269" w:rsidRDefault="00331269">
      <w:pPr>
        <w:snapToGrid w:val="0"/>
        <w:spacing w:line="360" w:lineRule="auto"/>
        <w:ind w:firstLine="403"/>
      </w:pPr>
      <w:r>
        <w:t>（</w:t>
      </w:r>
      <w:r>
        <w:rPr>
          <w:rFonts w:hint="eastAsia"/>
        </w:rPr>
        <w:t>9</w:t>
      </w:r>
      <w:r>
        <w:t>）执行基金份额持有人大会的决议；</w:t>
      </w:r>
    </w:p>
    <w:p w14:paraId="66E14A4E" w14:textId="77777777" w:rsidR="00331269" w:rsidRDefault="00331269">
      <w:pPr>
        <w:snapToGrid w:val="0"/>
        <w:spacing w:line="360" w:lineRule="auto"/>
        <w:ind w:firstLine="403"/>
      </w:pPr>
      <w:r>
        <w:rPr>
          <w:rFonts w:hint="eastAsia"/>
        </w:rPr>
        <w:t>（</w:t>
      </w:r>
      <w:r>
        <w:rPr>
          <w:rFonts w:hint="eastAsia"/>
        </w:rPr>
        <w:t>10</w:t>
      </w:r>
      <w:r>
        <w:rPr>
          <w:rFonts w:hint="eastAsia"/>
        </w:rPr>
        <w:t>）</w:t>
      </w:r>
      <w:r>
        <w:rPr>
          <w:rFonts w:ascii="宋体" w:hAnsi="宋体" w:cs="Arial" w:hint="eastAsia"/>
          <w:szCs w:val="21"/>
        </w:rPr>
        <w:t>提供基金管理人和监管机构依法要求提供的信息，以及不时的更新和补充，并保</w:t>
      </w:r>
      <w:r>
        <w:rPr>
          <w:rFonts w:ascii="宋体" w:hAnsi="宋体" w:cs="Arial" w:hint="eastAsia"/>
          <w:szCs w:val="21"/>
        </w:rPr>
        <w:lastRenderedPageBreak/>
        <w:t>证其真实性；</w:t>
      </w:r>
    </w:p>
    <w:p w14:paraId="6BEC7324" w14:textId="77777777" w:rsidR="00331269" w:rsidRDefault="00331269">
      <w:pPr>
        <w:snapToGrid w:val="0"/>
        <w:spacing w:line="360" w:lineRule="auto"/>
        <w:ind w:firstLineChars="200" w:firstLine="420"/>
        <w:rPr>
          <w:bCs/>
          <w:szCs w:val="21"/>
        </w:rPr>
      </w:pPr>
      <w:r>
        <w:t>（</w:t>
      </w:r>
      <w:r>
        <w:rPr>
          <w:rFonts w:hint="eastAsia"/>
        </w:rPr>
        <w:t>11</w:t>
      </w:r>
      <w:r>
        <w:t>）法律法规及基金合同规定的其他义务。</w:t>
      </w:r>
    </w:p>
    <w:p w14:paraId="690A1FFD" w14:textId="77777777" w:rsidR="00331269" w:rsidRDefault="00331269">
      <w:pPr>
        <w:snapToGrid w:val="0"/>
        <w:spacing w:line="360" w:lineRule="auto"/>
        <w:ind w:firstLineChars="200" w:firstLine="420"/>
        <w:rPr>
          <w:rFonts w:ascii="宋体" w:hAnsi="宋体"/>
          <w:bCs/>
          <w:szCs w:val="21"/>
        </w:rPr>
      </w:pPr>
    </w:p>
    <w:p w14:paraId="447A2D1D" w14:textId="77777777" w:rsidR="00331269" w:rsidRDefault="00331269">
      <w:pPr>
        <w:snapToGrid w:val="0"/>
        <w:spacing w:line="360" w:lineRule="auto"/>
        <w:ind w:firstLineChars="200" w:firstLine="422"/>
        <w:rPr>
          <w:rFonts w:ascii="宋体" w:hAnsi="宋体"/>
          <w:b/>
        </w:rPr>
      </w:pPr>
      <w:r>
        <w:rPr>
          <w:rFonts w:ascii="宋体" w:hAnsi="宋体" w:hint="eastAsia"/>
          <w:b/>
        </w:rPr>
        <w:t>二、基金份额持有人大会召集、议事及表决的程序和规则</w:t>
      </w:r>
    </w:p>
    <w:p w14:paraId="1E218336" w14:textId="77777777" w:rsidR="00331269" w:rsidRDefault="00331269">
      <w:pPr>
        <w:snapToGrid w:val="0"/>
        <w:spacing w:line="360" w:lineRule="auto"/>
        <w:ind w:firstLine="403"/>
        <w:rPr>
          <w:rFonts w:ascii="宋体" w:hAnsi="宋体"/>
          <w:bCs/>
          <w:szCs w:val="21"/>
        </w:rPr>
      </w:pPr>
      <w:r>
        <w:rPr>
          <w:rFonts w:hint="eastAsia"/>
          <w:bCs/>
          <w:szCs w:val="21"/>
        </w:rPr>
        <w:t>本基金份额持有人大会不设日常机构。</w:t>
      </w:r>
      <w:r>
        <w:rPr>
          <w:rFonts w:ascii="宋体" w:hAnsi="宋体" w:hint="eastAsia"/>
          <w:bCs/>
          <w:szCs w:val="21"/>
        </w:rPr>
        <w:t>若法律法规对基金份额持有人大会另有规定的，以届时有效的法律法规为准。</w:t>
      </w:r>
    </w:p>
    <w:p w14:paraId="06B361A6" w14:textId="77777777" w:rsidR="00331269" w:rsidRDefault="00331269">
      <w:pPr>
        <w:snapToGrid w:val="0"/>
        <w:spacing w:line="360" w:lineRule="auto"/>
        <w:ind w:firstLine="403"/>
      </w:pPr>
      <w:r>
        <w:t>（一）召开原则</w:t>
      </w:r>
    </w:p>
    <w:p w14:paraId="2AB5C52B" w14:textId="77777777" w:rsidR="00331269" w:rsidRDefault="00331269">
      <w:pPr>
        <w:snapToGrid w:val="0"/>
        <w:spacing w:line="360" w:lineRule="auto"/>
        <w:ind w:firstLine="403"/>
      </w:pPr>
      <w:r>
        <w:t>基金份额持有人大会由基金份额持有人</w:t>
      </w:r>
      <w:r>
        <w:rPr>
          <w:rFonts w:hint="eastAsia"/>
        </w:rPr>
        <w:t>，基金份额持有人的合法授权代表有权代表基金份额持有人出席会议并表决</w:t>
      </w:r>
      <w:r>
        <w:t>。基金份额持有人持有的每一基金份额拥有平等的</w:t>
      </w:r>
      <w:r>
        <w:rPr>
          <w:rFonts w:hint="eastAsia"/>
        </w:rPr>
        <w:t>表决</w:t>
      </w:r>
      <w:r>
        <w:t>权。</w:t>
      </w:r>
    </w:p>
    <w:p w14:paraId="1A59CE60" w14:textId="77777777" w:rsidR="00331269" w:rsidRDefault="00331269">
      <w:pPr>
        <w:snapToGrid w:val="0"/>
        <w:spacing w:line="360" w:lineRule="auto"/>
        <w:ind w:firstLine="403"/>
      </w:pPr>
      <w:r>
        <w:t>持有人大会决议须经基金份额持有人大会审议通过。基金份额持有人大会通过事项</w:t>
      </w:r>
      <w:r>
        <w:rPr>
          <w:rFonts w:hint="eastAsia"/>
        </w:rPr>
        <w:t>自表决通过之日起生效并需向中国证监会办理备案手续</w:t>
      </w:r>
      <w:r>
        <w:t>。</w:t>
      </w:r>
    </w:p>
    <w:p w14:paraId="024F04DB" w14:textId="77777777" w:rsidR="00331269" w:rsidRDefault="00331269">
      <w:pPr>
        <w:snapToGrid w:val="0"/>
        <w:spacing w:line="360" w:lineRule="auto"/>
        <w:ind w:firstLine="403"/>
      </w:pPr>
      <w:r>
        <w:t>（二）召开事由</w:t>
      </w:r>
    </w:p>
    <w:p w14:paraId="2C7A0014" w14:textId="77777777" w:rsidR="00331269" w:rsidRDefault="00331269">
      <w:pPr>
        <w:snapToGrid w:val="0"/>
        <w:spacing w:line="360" w:lineRule="auto"/>
        <w:ind w:firstLine="403"/>
      </w:pPr>
      <w:r>
        <w:t>1</w:t>
      </w:r>
      <w:r>
        <w:t>、终止基金合同</w:t>
      </w:r>
      <w:r>
        <w:rPr>
          <w:rFonts w:hint="eastAsia"/>
          <w:bCs/>
          <w:szCs w:val="21"/>
        </w:rPr>
        <w:t>（法律法规、中国证监会另有规定或《基金合同》另有约定的除外）</w:t>
      </w:r>
      <w:r>
        <w:t>；</w:t>
      </w:r>
    </w:p>
    <w:p w14:paraId="5F61D3C9" w14:textId="77777777" w:rsidR="00331269" w:rsidRDefault="00331269">
      <w:pPr>
        <w:snapToGrid w:val="0"/>
        <w:spacing w:line="360" w:lineRule="auto"/>
        <w:ind w:firstLine="403"/>
      </w:pPr>
      <w:r>
        <w:t>2</w:t>
      </w:r>
      <w:r>
        <w:t>、转换基金运作方式；</w:t>
      </w:r>
    </w:p>
    <w:p w14:paraId="4706B2AA" w14:textId="77777777" w:rsidR="00331269" w:rsidRDefault="00331269">
      <w:pPr>
        <w:snapToGrid w:val="0"/>
        <w:spacing w:line="360" w:lineRule="auto"/>
        <w:ind w:firstLine="403"/>
      </w:pPr>
      <w:r>
        <w:t>3</w:t>
      </w:r>
      <w:r>
        <w:t>、更换基金托管人、基金管理人；</w:t>
      </w:r>
    </w:p>
    <w:p w14:paraId="67010C22" w14:textId="77777777" w:rsidR="00331269" w:rsidRDefault="00331269">
      <w:pPr>
        <w:snapToGrid w:val="0"/>
        <w:spacing w:line="360" w:lineRule="auto"/>
        <w:ind w:firstLine="403"/>
      </w:pPr>
      <w:r>
        <w:t>4</w:t>
      </w:r>
      <w:r>
        <w:t>、提高基金管理人、基金托管人的报酬标准</w:t>
      </w:r>
      <w:r>
        <w:rPr>
          <w:rFonts w:hint="eastAsia"/>
          <w:bCs/>
          <w:szCs w:val="21"/>
        </w:rPr>
        <w:t>和提高销售服务费</w:t>
      </w:r>
      <w:r>
        <w:t>，但根据法律法规的要求提高该等报酬标准</w:t>
      </w:r>
      <w:r>
        <w:rPr>
          <w:rFonts w:hint="eastAsia"/>
          <w:bCs/>
          <w:szCs w:val="21"/>
        </w:rPr>
        <w:t>或销售服务费</w:t>
      </w:r>
      <w:r>
        <w:t>的除外；</w:t>
      </w:r>
    </w:p>
    <w:p w14:paraId="2E3B4F2B" w14:textId="77777777" w:rsidR="00331269" w:rsidRDefault="00331269">
      <w:pPr>
        <w:snapToGrid w:val="0"/>
        <w:spacing w:line="360" w:lineRule="auto"/>
        <w:ind w:firstLine="403"/>
      </w:pPr>
      <w:r>
        <w:t>5</w:t>
      </w:r>
      <w:r>
        <w:t>、本基金与其他基金的合并；</w:t>
      </w:r>
    </w:p>
    <w:p w14:paraId="3458DDCB" w14:textId="77777777" w:rsidR="00331269" w:rsidRDefault="00331269">
      <w:pPr>
        <w:snapToGrid w:val="0"/>
        <w:spacing w:line="360" w:lineRule="auto"/>
        <w:ind w:firstLine="403"/>
      </w:pPr>
      <w:r>
        <w:t>6</w:t>
      </w:r>
      <w:r>
        <w:t>、变更基金类别；</w:t>
      </w:r>
    </w:p>
    <w:p w14:paraId="50417EED" w14:textId="77777777" w:rsidR="00331269" w:rsidRDefault="00331269">
      <w:pPr>
        <w:snapToGrid w:val="0"/>
        <w:spacing w:line="360" w:lineRule="auto"/>
        <w:ind w:firstLine="403"/>
      </w:pPr>
      <w:r>
        <w:t>7</w:t>
      </w:r>
      <w:r>
        <w:t>、变更基金投资目标、范围或策略</w:t>
      </w:r>
      <w:r>
        <w:rPr>
          <w:rFonts w:hint="eastAsia"/>
          <w:bCs/>
          <w:szCs w:val="21"/>
        </w:rPr>
        <w:t>（法律法规、中国证监会另有规定或《基金合同》另有约定的除外）</w:t>
      </w:r>
      <w:r>
        <w:t>；</w:t>
      </w:r>
    </w:p>
    <w:p w14:paraId="7BAF1D31" w14:textId="77777777" w:rsidR="00331269" w:rsidRDefault="00331269">
      <w:pPr>
        <w:snapToGrid w:val="0"/>
        <w:spacing w:line="360" w:lineRule="auto"/>
        <w:ind w:firstLine="403"/>
      </w:pPr>
      <w:r>
        <w:t>8</w:t>
      </w:r>
      <w:r>
        <w:t>、变更基金份额持有人大会程序；</w:t>
      </w:r>
    </w:p>
    <w:p w14:paraId="07FFCB81" w14:textId="77777777" w:rsidR="00331269" w:rsidRDefault="00331269">
      <w:pPr>
        <w:snapToGrid w:val="0"/>
        <w:spacing w:line="360" w:lineRule="auto"/>
        <w:ind w:firstLine="403"/>
      </w:pPr>
      <w:r>
        <w:t>9</w:t>
      </w:r>
      <w:r>
        <w:t>、基金管理人或基金托管人要求召开基金份额持有人大会；</w:t>
      </w:r>
    </w:p>
    <w:p w14:paraId="7B2EBA26" w14:textId="77777777" w:rsidR="00331269" w:rsidRDefault="00331269">
      <w:pPr>
        <w:snapToGrid w:val="0"/>
        <w:spacing w:line="360" w:lineRule="auto"/>
        <w:ind w:firstLine="403"/>
      </w:pPr>
      <w:r>
        <w:t>10</w:t>
      </w:r>
      <w:r>
        <w:t>、</w:t>
      </w:r>
      <w:r>
        <w:rPr>
          <w:rFonts w:hint="eastAsia"/>
        </w:rPr>
        <w:t>单独或合计持有基金份额</w:t>
      </w:r>
      <w:r>
        <w:rPr>
          <w:rFonts w:hint="eastAsia"/>
        </w:rPr>
        <w:t>10</w:t>
      </w:r>
      <w:r>
        <w:rPr>
          <w:rFonts w:hint="eastAsia"/>
        </w:rPr>
        <w:t>％以上（含</w:t>
      </w:r>
      <w:r>
        <w:rPr>
          <w:rFonts w:hint="eastAsia"/>
        </w:rPr>
        <w:t>10</w:t>
      </w:r>
      <w:r>
        <w:rPr>
          <w:rFonts w:hint="eastAsia"/>
        </w:rPr>
        <w:t>％）的基金份额持有人（以基金管理人收到提议当日的基金份额计算，下同）书面要求召开基金份额持有人大会；</w:t>
      </w:r>
    </w:p>
    <w:p w14:paraId="4AA83D0A" w14:textId="77777777" w:rsidR="00331269" w:rsidRDefault="00331269">
      <w:pPr>
        <w:snapToGrid w:val="0"/>
        <w:spacing w:line="360" w:lineRule="auto"/>
        <w:ind w:firstLine="403"/>
      </w:pPr>
      <w:r>
        <w:rPr>
          <w:rFonts w:hint="eastAsia"/>
        </w:rPr>
        <w:t>11</w:t>
      </w:r>
      <w:r>
        <w:rPr>
          <w:rFonts w:hint="eastAsia"/>
        </w:rPr>
        <w:t>、终止基金上市，但因基金不再具备上市条件而被深圳证券交易所终止上市的除外；</w:t>
      </w:r>
    </w:p>
    <w:p w14:paraId="333A7E94" w14:textId="77777777" w:rsidR="00331269" w:rsidRDefault="00331269">
      <w:pPr>
        <w:snapToGrid w:val="0"/>
        <w:spacing w:line="360" w:lineRule="auto"/>
        <w:ind w:firstLine="403"/>
      </w:pPr>
      <w:r>
        <w:rPr>
          <w:rFonts w:hint="eastAsia"/>
        </w:rPr>
        <w:t>12</w:t>
      </w:r>
      <w:r>
        <w:rPr>
          <w:rFonts w:hint="eastAsia"/>
        </w:rPr>
        <w:t>、</w:t>
      </w:r>
      <w:r>
        <w:t>法律法规、基金合同或中国证监会规定的其他应当召开基金份额持有人大会的事项。</w:t>
      </w:r>
    </w:p>
    <w:p w14:paraId="6616B45A" w14:textId="77777777" w:rsidR="00331269" w:rsidRDefault="00331269">
      <w:pPr>
        <w:snapToGrid w:val="0"/>
        <w:spacing w:line="360" w:lineRule="auto"/>
        <w:ind w:firstLine="403"/>
      </w:pPr>
      <w:r>
        <w:t>（三）以下情况</w:t>
      </w:r>
      <w:r>
        <w:rPr>
          <w:rFonts w:hint="eastAsia"/>
        </w:rPr>
        <w:t>无</w:t>
      </w:r>
      <w:r>
        <w:t>须召开基金份额持有人大会</w:t>
      </w:r>
    </w:p>
    <w:p w14:paraId="1011D091" w14:textId="77777777" w:rsidR="00331269" w:rsidRDefault="00331269">
      <w:pPr>
        <w:snapToGrid w:val="0"/>
        <w:spacing w:line="360" w:lineRule="auto"/>
        <w:ind w:firstLine="403"/>
      </w:pPr>
      <w:r>
        <w:t>1</w:t>
      </w:r>
      <w:r>
        <w:t>、调低基金管理费率、基金托管费</w:t>
      </w:r>
      <w:r>
        <w:rPr>
          <w:rFonts w:ascii="宋体" w:hAnsi="宋体" w:cs="Arial" w:hint="eastAsia"/>
          <w:szCs w:val="21"/>
        </w:rPr>
        <w:t>、销售服务费和其他应由基金承担的费用</w:t>
      </w:r>
      <w:r>
        <w:t>；</w:t>
      </w:r>
    </w:p>
    <w:p w14:paraId="167B056C" w14:textId="77777777" w:rsidR="00331269" w:rsidRDefault="00331269">
      <w:pPr>
        <w:snapToGrid w:val="0"/>
        <w:spacing w:line="360" w:lineRule="auto"/>
        <w:ind w:firstLine="403"/>
      </w:pPr>
      <w:r>
        <w:t>2</w:t>
      </w:r>
      <w:r>
        <w:t>、</w:t>
      </w:r>
      <w:r>
        <w:rPr>
          <w:rFonts w:hint="eastAsia"/>
        </w:rPr>
        <w:t>法律法规要求增加的基金费用的收取；</w:t>
      </w:r>
    </w:p>
    <w:p w14:paraId="088BC34D" w14:textId="77777777" w:rsidR="00331269" w:rsidRDefault="00331269">
      <w:pPr>
        <w:snapToGrid w:val="0"/>
        <w:spacing w:line="360" w:lineRule="auto"/>
        <w:ind w:firstLine="403"/>
      </w:pPr>
      <w:r>
        <w:rPr>
          <w:rFonts w:hint="eastAsia"/>
        </w:rPr>
        <w:t>3</w:t>
      </w:r>
      <w:r>
        <w:rPr>
          <w:rFonts w:hint="eastAsia"/>
        </w:rPr>
        <w:t>、</w:t>
      </w:r>
      <w:r>
        <w:rPr>
          <w:rFonts w:hint="eastAsia"/>
          <w:szCs w:val="21"/>
        </w:rPr>
        <w:t>在不违反法律法规、基金合同的约定以及对份额持有人利益无实质性不利影响的情况下</w:t>
      </w:r>
      <w:r>
        <w:rPr>
          <w:rFonts w:hint="eastAsia"/>
          <w:bCs/>
          <w:szCs w:val="21"/>
        </w:rPr>
        <w:t>调低基金的销售服务费率或变更收费方式，增加、减少或调整基金份额类别设置及对基金份额分类办法、规则进行调整</w:t>
      </w:r>
      <w:r>
        <w:t>；</w:t>
      </w:r>
    </w:p>
    <w:p w14:paraId="74D003E3" w14:textId="77777777" w:rsidR="00331269" w:rsidRDefault="00331269">
      <w:pPr>
        <w:snapToGrid w:val="0"/>
        <w:spacing w:line="360" w:lineRule="auto"/>
        <w:ind w:firstLine="403"/>
      </w:pPr>
      <w:r>
        <w:rPr>
          <w:rFonts w:hint="eastAsia"/>
        </w:rPr>
        <w:t>4</w:t>
      </w:r>
      <w:r>
        <w:rPr>
          <w:rFonts w:hint="eastAsia"/>
        </w:rPr>
        <w:t>、经中国证监会允许，基金推出新业务或服务；</w:t>
      </w:r>
    </w:p>
    <w:p w14:paraId="6B320E07" w14:textId="77777777" w:rsidR="00331269" w:rsidRDefault="00331269">
      <w:pPr>
        <w:snapToGrid w:val="0"/>
        <w:spacing w:line="360" w:lineRule="auto"/>
        <w:ind w:firstLine="403"/>
      </w:pPr>
      <w:r>
        <w:rPr>
          <w:rFonts w:hint="eastAsia"/>
        </w:rPr>
        <w:lastRenderedPageBreak/>
        <w:t>5</w:t>
      </w:r>
      <w:r>
        <w:rPr>
          <w:rFonts w:hint="eastAsia"/>
        </w:rPr>
        <w:t>、基金管理人、登记机构、销售机构在法律法规规定的范围内调整有关基金申购、赎回、转换、非交易过户、转托管等业务的规则；</w:t>
      </w:r>
    </w:p>
    <w:p w14:paraId="7A511867" w14:textId="77777777" w:rsidR="00331269" w:rsidRDefault="00331269">
      <w:pPr>
        <w:snapToGrid w:val="0"/>
        <w:spacing w:line="360" w:lineRule="auto"/>
        <w:ind w:firstLine="403"/>
      </w:pPr>
      <w:r>
        <w:rPr>
          <w:rFonts w:hint="eastAsia"/>
        </w:rPr>
        <w:t>6</w:t>
      </w:r>
      <w:r>
        <w:rPr>
          <w:rFonts w:hint="eastAsia"/>
        </w:rPr>
        <w:t>、在不违反法律法规规定的情况下，接受其它币种的申购、赎回；</w:t>
      </w:r>
    </w:p>
    <w:p w14:paraId="14221CFC" w14:textId="77777777" w:rsidR="00331269" w:rsidRDefault="00331269">
      <w:pPr>
        <w:snapToGrid w:val="0"/>
        <w:spacing w:line="360" w:lineRule="auto"/>
        <w:ind w:firstLine="403"/>
      </w:pPr>
      <w:r>
        <w:rPr>
          <w:rFonts w:hint="eastAsia"/>
        </w:rPr>
        <w:t>7</w:t>
      </w:r>
      <w:r>
        <w:t>、因相应的法律法规发生变动而应当对基金合同进行修改；</w:t>
      </w:r>
    </w:p>
    <w:p w14:paraId="7BBEA2DF" w14:textId="77777777" w:rsidR="00331269" w:rsidRDefault="00331269">
      <w:pPr>
        <w:snapToGrid w:val="0"/>
        <w:spacing w:line="360" w:lineRule="auto"/>
        <w:ind w:firstLine="403"/>
      </w:pPr>
      <w:r>
        <w:rPr>
          <w:rFonts w:hint="eastAsia"/>
        </w:rPr>
        <w:t>8</w:t>
      </w:r>
      <w:r>
        <w:t>、对基金合同的修改不涉及基金合同当事人权利义务关系发生实质性变化；</w:t>
      </w:r>
    </w:p>
    <w:p w14:paraId="5B7B2F1C" w14:textId="77777777" w:rsidR="00331269" w:rsidRDefault="00331269">
      <w:pPr>
        <w:snapToGrid w:val="0"/>
        <w:spacing w:line="360" w:lineRule="auto"/>
        <w:ind w:firstLine="403"/>
      </w:pPr>
      <w:r>
        <w:rPr>
          <w:rFonts w:hint="eastAsia"/>
        </w:rPr>
        <w:t>9</w:t>
      </w:r>
      <w:r>
        <w:t>、对基金合同的修改对基金份额持有人利益无实质性不利影响；</w:t>
      </w:r>
    </w:p>
    <w:p w14:paraId="1FCB26CE" w14:textId="77777777" w:rsidR="00331269" w:rsidRDefault="00331269">
      <w:pPr>
        <w:snapToGrid w:val="0"/>
        <w:spacing w:line="360" w:lineRule="auto"/>
        <w:ind w:firstLine="403"/>
      </w:pPr>
      <w:r>
        <w:rPr>
          <w:rFonts w:hint="eastAsia"/>
        </w:rPr>
        <w:t>10</w:t>
      </w:r>
      <w:r>
        <w:t>、除法律法规或基金合同规定应当召开基金份额持有人大会以外的其他情形。</w:t>
      </w:r>
    </w:p>
    <w:p w14:paraId="4F9C7A50" w14:textId="77777777" w:rsidR="00331269" w:rsidRDefault="00331269">
      <w:pPr>
        <w:snapToGrid w:val="0"/>
        <w:spacing w:line="360" w:lineRule="auto"/>
        <w:ind w:firstLine="403"/>
      </w:pPr>
      <w:r>
        <w:t>（四）召集方式</w:t>
      </w:r>
    </w:p>
    <w:p w14:paraId="410D21DC" w14:textId="77777777" w:rsidR="00331269" w:rsidRDefault="00331269">
      <w:pPr>
        <w:snapToGrid w:val="0"/>
        <w:spacing w:line="360" w:lineRule="auto"/>
        <w:ind w:firstLine="403"/>
      </w:pPr>
      <w:r>
        <w:t>1</w:t>
      </w:r>
      <w:r>
        <w:t>、基金份额持有人大会由基金管理人召集，基金管理人未按规定召集或者不能召集时，由基金托管人召集</w:t>
      </w:r>
      <w:r>
        <w:rPr>
          <w:rFonts w:hint="eastAsia"/>
        </w:rPr>
        <w:t>。</w:t>
      </w:r>
    </w:p>
    <w:p w14:paraId="2FD8C3BF" w14:textId="77777777" w:rsidR="00331269" w:rsidRDefault="00331269">
      <w:pPr>
        <w:snapToGrid w:val="0"/>
        <w:spacing w:line="360" w:lineRule="auto"/>
        <w:ind w:firstLine="403"/>
      </w:pPr>
      <w:r>
        <w:t>2</w:t>
      </w:r>
      <w:r>
        <w:t>、基金托管人认为有必要召开基金份额持有人大会的，应当向基金管理人提出书面提议。基金管理人应当自收到书面提议之日起</w:t>
      </w:r>
      <w:r>
        <w:t>10</w:t>
      </w:r>
      <w:r>
        <w:t>日内决定是否召集，并书面告知基金托管人。基金管理人决定召集的，应当自出具书面决定之日起</w:t>
      </w:r>
      <w:r>
        <w:t>60</w:t>
      </w:r>
      <w:r>
        <w:t>日内召开；基金管理人决定不召集，基金托管人仍认为有必要召开的，应当自行召集</w:t>
      </w:r>
      <w:r>
        <w:rPr>
          <w:rFonts w:ascii="宋体" w:hAnsi="宋体" w:hint="eastAsia"/>
          <w:bCs/>
          <w:szCs w:val="21"/>
        </w:rPr>
        <w:t>，并自出具书面决定之日起60日内召开并告知基金管理人，基金管理人应当配合</w:t>
      </w:r>
      <w:r>
        <w:t>。</w:t>
      </w:r>
    </w:p>
    <w:p w14:paraId="29DA5386" w14:textId="77777777" w:rsidR="00331269" w:rsidRDefault="00331269">
      <w:pPr>
        <w:snapToGrid w:val="0"/>
        <w:spacing w:line="360" w:lineRule="auto"/>
        <w:ind w:firstLine="403"/>
      </w:pPr>
      <w:r>
        <w:t>3</w:t>
      </w:r>
      <w:r>
        <w:t>、代表基金份额</w:t>
      </w:r>
      <w:r>
        <w:t>10</w:t>
      </w:r>
      <w:r>
        <w:t>％以上（含</w:t>
      </w:r>
      <w:r>
        <w:t>10</w:t>
      </w:r>
      <w:r>
        <w:t>％）的基金份额持有人认为有必要召开基金份额持有人大会的，应当向基金管理人提出书面提议。基金管理人应当自收到书面提议之日起</w:t>
      </w:r>
      <w:r>
        <w:t>10</w:t>
      </w:r>
      <w:r>
        <w:t>日内决定是否召集，并书面告知提出提议的基金份额持有人代表和基金托管人。</w:t>
      </w:r>
    </w:p>
    <w:p w14:paraId="37C30D0D" w14:textId="77777777" w:rsidR="00331269" w:rsidRDefault="00331269">
      <w:pPr>
        <w:snapToGrid w:val="0"/>
        <w:spacing w:line="360" w:lineRule="auto"/>
        <w:ind w:firstLine="403"/>
      </w:pPr>
      <w:r>
        <w:t>基金管理人决定召集的，应当自出具书面决定之日起</w:t>
      </w:r>
      <w:r>
        <w:t>60</w:t>
      </w:r>
      <w:r>
        <w:t>日内召开；基金管理人决定不召集，代表基金份额</w:t>
      </w:r>
      <w:r>
        <w:t>10</w:t>
      </w:r>
      <w:r>
        <w:t>％以上（含</w:t>
      </w:r>
      <w:r>
        <w:t>10</w:t>
      </w:r>
      <w:r>
        <w:t>％）的基金份额持有人仍认为有必要召开的，应当向基金托管人提出书面提议。</w:t>
      </w:r>
    </w:p>
    <w:p w14:paraId="50D88F9A" w14:textId="77777777" w:rsidR="00331269" w:rsidRDefault="00331269">
      <w:pPr>
        <w:snapToGrid w:val="0"/>
        <w:spacing w:line="360" w:lineRule="auto"/>
        <w:ind w:firstLine="403"/>
      </w:pPr>
      <w:r>
        <w:t>基金托管人应当自收到书面提议之日起</w:t>
      </w:r>
      <w:r>
        <w:t>10</w:t>
      </w:r>
      <w:r>
        <w:t>日内决定是否召集，并书面告知提出提议的基金份额持有人代表和基金管理人；基金托管人决定召集的，应当自出具书面决定之日起</w:t>
      </w:r>
      <w:r>
        <w:t>60</w:t>
      </w:r>
      <w:r>
        <w:t>日内召开</w:t>
      </w:r>
      <w:r>
        <w:rPr>
          <w:rFonts w:ascii="宋体" w:hAnsi="宋体" w:hint="eastAsia"/>
          <w:bCs/>
          <w:szCs w:val="21"/>
        </w:rPr>
        <w:t>并告知基金管理人，基金管理人应当配合</w:t>
      </w:r>
      <w:r>
        <w:t>。</w:t>
      </w:r>
    </w:p>
    <w:p w14:paraId="1F09E5A8" w14:textId="77777777" w:rsidR="00331269" w:rsidRDefault="00331269">
      <w:pPr>
        <w:snapToGrid w:val="0"/>
        <w:spacing w:line="360" w:lineRule="auto"/>
        <w:ind w:firstLine="403"/>
      </w:pPr>
      <w:r>
        <w:t>4</w:t>
      </w:r>
      <w:r>
        <w:t>、代表基金份额</w:t>
      </w:r>
      <w:r>
        <w:t>10</w:t>
      </w:r>
      <w:r>
        <w:t>％以上（含</w:t>
      </w:r>
      <w:r>
        <w:t>10</w:t>
      </w:r>
      <w:r>
        <w:t>％）的基金份额持有人就同一事项书面要求召开基金份额持有人大会，而基金管理人、基金托管人都不召集的，代表基金份额</w:t>
      </w:r>
      <w:r>
        <w:t>10</w:t>
      </w:r>
      <w:r>
        <w:t>％以上（含</w:t>
      </w:r>
      <w:r>
        <w:t>10</w:t>
      </w:r>
      <w:r>
        <w:t>％）的基金份额持有人有权自行召集，并至少提前</w:t>
      </w:r>
      <w:r>
        <w:t>30</w:t>
      </w:r>
      <w:r>
        <w:t>日报中国证监会备案。</w:t>
      </w:r>
    </w:p>
    <w:p w14:paraId="59BC2849" w14:textId="77777777" w:rsidR="00331269" w:rsidRDefault="00331269">
      <w:pPr>
        <w:snapToGrid w:val="0"/>
        <w:spacing w:line="360" w:lineRule="auto"/>
        <w:ind w:firstLine="403"/>
      </w:pPr>
      <w:r>
        <w:t>5</w:t>
      </w:r>
      <w:r>
        <w:t>、基金份额持有人依法自行召集基金份额持有人大会的，基金管理人、基金托管人应当配合，不得阻碍、干扰。</w:t>
      </w:r>
    </w:p>
    <w:p w14:paraId="22625296" w14:textId="77777777" w:rsidR="00331269" w:rsidRDefault="00331269">
      <w:pPr>
        <w:snapToGrid w:val="0"/>
        <w:spacing w:line="360" w:lineRule="auto"/>
        <w:ind w:firstLine="403"/>
      </w:pPr>
      <w:r>
        <w:t>6</w:t>
      </w:r>
      <w:r>
        <w:t>、基金份额持有人大会的召集人负责选择确定开会时间、地点、方式和权益登记日。</w:t>
      </w:r>
    </w:p>
    <w:p w14:paraId="310704B5" w14:textId="77777777" w:rsidR="00331269" w:rsidRDefault="00331269">
      <w:pPr>
        <w:snapToGrid w:val="0"/>
        <w:spacing w:line="360" w:lineRule="auto"/>
        <w:ind w:firstLine="403"/>
      </w:pPr>
      <w:r>
        <w:t>（五）通知</w:t>
      </w:r>
    </w:p>
    <w:p w14:paraId="754C60C7" w14:textId="15FE7C2E" w:rsidR="00331269" w:rsidRDefault="00331269">
      <w:pPr>
        <w:snapToGrid w:val="0"/>
        <w:spacing w:line="360" w:lineRule="auto"/>
        <w:ind w:firstLine="403"/>
      </w:pPr>
      <w:r>
        <w:t>召开基金份额持有人大会，召集人应当于会议召开前</w:t>
      </w:r>
      <w:r>
        <w:t>30</w:t>
      </w:r>
      <w:r>
        <w:t>天，在指定媒介上公告通知。基金份额持有人大会不得就未经公告的事项进行表决。基金份额持有人大会通知将至少载明以下内容：</w:t>
      </w:r>
    </w:p>
    <w:p w14:paraId="0E29A802" w14:textId="77777777" w:rsidR="00331269" w:rsidRDefault="00331269">
      <w:pPr>
        <w:snapToGrid w:val="0"/>
        <w:spacing w:line="360" w:lineRule="auto"/>
        <w:ind w:firstLine="403"/>
      </w:pPr>
      <w:r>
        <w:lastRenderedPageBreak/>
        <w:t>1</w:t>
      </w:r>
      <w:r>
        <w:t>、会议召开的时间、地点、方式；</w:t>
      </w:r>
    </w:p>
    <w:p w14:paraId="6F1F15FD" w14:textId="77777777" w:rsidR="00331269" w:rsidRDefault="00331269">
      <w:pPr>
        <w:snapToGrid w:val="0"/>
        <w:spacing w:line="360" w:lineRule="auto"/>
        <w:ind w:firstLine="403"/>
      </w:pPr>
      <w:r>
        <w:t>2</w:t>
      </w:r>
      <w:r>
        <w:t>、会议拟审议的主要事项、议事程序和表决方式；</w:t>
      </w:r>
    </w:p>
    <w:p w14:paraId="169B6CC5" w14:textId="77777777" w:rsidR="00331269" w:rsidRDefault="00331269">
      <w:pPr>
        <w:snapToGrid w:val="0"/>
        <w:spacing w:line="360" w:lineRule="auto"/>
        <w:ind w:firstLine="403"/>
      </w:pPr>
      <w:r>
        <w:t>3</w:t>
      </w:r>
      <w:r>
        <w:t>、代理投票授权委托书送达时间和地点；</w:t>
      </w:r>
    </w:p>
    <w:p w14:paraId="63A87DBB" w14:textId="77777777" w:rsidR="00331269" w:rsidRDefault="00331269">
      <w:pPr>
        <w:snapToGrid w:val="0"/>
        <w:spacing w:line="360" w:lineRule="auto"/>
        <w:ind w:firstLine="403"/>
      </w:pPr>
      <w:r>
        <w:t>4</w:t>
      </w:r>
      <w:r>
        <w:t>、会务常设联系人姓名、电话；</w:t>
      </w:r>
    </w:p>
    <w:p w14:paraId="51EC69AA" w14:textId="77777777" w:rsidR="00331269" w:rsidRDefault="00331269">
      <w:pPr>
        <w:snapToGrid w:val="0"/>
        <w:spacing w:line="360" w:lineRule="auto"/>
        <w:ind w:firstLine="403"/>
      </w:pPr>
      <w:r>
        <w:t>5</w:t>
      </w:r>
      <w:r>
        <w:t>、有权出席基金份额持有人大会的基金份额持有人的权益登记日；</w:t>
      </w:r>
    </w:p>
    <w:p w14:paraId="759E8CD3" w14:textId="77777777" w:rsidR="00331269" w:rsidRDefault="00331269">
      <w:pPr>
        <w:snapToGrid w:val="0"/>
        <w:spacing w:line="360" w:lineRule="auto"/>
        <w:ind w:firstLine="403"/>
      </w:pPr>
      <w:r>
        <w:t>6</w:t>
      </w:r>
      <w:r>
        <w:t>、如采用通讯表决方式，还应载明具体通讯方式、委托的公证机关及其联系方式和联系人、书面表达意见的寄交和收取方式、投票表决的截止日以及表决票的送达地址等内容</w:t>
      </w:r>
      <w:r>
        <w:rPr>
          <w:rFonts w:hint="eastAsia"/>
        </w:rPr>
        <w:t>；</w:t>
      </w:r>
    </w:p>
    <w:p w14:paraId="5E8D7456" w14:textId="77777777" w:rsidR="00331269" w:rsidRDefault="00331269">
      <w:pPr>
        <w:snapToGrid w:val="0"/>
        <w:spacing w:line="360" w:lineRule="auto"/>
        <w:ind w:firstLine="403"/>
      </w:pPr>
      <w:r>
        <w:t>7</w:t>
      </w:r>
      <w:r>
        <w:t>、召集人认为需要通知的其他事项。</w:t>
      </w:r>
    </w:p>
    <w:p w14:paraId="73B4E07B" w14:textId="77777777" w:rsidR="00331269" w:rsidRDefault="00331269">
      <w:pPr>
        <w:snapToGrid w:val="0"/>
        <w:spacing w:line="360" w:lineRule="auto"/>
        <w:ind w:firstLine="403"/>
      </w:pPr>
      <w:r>
        <w:t>如召集人为基金管理人，则应另行书面通知基金托管人；如召集人为基金托管人，则应另行书面通知基金管理人；如召集人为基金份额持有人，则应另行书面通知基金管理人和基金托管人。</w:t>
      </w:r>
    </w:p>
    <w:p w14:paraId="7D14B555" w14:textId="77777777" w:rsidR="00331269" w:rsidRDefault="00331269">
      <w:pPr>
        <w:snapToGrid w:val="0"/>
        <w:spacing w:line="360" w:lineRule="auto"/>
        <w:ind w:firstLine="403"/>
      </w:pPr>
      <w:r>
        <w:t>（六）开会方式</w:t>
      </w:r>
    </w:p>
    <w:p w14:paraId="1E7D7864" w14:textId="55954275" w:rsidR="00331269" w:rsidRDefault="00331269">
      <w:pPr>
        <w:snapToGrid w:val="0"/>
        <w:spacing w:line="360" w:lineRule="auto"/>
        <w:ind w:firstLine="403"/>
      </w:pPr>
      <w:r>
        <w:t>基金份额持有人大会的召开方式包括现场开会</w:t>
      </w:r>
      <w:r>
        <w:rPr>
          <w:rFonts w:hint="eastAsia"/>
        </w:rPr>
        <w:t>、</w:t>
      </w:r>
      <w:r>
        <w:t>通讯方式开会</w:t>
      </w:r>
      <w:r>
        <w:rPr>
          <w:rFonts w:hint="eastAsia"/>
        </w:rPr>
        <w:t>和法律法规和监管机关允许的其他方式</w:t>
      </w:r>
      <w:r>
        <w:t>。</w:t>
      </w:r>
    </w:p>
    <w:p w14:paraId="4E804734" w14:textId="77777777" w:rsidR="00331269" w:rsidRDefault="00331269">
      <w:pPr>
        <w:snapToGrid w:val="0"/>
        <w:spacing w:line="360" w:lineRule="auto"/>
        <w:ind w:firstLine="403"/>
      </w:pPr>
      <w:r>
        <w:t>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w:t>
      </w:r>
      <w:r>
        <w:rPr>
          <w:rFonts w:hint="eastAsia"/>
        </w:rPr>
        <w:t>更换</w:t>
      </w:r>
      <w:r>
        <w:t>基金管理人或</w:t>
      </w:r>
      <w:r>
        <w:rPr>
          <w:rFonts w:hint="eastAsia"/>
        </w:rPr>
        <w:t>者</w:t>
      </w:r>
      <w:r>
        <w:t>基金托管人、转换基金运作方式和终止基金合同事宜必须以现场开会方式召开基金份额持有人大会。</w:t>
      </w:r>
    </w:p>
    <w:p w14:paraId="2A387C8B" w14:textId="77777777" w:rsidR="00331269" w:rsidRDefault="00331269">
      <w:pPr>
        <w:snapToGrid w:val="0"/>
        <w:spacing w:line="360" w:lineRule="auto"/>
        <w:ind w:firstLine="403"/>
      </w:pPr>
      <w:r>
        <w:t>现场开会同时符合以下条件时，可以进行基金份额持有人大会议程：</w:t>
      </w:r>
    </w:p>
    <w:p w14:paraId="540EB47D" w14:textId="77777777" w:rsidR="00331269" w:rsidRDefault="00331269">
      <w:pPr>
        <w:snapToGrid w:val="0"/>
        <w:spacing w:line="360" w:lineRule="auto"/>
        <w:ind w:firstLine="403"/>
      </w:pPr>
      <w:r>
        <w:t>1</w:t>
      </w:r>
      <w:r>
        <w:t>、亲自出席会议者持有基金份额的凭证和受托出席会议者出具的委托人持有基金份额的凭证和授权委托书等文件符合法律法规、本基金合同和会议通知的规定；</w:t>
      </w:r>
    </w:p>
    <w:p w14:paraId="532F1100" w14:textId="77777777" w:rsidR="00331269" w:rsidRDefault="00331269">
      <w:pPr>
        <w:snapToGrid w:val="0"/>
        <w:spacing w:line="360" w:lineRule="auto"/>
        <w:ind w:firstLine="403"/>
      </w:pPr>
      <w:r>
        <w:t>2</w:t>
      </w:r>
      <w:r>
        <w:t>、经核对，汇总到会者出示的在权益登记日持有基金份额的凭证显示，全部有效的基金份额不少于权益登记日基金总份额的</w:t>
      </w:r>
      <w:r>
        <w:rPr>
          <w:rFonts w:hint="eastAsia"/>
        </w:rPr>
        <w:t>二分之一</w:t>
      </w:r>
      <w:r>
        <w:t>（含</w:t>
      </w:r>
      <w:r>
        <w:rPr>
          <w:rFonts w:hint="eastAsia"/>
        </w:rPr>
        <w:t>二分之一</w:t>
      </w:r>
      <w:r>
        <w:t>）。</w:t>
      </w:r>
      <w:r>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FAC14ED" w14:textId="77777777" w:rsidR="00331269" w:rsidRDefault="00331269">
      <w:pPr>
        <w:snapToGrid w:val="0"/>
        <w:spacing w:line="360" w:lineRule="auto"/>
        <w:ind w:firstLine="403"/>
      </w:pPr>
      <w:r>
        <w:t>在符合以下条件时，通讯开会的方式视为有效：</w:t>
      </w:r>
    </w:p>
    <w:p w14:paraId="17AB9F78" w14:textId="77777777" w:rsidR="00331269" w:rsidRDefault="00331269">
      <w:pPr>
        <w:snapToGrid w:val="0"/>
        <w:spacing w:line="360" w:lineRule="auto"/>
        <w:ind w:firstLine="403"/>
      </w:pPr>
      <w:r>
        <w:t>1</w:t>
      </w:r>
      <w:r>
        <w:t>、召集人按基金合同规定公布会议通知后，在</w:t>
      </w:r>
      <w:r>
        <w:t>2</w:t>
      </w:r>
      <w:r>
        <w:t>个工作日内连续公布相关提示性公告；</w:t>
      </w:r>
    </w:p>
    <w:p w14:paraId="2E116A21" w14:textId="77777777" w:rsidR="00331269" w:rsidRDefault="00331269">
      <w:pPr>
        <w:snapToGrid w:val="0"/>
        <w:spacing w:line="360" w:lineRule="auto"/>
        <w:ind w:firstLine="403"/>
      </w:pPr>
      <w:r>
        <w:t>2</w:t>
      </w:r>
      <w:r>
        <w:t>、召集人按照会议通知规定的方式收取基金份额持有人的书面表决意见；</w:t>
      </w:r>
    </w:p>
    <w:p w14:paraId="6D213BEB" w14:textId="77777777" w:rsidR="00331269" w:rsidRDefault="00331269">
      <w:pPr>
        <w:snapToGrid w:val="0"/>
        <w:spacing w:line="360" w:lineRule="auto"/>
        <w:ind w:firstLine="403"/>
      </w:pPr>
      <w:r>
        <w:t>3</w:t>
      </w:r>
      <w:r>
        <w:t>、本人直接出具书面意见或授权他人代表出具书面意见的基金份额持有人所代表的基金份额不少于权益登记日基金总份额的</w:t>
      </w:r>
      <w:r>
        <w:rPr>
          <w:rFonts w:hint="eastAsia"/>
        </w:rPr>
        <w:t>二分之一</w:t>
      </w:r>
      <w:r>
        <w:t>（含</w:t>
      </w:r>
      <w:r>
        <w:rPr>
          <w:rFonts w:hint="eastAsia"/>
        </w:rPr>
        <w:t>二分之一</w:t>
      </w:r>
      <w:r>
        <w:t>）</w:t>
      </w:r>
      <w:r>
        <w:rPr>
          <w:rFonts w:ascii="宋体" w:hAnsi="宋体" w:hint="eastAsia"/>
          <w:bCs/>
          <w:szCs w:val="21"/>
        </w:rPr>
        <w:t>。若本人直接出具表决意见或授权他人代表出具书面表决意见基金份额持有人所持有的基金份额小于在权益登记日基金总份额的二分之一，召集人可以在原公告的基金份额持有人大会召开时间的3个月以后、</w:t>
      </w:r>
      <w:r>
        <w:rPr>
          <w:rFonts w:ascii="宋体" w:hAnsi="宋体" w:hint="eastAsia"/>
          <w:bCs/>
          <w:szCs w:val="21"/>
        </w:rPr>
        <w:lastRenderedPageBreak/>
        <w:t>6个月以内，就原定审议事项重新召集基金份额持有人大会。重新召集的基金份额持有人大会应当有代表三分之一以上（含三分之一）基金份额的持有人直接出具表决意见或授权他人代表出具书面表决意见</w:t>
      </w:r>
      <w:r>
        <w:t>；</w:t>
      </w:r>
    </w:p>
    <w:p w14:paraId="2F048E99" w14:textId="77777777" w:rsidR="00331269" w:rsidRDefault="00331269">
      <w:pPr>
        <w:snapToGrid w:val="0"/>
        <w:spacing w:line="360" w:lineRule="auto"/>
        <w:ind w:firstLine="403"/>
      </w:pPr>
      <w:r>
        <w:t>4</w:t>
      </w:r>
      <w:r>
        <w:t>、直接出具书面意见的基金份额持有人或受托代表他人出具书面意见的其他代表，同时提交的持有基金份额的凭证和受托出席会议者出具的委托人持有基金份额的凭证和授权委托书等文件符合法律法规、基金合同和会议通知的规定</w:t>
      </w:r>
      <w:r>
        <w:rPr>
          <w:rFonts w:ascii="宋体" w:hAnsi="宋体"/>
        </w:rPr>
        <w:t>，并与基金登记机构记录相符</w:t>
      </w:r>
      <w:r>
        <w:rPr>
          <w:rFonts w:hint="eastAsia"/>
        </w:rPr>
        <w:t>。</w:t>
      </w:r>
    </w:p>
    <w:p w14:paraId="5CDF5088" w14:textId="77777777" w:rsidR="00331269" w:rsidRDefault="00331269">
      <w:pPr>
        <w:snapToGrid w:val="0"/>
        <w:spacing w:line="360" w:lineRule="auto"/>
        <w:ind w:firstLine="403"/>
      </w:pPr>
      <w:r>
        <w:t>采取通讯方式进行表决时，符合法律法规、基金合同和会议通知规定的书面表决意见即视为有效的表决；表决意见模糊不清或相互矛盾的视为弃权表决，但应当计入出具书面意见的基金份额持有人所代表的基金份额总数。</w:t>
      </w:r>
    </w:p>
    <w:p w14:paraId="7E216026" w14:textId="77777777" w:rsidR="00331269" w:rsidRDefault="00331269">
      <w:pPr>
        <w:snapToGrid w:val="0"/>
        <w:spacing w:line="360" w:lineRule="auto"/>
        <w:ind w:firstLine="403"/>
      </w:pPr>
      <w:r>
        <w:rPr>
          <w:rFonts w:hint="eastAsia"/>
        </w:rPr>
        <w:t>在法律法规或监管机构允许的情况下，经会议通知载明，基金份额持有人也可以采用网络、电话或其他方式进行表决，或者采用网络、电话或其他方式授权他人代为出席会议并表决。</w:t>
      </w:r>
    </w:p>
    <w:p w14:paraId="61727D7A" w14:textId="77777777" w:rsidR="00331269" w:rsidRDefault="00331269">
      <w:pPr>
        <w:snapToGrid w:val="0"/>
        <w:spacing w:line="360" w:lineRule="auto"/>
        <w:ind w:firstLine="403"/>
      </w:pPr>
      <w:r>
        <w:t>（七）议事内容与程序</w:t>
      </w:r>
    </w:p>
    <w:p w14:paraId="00448BEA" w14:textId="77777777" w:rsidR="00331269" w:rsidRDefault="00331269">
      <w:pPr>
        <w:snapToGrid w:val="0"/>
        <w:spacing w:line="360" w:lineRule="auto"/>
        <w:ind w:firstLine="403"/>
      </w:pPr>
      <w:r>
        <w:t>1</w:t>
      </w:r>
      <w:r>
        <w:t>、议事内容及提案权</w:t>
      </w:r>
    </w:p>
    <w:p w14:paraId="60B83445" w14:textId="77777777" w:rsidR="00331269" w:rsidRDefault="00331269">
      <w:pPr>
        <w:snapToGrid w:val="0"/>
        <w:spacing w:line="360" w:lineRule="auto"/>
        <w:ind w:firstLineChars="200" w:firstLine="420"/>
        <w:rPr>
          <w:rFonts w:ascii="宋体" w:hAnsi="宋体"/>
          <w:color w:val="000000"/>
        </w:rPr>
      </w:pPr>
      <w:r>
        <w:t>（</w:t>
      </w:r>
      <w:r>
        <w:t>1</w:t>
      </w:r>
      <w:r>
        <w:t>）议事内容限为本条前述第（二）款规定的基金份额持有人大会召开事由范围内的事项。</w:t>
      </w:r>
    </w:p>
    <w:p w14:paraId="15BA37FA" w14:textId="77777777" w:rsidR="00331269" w:rsidRDefault="00331269">
      <w:pPr>
        <w:snapToGrid w:val="0"/>
        <w:spacing w:line="360" w:lineRule="auto"/>
        <w:ind w:firstLineChars="200" w:firstLine="420"/>
      </w:pPr>
      <w:r>
        <w:t>（</w:t>
      </w:r>
      <w:r>
        <w:t>2</w:t>
      </w:r>
      <w:r>
        <w:t>）基金管理人、基金托管人、代表基金份额</w:t>
      </w:r>
      <w:r>
        <w:t>10%</w:t>
      </w:r>
      <w:r>
        <w:t>以上（含</w:t>
      </w:r>
      <w:r>
        <w:t>10</w:t>
      </w:r>
      <w:r>
        <w:t>％）的基金份额持有人可以在大会召集人发出会议通知前向大会召集人提交须由基金份额持有人大会审议表决的提案。</w:t>
      </w:r>
    </w:p>
    <w:p w14:paraId="24022BD1" w14:textId="77777777" w:rsidR="00331269" w:rsidRDefault="00331269">
      <w:pPr>
        <w:snapToGrid w:val="0"/>
        <w:spacing w:line="360" w:lineRule="auto"/>
        <w:ind w:firstLineChars="200" w:firstLine="420"/>
      </w:pPr>
      <w:r>
        <w:t>（</w:t>
      </w:r>
      <w:r>
        <w:t>3</w:t>
      </w:r>
      <w:r>
        <w:t>）对于基金份额持有人提交的提案，大会召集人应当按照以下原则对提案进行审核：</w:t>
      </w:r>
    </w:p>
    <w:p w14:paraId="0257BB09" w14:textId="77777777" w:rsidR="00331269" w:rsidRDefault="00331269">
      <w:pPr>
        <w:snapToGrid w:val="0"/>
        <w:spacing w:line="360" w:lineRule="auto"/>
        <w:ind w:firstLineChars="200" w:firstLine="420"/>
      </w:pPr>
      <w:r>
        <w:t xml:space="preserve">① </w:t>
      </w:r>
      <w: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AAEEE08" w14:textId="77777777" w:rsidR="00331269" w:rsidRDefault="00331269">
      <w:pPr>
        <w:snapToGrid w:val="0"/>
        <w:spacing w:line="360" w:lineRule="auto"/>
        <w:ind w:firstLineChars="200" w:firstLine="420"/>
      </w:pPr>
      <w:r>
        <w:t xml:space="preserve">② </w:t>
      </w:r>
      <w:r>
        <w:t>程序性。大会召集人可以对基金份额持有人的提案涉及的程序性问题做出决定。如将其提案进行分拆或合并表决，须征得原提案人同意；原提案人不同意变更的，大会主持人可以就程序性问题提请基金份额持有人大会做出决定，并按照基金份额持有人大会决定的程序进行审议。</w:t>
      </w:r>
    </w:p>
    <w:p w14:paraId="23EE97BB" w14:textId="77777777" w:rsidR="00331269" w:rsidRDefault="00331269">
      <w:pPr>
        <w:snapToGrid w:val="0"/>
        <w:spacing w:line="360" w:lineRule="auto"/>
        <w:ind w:firstLineChars="200" w:firstLine="420"/>
      </w:pPr>
      <w:r>
        <w:t>（</w:t>
      </w:r>
      <w:r>
        <w:t>4</w:t>
      </w:r>
      <w:r>
        <w:t>）代表基金份额</w:t>
      </w:r>
      <w:r>
        <w:t>10%</w:t>
      </w:r>
      <w:r>
        <w:t>以上（含</w:t>
      </w:r>
      <w:r>
        <w:t>10</w:t>
      </w:r>
      <w:r>
        <w:t>％）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w:t>
      </w:r>
      <w:r>
        <w:t>6</w:t>
      </w:r>
      <w:r>
        <w:t>个月。法律法规另有规定的除外。</w:t>
      </w:r>
    </w:p>
    <w:p w14:paraId="133F9DDA" w14:textId="77777777" w:rsidR="00331269" w:rsidRDefault="00331269">
      <w:pPr>
        <w:snapToGrid w:val="0"/>
        <w:spacing w:line="360" w:lineRule="auto"/>
        <w:ind w:firstLine="403"/>
      </w:pPr>
      <w:r>
        <w:t>（</w:t>
      </w:r>
      <w:r>
        <w:t>5</w:t>
      </w:r>
      <w:r>
        <w:t>）基金份额持有人大会不得对未事先公告的议事内容进行表决。</w:t>
      </w:r>
    </w:p>
    <w:p w14:paraId="0A978186" w14:textId="77777777" w:rsidR="00331269" w:rsidRDefault="00331269">
      <w:pPr>
        <w:snapToGrid w:val="0"/>
        <w:spacing w:line="360" w:lineRule="auto"/>
        <w:ind w:firstLine="403"/>
      </w:pPr>
      <w:r>
        <w:t>2</w:t>
      </w:r>
      <w:r>
        <w:t>、议事程序</w:t>
      </w:r>
    </w:p>
    <w:p w14:paraId="7150B689" w14:textId="77777777" w:rsidR="00331269" w:rsidRDefault="00331269">
      <w:pPr>
        <w:snapToGrid w:val="0"/>
        <w:spacing w:line="360" w:lineRule="auto"/>
        <w:ind w:firstLine="403"/>
      </w:pPr>
      <w:r>
        <w:lastRenderedPageBreak/>
        <w:t>在现场开会的方式下，首先由召集人宣读提案，经讨论后进行表决，并形成大会决议，报中国证监会核准或备案；在通讯表决开会的方式下，首先由召集人提前</w:t>
      </w:r>
      <w:r>
        <w:t>30</w:t>
      </w:r>
      <w:r>
        <w:t>天公布提案，在所通知的表决截止日期第</w:t>
      </w:r>
      <w:r>
        <w:t>2</w:t>
      </w:r>
      <w:r>
        <w:t>个工作日在公证机构监督下由召集人统计全部有效表决并形成决议，报经中国证监会备案。</w:t>
      </w:r>
    </w:p>
    <w:p w14:paraId="4077A333" w14:textId="77777777" w:rsidR="00331269" w:rsidRDefault="00331269">
      <w:pPr>
        <w:snapToGrid w:val="0"/>
        <w:spacing w:line="360" w:lineRule="auto"/>
        <w:ind w:firstLine="403"/>
      </w:pPr>
      <w:r>
        <w:t>（八）表决</w:t>
      </w:r>
    </w:p>
    <w:p w14:paraId="48BCB810" w14:textId="77777777" w:rsidR="00331269" w:rsidRDefault="00331269">
      <w:pPr>
        <w:snapToGrid w:val="0"/>
        <w:spacing w:line="360" w:lineRule="auto"/>
        <w:ind w:firstLine="403"/>
      </w:pPr>
      <w:r>
        <w:t>1</w:t>
      </w:r>
      <w:r>
        <w:t>、基金份额持有人所持每份基金份额享有平等的表决权。</w:t>
      </w:r>
    </w:p>
    <w:p w14:paraId="0AEE242B" w14:textId="77777777" w:rsidR="00331269" w:rsidRDefault="00331269">
      <w:pPr>
        <w:snapToGrid w:val="0"/>
        <w:spacing w:line="360" w:lineRule="auto"/>
        <w:ind w:firstLine="403"/>
      </w:pPr>
      <w:r>
        <w:t>2</w:t>
      </w:r>
      <w:r>
        <w:t>、基金份额持有人大会决议分为一般决议和特别决议：</w:t>
      </w:r>
    </w:p>
    <w:p w14:paraId="6CEE3DBD" w14:textId="77777777" w:rsidR="00331269" w:rsidRDefault="00331269">
      <w:pPr>
        <w:snapToGrid w:val="0"/>
        <w:spacing w:line="360" w:lineRule="auto"/>
        <w:ind w:firstLine="403"/>
      </w:pPr>
      <w:r>
        <w:t>（</w:t>
      </w:r>
      <w:r>
        <w:t>1</w:t>
      </w:r>
      <w:r>
        <w:t>）特别决议</w:t>
      </w:r>
    </w:p>
    <w:p w14:paraId="0AC37DBD" w14:textId="77777777" w:rsidR="00331269" w:rsidRDefault="00331269">
      <w:pPr>
        <w:snapToGrid w:val="0"/>
        <w:spacing w:line="360" w:lineRule="auto"/>
        <w:ind w:firstLineChars="200" w:firstLine="420"/>
      </w:pPr>
      <w:r>
        <w:t>对于特别决议应当经参加大会的基金份额持有人所持表决权的</w:t>
      </w:r>
      <w:r>
        <w:rPr>
          <w:rFonts w:hint="eastAsia"/>
        </w:rPr>
        <w:t>三分之二</w:t>
      </w:r>
      <w:r>
        <w:t>以上（含</w:t>
      </w:r>
      <w:r>
        <w:rPr>
          <w:rFonts w:hint="eastAsia"/>
        </w:rPr>
        <w:t>三分之二</w:t>
      </w:r>
      <w:r>
        <w:t>）通过。</w:t>
      </w:r>
    </w:p>
    <w:p w14:paraId="08BB7BBA" w14:textId="77777777" w:rsidR="00331269" w:rsidRDefault="00331269">
      <w:pPr>
        <w:snapToGrid w:val="0"/>
        <w:spacing w:line="360" w:lineRule="auto"/>
        <w:ind w:firstLine="403"/>
      </w:pPr>
      <w:r>
        <w:t>更换基金管理人或者基金托管人、转换基金运作方式或终止基金合同</w:t>
      </w:r>
      <w:r>
        <w:rPr>
          <w:rFonts w:hint="eastAsia"/>
        </w:rPr>
        <w:t>、本基金与其他基金合并</w:t>
      </w:r>
      <w:r>
        <w:t>应当以特别决议通过方为有效。</w:t>
      </w:r>
    </w:p>
    <w:p w14:paraId="1B864DAA" w14:textId="77777777" w:rsidR="00331269" w:rsidRDefault="00331269">
      <w:pPr>
        <w:snapToGrid w:val="0"/>
        <w:spacing w:line="360" w:lineRule="auto"/>
        <w:ind w:firstLine="403"/>
      </w:pPr>
      <w:r>
        <w:t>（</w:t>
      </w:r>
      <w:r>
        <w:t>2</w:t>
      </w:r>
      <w:r>
        <w:t>）一般决议</w:t>
      </w:r>
    </w:p>
    <w:p w14:paraId="0A5E23FD" w14:textId="77777777" w:rsidR="00331269" w:rsidRDefault="00331269">
      <w:pPr>
        <w:snapToGrid w:val="0"/>
        <w:spacing w:line="360" w:lineRule="auto"/>
        <w:ind w:firstLine="403"/>
      </w:pPr>
      <w:r>
        <w:t>对于一般决议应当经参加大会的基金份额持有人所持表决权的二分之一以上（含二分之一）通过。除</w:t>
      </w:r>
      <w:r>
        <w:rPr>
          <w:rFonts w:hint="eastAsia"/>
        </w:rPr>
        <w:t>上</w:t>
      </w:r>
      <w:r>
        <w:t>列</w:t>
      </w:r>
      <w:r>
        <w:rPr>
          <w:rFonts w:hint="eastAsia"/>
        </w:rPr>
        <w:t>第（</w:t>
      </w:r>
      <w:r>
        <w:rPr>
          <w:rFonts w:hint="eastAsia"/>
        </w:rPr>
        <w:t>1</w:t>
      </w:r>
      <w:r>
        <w:rPr>
          <w:rFonts w:hint="eastAsia"/>
        </w:rPr>
        <w:t>）项</w:t>
      </w:r>
      <w:r>
        <w:t>所规定的须以特别决议通过事项以外的其他事项均以一般决议的方式通过</w:t>
      </w:r>
      <w:r>
        <w:rPr>
          <w:rFonts w:hint="eastAsia"/>
        </w:rPr>
        <w:t>。</w:t>
      </w:r>
    </w:p>
    <w:p w14:paraId="58976159" w14:textId="77777777" w:rsidR="00331269" w:rsidRDefault="00331269">
      <w:pPr>
        <w:snapToGrid w:val="0"/>
        <w:spacing w:line="360" w:lineRule="auto"/>
        <w:ind w:firstLine="403"/>
      </w:pPr>
      <w:r>
        <w:t>3</w:t>
      </w:r>
      <w:r>
        <w:t>、基金份额持有人大会采取记名方式进行投票表决。</w:t>
      </w:r>
    </w:p>
    <w:p w14:paraId="427E7543" w14:textId="77777777" w:rsidR="00331269" w:rsidRDefault="00331269">
      <w:pPr>
        <w:snapToGrid w:val="0"/>
        <w:spacing w:line="360" w:lineRule="auto"/>
        <w:ind w:firstLine="403"/>
      </w:pPr>
      <w:r>
        <w:t>4</w:t>
      </w:r>
      <w:r>
        <w:t>、采取通讯方式进行表决时，符合会议通知规定的书面表决意见视为有效表决。</w:t>
      </w:r>
    </w:p>
    <w:p w14:paraId="086574B1" w14:textId="77777777" w:rsidR="00331269" w:rsidRDefault="00331269">
      <w:pPr>
        <w:snapToGrid w:val="0"/>
        <w:spacing w:line="360" w:lineRule="auto"/>
        <w:ind w:firstLine="403"/>
      </w:pPr>
      <w:r>
        <w:t>5</w:t>
      </w:r>
      <w:r>
        <w:t>、基金份额持有人大会的各项提案或同一项提案内并列的各项议题应当分开审议、逐项表决。</w:t>
      </w:r>
    </w:p>
    <w:p w14:paraId="373A6C9D" w14:textId="77777777" w:rsidR="00331269" w:rsidRDefault="00331269">
      <w:pPr>
        <w:snapToGrid w:val="0"/>
        <w:spacing w:line="360" w:lineRule="auto"/>
        <w:ind w:firstLine="403"/>
      </w:pPr>
      <w:r>
        <w:t>（九）计票</w:t>
      </w:r>
    </w:p>
    <w:p w14:paraId="5765935B" w14:textId="77777777" w:rsidR="00331269" w:rsidRDefault="00331269">
      <w:pPr>
        <w:snapToGrid w:val="0"/>
        <w:spacing w:line="360" w:lineRule="auto"/>
        <w:ind w:firstLine="403"/>
      </w:pPr>
      <w:r>
        <w:t>1</w:t>
      </w:r>
      <w:r>
        <w:t>、现场开会</w:t>
      </w:r>
    </w:p>
    <w:p w14:paraId="6ED2FF78" w14:textId="77777777" w:rsidR="00331269" w:rsidRDefault="00331269">
      <w:pPr>
        <w:snapToGrid w:val="0"/>
        <w:spacing w:line="360" w:lineRule="auto"/>
        <w:ind w:firstLine="403"/>
      </w:pPr>
      <w:r>
        <w:t>（</w:t>
      </w:r>
      <w:r>
        <w:t>1</w:t>
      </w:r>
      <w:r>
        <w:t>）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w:t>
      </w:r>
      <w:r>
        <w:rPr>
          <w:rFonts w:hint="eastAsia"/>
        </w:rPr>
        <w:t>（</w:t>
      </w:r>
      <w:r>
        <w:t>如果基金管理人为召集人，则监督员由基金托管人担任；如基金托管人为召集人，则监督员由基金托管人在出席会议的基金份额持有人中指定</w:t>
      </w:r>
      <w:r>
        <w:rPr>
          <w:rFonts w:hint="eastAsia"/>
        </w:rPr>
        <w:t>）</w:t>
      </w:r>
      <w:r>
        <w:t>共同担任监票人；如大会由基金份额持有人自行召集，基金份额持有人大会的主持人应当在会议开始后宣布在出席会议的基金份额持有人中推举</w:t>
      </w:r>
      <w:r>
        <w:t>3</w:t>
      </w:r>
      <w:r>
        <w:t>名基金份额持有人担任监票人。</w:t>
      </w:r>
    </w:p>
    <w:p w14:paraId="2F9F90A3" w14:textId="77777777" w:rsidR="00331269" w:rsidRDefault="00331269">
      <w:pPr>
        <w:snapToGrid w:val="0"/>
        <w:spacing w:line="360" w:lineRule="auto"/>
        <w:ind w:firstLine="403"/>
      </w:pPr>
      <w:r>
        <w:t>（</w:t>
      </w:r>
      <w:r>
        <w:t>2</w:t>
      </w:r>
      <w:r>
        <w:t>）监票人应当在基金份额持有人表决后立即进行清点并由大会主持人当场公布计票结果。</w:t>
      </w:r>
    </w:p>
    <w:p w14:paraId="177C8260" w14:textId="77777777" w:rsidR="00331269" w:rsidRDefault="00331269">
      <w:pPr>
        <w:snapToGrid w:val="0"/>
        <w:spacing w:line="360" w:lineRule="auto"/>
        <w:ind w:firstLine="403"/>
      </w:pPr>
      <w:r>
        <w:t>（</w:t>
      </w:r>
      <w:r>
        <w:t>3</w:t>
      </w:r>
      <w:r>
        <w:t>）如果大会主持人对于提交的表决结果有怀疑，可以对所投票数进行重新清点；如果大会主持人未进行重新清点，而出席大会的基金份额持有人或者基金份额持有人代理人对大会主持人宣布的表决结果有异议，其有权在宣布表决结果后立即要求重新清点，大会主持</w:t>
      </w:r>
      <w:r>
        <w:lastRenderedPageBreak/>
        <w:t>人应当立即重新清点并公布重新清点结果。重新清点仅限一次。</w:t>
      </w:r>
    </w:p>
    <w:p w14:paraId="1EA26974" w14:textId="77777777" w:rsidR="00331269" w:rsidRDefault="00331269">
      <w:pPr>
        <w:snapToGrid w:val="0"/>
        <w:spacing w:line="360" w:lineRule="auto"/>
        <w:ind w:firstLine="403"/>
      </w:pPr>
      <w:r>
        <w:t>（</w:t>
      </w:r>
      <w:r>
        <w:t>4</w:t>
      </w:r>
      <w:r>
        <w:t>）在基金管理人或基金托管人担任召集人的情形下，如果在计票过程中基金管理人或者基金托管人拒不配合的，则参加会议的基金份额持有人有权推举</w:t>
      </w:r>
      <w:r>
        <w:t>3</w:t>
      </w:r>
      <w:r>
        <w:t>名基金份额持有人代表共同担任监票人进行计票。</w:t>
      </w:r>
    </w:p>
    <w:p w14:paraId="57B4530B" w14:textId="77777777" w:rsidR="00331269" w:rsidRDefault="00331269">
      <w:pPr>
        <w:snapToGrid w:val="0"/>
        <w:spacing w:line="360" w:lineRule="auto"/>
        <w:ind w:firstLine="403"/>
      </w:pPr>
      <w:r>
        <w:t>2</w:t>
      </w:r>
      <w:r>
        <w:t>、通讯方式开会</w:t>
      </w:r>
    </w:p>
    <w:p w14:paraId="3BE2A6E9" w14:textId="77777777" w:rsidR="00331269" w:rsidRDefault="00331269">
      <w:pPr>
        <w:snapToGrid w:val="0"/>
        <w:spacing w:line="360" w:lineRule="auto"/>
        <w:ind w:firstLine="403"/>
      </w:pPr>
      <w:r>
        <w:t>在通讯方式开会的情况下，计票方式可采取如下方式：</w:t>
      </w:r>
    </w:p>
    <w:p w14:paraId="012A114A" w14:textId="77777777" w:rsidR="00331269" w:rsidRDefault="00331269">
      <w:pPr>
        <w:snapToGrid w:val="0"/>
        <w:spacing w:line="360" w:lineRule="auto"/>
        <w:ind w:firstLine="403"/>
      </w:pPr>
      <w:r>
        <w:rPr>
          <w:rFonts w:hint="eastAsia"/>
        </w:rPr>
        <w:t>由大会召集人授权的两名监票员在基金托管人授权代表</w:t>
      </w:r>
      <w:r>
        <w:rPr>
          <w:rFonts w:hint="eastAsia"/>
        </w:rPr>
        <w:t>(</w:t>
      </w:r>
      <w:r>
        <w:rPr>
          <w:rFonts w:hint="eastAsia"/>
        </w:rPr>
        <w:t>如果基金托管人为召集人，则为基金管理人授权代表</w:t>
      </w:r>
      <w:r>
        <w:rPr>
          <w:rFonts w:hint="eastAsia"/>
        </w:rPr>
        <w:t>)</w:t>
      </w:r>
      <w:r>
        <w:rPr>
          <w:rFonts w:hint="eastAsia"/>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45E5F2CA" w14:textId="77777777" w:rsidR="00331269" w:rsidRDefault="00331269">
      <w:pPr>
        <w:snapToGrid w:val="0"/>
        <w:spacing w:line="360" w:lineRule="auto"/>
        <w:ind w:firstLine="403"/>
      </w:pPr>
      <w:r>
        <w:t>（十）生效与公告</w:t>
      </w:r>
    </w:p>
    <w:p w14:paraId="219FFDFC" w14:textId="77777777" w:rsidR="00331269" w:rsidRDefault="00331269">
      <w:pPr>
        <w:snapToGrid w:val="0"/>
        <w:spacing w:line="360" w:lineRule="auto"/>
        <w:ind w:firstLine="403"/>
      </w:pPr>
      <w:r>
        <w:t>1</w:t>
      </w:r>
      <w:r>
        <w:t>、基金份额持有人大会按照《基金法》有关法律法规规定表决通过的事项，召集人应当自通过之日起</w:t>
      </w:r>
      <w:r>
        <w:t>5</w:t>
      </w:r>
      <w:r>
        <w:t>日内报中国证监会备案</w:t>
      </w:r>
      <w:r>
        <w:rPr>
          <w:rFonts w:hint="eastAsia"/>
        </w:rPr>
        <w:t>，</w:t>
      </w:r>
      <w:r>
        <w:rPr>
          <w:rFonts w:ascii="宋体" w:hAnsi="宋体" w:cs="Arial"/>
          <w:szCs w:val="21"/>
        </w:rPr>
        <w:t>基金份额持有人大会</w:t>
      </w:r>
      <w:r>
        <w:rPr>
          <w:rFonts w:ascii="宋体" w:hAnsi="宋体" w:cs="Arial" w:hint="eastAsia"/>
          <w:szCs w:val="21"/>
        </w:rPr>
        <w:t>决定的事项</w:t>
      </w:r>
      <w:r>
        <w:rPr>
          <w:rFonts w:ascii="宋体" w:hAnsi="宋体" w:cs="Arial"/>
          <w:szCs w:val="21"/>
        </w:rPr>
        <w:t>自</w:t>
      </w:r>
      <w:r>
        <w:rPr>
          <w:rFonts w:hint="eastAsia"/>
          <w:bCs/>
          <w:szCs w:val="21"/>
        </w:rPr>
        <w:t>表决通过</w:t>
      </w:r>
      <w:r>
        <w:rPr>
          <w:rFonts w:ascii="宋体" w:hAnsi="宋体" w:cs="Arial"/>
          <w:szCs w:val="21"/>
        </w:rPr>
        <w:t>之日起生效</w:t>
      </w:r>
      <w:r>
        <w:t>。</w:t>
      </w:r>
    </w:p>
    <w:p w14:paraId="11DF803F" w14:textId="77777777" w:rsidR="00331269" w:rsidRDefault="00331269">
      <w:pPr>
        <w:snapToGrid w:val="0"/>
        <w:spacing w:line="360" w:lineRule="auto"/>
        <w:ind w:firstLine="403"/>
      </w:pPr>
      <w:r>
        <w:t>2</w:t>
      </w:r>
      <w:r>
        <w:t>、生效的基金份额持有人大会决议对全体基金份额持有人、基金管理人、基金托管人均有法律约束力。基金管理人、基金托管人和基金份额持有人应当执行生效的基金份额持有人大会的决定。</w:t>
      </w:r>
    </w:p>
    <w:p w14:paraId="4647A03E" w14:textId="0C079771" w:rsidR="00331269" w:rsidRDefault="00331269">
      <w:pPr>
        <w:snapToGrid w:val="0"/>
        <w:spacing w:line="360" w:lineRule="auto"/>
        <w:ind w:firstLine="403"/>
      </w:pPr>
      <w:r>
        <w:rPr>
          <w:rFonts w:hint="eastAsia"/>
        </w:rPr>
        <w:t>3</w:t>
      </w:r>
      <w:r>
        <w:t>、基金份额持有人大会决议应当自</w:t>
      </w:r>
      <w:r>
        <w:rPr>
          <w:rFonts w:hint="eastAsia"/>
        </w:rPr>
        <w:t>生效</w:t>
      </w:r>
      <w:r>
        <w:t>后</w:t>
      </w:r>
      <w:r>
        <w:t>2</w:t>
      </w:r>
      <w:r>
        <w:t>日内，由基金份额持有人大会召集人在指定媒介上予以公告。</w:t>
      </w:r>
    </w:p>
    <w:p w14:paraId="44DB3C92" w14:textId="77777777" w:rsidR="00331269" w:rsidRDefault="00331269">
      <w:pPr>
        <w:snapToGrid w:val="0"/>
        <w:spacing w:line="360" w:lineRule="auto"/>
        <w:ind w:firstLineChars="200" w:firstLine="420"/>
        <w:rPr>
          <w:rFonts w:ascii="宋体" w:hAnsi="宋体"/>
          <w:bCs/>
          <w:szCs w:val="21"/>
        </w:rPr>
      </w:pPr>
      <w:r>
        <w:rPr>
          <w:rFonts w:ascii="宋体" w:hAnsi="宋体" w:hint="eastAsia"/>
          <w:bCs/>
          <w:szCs w:val="21"/>
        </w:rPr>
        <w:t>（十一）本部分关于基金份额持有人大会召开事由、召开条件、议事程序、表决条件等规定，凡是直接引用法律法规的部分，如法律法规修改导致相关内容被取消或变更的，基金管理人可直接对本部分内容进行修改和调整，并按相关法律法规执行，无需召开基金份额持有人大会审议。</w:t>
      </w:r>
    </w:p>
    <w:p w14:paraId="29AF82E9" w14:textId="77777777" w:rsidR="00331269" w:rsidRDefault="00331269">
      <w:pPr>
        <w:snapToGrid w:val="0"/>
        <w:spacing w:line="360" w:lineRule="auto"/>
        <w:ind w:firstLineChars="200" w:firstLine="420"/>
        <w:rPr>
          <w:rFonts w:ascii="宋体" w:hAnsi="宋体"/>
          <w:szCs w:val="21"/>
        </w:rPr>
      </w:pPr>
    </w:p>
    <w:p w14:paraId="4D3DDE44" w14:textId="77777777" w:rsidR="00331269" w:rsidRDefault="00331269">
      <w:pPr>
        <w:snapToGrid w:val="0"/>
        <w:spacing w:line="360" w:lineRule="auto"/>
        <w:ind w:firstLineChars="200" w:firstLine="422"/>
        <w:rPr>
          <w:rFonts w:ascii="宋体" w:hAnsi="宋体"/>
          <w:b/>
        </w:rPr>
      </w:pPr>
      <w:r>
        <w:rPr>
          <w:rFonts w:ascii="宋体" w:hAnsi="宋体" w:hint="eastAsia"/>
          <w:b/>
        </w:rPr>
        <w:t>三、基金收益分配原则、执行方式</w:t>
      </w:r>
    </w:p>
    <w:p w14:paraId="5984A454"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（一）基金利润的构成</w:t>
      </w:r>
    </w:p>
    <w:p w14:paraId="50A10B3F" w14:textId="77777777" w:rsidR="00331269" w:rsidRDefault="00331269">
      <w:pPr>
        <w:snapToGrid w:val="0"/>
        <w:spacing w:line="360" w:lineRule="auto"/>
        <w:ind w:firstLineChars="225" w:firstLine="473"/>
        <w:rPr>
          <w:rFonts w:ascii="宋体" w:hAnsi="宋体"/>
          <w:szCs w:val="21"/>
        </w:rPr>
      </w:pPr>
      <w:r>
        <w:rPr>
          <w:rFonts w:ascii="宋体" w:hAnsi="宋体" w:hint="eastAsia"/>
          <w:szCs w:val="21"/>
        </w:rPr>
        <w:t>基金利润指基金利息收入、投资收益、公允价值变动收益和其他收入扣除相关费用后的余额，基金已实现收益指基金利润减去公允价值变动收益后的余额。</w:t>
      </w:r>
    </w:p>
    <w:p w14:paraId="4D395CD5"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（二）基金可供分配利润</w:t>
      </w:r>
    </w:p>
    <w:p w14:paraId="2CAB3544" w14:textId="77777777" w:rsidR="00331269" w:rsidRDefault="00331269">
      <w:pPr>
        <w:snapToGrid w:val="0"/>
        <w:spacing w:line="360" w:lineRule="auto"/>
        <w:ind w:firstLineChars="225" w:firstLine="473"/>
        <w:rPr>
          <w:rFonts w:ascii="宋体" w:hAnsi="宋体"/>
          <w:szCs w:val="21"/>
        </w:rPr>
      </w:pPr>
      <w:r>
        <w:rPr>
          <w:rFonts w:ascii="宋体" w:hAnsi="宋体" w:hint="eastAsia"/>
          <w:szCs w:val="21"/>
        </w:rPr>
        <w:t>基金可供分配利润指截至收益分配基准日基金未分配利润与未分配利润中已实现收益的孰低数。</w:t>
      </w:r>
    </w:p>
    <w:p w14:paraId="3F273C08" w14:textId="77777777" w:rsidR="00331269" w:rsidRDefault="00331269">
      <w:pPr>
        <w:snapToGrid w:val="0"/>
        <w:spacing w:line="360" w:lineRule="auto"/>
        <w:ind w:firstLine="403"/>
      </w:pPr>
      <w:r>
        <w:t>（</w:t>
      </w:r>
      <w:r>
        <w:rPr>
          <w:rFonts w:hint="eastAsia"/>
        </w:rPr>
        <w:t>三</w:t>
      </w:r>
      <w:r>
        <w:t>）收益分配原则</w:t>
      </w:r>
    </w:p>
    <w:p w14:paraId="5F36DFF0" w14:textId="77777777" w:rsidR="00331269" w:rsidRDefault="00331269">
      <w:pPr>
        <w:snapToGrid w:val="0"/>
        <w:spacing w:line="360" w:lineRule="auto"/>
        <w:ind w:firstLine="403"/>
      </w:pPr>
      <w:r>
        <w:t>1</w:t>
      </w:r>
      <w:r>
        <w:t>、每一基金份额享有同等分配权；</w:t>
      </w:r>
    </w:p>
    <w:p w14:paraId="5739DCA4" w14:textId="77777777" w:rsidR="00331269" w:rsidRDefault="00331269">
      <w:pPr>
        <w:snapToGrid w:val="0"/>
        <w:spacing w:line="360" w:lineRule="auto"/>
        <w:ind w:firstLine="403"/>
      </w:pPr>
      <w:r>
        <w:rPr>
          <w:rFonts w:hint="eastAsia"/>
        </w:rPr>
        <w:lastRenderedPageBreak/>
        <w:t>2</w:t>
      </w:r>
      <w:r>
        <w:rPr>
          <w:rFonts w:hint="eastAsia"/>
        </w:rPr>
        <w:t>、</w:t>
      </w:r>
      <w:r>
        <w:t>基金合同生效</w:t>
      </w:r>
      <w:r>
        <w:rPr>
          <w:rFonts w:hint="eastAsia"/>
        </w:rPr>
        <w:t>当年</w:t>
      </w:r>
      <w:r>
        <w:t>不满</w:t>
      </w:r>
      <w:r>
        <w:t>3</w:t>
      </w:r>
      <w:r>
        <w:t>个月，</w:t>
      </w:r>
      <w:r>
        <w:rPr>
          <w:rFonts w:hint="eastAsia"/>
        </w:rPr>
        <w:t>可不进行</w:t>
      </w:r>
      <w:r>
        <w:t>收益分配</w:t>
      </w:r>
      <w:r>
        <w:rPr>
          <w:rFonts w:hint="eastAsia"/>
        </w:rPr>
        <w:t>；</w:t>
      </w:r>
    </w:p>
    <w:p w14:paraId="61D27357" w14:textId="77777777" w:rsidR="00331269" w:rsidRDefault="00331269">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基金收益分配后基金份额净值不能低于面值，即：</w:t>
      </w:r>
      <w:r>
        <w:rPr>
          <w:rFonts w:ascii="宋体" w:hAnsi="宋体" w:hint="eastAsia"/>
          <w:szCs w:val="21"/>
        </w:rPr>
        <w:t>基金收益分配基准日的基金份额净值减去每单位基金份额收益分配金额后不能低于面值，基金收益分配基准日即期末可供分配利润计算截止日；</w:t>
      </w:r>
    </w:p>
    <w:p w14:paraId="619FC2CB" w14:textId="77777777" w:rsidR="00331269" w:rsidRDefault="00331269">
      <w:pPr>
        <w:snapToGrid w:val="0"/>
        <w:spacing w:line="360" w:lineRule="auto"/>
        <w:ind w:firstLine="403"/>
      </w:pPr>
      <w:r>
        <w:rPr>
          <w:rFonts w:hint="eastAsia"/>
        </w:rPr>
        <w:t>4</w:t>
      </w:r>
      <w:r>
        <w:rPr>
          <w:rFonts w:hint="eastAsia"/>
        </w:rPr>
        <w:t>、</w:t>
      </w:r>
      <w:r>
        <w:t>在符合有关基金分红条件的前提下，基金收益分配每年最多不超过</w:t>
      </w:r>
      <w:r>
        <w:rPr>
          <w:rFonts w:hint="eastAsia"/>
        </w:rPr>
        <w:t>12</w:t>
      </w:r>
      <w:r>
        <w:t>次</w:t>
      </w:r>
      <w:r>
        <w:rPr>
          <w:rFonts w:ascii="宋体" w:hAnsi="宋体" w:hint="eastAsia"/>
          <w:szCs w:val="21"/>
        </w:rPr>
        <w:t>，</w:t>
      </w:r>
      <w:r>
        <w:rPr>
          <w:rFonts w:ascii="宋体" w:hAnsi="宋体" w:hint="eastAsia"/>
        </w:rPr>
        <w:t>每份基金份额每次基金收益分配比例不得低于基金收益分配基准日每份基金份额可供分配利润的</w:t>
      </w:r>
      <w:r>
        <w:rPr>
          <w:rFonts w:ascii="宋体" w:hAnsi="宋体" w:hint="eastAsia"/>
          <w:szCs w:val="21"/>
        </w:rPr>
        <w:t>10%</w:t>
      </w:r>
      <w:r>
        <w:t>；</w:t>
      </w:r>
    </w:p>
    <w:p w14:paraId="4900DF0E" w14:textId="77777777" w:rsidR="00331269" w:rsidRDefault="00331269">
      <w:pPr>
        <w:snapToGrid w:val="0"/>
        <w:spacing w:line="360" w:lineRule="auto"/>
        <w:ind w:firstLine="403"/>
      </w:pPr>
      <w:r>
        <w:rPr>
          <w:rFonts w:ascii="宋体" w:hAnsi="宋体" w:hint="eastAsia"/>
          <w:szCs w:val="21"/>
        </w:rPr>
        <w:t>5、基金收益分配方式分两种：现金分红与红利再投资。登记在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r>
        <w:t>；</w:t>
      </w:r>
    </w:p>
    <w:p w14:paraId="4179F8D9" w14:textId="77777777" w:rsidR="00331269" w:rsidRDefault="00331269">
      <w:pPr>
        <w:snapToGrid w:val="0"/>
        <w:spacing w:line="360" w:lineRule="auto"/>
        <w:ind w:firstLine="403"/>
      </w:pPr>
      <w:r>
        <w:rPr>
          <w:rFonts w:hint="eastAsia"/>
        </w:rPr>
        <w:t>6</w:t>
      </w:r>
      <w:r>
        <w:t>、法律法规或监管机构另有规定的，从其规定。</w:t>
      </w:r>
    </w:p>
    <w:p w14:paraId="7F4C71B9" w14:textId="77777777" w:rsidR="00331269" w:rsidRDefault="00331269">
      <w:pPr>
        <w:snapToGrid w:val="0"/>
        <w:spacing w:line="360" w:lineRule="auto"/>
        <w:ind w:firstLineChars="200" w:firstLine="420"/>
      </w:pPr>
      <w:r>
        <w:rPr>
          <w:rFonts w:ascii="宋体" w:hAnsi="宋体" w:hint="eastAsia"/>
          <w:szCs w:val="21"/>
        </w:rPr>
        <w:t>在不影响投资者利益的情况下，基金管理人可在法律法规允许的前提下酌情调整以上基金收益分配原则，此项调整不需要召开基金份额持有人大会，但应于变更实施日前在指定媒介公告。</w:t>
      </w:r>
    </w:p>
    <w:p w14:paraId="32B3BEB1" w14:textId="77777777" w:rsidR="00331269" w:rsidRDefault="00331269">
      <w:pPr>
        <w:snapToGrid w:val="0"/>
        <w:spacing w:line="360" w:lineRule="auto"/>
        <w:ind w:firstLine="403"/>
      </w:pPr>
      <w:r>
        <w:t>（</w:t>
      </w:r>
      <w:r>
        <w:rPr>
          <w:rFonts w:hint="eastAsia"/>
        </w:rPr>
        <w:t>四</w:t>
      </w:r>
      <w:r>
        <w:t>）收益分配方案</w:t>
      </w:r>
    </w:p>
    <w:p w14:paraId="34A76923" w14:textId="77777777" w:rsidR="00331269" w:rsidRDefault="00331269">
      <w:pPr>
        <w:snapToGrid w:val="0"/>
        <w:spacing w:line="360" w:lineRule="auto"/>
        <w:ind w:firstLine="403"/>
      </w:pPr>
      <w:r>
        <w:rPr>
          <w:rFonts w:ascii="宋体" w:hAnsi="宋体"/>
          <w:szCs w:val="21"/>
        </w:rPr>
        <w:t>基金收益分配方案中应载明</w:t>
      </w:r>
      <w:r>
        <w:rPr>
          <w:rFonts w:ascii="宋体" w:hAnsi="宋体" w:hint="eastAsia"/>
          <w:szCs w:val="21"/>
        </w:rPr>
        <w:t>截止收益分配基准日的可供分配利润</w:t>
      </w:r>
      <w:r>
        <w:rPr>
          <w:rFonts w:ascii="宋体" w:hAnsi="宋体"/>
          <w:szCs w:val="21"/>
        </w:rPr>
        <w:t>、基金收益分配对象、分配时间、分配数额及比例、分配方式等内容</w:t>
      </w:r>
      <w:r>
        <w:t>。</w:t>
      </w:r>
    </w:p>
    <w:p w14:paraId="15793F94" w14:textId="77777777" w:rsidR="00331269" w:rsidRDefault="00331269">
      <w:pPr>
        <w:snapToGrid w:val="0"/>
        <w:spacing w:line="360" w:lineRule="auto"/>
        <w:ind w:firstLine="403"/>
      </w:pPr>
      <w:r>
        <w:t>（</w:t>
      </w:r>
      <w:r>
        <w:rPr>
          <w:rFonts w:hint="eastAsia"/>
        </w:rPr>
        <w:t>五</w:t>
      </w:r>
      <w:r>
        <w:t>）收益分配方案的确定</w:t>
      </w:r>
      <w:r>
        <w:rPr>
          <w:rFonts w:hint="eastAsia"/>
        </w:rPr>
        <w:t>、</w:t>
      </w:r>
      <w:r>
        <w:t>公告</w:t>
      </w:r>
      <w:r>
        <w:rPr>
          <w:rFonts w:hint="eastAsia"/>
        </w:rPr>
        <w:t>与实施</w:t>
      </w:r>
    </w:p>
    <w:p w14:paraId="6788DEC4" w14:textId="1A496EEB" w:rsidR="00331269" w:rsidRDefault="00331269">
      <w:pPr>
        <w:snapToGrid w:val="0"/>
        <w:spacing w:line="360" w:lineRule="auto"/>
        <w:ind w:firstLine="403"/>
      </w:pPr>
      <w:r>
        <w:t>基金收益分配方案由基金管理人拟定，并由基金托管人核实后确定，</w:t>
      </w:r>
      <w:r w:rsidR="00883113" w:rsidRPr="00B410DF">
        <w:rPr>
          <w:rFonts w:hint="eastAsia"/>
        </w:rPr>
        <w:t>在</w:t>
      </w:r>
      <w:r w:rsidR="00883113" w:rsidRPr="00B410DF">
        <w:rPr>
          <w:rFonts w:hint="eastAsia"/>
        </w:rPr>
        <w:t>2</w:t>
      </w:r>
      <w:r w:rsidR="00883113" w:rsidRPr="00B410DF">
        <w:rPr>
          <w:rFonts w:hint="eastAsia"/>
        </w:rPr>
        <w:t>日内在指定媒介公告</w:t>
      </w:r>
      <w:r>
        <w:t>。</w:t>
      </w:r>
    </w:p>
    <w:p w14:paraId="08D6E26B" w14:textId="77777777" w:rsidR="00331269" w:rsidRDefault="00331269">
      <w:pPr>
        <w:snapToGrid w:val="0"/>
        <w:spacing w:line="360" w:lineRule="auto"/>
        <w:ind w:firstLine="403"/>
        <w:rPr>
          <w:rFonts w:ascii="宋体" w:hAnsi="宋体"/>
          <w:szCs w:val="21"/>
        </w:rPr>
      </w:pPr>
      <w:r>
        <w:rPr>
          <w:rFonts w:ascii="宋体" w:hAnsi="宋体" w:hint="eastAsia"/>
          <w:szCs w:val="21"/>
        </w:rPr>
        <w:t>基金红利发放日距离收益分配基准日（即可供分配利润计算截止日）的时间不得超过15个工作日。</w:t>
      </w:r>
    </w:p>
    <w:p w14:paraId="36B8D4D9" w14:textId="77777777" w:rsidR="00331269" w:rsidRDefault="00331269">
      <w:pPr>
        <w:snapToGrid w:val="0"/>
        <w:spacing w:line="360" w:lineRule="auto"/>
        <w:ind w:firstLine="403"/>
      </w:pPr>
      <w:r>
        <w:t>（</w:t>
      </w:r>
      <w:r>
        <w:rPr>
          <w:rFonts w:hint="eastAsia"/>
        </w:rPr>
        <w:t>六</w:t>
      </w:r>
      <w:r>
        <w:t>）收益分配中发生的费用</w:t>
      </w:r>
    </w:p>
    <w:p w14:paraId="6BCA6897" w14:textId="77777777" w:rsidR="00331269" w:rsidRDefault="00331269">
      <w:pPr>
        <w:snapToGrid w:val="0"/>
        <w:spacing w:line="360" w:lineRule="auto"/>
        <w:ind w:firstLine="403"/>
      </w:pPr>
      <w:r>
        <w:t>1</w:t>
      </w:r>
      <w:r>
        <w:t>、收益分配采用红利再投资方式免收再投资的费用。</w:t>
      </w:r>
      <w:r>
        <w:rPr>
          <w:rFonts w:ascii="宋体" w:hAnsi="宋体" w:hint="eastAsia"/>
        </w:rPr>
        <w:t>红利再投资的计算方法，依照登记机构相关业务规则执行。</w:t>
      </w:r>
    </w:p>
    <w:p w14:paraId="4F1B47F0" w14:textId="77777777" w:rsidR="00331269" w:rsidRDefault="00331269">
      <w:pPr>
        <w:snapToGrid w:val="0"/>
        <w:spacing w:line="360" w:lineRule="auto"/>
        <w:ind w:firstLine="403"/>
      </w:pPr>
      <w:r>
        <w:t>2</w:t>
      </w:r>
      <w:r>
        <w:t>、收益分配时发生的银行转账等手续费用由基金份额持有人自行承担。</w:t>
      </w:r>
      <w:r>
        <w:rPr>
          <w:rFonts w:ascii="宋体" w:hAnsi="宋体" w:hint="eastAsia"/>
          <w:szCs w:val="21"/>
        </w:rPr>
        <w:t>如果基金份额持有人所获现金红利不足支付前述银行转账等手续费用，登记机构可以自动将该基金份额持有人的现金红利按除权日的基金份额净值转为基金份额。</w:t>
      </w:r>
    </w:p>
    <w:p w14:paraId="64A3AF5B" w14:textId="77777777" w:rsidR="00331269" w:rsidRDefault="00331269">
      <w:pPr>
        <w:snapToGrid w:val="0"/>
        <w:spacing w:line="360" w:lineRule="auto"/>
        <w:rPr>
          <w:rFonts w:ascii="宋体" w:hAnsi="宋体"/>
          <w:szCs w:val="21"/>
        </w:rPr>
      </w:pPr>
    </w:p>
    <w:p w14:paraId="768B28D9" w14:textId="77777777" w:rsidR="00331269" w:rsidRDefault="00331269">
      <w:pPr>
        <w:snapToGrid w:val="0"/>
        <w:spacing w:line="360" w:lineRule="auto"/>
        <w:ind w:firstLineChars="200" w:firstLine="422"/>
        <w:rPr>
          <w:rFonts w:ascii="宋体" w:hAnsi="宋体"/>
          <w:b/>
        </w:rPr>
      </w:pPr>
      <w:r>
        <w:rPr>
          <w:rFonts w:ascii="宋体" w:hAnsi="宋体" w:hint="eastAsia"/>
          <w:b/>
        </w:rPr>
        <w:t>四、与基金财产管理、运作有关费用的提取、支付方式与比例</w:t>
      </w:r>
    </w:p>
    <w:p w14:paraId="53AAF129" w14:textId="77777777" w:rsidR="00331269" w:rsidRDefault="00331269">
      <w:pPr>
        <w:snapToGrid w:val="0"/>
        <w:spacing w:line="360" w:lineRule="auto"/>
        <w:ind w:firstLine="403"/>
      </w:pPr>
      <w:r>
        <w:t>（一）基金费用的种类</w:t>
      </w:r>
    </w:p>
    <w:p w14:paraId="5FF29420" w14:textId="77777777" w:rsidR="00331269" w:rsidRDefault="00331269">
      <w:pPr>
        <w:snapToGrid w:val="0"/>
        <w:spacing w:line="360" w:lineRule="auto"/>
        <w:ind w:firstLine="403"/>
      </w:pPr>
      <w:r>
        <w:lastRenderedPageBreak/>
        <w:t>1</w:t>
      </w:r>
      <w:r>
        <w:t>、基金管理人的管理费；</w:t>
      </w:r>
    </w:p>
    <w:p w14:paraId="78296E7B" w14:textId="77777777" w:rsidR="00331269" w:rsidRDefault="00331269">
      <w:pPr>
        <w:snapToGrid w:val="0"/>
        <w:spacing w:line="360" w:lineRule="auto"/>
        <w:ind w:firstLine="403"/>
      </w:pPr>
      <w:r>
        <w:t>2</w:t>
      </w:r>
      <w:r>
        <w:t>、基金托管人的托管费；</w:t>
      </w:r>
    </w:p>
    <w:p w14:paraId="6880633C" w14:textId="77777777" w:rsidR="00331269" w:rsidRDefault="00331269">
      <w:pPr>
        <w:snapToGrid w:val="0"/>
        <w:spacing w:line="360" w:lineRule="auto"/>
        <w:ind w:firstLine="403"/>
      </w:pPr>
      <w:r>
        <w:t>3</w:t>
      </w:r>
      <w:r>
        <w:t>、基金合同生效以后的信息披露费用；</w:t>
      </w:r>
    </w:p>
    <w:p w14:paraId="206BED0F" w14:textId="77777777" w:rsidR="00331269" w:rsidRDefault="00331269">
      <w:pPr>
        <w:snapToGrid w:val="0"/>
        <w:spacing w:line="360" w:lineRule="auto"/>
        <w:ind w:firstLineChars="200" w:firstLine="420"/>
        <w:rPr>
          <w:rFonts w:ascii="宋体" w:hAnsi="宋体"/>
        </w:rPr>
      </w:pPr>
      <w:r>
        <w:rPr>
          <w:rFonts w:ascii="宋体" w:hAnsi="宋体" w:hint="eastAsia"/>
        </w:rPr>
        <w:t>4、</w:t>
      </w:r>
      <w:r>
        <w:rPr>
          <w:rFonts w:ascii="宋体" w:hAnsi="宋体"/>
        </w:rPr>
        <w:t>基金上市费及年费</w:t>
      </w:r>
      <w:r>
        <w:rPr>
          <w:rFonts w:ascii="宋体" w:hAnsi="宋体" w:hint="eastAsia"/>
        </w:rPr>
        <w:t>；</w:t>
      </w:r>
    </w:p>
    <w:p w14:paraId="67722061" w14:textId="77777777" w:rsidR="00331269" w:rsidRDefault="00331269">
      <w:pPr>
        <w:snapToGrid w:val="0"/>
        <w:spacing w:line="360" w:lineRule="auto"/>
        <w:ind w:firstLine="403"/>
      </w:pPr>
      <w:r>
        <w:rPr>
          <w:rFonts w:ascii="宋体" w:hAnsi="宋体" w:hint="eastAsia"/>
        </w:rPr>
        <w:t>5</w:t>
      </w:r>
      <w:r>
        <w:t>、基金份额持有人大会费用；</w:t>
      </w:r>
    </w:p>
    <w:p w14:paraId="20511177" w14:textId="77777777" w:rsidR="00331269" w:rsidRDefault="00331269">
      <w:pPr>
        <w:snapToGrid w:val="0"/>
        <w:spacing w:line="360" w:lineRule="auto"/>
        <w:ind w:firstLine="403"/>
      </w:pPr>
      <w:r>
        <w:rPr>
          <w:rFonts w:hint="eastAsia"/>
        </w:rPr>
        <w:t>6</w:t>
      </w:r>
      <w:r>
        <w:t>、基金合同生效以后的会计师费</w:t>
      </w:r>
      <w:r>
        <w:rPr>
          <w:rFonts w:hint="eastAsia"/>
        </w:rPr>
        <w:t>、</w:t>
      </w:r>
      <w:r>
        <w:t>律师费</w:t>
      </w:r>
      <w:r>
        <w:rPr>
          <w:rFonts w:hint="eastAsia"/>
          <w:bCs/>
          <w:szCs w:val="21"/>
        </w:rPr>
        <w:t>、</w:t>
      </w:r>
      <w:r>
        <w:rPr>
          <w:bCs/>
          <w:szCs w:val="21"/>
        </w:rPr>
        <w:t>诉讼费</w:t>
      </w:r>
      <w:r>
        <w:rPr>
          <w:rFonts w:hint="eastAsia"/>
          <w:bCs/>
          <w:szCs w:val="21"/>
        </w:rPr>
        <w:t>或仲裁费</w:t>
      </w:r>
      <w:r>
        <w:t>；</w:t>
      </w:r>
    </w:p>
    <w:p w14:paraId="6117CF1B" w14:textId="77777777" w:rsidR="00331269" w:rsidRDefault="00331269">
      <w:pPr>
        <w:pStyle w:val="ac"/>
        <w:snapToGrid w:val="0"/>
        <w:spacing w:line="360" w:lineRule="auto"/>
        <w:ind w:firstLineChars="200" w:firstLine="400"/>
        <w:rPr>
          <w:rFonts w:ascii="Times New Roman" w:hAnsi="宋体"/>
        </w:rPr>
      </w:pPr>
      <w:r>
        <w:rPr>
          <w:rFonts w:ascii="Times New Roman" w:hAnsi="Times New Roman"/>
        </w:rPr>
        <w:t>7</w:t>
      </w:r>
      <w:r>
        <w:rPr>
          <w:rFonts w:ascii="Times New Roman" w:hAnsi="Times New Roman"/>
        </w:rPr>
        <w:t>、</w:t>
      </w:r>
      <w:r>
        <w:rPr>
          <w:rFonts w:ascii="Times New Roman" w:hAnsi="宋体"/>
          <w:sz w:val="21"/>
        </w:rPr>
        <w:t>基金银行汇划费用；</w:t>
      </w:r>
    </w:p>
    <w:p w14:paraId="69712695" w14:textId="77777777" w:rsidR="00331269" w:rsidRDefault="00331269">
      <w:pPr>
        <w:snapToGrid w:val="0"/>
        <w:spacing w:line="360" w:lineRule="auto"/>
        <w:ind w:firstLine="403"/>
      </w:pPr>
      <w:r>
        <w:rPr>
          <w:rFonts w:hint="eastAsia"/>
        </w:rPr>
        <w:t>8</w:t>
      </w:r>
      <w:r>
        <w:rPr>
          <w:rFonts w:hint="eastAsia"/>
        </w:rPr>
        <w:t>、基金的证券交易费用、所投资基金的交易费用和管理费用及在境外市场的开户、交易、清算、登记等各项费用；</w:t>
      </w:r>
    </w:p>
    <w:p w14:paraId="34E211EC" w14:textId="77777777" w:rsidR="00331269" w:rsidRDefault="00331269">
      <w:pPr>
        <w:snapToGrid w:val="0"/>
        <w:spacing w:line="360" w:lineRule="auto"/>
        <w:ind w:firstLine="403"/>
      </w:pPr>
      <w:r>
        <w:rPr>
          <w:rFonts w:hint="eastAsia"/>
        </w:rPr>
        <w:t>9</w:t>
      </w:r>
      <w:r>
        <w:rPr>
          <w:rFonts w:hint="eastAsia"/>
        </w:rPr>
        <w:t>、基金进行外汇兑换交易的相关费用；</w:t>
      </w:r>
    </w:p>
    <w:p w14:paraId="5FD664DF" w14:textId="77777777" w:rsidR="00331269" w:rsidRDefault="00331269">
      <w:pPr>
        <w:snapToGrid w:val="0"/>
        <w:spacing w:line="360" w:lineRule="auto"/>
        <w:ind w:firstLineChars="200" w:firstLine="420"/>
        <w:rPr>
          <w:rFonts w:ascii="宋体" w:hAnsi="宋体"/>
        </w:rPr>
      </w:pPr>
      <w:r>
        <w:rPr>
          <w:rFonts w:hint="eastAsia"/>
        </w:rPr>
        <w:t>10</w:t>
      </w:r>
      <w:r>
        <w:rPr>
          <w:rFonts w:hint="eastAsia"/>
        </w:rPr>
        <w:t>、基金依照有关法律法规应当缴纳的，购买或处置证券有关的任何税收、征费、关税、</w:t>
      </w:r>
      <w:r>
        <w:rPr>
          <w:rFonts w:ascii="宋体" w:hAnsi="宋体" w:hint="eastAsia"/>
        </w:rPr>
        <w:t>印花税、交易及其他税收及预扣提税；</w:t>
      </w:r>
    </w:p>
    <w:p w14:paraId="3EE8AC8F" w14:textId="77777777" w:rsidR="00331269" w:rsidRDefault="00331269">
      <w:pPr>
        <w:snapToGrid w:val="0"/>
        <w:spacing w:line="360" w:lineRule="auto"/>
        <w:ind w:firstLineChars="200" w:firstLine="420"/>
        <w:rPr>
          <w:rFonts w:ascii="宋体" w:hAnsi="宋体"/>
        </w:rPr>
      </w:pPr>
      <w:r>
        <w:rPr>
          <w:rFonts w:ascii="宋体" w:hAnsi="宋体" w:hint="eastAsia"/>
        </w:rPr>
        <w:t>11、与基金缴纳税收有关的手续费、汇款费、顾问费等；</w:t>
      </w:r>
    </w:p>
    <w:p w14:paraId="7F30B2DA" w14:textId="77777777" w:rsidR="00331269" w:rsidRDefault="00331269">
      <w:pPr>
        <w:snapToGrid w:val="0"/>
        <w:spacing w:line="360" w:lineRule="auto"/>
        <w:ind w:firstLineChars="200" w:firstLine="420"/>
        <w:rPr>
          <w:rFonts w:ascii="宋体" w:hAnsi="宋体"/>
        </w:rPr>
      </w:pPr>
      <w:r>
        <w:rPr>
          <w:rFonts w:ascii="宋体" w:hAnsi="宋体" w:hint="eastAsia"/>
        </w:rPr>
        <w:t xml:space="preserve">12、更换基金管理人，更换基金托管人及基金资产由原基金托管人转移新托管人所引起的费用，但因基金管理人或基金托管人自身原因导致被更换的情形除外； </w:t>
      </w:r>
    </w:p>
    <w:p w14:paraId="0A4A4B49" w14:textId="77777777" w:rsidR="00331269" w:rsidRDefault="00331269">
      <w:pPr>
        <w:snapToGrid w:val="0"/>
        <w:spacing w:line="360" w:lineRule="auto"/>
        <w:ind w:firstLineChars="200" w:firstLine="420"/>
      </w:pPr>
      <w:r>
        <w:rPr>
          <w:rFonts w:ascii="宋体" w:hAnsi="宋体" w:hint="eastAsia"/>
        </w:rPr>
        <w:t>13</w:t>
      </w:r>
      <w:r>
        <w:rPr>
          <w:rFonts w:ascii="宋体" w:hAnsi="宋体"/>
        </w:rPr>
        <w:t>、按照国</w:t>
      </w:r>
      <w:r>
        <w:t>家有关法律法规规定可以列入的其他费用。</w:t>
      </w:r>
    </w:p>
    <w:p w14:paraId="5F36ED2F" w14:textId="77777777" w:rsidR="00331269" w:rsidRDefault="00331269">
      <w:pPr>
        <w:snapToGrid w:val="0"/>
        <w:spacing w:line="360" w:lineRule="auto"/>
        <w:ind w:firstLine="403"/>
      </w:pPr>
      <w:r>
        <w:t>（</w:t>
      </w:r>
      <w:r>
        <w:rPr>
          <w:rFonts w:hint="eastAsia"/>
        </w:rPr>
        <w:t>二</w:t>
      </w:r>
      <w:r>
        <w:t>）</w:t>
      </w:r>
      <w:r>
        <w:rPr>
          <w:rFonts w:hint="eastAsia"/>
        </w:rPr>
        <w:t>上述基金费用由基金管理人在法律规定的范围内按照公允的市场价格确定，法律法规另有规定时从其规定。</w:t>
      </w:r>
    </w:p>
    <w:p w14:paraId="593610B8" w14:textId="77777777" w:rsidR="00331269" w:rsidRDefault="00331269">
      <w:pPr>
        <w:snapToGrid w:val="0"/>
        <w:spacing w:line="360" w:lineRule="auto"/>
        <w:ind w:firstLine="403"/>
      </w:pPr>
      <w:r>
        <w:t>（</w:t>
      </w:r>
      <w:r>
        <w:rPr>
          <w:rFonts w:hint="eastAsia"/>
        </w:rPr>
        <w:t>三</w:t>
      </w:r>
      <w:r>
        <w:t>）基金费用计提方法、计提标准和支付方式</w:t>
      </w:r>
    </w:p>
    <w:p w14:paraId="0A2C4B39" w14:textId="77777777" w:rsidR="00331269" w:rsidRDefault="00331269">
      <w:pPr>
        <w:snapToGrid w:val="0"/>
        <w:spacing w:line="360" w:lineRule="auto"/>
        <w:ind w:firstLine="403"/>
      </w:pPr>
      <w:r>
        <w:t>1</w:t>
      </w:r>
      <w:r>
        <w:t>、基金管理人的管理费</w:t>
      </w:r>
    </w:p>
    <w:p w14:paraId="604E7E28" w14:textId="77777777" w:rsidR="00331269" w:rsidRDefault="00331269">
      <w:pPr>
        <w:snapToGrid w:val="0"/>
        <w:spacing w:line="360" w:lineRule="auto"/>
        <w:ind w:firstLine="403"/>
      </w:pPr>
      <w:r>
        <w:t>本基金</w:t>
      </w:r>
      <w:r>
        <w:rPr>
          <w:rFonts w:hint="eastAsia"/>
        </w:rPr>
        <w:t>的</w:t>
      </w:r>
      <w:r>
        <w:t>管理费</w:t>
      </w:r>
      <w:r>
        <w:rPr>
          <w:rFonts w:hint="eastAsia"/>
        </w:rPr>
        <w:t>自基金合同生效日（含基金合同生效日）按基金资产净值的</w:t>
      </w:r>
      <w:r>
        <w:rPr>
          <w:rFonts w:hint="eastAsia"/>
        </w:rPr>
        <w:t>1.6</w:t>
      </w:r>
      <w:r>
        <w:t>%</w:t>
      </w:r>
      <w:r>
        <w:rPr>
          <w:rFonts w:hint="eastAsia"/>
        </w:rPr>
        <w:t>年费率计提，即本基金的年管理费率为</w:t>
      </w:r>
      <w:r>
        <w:rPr>
          <w:rFonts w:hint="eastAsia"/>
        </w:rPr>
        <w:t>1.6</w:t>
      </w:r>
      <w:r>
        <w:t>%</w:t>
      </w:r>
      <w:r>
        <w:rPr>
          <w:rFonts w:hint="eastAsia"/>
        </w:rPr>
        <w:t>。</w:t>
      </w:r>
      <w:r>
        <w:t>计算方法如下：</w:t>
      </w:r>
    </w:p>
    <w:p w14:paraId="3E4AA411" w14:textId="77777777" w:rsidR="00331269" w:rsidRDefault="00331269">
      <w:pPr>
        <w:snapToGrid w:val="0"/>
        <w:spacing w:line="360" w:lineRule="auto"/>
        <w:ind w:firstLine="403"/>
      </w:pPr>
      <w:r>
        <w:t>H</w:t>
      </w:r>
      <w:r>
        <w:t>＝</w:t>
      </w:r>
      <w:r>
        <w:t>E×</w:t>
      </w:r>
      <w:r>
        <w:t>年管理费率</w:t>
      </w:r>
      <w:r>
        <w:t>÷</w:t>
      </w:r>
      <w:r>
        <w:t>当年天数</w:t>
      </w:r>
    </w:p>
    <w:p w14:paraId="5084EA5B" w14:textId="77777777" w:rsidR="00331269" w:rsidRDefault="00331269">
      <w:pPr>
        <w:snapToGrid w:val="0"/>
        <w:spacing w:line="360" w:lineRule="auto"/>
        <w:ind w:firstLine="403"/>
      </w:pPr>
      <w:r>
        <w:t>H</w:t>
      </w:r>
      <w:r>
        <w:t>为每日应计提的</w:t>
      </w:r>
      <w:r>
        <w:rPr>
          <w:rFonts w:hint="eastAsia"/>
        </w:rPr>
        <w:t>基金</w:t>
      </w:r>
      <w:r>
        <w:t>管理费</w:t>
      </w:r>
    </w:p>
    <w:p w14:paraId="161F7828" w14:textId="77777777" w:rsidR="00331269" w:rsidRDefault="00331269">
      <w:pPr>
        <w:snapToGrid w:val="0"/>
        <w:spacing w:line="360" w:lineRule="auto"/>
        <w:ind w:firstLine="403"/>
      </w:pPr>
      <w:r>
        <w:t>E</w:t>
      </w:r>
      <w:r>
        <w:t>为前一日基金资产净值</w:t>
      </w:r>
    </w:p>
    <w:p w14:paraId="50515ADD" w14:textId="77777777" w:rsidR="00331269" w:rsidRDefault="00331269">
      <w:pPr>
        <w:snapToGrid w:val="0"/>
        <w:spacing w:line="360" w:lineRule="auto"/>
        <w:ind w:firstLine="403"/>
      </w:pPr>
      <w:r>
        <w:rPr>
          <w:rFonts w:hint="eastAsia"/>
        </w:rPr>
        <w:t>本基金的</w:t>
      </w:r>
      <w:r>
        <w:t>管理费每日计提，逐日累计</w:t>
      </w:r>
      <w:r>
        <w:rPr>
          <w:rFonts w:hint="eastAsia"/>
        </w:rPr>
        <w:t>。</w:t>
      </w:r>
      <w:r>
        <w:t>对于已确认的管理费，</w:t>
      </w:r>
      <w:r>
        <w:rPr>
          <w:rFonts w:hint="eastAsia"/>
        </w:rPr>
        <w:t>由基金托管人于次月首日起</w:t>
      </w:r>
      <w:r>
        <w:rPr>
          <w:rFonts w:hint="eastAsia"/>
        </w:rPr>
        <w:t>3</w:t>
      </w:r>
      <w:r>
        <w:rPr>
          <w:rFonts w:hint="eastAsia"/>
        </w:rPr>
        <w:t>个工作日内，依据基金管理人的指令从基金资产中一次性支付给基金管理人。</w:t>
      </w:r>
    </w:p>
    <w:p w14:paraId="5C17C34C" w14:textId="77777777" w:rsidR="00331269" w:rsidRDefault="00331269">
      <w:pPr>
        <w:snapToGrid w:val="0"/>
        <w:spacing w:line="360" w:lineRule="auto"/>
        <w:ind w:firstLine="403"/>
      </w:pPr>
      <w:r>
        <w:rPr>
          <w:rFonts w:hint="eastAsia"/>
        </w:rPr>
        <w:t>本基金的管理费的具体使用由基金管理人支配；如果委托境外投资顾问，基金的管理费可以部分作为境外投资顾问的费用，具体支付由基金管理人与境外投资顾问在有关协议中进行约定。</w:t>
      </w:r>
    </w:p>
    <w:p w14:paraId="16AC33D9" w14:textId="77777777" w:rsidR="00331269" w:rsidRDefault="00331269">
      <w:pPr>
        <w:snapToGrid w:val="0"/>
        <w:spacing w:line="360" w:lineRule="auto"/>
        <w:ind w:firstLineChars="200" w:firstLine="420"/>
        <w:rPr>
          <w:rFonts w:ascii="宋体" w:hAnsi="宋体"/>
        </w:rPr>
      </w:pPr>
      <w:r>
        <w:rPr>
          <w:rFonts w:ascii="宋体" w:hAnsi="宋体"/>
        </w:rPr>
        <w:t>2、基金托管人的托管费</w:t>
      </w:r>
    </w:p>
    <w:p w14:paraId="674DBB42" w14:textId="77777777" w:rsidR="00331269" w:rsidRDefault="00331269">
      <w:pPr>
        <w:snapToGrid w:val="0"/>
        <w:spacing w:line="360" w:lineRule="auto"/>
        <w:ind w:firstLine="403"/>
      </w:pPr>
      <w:r>
        <w:t>本基金</w:t>
      </w:r>
      <w:r>
        <w:rPr>
          <w:rFonts w:hint="eastAsia"/>
        </w:rPr>
        <w:t>的托管</w:t>
      </w:r>
      <w:r>
        <w:t>费</w:t>
      </w:r>
      <w:r>
        <w:rPr>
          <w:rFonts w:hint="eastAsia"/>
        </w:rPr>
        <w:t>自基金合同生效日（含基金合同生效日）按基金资产净值的</w:t>
      </w:r>
      <w:r>
        <w:rPr>
          <w:rFonts w:hint="eastAsia"/>
        </w:rPr>
        <w:t>0.3</w:t>
      </w:r>
      <w:r>
        <w:t>%</w:t>
      </w:r>
      <w:r>
        <w:rPr>
          <w:rFonts w:hint="eastAsia"/>
        </w:rPr>
        <w:t>年费率计提，即本基金的年托管费率为</w:t>
      </w:r>
      <w:r>
        <w:rPr>
          <w:rFonts w:hint="eastAsia"/>
        </w:rPr>
        <w:t>0.3</w:t>
      </w:r>
      <w:r>
        <w:t>%</w:t>
      </w:r>
      <w:r>
        <w:rPr>
          <w:rFonts w:hint="eastAsia"/>
        </w:rPr>
        <w:t>。</w:t>
      </w:r>
      <w:r>
        <w:t>计算方法如下：</w:t>
      </w:r>
    </w:p>
    <w:p w14:paraId="2C15D25B" w14:textId="77777777" w:rsidR="00331269" w:rsidRDefault="00331269">
      <w:pPr>
        <w:snapToGrid w:val="0"/>
        <w:spacing w:line="360" w:lineRule="auto"/>
        <w:ind w:firstLine="403"/>
      </w:pPr>
      <w:r>
        <w:t>H</w:t>
      </w:r>
      <w:r>
        <w:t>＝</w:t>
      </w:r>
      <w:r>
        <w:t>E×</w:t>
      </w:r>
      <w:r>
        <w:t>年托管费率</w:t>
      </w:r>
      <w:r>
        <w:t>÷</w:t>
      </w:r>
      <w:r>
        <w:t>当年天数</w:t>
      </w:r>
    </w:p>
    <w:p w14:paraId="5C33BECE" w14:textId="77777777" w:rsidR="00331269" w:rsidRDefault="00331269">
      <w:pPr>
        <w:snapToGrid w:val="0"/>
        <w:spacing w:line="360" w:lineRule="auto"/>
        <w:ind w:firstLine="403"/>
      </w:pPr>
      <w:r>
        <w:lastRenderedPageBreak/>
        <w:t>H</w:t>
      </w:r>
      <w:r>
        <w:t>为每日应计提的基金托管费</w:t>
      </w:r>
    </w:p>
    <w:p w14:paraId="482BC532" w14:textId="77777777" w:rsidR="00331269" w:rsidRDefault="00331269">
      <w:pPr>
        <w:snapToGrid w:val="0"/>
        <w:spacing w:line="360" w:lineRule="auto"/>
        <w:ind w:firstLine="403"/>
      </w:pPr>
      <w:r>
        <w:t>E</w:t>
      </w:r>
      <w:r>
        <w:t>为前一日的基金资产净值</w:t>
      </w:r>
    </w:p>
    <w:p w14:paraId="5238D944" w14:textId="77777777" w:rsidR="00331269" w:rsidRDefault="00331269">
      <w:pPr>
        <w:snapToGrid w:val="0"/>
        <w:spacing w:line="360" w:lineRule="auto"/>
        <w:ind w:firstLine="403"/>
      </w:pPr>
      <w:r>
        <w:rPr>
          <w:rFonts w:hint="eastAsia"/>
        </w:rPr>
        <w:t>本基金的</w:t>
      </w:r>
      <w:r>
        <w:t>托管费每日计提，逐日累计</w:t>
      </w:r>
      <w:r>
        <w:rPr>
          <w:rFonts w:hint="eastAsia"/>
        </w:rPr>
        <w:t>。</w:t>
      </w:r>
      <w:r>
        <w:t>对于已确认的托管费，</w:t>
      </w:r>
      <w:r>
        <w:rPr>
          <w:rFonts w:hint="eastAsia"/>
        </w:rPr>
        <w:t>由基金托管人于次月首日起</w:t>
      </w:r>
      <w:r>
        <w:rPr>
          <w:rFonts w:hint="eastAsia"/>
        </w:rPr>
        <w:t>3</w:t>
      </w:r>
      <w:r>
        <w:rPr>
          <w:rFonts w:hint="eastAsia"/>
        </w:rPr>
        <w:t>个工作日内，依据基金管理人的指令从基金资产中一次性支取。</w:t>
      </w:r>
    </w:p>
    <w:p w14:paraId="69F3F831" w14:textId="77777777" w:rsidR="00331269" w:rsidRDefault="00331269">
      <w:pPr>
        <w:snapToGrid w:val="0"/>
        <w:spacing w:line="360" w:lineRule="auto"/>
        <w:ind w:firstLine="403"/>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14:paraId="4F855E9E" w14:textId="77777777" w:rsidR="00331269" w:rsidRDefault="00331269">
      <w:pPr>
        <w:snapToGrid w:val="0"/>
        <w:spacing w:line="360" w:lineRule="auto"/>
        <w:ind w:firstLine="403"/>
      </w:pPr>
      <w:r>
        <w:t>3</w:t>
      </w:r>
      <w:r>
        <w:t>、本条第（一）款第</w:t>
      </w:r>
      <w:r>
        <w:t>3</w:t>
      </w:r>
      <w:r>
        <w:t>至第</w:t>
      </w:r>
      <w:r>
        <w:rPr>
          <w:rFonts w:hint="eastAsia"/>
        </w:rPr>
        <w:t>13</w:t>
      </w:r>
      <w:r>
        <w:t>项费用由基金管理人和基金托管人根据有关法规及相应协议的规定，列入或摊入当期基金费用。</w:t>
      </w:r>
    </w:p>
    <w:p w14:paraId="4A8BC60A" w14:textId="77777777" w:rsidR="00331269" w:rsidRDefault="00331269">
      <w:pPr>
        <w:snapToGrid w:val="0"/>
        <w:spacing w:line="360" w:lineRule="auto"/>
        <w:ind w:firstLineChars="200" w:firstLine="420"/>
        <w:rPr>
          <w:rFonts w:ascii="宋体" w:hAnsi="宋体"/>
          <w:color w:val="000000"/>
          <w:szCs w:val="21"/>
        </w:rPr>
      </w:pPr>
    </w:p>
    <w:p w14:paraId="6F394406" w14:textId="77777777" w:rsidR="00331269" w:rsidRDefault="00331269">
      <w:pPr>
        <w:snapToGrid w:val="0"/>
        <w:spacing w:line="360" w:lineRule="auto"/>
        <w:ind w:firstLineChars="196" w:firstLine="413"/>
        <w:rPr>
          <w:rFonts w:ascii="宋体" w:hAnsi="宋体"/>
          <w:b/>
          <w:szCs w:val="21"/>
        </w:rPr>
      </w:pPr>
      <w:r>
        <w:rPr>
          <w:rFonts w:ascii="宋体" w:hAnsi="宋体" w:hint="eastAsia"/>
          <w:b/>
          <w:szCs w:val="21"/>
        </w:rPr>
        <w:t>五、基金财产的投资方向和投资限制</w:t>
      </w:r>
    </w:p>
    <w:p w14:paraId="02F38495" w14:textId="77777777" w:rsidR="00331269" w:rsidRDefault="00331269">
      <w:pPr>
        <w:snapToGrid w:val="0"/>
        <w:spacing w:line="360" w:lineRule="auto"/>
        <w:ind w:left="2" w:firstLineChars="199" w:firstLine="418"/>
        <w:rPr>
          <w:rFonts w:ascii="宋体" w:hAnsi="宋体"/>
          <w:color w:val="000000"/>
          <w:szCs w:val="21"/>
        </w:rPr>
      </w:pPr>
      <w:r>
        <w:rPr>
          <w:rFonts w:ascii="宋体" w:hAnsi="宋体" w:hint="eastAsia"/>
          <w:color w:val="000000"/>
          <w:szCs w:val="21"/>
        </w:rPr>
        <w:t>（一）投资方向</w:t>
      </w:r>
    </w:p>
    <w:p w14:paraId="5331F8E8" w14:textId="77777777" w:rsidR="00331269" w:rsidRDefault="00331269">
      <w:pPr>
        <w:snapToGrid w:val="0"/>
        <w:spacing w:line="360" w:lineRule="auto"/>
        <w:ind w:firstLineChars="200" w:firstLine="420"/>
      </w:pPr>
      <w:r>
        <w:t>本基金投资范围为香港证券市场公开</w:t>
      </w:r>
      <w:r>
        <w:rPr>
          <w:rFonts w:hint="eastAsia"/>
        </w:rPr>
        <w:t>发行、</w:t>
      </w:r>
      <w:r>
        <w:t>上市的</w:t>
      </w:r>
      <w:r>
        <w:rPr>
          <w:rFonts w:hint="eastAsia"/>
        </w:rPr>
        <w:t>普通股</w:t>
      </w:r>
      <w:r>
        <w:t>、</w:t>
      </w:r>
      <w:r>
        <w:rPr>
          <w:rFonts w:hint="eastAsia"/>
        </w:rPr>
        <w:t>优先股、存托凭证、房地产信托凭证和</w:t>
      </w:r>
      <w:r>
        <w:t>香港证券市场</w:t>
      </w:r>
      <w:r>
        <w:rPr>
          <w:rFonts w:hint="eastAsia"/>
        </w:rPr>
        <w:t>的公募基金、</w:t>
      </w:r>
      <w:r>
        <w:t>金融衍生产品</w:t>
      </w:r>
      <w:r>
        <w:rPr>
          <w:rFonts w:hint="eastAsia"/>
        </w:rPr>
        <w:t>(</w:t>
      </w:r>
      <w:r>
        <w:t>远期合约、互换及</w:t>
      </w:r>
      <w:r>
        <w:rPr>
          <w:rFonts w:hint="eastAsia"/>
        </w:rPr>
        <w:t>在香港证券市场</w:t>
      </w:r>
      <w:r>
        <w:t>上市交易的权证、期权、期货等金融衍生产品</w:t>
      </w:r>
      <w:r>
        <w:rPr>
          <w:rFonts w:hint="eastAsia"/>
        </w:rPr>
        <w:t>)</w:t>
      </w:r>
      <w:r>
        <w:rPr>
          <w:rFonts w:hint="eastAsia"/>
        </w:rPr>
        <w:t>、结构性投资产品（</w:t>
      </w:r>
      <w:r>
        <w:t>与固定收益、股权、信用、商品指数、基金等标的物挂钩的结构性投资产品</w:t>
      </w:r>
      <w:r>
        <w:rPr>
          <w:rFonts w:hint="eastAsia"/>
        </w:rPr>
        <w:t>）、</w:t>
      </w:r>
      <w:r>
        <w:t>货币市场工具</w:t>
      </w:r>
      <w:r>
        <w:rPr>
          <w:rFonts w:hint="eastAsia"/>
        </w:rPr>
        <w:t>（</w:t>
      </w:r>
      <w:r>
        <w:t>银行存款、可转让存单、银行承兑汇票、银行票据、商业票据、回购协议、短期政府债券等货币市场工具</w:t>
      </w:r>
      <w:r>
        <w:rPr>
          <w:rFonts w:hint="eastAsia"/>
        </w:rPr>
        <w:t>）、其它</w:t>
      </w:r>
      <w:r>
        <w:t>固定收益产品</w:t>
      </w:r>
      <w:r>
        <w:rPr>
          <w:rFonts w:hint="eastAsia"/>
        </w:rPr>
        <w:t>（</w:t>
      </w:r>
      <w:r>
        <w:t>政府债券、公司债券、可转换债券、住房按揭支持证券、资产支持证券等及经中国证监会认可的国际金融组织发行的证券</w:t>
      </w:r>
      <w:r>
        <w:rPr>
          <w:rFonts w:hint="eastAsia"/>
        </w:rPr>
        <w:t>）</w:t>
      </w:r>
      <w:r>
        <w:t>以及相关法律法规和中国证监会允许本基金投资的其他金融工具。如法律法规或监管机构以后允许基金投资其他品种，本基金管理人在履行适当程序后，可以将其纳入投资范围。</w:t>
      </w:r>
    </w:p>
    <w:p w14:paraId="3F26BFA4" w14:textId="77777777" w:rsidR="00331269" w:rsidRDefault="00331269">
      <w:pPr>
        <w:snapToGrid w:val="0"/>
        <w:spacing w:line="360" w:lineRule="auto"/>
        <w:ind w:firstLineChars="200" w:firstLine="420"/>
      </w:pPr>
      <w:r>
        <w:t>本基金的投资组合比例为：投资于股票</w:t>
      </w:r>
      <w:r>
        <w:rPr>
          <w:rFonts w:hint="eastAsia"/>
        </w:rPr>
        <w:t>（普通股</w:t>
      </w:r>
      <w:r>
        <w:t>、</w:t>
      </w:r>
      <w:r>
        <w:rPr>
          <w:rFonts w:hint="eastAsia"/>
        </w:rPr>
        <w:t>优先股）</w:t>
      </w:r>
      <w:r>
        <w:t>的基金资产占基金资产总值的比例为</w:t>
      </w:r>
      <w:r>
        <w:rPr>
          <w:rFonts w:hint="eastAsia"/>
        </w:rPr>
        <w:t>8</w:t>
      </w:r>
      <w:r>
        <w:t>0%-95%</w:t>
      </w:r>
      <w:r>
        <w:t>；其余基金资产投资于</w:t>
      </w:r>
      <w:r>
        <w:rPr>
          <w:rFonts w:hint="eastAsia"/>
        </w:rPr>
        <w:t>存托凭证、房地产信托凭证、公募</w:t>
      </w:r>
      <w:r>
        <w:t>基金、</w:t>
      </w:r>
      <w:r>
        <w:rPr>
          <w:rFonts w:hint="eastAsia"/>
        </w:rPr>
        <w:t>金融衍生产品、结构性投资产品、</w:t>
      </w:r>
      <w:r>
        <w:t>货币市场工具</w:t>
      </w:r>
      <w:r>
        <w:rPr>
          <w:rFonts w:hint="eastAsia"/>
        </w:rPr>
        <w:t>、其它</w:t>
      </w:r>
      <w:r>
        <w:t>固定收益产品以及相关法律法规和中国证监会允许本基金投资的其他金融工具，其占基金资产总值的比例为</w:t>
      </w:r>
      <w:r>
        <w:t>5%-</w:t>
      </w:r>
      <w:r>
        <w:rPr>
          <w:rFonts w:hint="eastAsia"/>
        </w:rPr>
        <w:t>2</w:t>
      </w:r>
      <w:r>
        <w:t>0%</w:t>
      </w:r>
      <w:r>
        <w:t>。</w:t>
      </w:r>
    </w:p>
    <w:p w14:paraId="4C92BB83" w14:textId="77777777" w:rsidR="00331269" w:rsidRDefault="00331269">
      <w:pPr>
        <w:snapToGrid w:val="0"/>
        <w:spacing w:line="360" w:lineRule="auto"/>
        <w:ind w:left="2" w:firstLineChars="199" w:firstLine="418"/>
      </w:pPr>
      <w:r>
        <w:t>在有关法律法规发生变动时，本基金资产配置比例等应作相应调整。</w:t>
      </w:r>
    </w:p>
    <w:p w14:paraId="34306EA0" w14:textId="77777777" w:rsidR="00331269" w:rsidRDefault="00331269">
      <w:pPr>
        <w:snapToGrid w:val="0"/>
        <w:spacing w:line="360" w:lineRule="auto"/>
        <w:ind w:left="2" w:firstLineChars="199" w:firstLine="418"/>
        <w:rPr>
          <w:rFonts w:ascii="宋体" w:hAnsi="宋体"/>
          <w:color w:val="000000"/>
          <w:szCs w:val="21"/>
        </w:rPr>
      </w:pPr>
      <w:r>
        <w:rPr>
          <w:rFonts w:ascii="宋体" w:hAnsi="宋体" w:hint="eastAsia"/>
          <w:color w:val="000000"/>
          <w:szCs w:val="21"/>
        </w:rPr>
        <w:t>（二）投资限制</w:t>
      </w:r>
    </w:p>
    <w:p w14:paraId="4110C864"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rPr>
        <w:t>禁止用本基金财产从事以下行为</w:t>
      </w:r>
    </w:p>
    <w:p w14:paraId="3BE47D1E"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color w:val="222222"/>
          <w:kern w:val="0"/>
        </w:rPr>
        <w:t>购买不动产</w:t>
      </w:r>
      <w:r>
        <w:rPr>
          <w:rFonts w:ascii="宋体" w:hAnsi="宋体"/>
        </w:rPr>
        <w:t>；</w:t>
      </w:r>
    </w:p>
    <w:p w14:paraId="47A0CB1A" w14:textId="77777777" w:rsidR="00331269" w:rsidRDefault="00331269">
      <w:pPr>
        <w:snapToGrid w:val="0"/>
        <w:spacing w:line="360" w:lineRule="auto"/>
        <w:ind w:firstLineChars="200" w:firstLine="420"/>
        <w:rPr>
          <w:rFonts w:ascii="宋体" w:hAnsi="宋体"/>
        </w:rPr>
      </w:pPr>
      <w:r>
        <w:rPr>
          <w:rFonts w:ascii="宋体" w:hAnsi="宋体" w:hint="eastAsia"/>
        </w:rPr>
        <w:t>（2）</w:t>
      </w:r>
      <w:r>
        <w:rPr>
          <w:rFonts w:ascii="宋体" w:hAnsi="宋体"/>
          <w:color w:val="222222"/>
          <w:kern w:val="0"/>
        </w:rPr>
        <w:t>购买房地产抵押按揭</w:t>
      </w:r>
      <w:r>
        <w:rPr>
          <w:rFonts w:ascii="宋体" w:hAnsi="宋体"/>
        </w:rPr>
        <w:t>；</w:t>
      </w:r>
    </w:p>
    <w:p w14:paraId="7E9C912A" w14:textId="77777777" w:rsidR="00331269" w:rsidRDefault="00331269">
      <w:pPr>
        <w:snapToGrid w:val="0"/>
        <w:spacing w:line="360" w:lineRule="auto"/>
        <w:ind w:firstLineChars="200" w:firstLine="420"/>
        <w:rPr>
          <w:rFonts w:ascii="宋体" w:hAnsi="宋体"/>
        </w:rPr>
      </w:pPr>
      <w:r>
        <w:rPr>
          <w:rFonts w:ascii="宋体" w:hAnsi="宋体" w:hint="eastAsia"/>
        </w:rPr>
        <w:t>（3）</w:t>
      </w:r>
      <w:r>
        <w:rPr>
          <w:rFonts w:ascii="宋体" w:hAnsi="宋体"/>
          <w:color w:val="222222"/>
          <w:kern w:val="0"/>
        </w:rPr>
        <w:t>购买贵重金属或代表贵重金属的凭证</w:t>
      </w:r>
      <w:r>
        <w:rPr>
          <w:rFonts w:ascii="宋体" w:hAnsi="宋体"/>
        </w:rPr>
        <w:t>；</w:t>
      </w:r>
    </w:p>
    <w:p w14:paraId="5779E79A" w14:textId="77777777" w:rsidR="00331269" w:rsidRDefault="00331269">
      <w:pPr>
        <w:snapToGrid w:val="0"/>
        <w:spacing w:line="360" w:lineRule="auto"/>
        <w:ind w:firstLineChars="200" w:firstLine="420"/>
        <w:rPr>
          <w:rFonts w:ascii="宋体" w:hAnsi="宋体"/>
        </w:rPr>
      </w:pPr>
      <w:r>
        <w:rPr>
          <w:rFonts w:ascii="宋体" w:hAnsi="宋体" w:hint="eastAsia"/>
        </w:rPr>
        <w:t>（4）</w:t>
      </w:r>
      <w:r>
        <w:rPr>
          <w:rFonts w:ascii="宋体" w:hAnsi="宋体"/>
          <w:color w:val="222222"/>
          <w:kern w:val="0"/>
        </w:rPr>
        <w:t>购买实物商品</w:t>
      </w:r>
      <w:r>
        <w:rPr>
          <w:rFonts w:ascii="宋体" w:hAnsi="宋体"/>
        </w:rPr>
        <w:t>；</w:t>
      </w:r>
    </w:p>
    <w:p w14:paraId="7AB6D5C9" w14:textId="77777777" w:rsidR="00331269" w:rsidRDefault="00331269">
      <w:pPr>
        <w:snapToGrid w:val="0"/>
        <w:spacing w:line="360" w:lineRule="auto"/>
        <w:ind w:firstLineChars="200" w:firstLine="420"/>
        <w:rPr>
          <w:rFonts w:ascii="宋体" w:hAnsi="宋体"/>
          <w:kern w:val="0"/>
        </w:rPr>
      </w:pPr>
      <w:r>
        <w:rPr>
          <w:rFonts w:ascii="宋体" w:hAnsi="宋体" w:hint="eastAsia"/>
          <w:kern w:val="0"/>
        </w:rPr>
        <w:t>（5）</w:t>
      </w:r>
      <w:r>
        <w:rPr>
          <w:rFonts w:ascii="宋体" w:hAnsi="宋体"/>
          <w:kern w:val="0"/>
        </w:rPr>
        <w:t>除应付赎回、交易清算等临时用途以外，借入现金。该临时用途借入现金的比例不得超过本基金资产净值的10%；</w:t>
      </w:r>
    </w:p>
    <w:p w14:paraId="53346DDD" w14:textId="77777777" w:rsidR="00331269" w:rsidRDefault="00331269">
      <w:pPr>
        <w:snapToGrid w:val="0"/>
        <w:spacing w:line="360" w:lineRule="auto"/>
        <w:ind w:firstLineChars="200" w:firstLine="420"/>
        <w:rPr>
          <w:rFonts w:ascii="宋体" w:hAnsi="宋体"/>
          <w:kern w:val="0"/>
        </w:rPr>
      </w:pPr>
      <w:r>
        <w:rPr>
          <w:rFonts w:ascii="宋体" w:hAnsi="宋体" w:hint="eastAsia"/>
          <w:kern w:val="0"/>
        </w:rPr>
        <w:lastRenderedPageBreak/>
        <w:t>（6）</w:t>
      </w:r>
      <w:r>
        <w:rPr>
          <w:rFonts w:ascii="宋体" w:hAnsi="宋体"/>
          <w:kern w:val="0"/>
        </w:rPr>
        <w:t>利用融资购买证券，但投资金融衍生品除外；</w:t>
      </w:r>
    </w:p>
    <w:p w14:paraId="1D679C37"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7</w:t>
      </w:r>
      <w:r>
        <w:rPr>
          <w:rFonts w:ascii="宋体" w:hAnsi="宋体" w:hint="eastAsia"/>
        </w:rPr>
        <w:t>）</w:t>
      </w:r>
      <w:r>
        <w:rPr>
          <w:rFonts w:ascii="宋体" w:hAnsi="宋体"/>
          <w:kern w:val="0"/>
        </w:rPr>
        <w:t>参与未持有基础资产的卖空交易</w:t>
      </w:r>
      <w:r>
        <w:rPr>
          <w:rFonts w:ascii="宋体" w:hAnsi="宋体"/>
        </w:rPr>
        <w:t>；</w:t>
      </w:r>
    </w:p>
    <w:p w14:paraId="2AE0B729"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8</w:t>
      </w:r>
      <w:r>
        <w:rPr>
          <w:rFonts w:ascii="宋体" w:hAnsi="宋体" w:hint="eastAsia"/>
        </w:rPr>
        <w:t>）</w:t>
      </w:r>
      <w:r>
        <w:rPr>
          <w:rFonts w:ascii="宋体" w:hAnsi="宋体"/>
          <w:kern w:val="0"/>
        </w:rPr>
        <w:t>从事证券承销业务</w:t>
      </w:r>
      <w:r>
        <w:rPr>
          <w:rFonts w:ascii="宋体" w:hAnsi="宋体"/>
        </w:rPr>
        <w:t>；</w:t>
      </w:r>
    </w:p>
    <w:p w14:paraId="09DF56D2" w14:textId="77777777" w:rsidR="00331269" w:rsidRDefault="00331269">
      <w:pPr>
        <w:snapToGrid w:val="0"/>
        <w:spacing w:line="360" w:lineRule="auto"/>
        <w:ind w:firstLineChars="200" w:firstLine="420"/>
        <w:rPr>
          <w:rFonts w:ascii="宋体" w:hAnsi="宋体"/>
          <w:kern w:val="0"/>
        </w:rPr>
      </w:pPr>
      <w:r>
        <w:rPr>
          <w:rFonts w:ascii="宋体" w:hAnsi="宋体" w:hint="eastAsia"/>
        </w:rPr>
        <w:t>（</w:t>
      </w:r>
      <w:r>
        <w:rPr>
          <w:rFonts w:ascii="宋体" w:hAnsi="宋体"/>
        </w:rPr>
        <w:t>9</w:t>
      </w:r>
      <w:r>
        <w:rPr>
          <w:rFonts w:ascii="宋体" w:hAnsi="宋体" w:hint="eastAsia"/>
        </w:rPr>
        <w:t>）</w:t>
      </w:r>
      <w:r>
        <w:rPr>
          <w:rFonts w:ascii="宋体" w:hAnsi="宋体"/>
          <w:kern w:val="0"/>
        </w:rPr>
        <w:t>向基金管理人、基金托管人出资；</w:t>
      </w:r>
    </w:p>
    <w:p w14:paraId="58126F3C" w14:textId="77777777" w:rsidR="00331269" w:rsidRDefault="00331269">
      <w:pPr>
        <w:snapToGrid w:val="0"/>
        <w:spacing w:line="360" w:lineRule="auto"/>
        <w:ind w:firstLineChars="200" w:firstLine="420"/>
        <w:rPr>
          <w:rFonts w:ascii="宋体" w:hAnsi="宋体"/>
          <w:kern w:val="0"/>
        </w:rPr>
      </w:pPr>
      <w:r>
        <w:rPr>
          <w:rFonts w:ascii="宋体" w:hAnsi="宋体" w:hint="eastAsia"/>
          <w:kern w:val="0"/>
        </w:rPr>
        <w:t>（</w:t>
      </w:r>
      <w:r>
        <w:rPr>
          <w:rFonts w:ascii="宋体" w:hAnsi="宋体"/>
          <w:kern w:val="0"/>
        </w:rPr>
        <w:t>10</w:t>
      </w:r>
      <w:r>
        <w:rPr>
          <w:rFonts w:ascii="宋体" w:hAnsi="宋体" w:hint="eastAsia"/>
          <w:kern w:val="0"/>
        </w:rPr>
        <w:t>）违反规定</w:t>
      </w:r>
      <w:r>
        <w:rPr>
          <w:rFonts w:ascii="宋体" w:hAnsi="宋体"/>
          <w:kern w:val="0"/>
        </w:rPr>
        <w:t>向他人贷款或提供担保；</w:t>
      </w:r>
    </w:p>
    <w:p w14:paraId="56422C6F"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11</w:t>
      </w:r>
      <w:r>
        <w:rPr>
          <w:rFonts w:ascii="宋体" w:hAnsi="宋体" w:hint="eastAsia"/>
        </w:rPr>
        <w:t>）</w:t>
      </w:r>
      <w:r>
        <w:rPr>
          <w:rFonts w:ascii="宋体" w:hAnsi="宋体"/>
        </w:rPr>
        <w:t>从事承担无限责任的投资；</w:t>
      </w:r>
    </w:p>
    <w:p w14:paraId="43AF7DC8"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12</w:t>
      </w:r>
      <w:r>
        <w:rPr>
          <w:rFonts w:ascii="宋体" w:hAnsi="宋体" w:hint="eastAsia"/>
        </w:rPr>
        <w:t>）从事内幕交易、操纵证券交易价格及其他不正当的证券交易活动；</w:t>
      </w:r>
    </w:p>
    <w:p w14:paraId="3E794B3B"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13</w:t>
      </w:r>
      <w:r>
        <w:rPr>
          <w:rFonts w:ascii="宋体" w:hAnsi="宋体" w:hint="eastAsia"/>
        </w:rPr>
        <w:t>）</w:t>
      </w:r>
      <w:r>
        <w:rPr>
          <w:rFonts w:ascii="宋体" w:hAnsi="宋体"/>
        </w:rPr>
        <w:t>直接投资与实物商品相关的衍生品；</w:t>
      </w:r>
    </w:p>
    <w:p w14:paraId="4E47EDA6"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4）</w:t>
      </w:r>
      <w:r>
        <w:rPr>
          <w:rFonts w:ascii="宋体" w:hAnsi="宋体"/>
        </w:rPr>
        <w:t>中国证监会禁止的其他行为。</w:t>
      </w:r>
    </w:p>
    <w:p w14:paraId="3874E3A1" w14:textId="77777777" w:rsidR="00331269" w:rsidRDefault="00331269">
      <w:pPr>
        <w:snapToGrid w:val="0"/>
        <w:spacing w:line="360" w:lineRule="auto"/>
        <w:ind w:firstLineChars="200" w:firstLine="420"/>
        <w:rPr>
          <w:rFonts w:ascii="宋体" w:hAnsi="宋体"/>
        </w:rPr>
      </w:pPr>
      <w:r>
        <w:rPr>
          <w:rFonts w:ascii="宋体" w:hAnsi="宋体"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4D67A9" w14:textId="77777777" w:rsidR="00331269" w:rsidRDefault="00331269">
      <w:pPr>
        <w:snapToGrid w:val="0"/>
        <w:spacing w:line="360" w:lineRule="auto"/>
        <w:ind w:firstLineChars="200" w:firstLine="420"/>
        <w:rPr>
          <w:rFonts w:ascii="宋体" w:hAnsi="宋体"/>
        </w:rPr>
      </w:pPr>
      <w:r>
        <w:rPr>
          <w:rFonts w:ascii="宋体" w:hAnsi="宋体" w:hint="eastAsia"/>
        </w:rPr>
        <w:t>除非法律法规和监管部门禁止，本基金可以投资境外资产托管人发行的金融产品。</w:t>
      </w:r>
    </w:p>
    <w:p w14:paraId="6F8EA5DE" w14:textId="77777777" w:rsidR="00331269" w:rsidRDefault="00331269">
      <w:pPr>
        <w:snapToGrid w:val="0"/>
        <w:spacing w:line="360" w:lineRule="auto"/>
        <w:ind w:firstLineChars="200" w:firstLine="420"/>
        <w:rPr>
          <w:rFonts w:ascii="宋体" w:hAnsi="宋体"/>
        </w:rPr>
      </w:pPr>
      <w:r>
        <w:rPr>
          <w:rFonts w:ascii="宋体" w:hAnsi="宋体" w:hint="eastAsia"/>
        </w:rPr>
        <w:t>如法律法规或监管部门取消上述限制，在可适用于本基金的情况下，则本基金投资不再受相关限制。</w:t>
      </w:r>
    </w:p>
    <w:p w14:paraId="4E7E3001" w14:textId="77777777" w:rsidR="00331269" w:rsidRDefault="00331269">
      <w:pPr>
        <w:snapToGrid w:val="0"/>
        <w:spacing w:line="360" w:lineRule="auto"/>
        <w:ind w:firstLineChars="200" w:firstLine="420"/>
        <w:rPr>
          <w:rFonts w:ascii="宋体" w:hAnsi="宋体"/>
        </w:rPr>
      </w:pPr>
      <w:r>
        <w:rPr>
          <w:rFonts w:ascii="宋体" w:hAnsi="宋体" w:hint="eastAsia"/>
        </w:rPr>
        <w:t>2、</w:t>
      </w:r>
      <w:r>
        <w:rPr>
          <w:rFonts w:ascii="宋体" w:hAnsi="宋体"/>
        </w:rPr>
        <w:t>基金投资组合比例限制</w:t>
      </w:r>
    </w:p>
    <w:p w14:paraId="5A048807" w14:textId="77777777" w:rsidR="00331269" w:rsidRDefault="00331269">
      <w:pPr>
        <w:snapToGrid w:val="0"/>
        <w:spacing w:line="360" w:lineRule="auto"/>
        <w:ind w:firstLineChars="200" w:firstLine="420"/>
        <w:rPr>
          <w:rFonts w:ascii="宋体" w:hAnsi="宋体"/>
          <w:szCs w:val="21"/>
        </w:rPr>
      </w:pPr>
      <w:r>
        <w:rPr>
          <w:rFonts w:ascii="宋体" w:hAnsi="宋体" w:hint="eastAsia"/>
        </w:rPr>
        <w:t>（</w:t>
      </w:r>
      <w:r>
        <w:rPr>
          <w:rFonts w:ascii="宋体" w:hAnsi="宋体"/>
        </w:rPr>
        <w:t>1</w:t>
      </w:r>
      <w:r>
        <w:rPr>
          <w:rFonts w:ascii="宋体" w:hAnsi="宋体" w:hint="eastAsia"/>
        </w:rPr>
        <w:t>）本基金</w:t>
      </w:r>
      <w:r>
        <w:t>投资于股票</w:t>
      </w:r>
      <w:r>
        <w:rPr>
          <w:rFonts w:hint="eastAsia"/>
        </w:rPr>
        <w:t>（普通股</w:t>
      </w:r>
      <w:r>
        <w:t>、</w:t>
      </w:r>
      <w:r>
        <w:rPr>
          <w:rFonts w:hint="eastAsia"/>
        </w:rPr>
        <w:t>优先股）</w:t>
      </w:r>
      <w:r>
        <w:t>的基金资产占基金资产总值的比例为</w:t>
      </w:r>
      <w:r>
        <w:rPr>
          <w:rFonts w:hint="eastAsia"/>
        </w:rPr>
        <w:t>8</w:t>
      </w:r>
      <w:r>
        <w:t>0%-95%</w:t>
      </w:r>
      <w:r>
        <w:t>；其余基金资产投资于</w:t>
      </w:r>
      <w:r>
        <w:rPr>
          <w:rFonts w:hint="eastAsia"/>
        </w:rPr>
        <w:t>存托凭证、房地产信托凭证、公募</w:t>
      </w:r>
      <w:r>
        <w:t>基金、</w:t>
      </w:r>
      <w:r>
        <w:rPr>
          <w:rFonts w:hint="eastAsia"/>
        </w:rPr>
        <w:t>金融衍生产品、结构性投资产品、</w:t>
      </w:r>
      <w:r>
        <w:t>货币市场工具</w:t>
      </w:r>
      <w:r>
        <w:rPr>
          <w:rFonts w:hint="eastAsia"/>
        </w:rPr>
        <w:t>、其它</w:t>
      </w:r>
      <w:r>
        <w:t>固定收益产品以及相关法律法规和中国证监会允许本基金投资的其他金融工具，其占基金资产总值的比例为</w:t>
      </w:r>
      <w:r>
        <w:t>5%-</w:t>
      </w:r>
      <w:r>
        <w:rPr>
          <w:rFonts w:hint="eastAsia"/>
        </w:rPr>
        <w:t>2</w:t>
      </w:r>
      <w:r>
        <w:t>0%</w:t>
      </w:r>
      <w:r>
        <w:t>。</w:t>
      </w:r>
    </w:p>
    <w:p w14:paraId="7AE3636F" w14:textId="77777777" w:rsidR="00331269" w:rsidRDefault="00331269">
      <w:pPr>
        <w:snapToGrid w:val="0"/>
        <w:spacing w:line="360" w:lineRule="auto"/>
        <w:ind w:firstLineChars="200" w:firstLine="420"/>
        <w:rPr>
          <w:rFonts w:ascii="宋体" w:hAnsi="宋体"/>
        </w:rPr>
      </w:pPr>
      <w:r>
        <w:rPr>
          <w:rFonts w:ascii="宋体" w:hAnsi="宋体" w:hint="eastAsia"/>
          <w:szCs w:val="21"/>
        </w:rPr>
        <w:t>（2）</w:t>
      </w:r>
      <w:r>
        <w:rPr>
          <w:rFonts w:ascii="宋体" w:hAnsi="宋体"/>
        </w:rPr>
        <w:t>本基金持有同一家银行的存款不得超过基金净值的20%，</w:t>
      </w:r>
      <w:r>
        <w:rPr>
          <w:rFonts w:ascii="宋体" w:hAnsi="宋体" w:hint="eastAsia"/>
        </w:rPr>
        <w:t>其中银行应当是中资商业银行在境外设立的分行或在最近一个会计年度达到中国证监会认可的信用评级机构评级的境外银行，</w:t>
      </w:r>
      <w:r>
        <w:rPr>
          <w:rFonts w:ascii="宋体" w:hAnsi="宋体"/>
        </w:rPr>
        <w:t>在基金托管账户的存款可以不受上述限制</w:t>
      </w:r>
      <w:r>
        <w:rPr>
          <w:rFonts w:ascii="宋体" w:hAnsi="宋体" w:hint="eastAsia"/>
        </w:rPr>
        <w:t>。</w:t>
      </w:r>
    </w:p>
    <w:p w14:paraId="006A92F0" w14:textId="77777777" w:rsidR="00331269" w:rsidRDefault="00331269">
      <w:pPr>
        <w:snapToGrid w:val="0"/>
        <w:spacing w:line="360" w:lineRule="auto"/>
        <w:ind w:firstLineChars="200" w:firstLine="420"/>
        <w:rPr>
          <w:rFonts w:ascii="ˎ̥" w:hAnsi="ˎ̥" w:cs="Arial" w:hint="eastAsia"/>
          <w:szCs w:val="21"/>
        </w:rPr>
      </w:pPr>
      <w:r>
        <w:rPr>
          <w:rFonts w:ascii="宋体" w:hAnsi="宋体" w:hint="eastAsia"/>
        </w:rPr>
        <w:t>（3）本</w:t>
      </w:r>
      <w:r>
        <w:rPr>
          <w:rFonts w:ascii="ˎ̥" w:hAnsi="ˎ̥" w:cs="Arial"/>
          <w:szCs w:val="21"/>
        </w:rPr>
        <w:t>基金持有同一机构（政府、国际金融组织除外）发行的证券市值不得超过基金净值的</w:t>
      </w:r>
      <w:r>
        <w:rPr>
          <w:rFonts w:ascii="ˎ̥" w:hAnsi="ˎ̥" w:cs="Arial"/>
          <w:szCs w:val="21"/>
        </w:rPr>
        <w:t>10%</w:t>
      </w:r>
      <w:r>
        <w:rPr>
          <w:rFonts w:ascii="ˎ̥" w:hAnsi="ˎ̥" w:cs="Arial" w:hint="eastAsia"/>
          <w:szCs w:val="21"/>
        </w:rPr>
        <w:t>。</w:t>
      </w:r>
    </w:p>
    <w:p w14:paraId="1393AD2C" w14:textId="77777777" w:rsidR="00331269" w:rsidRDefault="00331269">
      <w:pPr>
        <w:snapToGrid w:val="0"/>
        <w:spacing w:line="360" w:lineRule="auto"/>
        <w:ind w:firstLineChars="200" w:firstLine="420"/>
        <w:rPr>
          <w:rFonts w:ascii="宋体" w:hAnsi="宋体"/>
        </w:rPr>
      </w:pPr>
      <w:r>
        <w:rPr>
          <w:rFonts w:ascii="宋体" w:hAnsi="宋体" w:hint="eastAsia"/>
        </w:rPr>
        <w:t>（4）</w:t>
      </w:r>
      <w:r>
        <w:rPr>
          <w:rFonts w:ascii="宋体" w:hAnsi="宋体"/>
        </w:rPr>
        <w:t>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r>
        <w:rPr>
          <w:rFonts w:ascii="宋体" w:hAnsi="宋体" w:hint="eastAsia"/>
        </w:rPr>
        <w:t>。</w:t>
      </w:r>
    </w:p>
    <w:p w14:paraId="23673C5E" w14:textId="77777777" w:rsidR="00331269" w:rsidRDefault="00331269">
      <w:pPr>
        <w:snapToGrid w:val="0"/>
        <w:spacing w:line="360" w:lineRule="auto"/>
        <w:ind w:firstLineChars="200" w:firstLine="420"/>
        <w:rPr>
          <w:rFonts w:ascii="ˎ̥" w:hAnsi="ˎ̥" w:cs="Arial" w:hint="eastAsia"/>
          <w:szCs w:val="21"/>
        </w:rPr>
      </w:pPr>
      <w:r>
        <w:rPr>
          <w:rFonts w:ascii="宋体" w:hAnsi="宋体" w:hint="eastAsia"/>
        </w:rPr>
        <w:t>（5）本</w:t>
      </w:r>
      <w:r>
        <w:rPr>
          <w:rFonts w:ascii="ˎ̥" w:hAnsi="ˎ̥" w:cs="Arial"/>
          <w:szCs w:val="21"/>
        </w:rPr>
        <w:t>基金不得购买证券用于控制或影响发行该证券的机构或其管理层。</w:t>
      </w:r>
      <w:r>
        <w:rPr>
          <w:rFonts w:ascii="ˎ̥" w:hAnsi="ˎ̥" w:cs="Arial" w:hint="eastAsia"/>
          <w:szCs w:val="21"/>
        </w:rPr>
        <w:t>本基金管理人</w:t>
      </w:r>
      <w:r>
        <w:rPr>
          <w:rFonts w:ascii="ˎ̥" w:hAnsi="ˎ̥" w:cs="Arial"/>
          <w:szCs w:val="21"/>
        </w:rPr>
        <w:t>管理的全部基金不得持有同一机构</w:t>
      </w:r>
      <w:r>
        <w:rPr>
          <w:rFonts w:ascii="ˎ̥" w:hAnsi="ˎ̥" w:cs="Arial"/>
          <w:szCs w:val="21"/>
        </w:rPr>
        <w:t>10%</w:t>
      </w:r>
      <w:r>
        <w:rPr>
          <w:rFonts w:ascii="ˎ̥" w:hAnsi="ˎ̥" w:cs="Arial"/>
          <w:szCs w:val="21"/>
        </w:rPr>
        <w:t>以上具有投票权的证券发行总量</w:t>
      </w:r>
      <w:r>
        <w:rPr>
          <w:rFonts w:ascii="ˎ̥" w:hAnsi="ˎ̥" w:cs="Arial" w:hint="eastAsia"/>
          <w:szCs w:val="21"/>
        </w:rPr>
        <w:t>；</w:t>
      </w:r>
    </w:p>
    <w:p w14:paraId="4A8396C9" w14:textId="77777777" w:rsidR="00331269" w:rsidRDefault="00331269">
      <w:pPr>
        <w:snapToGrid w:val="0"/>
        <w:spacing w:line="360" w:lineRule="auto"/>
        <w:ind w:firstLineChars="200" w:firstLine="420"/>
        <w:rPr>
          <w:rFonts w:ascii="宋体" w:hAnsi="宋体"/>
        </w:rPr>
      </w:pPr>
      <w:r>
        <w:rPr>
          <w:rFonts w:ascii="ˎ̥" w:hAnsi="ˎ̥" w:cs="Arial"/>
          <w:szCs w:val="21"/>
        </w:rPr>
        <w:lastRenderedPageBreak/>
        <w:t>前项投资比例限制应当合并计算同一机构境内外上市的总股本，同时应当一并计算全球存托凭证和美国存托凭证所代表的基础证券，并假设对持有的股本权证行使转换。</w:t>
      </w:r>
    </w:p>
    <w:p w14:paraId="353C7ACB" w14:textId="77777777" w:rsidR="00331269" w:rsidRDefault="00331269">
      <w:pPr>
        <w:snapToGrid w:val="0"/>
        <w:spacing w:line="360" w:lineRule="auto"/>
        <w:ind w:firstLineChars="200" w:firstLine="420"/>
        <w:rPr>
          <w:rFonts w:ascii="宋体" w:hAnsi="宋体"/>
        </w:rPr>
      </w:pPr>
      <w:r>
        <w:rPr>
          <w:rFonts w:ascii="宋体" w:hAnsi="宋体" w:hint="eastAsia"/>
        </w:rPr>
        <w:t>（6）</w:t>
      </w:r>
      <w:r>
        <w:rPr>
          <w:rFonts w:ascii="宋体" w:hAnsi="宋体"/>
        </w:rPr>
        <w:t>本基金持有非流动性资产市值不得超本过基金净值的10%</w:t>
      </w:r>
      <w:r>
        <w:rPr>
          <w:rFonts w:ascii="宋体" w:hAnsi="宋体" w:hint="eastAsia"/>
        </w:rPr>
        <w:t>。</w:t>
      </w:r>
      <w:r>
        <w:rPr>
          <w:rFonts w:ascii="宋体" w:hAnsi="宋体"/>
        </w:rPr>
        <w:t>前项非流动性资产是指法律或基金合同规定的流通受限证券以及中国证监会认定的其他资产。</w:t>
      </w:r>
    </w:p>
    <w:p w14:paraId="6C3F90C4" w14:textId="77777777" w:rsidR="00331269" w:rsidRDefault="00331269">
      <w:pPr>
        <w:snapToGrid w:val="0"/>
        <w:spacing w:line="360" w:lineRule="auto"/>
        <w:ind w:firstLineChars="200" w:firstLine="420"/>
        <w:rPr>
          <w:rFonts w:ascii="宋体" w:hAnsi="宋体"/>
        </w:rPr>
      </w:pPr>
      <w:r>
        <w:rPr>
          <w:rFonts w:ascii="宋体" w:hAnsi="宋体" w:hint="eastAsia"/>
        </w:rPr>
        <w:t>（7）</w:t>
      </w:r>
      <w:r>
        <w:rPr>
          <w:rFonts w:ascii="宋体" w:hAnsi="宋体"/>
        </w:rPr>
        <w:t>本基金持有境外基金的市值合计不得</w:t>
      </w:r>
      <w:r>
        <w:rPr>
          <w:rFonts w:ascii="宋体" w:hAnsi="宋体" w:hint="eastAsia"/>
        </w:rPr>
        <w:t>超过</w:t>
      </w:r>
      <w:r>
        <w:rPr>
          <w:rFonts w:ascii="宋体" w:hAnsi="宋体"/>
        </w:rPr>
        <w:t>本基金净值的10%</w:t>
      </w:r>
      <w:r>
        <w:rPr>
          <w:rFonts w:ascii="宋体" w:hAnsi="宋体" w:hint="eastAsia"/>
        </w:rPr>
        <w:t>，但持有货币市场基金不受此限制。</w:t>
      </w:r>
    </w:p>
    <w:p w14:paraId="5DA192EE" w14:textId="77777777" w:rsidR="00331269" w:rsidRDefault="00331269">
      <w:pPr>
        <w:snapToGrid w:val="0"/>
        <w:spacing w:line="360" w:lineRule="auto"/>
        <w:ind w:firstLineChars="200" w:firstLine="420"/>
        <w:rPr>
          <w:rFonts w:ascii="宋体" w:hAnsi="宋体"/>
        </w:rPr>
      </w:pPr>
      <w:r>
        <w:rPr>
          <w:rFonts w:ascii="宋体" w:hAnsi="宋体" w:hint="eastAsia"/>
        </w:rPr>
        <w:t>（8）</w:t>
      </w:r>
      <w:r>
        <w:rPr>
          <w:rFonts w:ascii="宋体" w:hAnsi="宋体"/>
        </w:rPr>
        <w:t>本</w:t>
      </w:r>
      <w:r>
        <w:rPr>
          <w:rFonts w:ascii="宋体" w:hAnsi="宋体" w:hint="eastAsia"/>
        </w:rPr>
        <w:t>基金管理人</w:t>
      </w:r>
      <w:r>
        <w:rPr>
          <w:rFonts w:ascii="宋体" w:hAnsi="宋体"/>
        </w:rPr>
        <w:t>所管理的全部基金持有任何一只境外基金，不超过该境外基金总份额的20％</w:t>
      </w:r>
      <w:r>
        <w:rPr>
          <w:rFonts w:ascii="宋体" w:hAnsi="宋体" w:hint="eastAsia"/>
        </w:rPr>
        <w:t>。</w:t>
      </w:r>
    </w:p>
    <w:p w14:paraId="1A8EABAD" w14:textId="77777777" w:rsidR="00331269" w:rsidRDefault="00331269">
      <w:pPr>
        <w:snapToGrid w:val="0"/>
        <w:spacing w:line="360" w:lineRule="auto"/>
        <w:ind w:firstLineChars="200" w:firstLine="420"/>
        <w:rPr>
          <w:rFonts w:ascii="宋体" w:hAnsi="宋体"/>
        </w:rPr>
      </w:pPr>
      <w:r>
        <w:rPr>
          <w:rFonts w:ascii="宋体" w:hAnsi="宋体"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E5CBEF2" w14:textId="77777777" w:rsidR="00331269" w:rsidRDefault="00331269">
      <w:pPr>
        <w:snapToGrid w:val="0"/>
        <w:spacing w:line="360" w:lineRule="auto"/>
        <w:ind w:firstLineChars="200" w:firstLine="420"/>
        <w:rPr>
          <w:rFonts w:ascii="宋体" w:hAnsi="宋体"/>
        </w:rPr>
      </w:pPr>
      <w:r>
        <w:rPr>
          <w:rFonts w:ascii="宋体" w:hAnsi="宋体" w:hint="eastAsia"/>
        </w:rPr>
        <w:t>（10）本基金与私募类证券资管产品及中国证监会认定的其他主体为交易对手开展逆回购交易的，可接受质押品的资质要求应当与基金合同约定的投资范围保持一致。</w:t>
      </w:r>
    </w:p>
    <w:p w14:paraId="77164578" w14:textId="77777777" w:rsidR="00331269" w:rsidRDefault="00331269">
      <w:pPr>
        <w:snapToGrid w:val="0"/>
        <w:spacing w:line="360" w:lineRule="auto"/>
        <w:ind w:firstLineChars="200" w:firstLine="420"/>
        <w:rPr>
          <w:rFonts w:ascii="宋体" w:hAnsi="宋体"/>
        </w:rPr>
      </w:pPr>
      <w:r>
        <w:rPr>
          <w:rFonts w:ascii="宋体" w:hAnsi="宋体" w:hint="eastAsia"/>
        </w:rPr>
        <w:t>（</w:t>
      </w:r>
      <w:r>
        <w:rPr>
          <w:rFonts w:ascii="宋体" w:hAnsi="宋体"/>
        </w:rPr>
        <w:t>11</w:t>
      </w:r>
      <w:r>
        <w:rPr>
          <w:rFonts w:ascii="宋体" w:hAnsi="宋体" w:hint="eastAsia"/>
        </w:rPr>
        <w:t>）本基金的金融衍生品全部敞口不得高于基金资产净值的100%。</w:t>
      </w:r>
    </w:p>
    <w:p w14:paraId="2C73FAAA"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rPr>
        <w:t>2</w:t>
      </w:r>
      <w:r>
        <w:rPr>
          <w:rFonts w:ascii="宋体" w:hAnsi="宋体" w:hint="eastAsia"/>
        </w:rPr>
        <w:t>）本基金投资期货支付的初始保证金、投资期权支付或收取的期权费、投资柜台交易衍生品支付的初始费用的总额不得高于基金资产净值的10%。</w:t>
      </w:r>
    </w:p>
    <w:p w14:paraId="78641F26"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rPr>
        <w:t>3</w:t>
      </w:r>
      <w:r>
        <w:rPr>
          <w:rFonts w:ascii="宋体" w:hAnsi="宋体" w:hint="eastAsia"/>
        </w:rPr>
        <w:t>）本基金投资于远期合约、互换等柜台交易金融衍生品，应当符合以下要求：</w:t>
      </w:r>
    </w:p>
    <w:p w14:paraId="340BFB60" w14:textId="77777777" w:rsidR="00331269" w:rsidRDefault="00331269">
      <w:pPr>
        <w:snapToGrid w:val="0"/>
        <w:spacing w:line="360" w:lineRule="auto"/>
        <w:ind w:firstLineChars="200" w:firstLine="420"/>
        <w:rPr>
          <w:rFonts w:ascii="宋体" w:hAnsi="宋体"/>
        </w:rPr>
      </w:pPr>
      <w:r>
        <w:rPr>
          <w:rFonts w:ascii="宋体" w:hAnsi="宋体" w:hint="eastAsia"/>
        </w:rPr>
        <w:t>1）所有参与交易的对手方（中资商业银行除外）应当具有不低于中国证监会认可的信用评级机构评级；</w:t>
      </w:r>
    </w:p>
    <w:p w14:paraId="4AB77468" w14:textId="77777777" w:rsidR="00331269" w:rsidRDefault="00331269">
      <w:pPr>
        <w:snapToGrid w:val="0"/>
        <w:spacing w:line="360" w:lineRule="auto"/>
        <w:ind w:firstLineChars="200" w:firstLine="420"/>
        <w:rPr>
          <w:rFonts w:ascii="宋体" w:hAnsi="宋体"/>
        </w:rPr>
      </w:pPr>
      <w:r>
        <w:rPr>
          <w:rFonts w:ascii="宋体" w:hAnsi="宋体" w:hint="eastAsia"/>
        </w:rPr>
        <w:t>2）交易对手方应当至少每个工作日对交易进行估值，并且本基金可在任何时候以公允价值终止交易；</w:t>
      </w:r>
    </w:p>
    <w:p w14:paraId="7AF98E26" w14:textId="77777777" w:rsidR="00331269" w:rsidRDefault="00331269">
      <w:pPr>
        <w:snapToGrid w:val="0"/>
        <w:spacing w:line="360" w:lineRule="auto"/>
        <w:ind w:firstLineChars="200" w:firstLine="420"/>
        <w:rPr>
          <w:rFonts w:ascii="宋体" w:hAnsi="宋体"/>
        </w:rPr>
      </w:pPr>
      <w:r>
        <w:rPr>
          <w:rFonts w:ascii="宋体" w:hAnsi="宋体" w:hint="eastAsia"/>
        </w:rPr>
        <w:t>3）任一交易对手方的市值计价敞口不得超过基金资产净值的20％。</w:t>
      </w:r>
    </w:p>
    <w:p w14:paraId="52CF35E0"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w:t>
      </w:r>
      <w:r>
        <w:rPr>
          <w:rFonts w:ascii="ˎ̥" w:hAnsi="ˎ̥" w:cs="Arial" w:hint="eastAsia"/>
          <w:szCs w:val="21"/>
        </w:rPr>
        <w:t>1</w:t>
      </w:r>
      <w:r>
        <w:rPr>
          <w:rFonts w:ascii="ˎ̥" w:hAnsi="ˎ̥" w:cs="Arial"/>
          <w:szCs w:val="21"/>
        </w:rPr>
        <w:t>4</w:t>
      </w:r>
      <w:r>
        <w:rPr>
          <w:rFonts w:ascii="ˎ̥" w:hAnsi="ˎ̥" w:cs="Arial" w:hint="eastAsia"/>
          <w:szCs w:val="21"/>
        </w:rPr>
        <w:t>）本基金可以参与证券借贷交易，并且应当遵守下列规定：</w:t>
      </w:r>
    </w:p>
    <w:p w14:paraId="7252A5C4"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1</w:t>
      </w:r>
      <w:r>
        <w:rPr>
          <w:rFonts w:ascii="ˎ̥" w:hAnsi="ˎ̥" w:cs="Arial" w:hint="eastAsia"/>
          <w:szCs w:val="21"/>
        </w:rPr>
        <w:t>）</w:t>
      </w:r>
      <w:r>
        <w:rPr>
          <w:rFonts w:ascii="ˎ̥" w:hAnsi="ˎ̥" w:cs="Arial"/>
          <w:szCs w:val="21"/>
        </w:rPr>
        <w:t>所有参与交易的对手方（中资商业银行除外）应当具有中国证监会认可的信用评级机构评级。</w:t>
      </w:r>
    </w:p>
    <w:p w14:paraId="67AE56C6"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2</w:t>
      </w:r>
      <w:r>
        <w:rPr>
          <w:rFonts w:ascii="ˎ̥" w:hAnsi="ˎ̥" w:cs="Arial" w:hint="eastAsia"/>
          <w:szCs w:val="21"/>
        </w:rPr>
        <w:t>）</w:t>
      </w:r>
      <w:r>
        <w:rPr>
          <w:rFonts w:ascii="ˎ̥" w:hAnsi="ˎ̥" w:cs="Arial"/>
          <w:szCs w:val="21"/>
        </w:rPr>
        <w:t>应当采取市值计价制度进行调整以确保担保物市值不低于已借出证券市值的</w:t>
      </w:r>
      <w:r>
        <w:rPr>
          <w:rFonts w:ascii="ˎ̥" w:hAnsi="ˎ̥" w:cs="Arial"/>
          <w:szCs w:val="21"/>
        </w:rPr>
        <w:t>102</w:t>
      </w:r>
      <w:r>
        <w:rPr>
          <w:rFonts w:ascii="ˎ̥" w:hAnsi="ˎ̥" w:cs="Arial"/>
          <w:szCs w:val="21"/>
        </w:rPr>
        <w:t>％。</w:t>
      </w:r>
    </w:p>
    <w:p w14:paraId="2643CC76"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3</w:t>
      </w:r>
      <w:r>
        <w:rPr>
          <w:rFonts w:ascii="ˎ̥" w:hAnsi="ˎ̥" w:cs="Arial" w:hint="eastAsia"/>
          <w:szCs w:val="21"/>
        </w:rPr>
        <w:t>）</w:t>
      </w:r>
      <w:r>
        <w:rPr>
          <w:rFonts w:ascii="ˎ̥" w:hAnsi="ˎ̥" w:cs="Arial"/>
          <w:szCs w:val="21"/>
        </w:rPr>
        <w:t>借方应当在交易期内及时向</w:t>
      </w:r>
      <w:r>
        <w:rPr>
          <w:rFonts w:ascii="ˎ̥" w:hAnsi="ˎ̥" w:cs="Arial" w:hint="eastAsia"/>
          <w:szCs w:val="21"/>
        </w:rPr>
        <w:t>本</w:t>
      </w:r>
      <w:r>
        <w:rPr>
          <w:rFonts w:ascii="ˎ̥" w:hAnsi="ˎ̥" w:cs="Arial"/>
          <w:szCs w:val="21"/>
        </w:rPr>
        <w:t>基金支付已借出证券产生的所有股息、利息和分红。一旦借方违约，</w:t>
      </w:r>
      <w:r>
        <w:rPr>
          <w:rFonts w:ascii="ˎ̥" w:hAnsi="ˎ̥" w:cs="Arial" w:hint="eastAsia"/>
          <w:szCs w:val="21"/>
        </w:rPr>
        <w:t>本</w:t>
      </w:r>
      <w:r>
        <w:rPr>
          <w:rFonts w:ascii="ˎ̥" w:hAnsi="ˎ̥" w:cs="Arial"/>
          <w:szCs w:val="21"/>
        </w:rPr>
        <w:t>基金根据协议和有关法律有权保留和处置担保物以满足索赔需要。</w:t>
      </w:r>
    </w:p>
    <w:p w14:paraId="12079F3D"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4</w:t>
      </w:r>
      <w:r>
        <w:rPr>
          <w:rFonts w:ascii="ˎ̥" w:hAnsi="ˎ̥" w:cs="Arial" w:hint="eastAsia"/>
          <w:szCs w:val="21"/>
        </w:rPr>
        <w:t>）</w:t>
      </w:r>
      <w:r>
        <w:rPr>
          <w:rFonts w:ascii="ˎ̥" w:hAnsi="ˎ̥" w:cs="Arial"/>
          <w:szCs w:val="21"/>
        </w:rPr>
        <w:t>除中国证监会另有规定外，担保物可以是以下金融工具或品种：</w:t>
      </w:r>
    </w:p>
    <w:p w14:paraId="4974AEDE"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A</w:t>
      </w:r>
      <w:r>
        <w:rPr>
          <w:rFonts w:ascii="ˎ̥" w:hAnsi="ˎ̥" w:cs="Arial" w:hint="eastAsia"/>
          <w:szCs w:val="21"/>
        </w:rPr>
        <w:t>、</w:t>
      </w:r>
      <w:r>
        <w:rPr>
          <w:rFonts w:ascii="ˎ̥" w:hAnsi="ˎ̥" w:cs="Arial"/>
          <w:szCs w:val="21"/>
        </w:rPr>
        <w:t> </w:t>
      </w:r>
      <w:r>
        <w:rPr>
          <w:rFonts w:ascii="ˎ̥" w:hAnsi="ˎ̥" w:cs="Arial"/>
          <w:szCs w:val="21"/>
        </w:rPr>
        <w:t>现金；</w:t>
      </w:r>
    </w:p>
    <w:p w14:paraId="1C654DF9"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B</w:t>
      </w:r>
      <w:r>
        <w:rPr>
          <w:rFonts w:ascii="ˎ̥" w:hAnsi="ˎ̥" w:cs="Arial" w:hint="eastAsia"/>
          <w:szCs w:val="21"/>
        </w:rPr>
        <w:t>、</w:t>
      </w:r>
      <w:r>
        <w:rPr>
          <w:rFonts w:ascii="ˎ̥" w:hAnsi="ˎ̥" w:cs="Arial"/>
          <w:szCs w:val="21"/>
        </w:rPr>
        <w:t> </w:t>
      </w:r>
      <w:r>
        <w:rPr>
          <w:rFonts w:ascii="ˎ̥" w:hAnsi="ˎ̥" w:cs="Arial"/>
          <w:szCs w:val="21"/>
        </w:rPr>
        <w:t>存款证明；</w:t>
      </w:r>
    </w:p>
    <w:p w14:paraId="756CFC55"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C</w:t>
      </w:r>
      <w:r>
        <w:rPr>
          <w:rFonts w:ascii="ˎ̥" w:hAnsi="ˎ̥" w:cs="Arial" w:hint="eastAsia"/>
          <w:szCs w:val="21"/>
        </w:rPr>
        <w:t>、</w:t>
      </w:r>
      <w:r>
        <w:rPr>
          <w:rFonts w:ascii="ˎ̥" w:hAnsi="ˎ̥" w:cs="Arial"/>
          <w:szCs w:val="21"/>
        </w:rPr>
        <w:t> </w:t>
      </w:r>
      <w:r>
        <w:rPr>
          <w:rFonts w:ascii="ˎ̥" w:hAnsi="ˎ̥" w:cs="Arial"/>
          <w:szCs w:val="21"/>
        </w:rPr>
        <w:t>商业票据；</w:t>
      </w:r>
    </w:p>
    <w:p w14:paraId="71192F87"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D</w:t>
      </w:r>
      <w:r>
        <w:rPr>
          <w:rFonts w:ascii="ˎ̥" w:hAnsi="ˎ̥" w:cs="Arial" w:hint="eastAsia"/>
          <w:szCs w:val="21"/>
        </w:rPr>
        <w:t>、</w:t>
      </w:r>
      <w:r>
        <w:rPr>
          <w:rFonts w:ascii="ˎ̥" w:hAnsi="ˎ̥" w:cs="Arial"/>
          <w:szCs w:val="21"/>
        </w:rPr>
        <w:t> </w:t>
      </w:r>
      <w:r>
        <w:rPr>
          <w:rFonts w:ascii="ˎ̥" w:hAnsi="ˎ̥" w:cs="Arial"/>
          <w:szCs w:val="21"/>
        </w:rPr>
        <w:t>政府债券；</w:t>
      </w:r>
    </w:p>
    <w:p w14:paraId="6E41488C"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E</w:t>
      </w:r>
      <w:r>
        <w:rPr>
          <w:rFonts w:ascii="ˎ̥" w:hAnsi="ˎ̥" w:cs="Arial" w:hint="eastAsia"/>
          <w:szCs w:val="21"/>
        </w:rPr>
        <w:t>、</w:t>
      </w:r>
      <w:r>
        <w:rPr>
          <w:rFonts w:ascii="ˎ̥" w:hAnsi="ˎ̥" w:cs="Arial"/>
          <w:szCs w:val="21"/>
        </w:rPr>
        <w:t> </w:t>
      </w:r>
      <w:r>
        <w:rPr>
          <w:rFonts w:ascii="ˎ̥" w:hAnsi="ˎ̥" w:cs="Arial"/>
          <w:szCs w:val="21"/>
        </w:rPr>
        <w:t>中资商业银行或由不低于中国证监会认可的信用评级机构评级的境外金融机构（作</w:t>
      </w:r>
      <w:r>
        <w:rPr>
          <w:rFonts w:ascii="ˎ̥" w:hAnsi="ˎ̥" w:cs="Arial"/>
          <w:szCs w:val="21"/>
        </w:rPr>
        <w:lastRenderedPageBreak/>
        <w:t>为交易对手方或其关联方的除外）出具的不可撤销信用证。</w:t>
      </w:r>
    </w:p>
    <w:p w14:paraId="59892276"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5</w:t>
      </w:r>
      <w:r>
        <w:rPr>
          <w:rFonts w:ascii="ˎ̥" w:hAnsi="ˎ̥" w:cs="Arial" w:hint="eastAsia"/>
          <w:szCs w:val="21"/>
        </w:rPr>
        <w:t>）本</w:t>
      </w:r>
      <w:r>
        <w:rPr>
          <w:rFonts w:ascii="ˎ̥" w:hAnsi="ˎ̥" w:cs="Arial"/>
          <w:szCs w:val="21"/>
        </w:rPr>
        <w:t>基金有权在任何时候终止证券借贷交易并在正常市场惯例的合理期限内要求归还任一或所有已借出的证券。</w:t>
      </w:r>
    </w:p>
    <w:p w14:paraId="7CFBEF97"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6</w:t>
      </w:r>
      <w:r>
        <w:rPr>
          <w:rFonts w:ascii="ˎ̥" w:hAnsi="ˎ̥" w:cs="Arial" w:hint="eastAsia"/>
          <w:szCs w:val="21"/>
        </w:rPr>
        <w:t>）基金管理人</w:t>
      </w:r>
      <w:r>
        <w:rPr>
          <w:rFonts w:ascii="ˎ̥" w:hAnsi="ˎ̥" w:cs="Arial"/>
          <w:szCs w:val="21"/>
        </w:rPr>
        <w:t>应当对基金参与证券借贷交易中发生的任何损失负相应责任。</w:t>
      </w:r>
    </w:p>
    <w:p w14:paraId="6823752E" w14:textId="77777777" w:rsidR="00331269" w:rsidRDefault="00331269">
      <w:pPr>
        <w:snapToGrid w:val="0"/>
        <w:spacing w:line="360" w:lineRule="auto"/>
        <w:ind w:firstLineChars="200" w:firstLine="420"/>
        <w:rPr>
          <w:rFonts w:ascii="ˎ̥" w:hAnsi="ˎ̥" w:cs="Arial" w:hint="eastAsia"/>
          <w:szCs w:val="21"/>
        </w:rPr>
      </w:pPr>
      <w:r>
        <w:rPr>
          <w:rFonts w:ascii="宋体" w:hAnsi="宋体"/>
        </w:rPr>
        <w:t>（</w:t>
      </w:r>
      <w:r>
        <w:rPr>
          <w:rFonts w:ascii="宋体" w:hAnsi="宋体" w:hint="eastAsia"/>
        </w:rPr>
        <w:t>1</w:t>
      </w:r>
      <w:r>
        <w:rPr>
          <w:rFonts w:ascii="宋体" w:hAnsi="宋体"/>
        </w:rPr>
        <w:t>5）基金可以根据正常市场惯例参与正回购交易、逆回购交易，并且应当遵守下列规</w:t>
      </w:r>
      <w:r>
        <w:rPr>
          <w:rFonts w:ascii="ˎ̥" w:hAnsi="ˎ̥" w:cs="Arial"/>
          <w:szCs w:val="21"/>
        </w:rPr>
        <w:t>定：</w:t>
      </w:r>
    </w:p>
    <w:p w14:paraId="33535355"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1</w:t>
      </w:r>
      <w:r>
        <w:rPr>
          <w:rFonts w:ascii="ˎ̥" w:hAnsi="ˎ̥" w:cs="Arial" w:hint="eastAsia"/>
          <w:szCs w:val="21"/>
        </w:rPr>
        <w:t>）</w:t>
      </w:r>
      <w:r>
        <w:rPr>
          <w:rFonts w:ascii="ˎ̥" w:hAnsi="ˎ̥" w:cs="Arial"/>
          <w:szCs w:val="21"/>
        </w:rPr>
        <w:t>所有参与正回购交易的对手方（中资商业银行除外）应当具有中国证监会认可的信用评级机构信用评级。</w:t>
      </w:r>
    </w:p>
    <w:p w14:paraId="1EB0B3C1"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2</w:t>
      </w:r>
      <w:r>
        <w:rPr>
          <w:rFonts w:ascii="ˎ̥" w:hAnsi="ˎ̥" w:cs="Arial" w:hint="eastAsia"/>
          <w:szCs w:val="21"/>
        </w:rPr>
        <w:t>）</w:t>
      </w:r>
      <w:r>
        <w:rPr>
          <w:rFonts w:ascii="ˎ̥" w:hAnsi="ˎ̥" w:cs="Arial"/>
          <w:szCs w:val="21"/>
        </w:rPr>
        <w:t>参与正回购交易，应当采取市值计价制度对卖出收益进行调整以确保现金不低于已售出证券市值的</w:t>
      </w:r>
      <w:r>
        <w:rPr>
          <w:rFonts w:ascii="ˎ̥" w:hAnsi="ˎ̥" w:cs="Arial"/>
          <w:szCs w:val="21"/>
        </w:rPr>
        <w:t>102</w:t>
      </w:r>
      <w:r>
        <w:rPr>
          <w:rFonts w:ascii="ˎ̥" w:hAnsi="ˎ̥" w:cs="Arial"/>
          <w:szCs w:val="21"/>
        </w:rPr>
        <w:t>％。一旦买方违约，</w:t>
      </w:r>
      <w:r>
        <w:rPr>
          <w:rFonts w:ascii="ˎ̥" w:hAnsi="ˎ̥" w:cs="Arial" w:hint="eastAsia"/>
          <w:szCs w:val="21"/>
        </w:rPr>
        <w:t>本</w:t>
      </w:r>
      <w:r>
        <w:rPr>
          <w:rFonts w:ascii="ˎ̥" w:hAnsi="ˎ̥" w:cs="Arial"/>
          <w:szCs w:val="21"/>
        </w:rPr>
        <w:t>基金根据协议和有关法律有权保留或处置卖出收益以满足索赔需要。</w:t>
      </w:r>
    </w:p>
    <w:p w14:paraId="7BECBEB6"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3</w:t>
      </w:r>
      <w:r>
        <w:rPr>
          <w:rFonts w:ascii="ˎ̥" w:hAnsi="ˎ̥" w:cs="Arial" w:hint="eastAsia"/>
          <w:szCs w:val="21"/>
        </w:rPr>
        <w:t>）</w:t>
      </w:r>
      <w:r>
        <w:rPr>
          <w:rFonts w:ascii="ˎ̥" w:hAnsi="ˎ̥" w:cs="Arial"/>
          <w:szCs w:val="21"/>
        </w:rPr>
        <w:t>买方应当在正回购交易期内及时向</w:t>
      </w:r>
      <w:r>
        <w:rPr>
          <w:rFonts w:ascii="ˎ̥" w:hAnsi="ˎ̥" w:cs="Arial" w:hint="eastAsia"/>
          <w:szCs w:val="21"/>
        </w:rPr>
        <w:t>本</w:t>
      </w:r>
      <w:r>
        <w:rPr>
          <w:rFonts w:ascii="ˎ̥" w:hAnsi="ˎ̥" w:cs="Arial"/>
          <w:szCs w:val="21"/>
        </w:rPr>
        <w:t>基金支付售出证券产生的所有股息、利息和分红。</w:t>
      </w:r>
    </w:p>
    <w:p w14:paraId="445D56E2"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4</w:t>
      </w:r>
      <w:r>
        <w:rPr>
          <w:rFonts w:ascii="ˎ̥" w:hAnsi="ˎ̥" w:cs="Arial" w:hint="eastAsia"/>
          <w:szCs w:val="21"/>
        </w:rPr>
        <w:t>）</w:t>
      </w:r>
      <w:r>
        <w:rPr>
          <w:rFonts w:ascii="ˎ̥" w:hAnsi="ˎ̥" w:cs="Arial"/>
          <w:szCs w:val="21"/>
        </w:rPr>
        <w:t>参与逆回购交易，应当对购入证券采取市值计价制度进行调整以确保已购入证券市值不低于支付现金的</w:t>
      </w:r>
      <w:r>
        <w:rPr>
          <w:rFonts w:ascii="ˎ̥" w:hAnsi="ˎ̥" w:cs="Arial"/>
          <w:szCs w:val="21"/>
        </w:rPr>
        <w:t>102</w:t>
      </w:r>
      <w:r>
        <w:rPr>
          <w:rFonts w:ascii="ˎ̥" w:hAnsi="ˎ̥" w:cs="Arial"/>
          <w:szCs w:val="21"/>
        </w:rPr>
        <w:t>％。一旦卖方违约，</w:t>
      </w:r>
      <w:r>
        <w:rPr>
          <w:rFonts w:ascii="ˎ̥" w:hAnsi="ˎ̥" w:cs="Arial" w:hint="eastAsia"/>
          <w:szCs w:val="21"/>
        </w:rPr>
        <w:t>本</w:t>
      </w:r>
      <w:r>
        <w:rPr>
          <w:rFonts w:ascii="ˎ̥" w:hAnsi="ˎ̥" w:cs="Arial"/>
          <w:szCs w:val="21"/>
        </w:rPr>
        <w:t>基金根据协议和有关法律有权保留或处置已购入证券以满足索赔需要。</w:t>
      </w:r>
    </w:p>
    <w:p w14:paraId="4BDB053A" w14:textId="77777777" w:rsidR="00331269" w:rsidRDefault="00331269">
      <w:pPr>
        <w:snapToGrid w:val="0"/>
        <w:spacing w:line="360" w:lineRule="auto"/>
        <w:ind w:firstLineChars="200" w:firstLine="420"/>
        <w:rPr>
          <w:rFonts w:ascii="ˎ̥" w:hAnsi="ˎ̥" w:cs="Arial" w:hint="eastAsia"/>
          <w:szCs w:val="21"/>
        </w:rPr>
      </w:pPr>
      <w:r>
        <w:rPr>
          <w:rFonts w:ascii="ˎ̥" w:hAnsi="ˎ̥" w:cs="Arial"/>
          <w:szCs w:val="21"/>
        </w:rPr>
        <w:t>5</w:t>
      </w:r>
      <w:r>
        <w:rPr>
          <w:rFonts w:ascii="ˎ̥" w:hAnsi="ˎ̥" w:cs="Arial" w:hint="eastAsia"/>
          <w:szCs w:val="21"/>
        </w:rPr>
        <w:t>）基金管理人</w:t>
      </w:r>
      <w:r>
        <w:rPr>
          <w:rFonts w:ascii="ˎ̥" w:hAnsi="ˎ̥" w:cs="Arial"/>
          <w:szCs w:val="21"/>
        </w:rPr>
        <w:t>应当对基金参与证券正回购交易、逆回购交易中发生的任何损失负相应责任。</w:t>
      </w:r>
    </w:p>
    <w:p w14:paraId="2C6455D7" w14:textId="77777777" w:rsidR="00331269" w:rsidRDefault="00331269">
      <w:pPr>
        <w:snapToGrid w:val="0"/>
        <w:spacing w:line="360" w:lineRule="auto"/>
        <w:ind w:firstLineChars="200" w:firstLine="420"/>
        <w:rPr>
          <w:rFonts w:ascii="ˎ̥" w:hAnsi="ˎ̥" w:cs="Arial" w:hint="eastAsia"/>
          <w:szCs w:val="21"/>
        </w:rPr>
      </w:pPr>
      <w:r>
        <w:rPr>
          <w:rFonts w:ascii="ˎ̥" w:hAnsi="ˎ̥" w:cs="Arial" w:hint="eastAsia"/>
          <w:szCs w:val="21"/>
        </w:rPr>
        <w:t>（</w:t>
      </w:r>
      <w:r>
        <w:rPr>
          <w:rFonts w:ascii="ˎ̥" w:hAnsi="ˎ̥" w:cs="Arial" w:hint="eastAsia"/>
          <w:szCs w:val="21"/>
        </w:rPr>
        <w:t>1</w:t>
      </w:r>
      <w:r>
        <w:rPr>
          <w:rFonts w:ascii="ˎ̥" w:hAnsi="ˎ̥" w:cs="Arial"/>
          <w:szCs w:val="21"/>
        </w:rPr>
        <w:t>6</w:t>
      </w:r>
      <w:r>
        <w:rPr>
          <w:rFonts w:ascii="ˎ̥" w:hAnsi="ˎ̥" w:cs="Arial" w:hint="eastAsia"/>
          <w:szCs w:val="21"/>
        </w:rPr>
        <w:t>）</w:t>
      </w:r>
      <w:r>
        <w:rPr>
          <w:rFonts w:ascii="ˎ̥" w:hAnsi="ˎ̥" w:cs="Arial"/>
          <w:szCs w:val="21"/>
        </w:rPr>
        <w:t>基金参与证券借贷交易、正回购交易，所有已借出而未归还证券总市值或所有已售出而未回购证券总市值均不得超过基金总资产的</w:t>
      </w:r>
      <w:r>
        <w:rPr>
          <w:rFonts w:ascii="ˎ̥" w:hAnsi="ˎ̥" w:cs="Arial"/>
          <w:szCs w:val="21"/>
        </w:rPr>
        <w:t>50</w:t>
      </w:r>
      <w:r>
        <w:rPr>
          <w:rFonts w:ascii="ˎ̥" w:hAnsi="ˎ̥" w:cs="Arial"/>
          <w:szCs w:val="21"/>
        </w:rPr>
        <w:t>％。前项比例限制计算，基金因参与证券借贷交易、正回购交易而持有的担保物、现金不得计入基金总资产。</w:t>
      </w:r>
    </w:p>
    <w:p w14:paraId="203DF5CB" w14:textId="77777777" w:rsidR="00331269" w:rsidRDefault="00331269">
      <w:pPr>
        <w:snapToGrid w:val="0"/>
        <w:spacing w:line="360" w:lineRule="auto"/>
        <w:ind w:firstLineChars="200" w:firstLine="420"/>
        <w:rPr>
          <w:rFonts w:ascii="宋体" w:hAnsi="宋体"/>
        </w:rPr>
      </w:pPr>
      <w:r>
        <w:rPr>
          <w:rFonts w:ascii="宋体" w:hAnsi="宋体" w:hint="eastAsia"/>
        </w:rPr>
        <w:t>（1</w:t>
      </w:r>
      <w:r>
        <w:rPr>
          <w:rFonts w:ascii="宋体" w:hAnsi="宋体"/>
        </w:rPr>
        <w:t>7</w:t>
      </w:r>
      <w:r>
        <w:rPr>
          <w:rFonts w:ascii="宋体" w:hAnsi="宋体" w:hint="eastAsia"/>
        </w:rPr>
        <w:t>）</w:t>
      </w:r>
      <w:r>
        <w:rPr>
          <w:rFonts w:ascii="宋体" w:hAnsi="宋体"/>
        </w:rPr>
        <w:t>法律法规和基金合同规定的其他限制。</w:t>
      </w:r>
    </w:p>
    <w:p w14:paraId="040B3AAD" w14:textId="77777777" w:rsidR="00331269" w:rsidRDefault="00331269">
      <w:pPr>
        <w:snapToGrid w:val="0"/>
        <w:spacing w:line="360" w:lineRule="auto"/>
        <w:ind w:firstLineChars="200" w:firstLine="420"/>
        <w:rPr>
          <w:rFonts w:ascii="宋体" w:hAnsi="宋体"/>
        </w:rPr>
      </w:pPr>
      <w:r>
        <w:rPr>
          <w:rFonts w:ascii="宋体" w:hAnsi="宋体"/>
        </w:rPr>
        <w:t>如果法律法规或监管机构变更或取消上述</w:t>
      </w:r>
      <w:r>
        <w:rPr>
          <w:rFonts w:ascii="宋体" w:hAnsi="宋体" w:hint="eastAsia"/>
        </w:rPr>
        <w:t>限制</w:t>
      </w:r>
      <w:r>
        <w:rPr>
          <w:rFonts w:ascii="宋体" w:hAnsi="宋体"/>
        </w:rPr>
        <w:t>，本基金将相应变更或取消上述规定，不需经基金份额持有人大会审议。</w:t>
      </w:r>
    </w:p>
    <w:p w14:paraId="3DD6AEBA" w14:textId="77777777" w:rsidR="00331269" w:rsidRDefault="00331269">
      <w:pPr>
        <w:snapToGrid w:val="0"/>
        <w:spacing w:line="360" w:lineRule="auto"/>
        <w:ind w:firstLineChars="200" w:firstLine="420"/>
      </w:pPr>
      <w:r>
        <w:rPr>
          <w:rFonts w:hint="eastAsia"/>
        </w:rPr>
        <w:t>3</w:t>
      </w:r>
      <w:r>
        <w:rPr>
          <w:rFonts w:hint="eastAsia"/>
        </w:rPr>
        <w:t>、投资组合比例调整</w:t>
      </w:r>
    </w:p>
    <w:p w14:paraId="6FF9F207" w14:textId="77777777" w:rsidR="00331269" w:rsidRDefault="00331269">
      <w:pPr>
        <w:snapToGrid w:val="0"/>
        <w:spacing w:line="360" w:lineRule="auto"/>
        <w:ind w:left="2" w:firstLineChars="199" w:firstLine="418"/>
        <w:rPr>
          <w:rFonts w:ascii="宋体" w:hAnsi="宋体"/>
          <w:kern w:val="0"/>
        </w:rPr>
      </w:pPr>
      <w:r>
        <w:rPr>
          <w:rFonts w:hint="eastAsia"/>
        </w:rPr>
        <w:t>基金管理人应当自基金合同生效之日起</w:t>
      </w:r>
      <w:r>
        <w:t>6</w:t>
      </w:r>
      <w:r>
        <w:rPr>
          <w:rFonts w:hint="eastAsia"/>
        </w:rPr>
        <w:t>个月内使基金的投资组</w:t>
      </w:r>
      <w:r>
        <w:rPr>
          <w:rFonts w:ascii="宋体" w:hAnsi="宋体" w:hint="eastAsia"/>
          <w:kern w:val="0"/>
        </w:rPr>
        <w:t>合比例符合基金合同的约定。</w:t>
      </w:r>
      <w:r>
        <w:rPr>
          <w:rFonts w:ascii="宋体" w:hAnsi="宋体" w:hint="eastAsia"/>
          <w:bCs/>
          <w:szCs w:val="21"/>
        </w:rPr>
        <w:t>在上述期间内，本基金的投资范围、投资策略应当符合基金合同的约定。除上述第（9）、（10）项外，</w:t>
      </w:r>
      <w:r>
        <w:rPr>
          <w:rFonts w:ascii="宋体" w:hAnsi="宋体" w:hint="eastAsia"/>
          <w:kern w:val="0"/>
        </w:rPr>
        <w:t>若本基金投资超过基金合同约定的投资比例规定的，基金管理人应当在超过比例后</w:t>
      </w:r>
      <w:r>
        <w:rPr>
          <w:rFonts w:ascii="宋体" w:hAnsi="宋体"/>
          <w:kern w:val="0"/>
        </w:rPr>
        <w:t>30</w:t>
      </w:r>
      <w:r>
        <w:rPr>
          <w:rFonts w:ascii="宋体" w:hAnsi="宋体" w:hint="eastAsia"/>
          <w:kern w:val="0"/>
        </w:rPr>
        <w:t>个工作日内采用合理的商业措施进行调整以符合基金合同规定的投资比例要求，法律法规另有规定的依其规定执行。</w:t>
      </w:r>
    </w:p>
    <w:p w14:paraId="62C6FC4A" w14:textId="77777777" w:rsidR="00331269" w:rsidRDefault="00331269">
      <w:pPr>
        <w:snapToGrid w:val="0"/>
        <w:spacing w:line="360" w:lineRule="auto"/>
        <w:ind w:left="2" w:firstLineChars="199" w:firstLine="418"/>
        <w:rPr>
          <w:rFonts w:ascii="宋体" w:hAnsi="宋体"/>
          <w:color w:val="000000"/>
          <w:szCs w:val="21"/>
        </w:rPr>
      </w:pPr>
    </w:p>
    <w:p w14:paraId="06C98591"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六、基金资产净值的计算方法和公告方式</w:t>
      </w:r>
    </w:p>
    <w:p w14:paraId="7C15C79D" w14:textId="77777777" w:rsidR="00331269" w:rsidRDefault="00331269">
      <w:pPr>
        <w:snapToGrid w:val="0"/>
        <w:spacing w:line="360" w:lineRule="auto"/>
        <w:ind w:firstLine="403"/>
      </w:pPr>
      <w:r>
        <w:t>本基金基金资产净值是指基金资产总值减去负债后的价值。</w:t>
      </w:r>
    </w:p>
    <w:p w14:paraId="6DD29B3E" w14:textId="697D96DD" w:rsidR="00883113" w:rsidRDefault="00331269" w:rsidP="00883113">
      <w:pPr>
        <w:snapToGrid w:val="0"/>
        <w:spacing w:line="360" w:lineRule="auto"/>
        <w:ind w:firstLine="403"/>
      </w:pPr>
      <w:r>
        <w:t>基金合同生效后，</w:t>
      </w:r>
      <w:r w:rsidR="00883113">
        <w:rPr>
          <w:rFonts w:hint="eastAsia"/>
        </w:rPr>
        <w:t>在开始办理基金份额申购或者赎回后，基金管理人应当在不晚于每个</w:t>
      </w:r>
      <w:r w:rsidR="00883113">
        <w:rPr>
          <w:rFonts w:hint="eastAsia"/>
        </w:rPr>
        <w:lastRenderedPageBreak/>
        <w:t>开放日</w:t>
      </w:r>
      <w:r w:rsidR="00787DDF">
        <w:rPr>
          <w:rFonts w:hint="eastAsia"/>
        </w:rPr>
        <w:t>之</w:t>
      </w:r>
      <w:r w:rsidR="00281405">
        <w:rPr>
          <w:rFonts w:hint="eastAsia"/>
        </w:rPr>
        <w:t>后</w:t>
      </w:r>
      <w:r w:rsidR="00883113">
        <w:rPr>
          <w:rFonts w:hint="eastAsia"/>
        </w:rPr>
        <w:t>的</w:t>
      </w:r>
      <w:r w:rsidR="00883113">
        <w:rPr>
          <w:rFonts w:hint="eastAsia"/>
        </w:rPr>
        <w:t>2</w:t>
      </w:r>
      <w:r w:rsidR="00883113">
        <w:rPr>
          <w:rFonts w:hint="eastAsia"/>
        </w:rPr>
        <w:t>个工作日，通过指定网站、基金销售机构网站或者营业网点披露开放日的基金份额净值和基金份额累计净值。</w:t>
      </w:r>
    </w:p>
    <w:p w14:paraId="5F352B37" w14:textId="4C73D2BC" w:rsidR="00331269" w:rsidRDefault="00883113" w:rsidP="00883113">
      <w:pPr>
        <w:snapToGrid w:val="0"/>
        <w:spacing w:line="360" w:lineRule="auto"/>
        <w:ind w:firstLine="403"/>
      </w:pPr>
      <w:r>
        <w:rPr>
          <w:rFonts w:hint="eastAsia"/>
        </w:rPr>
        <w:t>基金管理人应当在不晚于半年度和年度最后一日</w:t>
      </w:r>
      <w:r w:rsidR="00787DDF">
        <w:rPr>
          <w:rFonts w:hint="eastAsia"/>
        </w:rPr>
        <w:t>之</w:t>
      </w:r>
      <w:r w:rsidR="00281405">
        <w:rPr>
          <w:rFonts w:hint="eastAsia"/>
        </w:rPr>
        <w:t>后</w:t>
      </w:r>
      <w:r>
        <w:rPr>
          <w:rFonts w:hint="eastAsia"/>
        </w:rPr>
        <w:t>的</w:t>
      </w:r>
      <w:r>
        <w:rPr>
          <w:rFonts w:hint="eastAsia"/>
        </w:rPr>
        <w:t>2</w:t>
      </w:r>
      <w:r>
        <w:rPr>
          <w:rFonts w:hint="eastAsia"/>
        </w:rPr>
        <w:t>个工作日，在指定网站披露半年度和年度最后一日的基金份额净值和基金份额累计净值。</w:t>
      </w:r>
    </w:p>
    <w:p w14:paraId="15C7B626" w14:textId="77777777" w:rsidR="00331269" w:rsidRDefault="00331269">
      <w:pPr>
        <w:snapToGrid w:val="0"/>
        <w:spacing w:line="360" w:lineRule="auto"/>
        <w:ind w:left="2" w:firstLineChars="199" w:firstLine="418"/>
        <w:rPr>
          <w:rFonts w:ascii="宋体" w:hAnsi="宋体"/>
          <w:color w:val="000000"/>
          <w:szCs w:val="21"/>
        </w:rPr>
      </w:pPr>
    </w:p>
    <w:p w14:paraId="29A38920"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七、基金合同解除和终止的事由、程序以及基金财产的清算方式</w:t>
      </w:r>
    </w:p>
    <w:p w14:paraId="01D068BF" w14:textId="77777777" w:rsidR="00331269" w:rsidRDefault="00331269">
      <w:pPr>
        <w:snapToGrid w:val="0"/>
        <w:spacing w:line="360" w:lineRule="auto"/>
        <w:ind w:firstLineChars="200" w:firstLine="420"/>
      </w:pPr>
      <w:r>
        <w:t>（一）基金合同的变更</w:t>
      </w:r>
    </w:p>
    <w:p w14:paraId="334F0BE1" w14:textId="77777777" w:rsidR="00331269" w:rsidRDefault="00331269">
      <w:pPr>
        <w:snapToGrid w:val="0"/>
        <w:spacing w:line="360" w:lineRule="auto"/>
        <w:ind w:firstLineChars="200" w:firstLine="420"/>
      </w:pPr>
      <w:r>
        <w:t>1</w:t>
      </w:r>
      <w:r>
        <w:t>、以下变更基金合同的事项应经基金份额持有人大会决议通过：</w:t>
      </w:r>
    </w:p>
    <w:p w14:paraId="7A877BD2" w14:textId="77777777" w:rsidR="00331269" w:rsidRDefault="00331269">
      <w:pPr>
        <w:snapToGrid w:val="0"/>
        <w:spacing w:line="360" w:lineRule="auto"/>
        <w:ind w:firstLineChars="200" w:firstLine="420"/>
      </w:pPr>
      <w:r>
        <w:t>（</w:t>
      </w:r>
      <w:r>
        <w:t>1</w:t>
      </w:r>
      <w:r>
        <w:t>）终止基金合同</w:t>
      </w:r>
      <w:r>
        <w:rPr>
          <w:rFonts w:hint="eastAsia"/>
          <w:bCs/>
          <w:szCs w:val="21"/>
        </w:rPr>
        <w:t>（法律法规、中国证监会另有规定或《基金合同》另有约定的除外）</w:t>
      </w:r>
      <w:r>
        <w:t>；</w:t>
      </w:r>
    </w:p>
    <w:p w14:paraId="3AA62A44" w14:textId="77777777" w:rsidR="00331269" w:rsidRDefault="00331269">
      <w:pPr>
        <w:snapToGrid w:val="0"/>
        <w:spacing w:line="360" w:lineRule="auto"/>
        <w:ind w:firstLineChars="200" w:firstLine="420"/>
      </w:pPr>
      <w:r>
        <w:t>（</w:t>
      </w:r>
      <w:r>
        <w:t>2</w:t>
      </w:r>
      <w:r>
        <w:t>）转换基金运作方式；</w:t>
      </w:r>
    </w:p>
    <w:p w14:paraId="13B039AA" w14:textId="77777777" w:rsidR="00331269" w:rsidRDefault="00331269">
      <w:pPr>
        <w:snapToGrid w:val="0"/>
        <w:spacing w:line="360" w:lineRule="auto"/>
        <w:ind w:firstLineChars="200" w:firstLine="420"/>
      </w:pPr>
      <w:r>
        <w:t>（</w:t>
      </w:r>
      <w:r>
        <w:t>3</w:t>
      </w:r>
      <w:r>
        <w:t>）提高基金管理人、基金托管人的报酬标准，但根据法律法规的要求提高该等报酬标准的除外；</w:t>
      </w:r>
    </w:p>
    <w:p w14:paraId="6AA0E2C1" w14:textId="4141243E" w:rsidR="00331269" w:rsidRDefault="00331269">
      <w:pPr>
        <w:snapToGrid w:val="0"/>
        <w:spacing w:line="360" w:lineRule="auto"/>
        <w:ind w:firstLineChars="200" w:firstLine="420"/>
      </w:pPr>
      <w:r>
        <w:t>（</w:t>
      </w:r>
      <w:r>
        <w:t>4</w:t>
      </w:r>
      <w:r>
        <w:t>）更换基金管理人、基金托管人；</w:t>
      </w:r>
    </w:p>
    <w:p w14:paraId="39280890" w14:textId="77777777" w:rsidR="00331269" w:rsidRDefault="00331269">
      <w:pPr>
        <w:snapToGrid w:val="0"/>
        <w:spacing w:line="360" w:lineRule="auto"/>
        <w:ind w:firstLineChars="200" w:firstLine="420"/>
      </w:pPr>
      <w:r>
        <w:rPr>
          <w:rFonts w:hint="eastAsia"/>
        </w:rPr>
        <w:t>（</w:t>
      </w:r>
      <w:r>
        <w:t>5</w:t>
      </w:r>
      <w:r>
        <w:rPr>
          <w:rFonts w:hint="eastAsia"/>
        </w:rPr>
        <w:t>）</w:t>
      </w:r>
      <w:r>
        <w:t>本基金与其他基金的合并；</w:t>
      </w:r>
    </w:p>
    <w:p w14:paraId="4FDD5F38" w14:textId="77777777" w:rsidR="00331269" w:rsidRDefault="00331269">
      <w:pPr>
        <w:snapToGrid w:val="0"/>
        <w:spacing w:line="360" w:lineRule="auto"/>
        <w:ind w:firstLineChars="200" w:firstLine="420"/>
      </w:pPr>
      <w:r>
        <w:rPr>
          <w:rFonts w:hint="eastAsia"/>
        </w:rPr>
        <w:t>（</w:t>
      </w:r>
      <w:r>
        <w:t>6</w:t>
      </w:r>
      <w:r>
        <w:rPr>
          <w:rFonts w:hint="eastAsia"/>
        </w:rPr>
        <w:t>）</w:t>
      </w:r>
      <w:r>
        <w:t>变更基金类别；</w:t>
      </w:r>
    </w:p>
    <w:p w14:paraId="7A9AB830" w14:textId="77777777" w:rsidR="00331269" w:rsidRDefault="00331269">
      <w:pPr>
        <w:snapToGrid w:val="0"/>
        <w:spacing w:line="360" w:lineRule="auto"/>
        <w:ind w:firstLineChars="200" w:firstLine="420"/>
      </w:pPr>
      <w:r>
        <w:rPr>
          <w:rFonts w:hint="eastAsia"/>
        </w:rPr>
        <w:t>（</w:t>
      </w:r>
      <w:r>
        <w:t>7</w:t>
      </w:r>
      <w:r>
        <w:rPr>
          <w:rFonts w:hint="eastAsia"/>
        </w:rPr>
        <w:t>）</w:t>
      </w:r>
      <w:r>
        <w:t>变更基金投资目标、范围或策略</w:t>
      </w:r>
      <w:r>
        <w:rPr>
          <w:rFonts w:hint="eastAsia"/>
          <w:bCs/>
          <w:szCs w:val="21"/>
        </w:rPr>
        <w:t>（法律法规、中国证监会另有规定或《基金合同》另有约定的除外）</w:t>
      </w:r>
      <w:r>
        <w:t>；</w:t>
      </w:r>
    </w:p>
    <w:p w14:paraId="1C990945" w14:textId="77777777" w:rsidR="00331269" w:rsidRDefault="00331269">
      <w:pPr>
        <w:snapToGrid w:val="0"/>
        <w:spacing w:line="360" w:lineRule="auto"/>
        <w:ind w:firstLineChars="200" w:firstLine="420"/>
      </w:pPr>
      <w:r>
        <w:rPr>
          <w:rFonts w:hint="eastAsia"/>
        </w:rPr>
        <w:t>（</w:t>
      </w:r>
      <w:r>
        <w:t>8</w:t>
      </w:r>
      <w:r>
        <w:rPr>
          <w:rFonts w:hint="eastAsia"/>
        </w:rPr>
        <w:t>）</w:t>
      </w:r>
      <w:r>
        <w:t>变更基金份额持有人大会程序；</w:t>
      </w:r>
    </w:p>
    <w:p w14:paraId="36054B0C" w14:textId="77777777" w:rsidR="00331269" w:rsidRDefault="00331269">
      <w:pPr>
        <w:snapToGrid w:val="0"/>
        <w:spacing w:line="360" w:lineRule="auto"/>
        <w:ind w:firstLineChars="200" w:firstLine="420"/>
      </w:pPr>
      <w:r>
        <w:rPr>
          <w:rFonts w:hint="eastAsia"/>
        </w:rPr>
        <w:t>（</w:t>
      </w:r>
      <w:r>
        <w:rPr>
          <w:rFonts w:hint="eastAsia"/>
        </w:rPr>
        <w:t>9</w:t>
      </w:r>
      <w:r>
        <w:rPr>
          <w:rFonts w:hint="eastAsia"/>
        </w:rPr>
        <w:t>）</w:t>
      </w:r>
      <w:r>
        <w:t>基金合同</w:t>
      </w:r>
      <w:r>
        <w:rPr>
          <w:rFonts w:hint="eastAsia"/>
        </w:rPr>
        <w:t>等约定的其他事项。</w:t>
      </w:r>
    </w:p>
    <w:p w14:paraId="041CE0EE" w14:textId="77777777" w:rsidR="00331269" w:rsidRDefault="00331269">
      <w:pPr>
        <w:snapToGrid w:val="0"/>
        <w:spacing w:line="360" w:lineRule="auto"/>
        <w:ind w:firstLineChars="200" w:firstLine="420"/>
      </w:pPr>
      <w:r>
        <w:t>2</w:t>
      </w:r>
      <w:r>
        <w:t>、变更基金合同的基金份额持有人大会决议</w:t>
      </w:r>
      <w:r>
        <w:rPr>
          <w:rFonts w:hint="eastAsia"/>
        </w:rPr>
        <w:t>自表决通过后生效，并自决议生效后两日内在指定媒介公告</w:t>
      </w:r>
      <w:r>
        <w:t>。</w:t>
      </w:r>
    </w:p>
    <w:p w14:paraId="62EDCE92" w14:textId="77777777" w:rsidR="00331269" w:rsidRDefault="00331269">
      <w:pPr>
        <w:snapToGrid w:val="0"/>
        <w:spacing w:line="360" w:lineRule="auto"/>
        <w:ind w:firstLineChars="200" w:firstLine="420"/>
      </w:pPr>
      <w:r>
        <w:t>3</w:t>
      </w:r>
      <w:r>
        <w:t>、如因相应的法律法规发生变动并属于本基金合同必须遵照进行修改的情形，或者基金合同的修改不涉及本基金合同当事人权利义务关系发生变化或对基金份额持有人利益无实质性不利影响的，可不经基金份额持有人大会决议，而经基金管理人和基金托管人同意修改</w:t>
      </w:r>
      <w:r>
        <w:rPr>
          <w:rFonts w:hint="eastAsia"/>
        </w:rPr>
        <w:t>，</w:t>
      </w:r>
      <w:r>
        <w:t>报中国证监会备案后公告。</w:t>
      </w:r>
      <w:r>
        <w:rPr>
          <w:rFonts w:hint="eastAsia"/>
        </w:rPr>
        <w:t>上述情形包括但不限于：</w:t>
      </w:r>
    </w:p>
    <w:p w14:paraId="581A9526" w14:textId="77777777" w:rsidR="00331269" w:rsidRDefault="00331269">
      <w:pPr>
        <w:snapToGrid w:val="0"/>
        <w:spacing w:line="360" w:lineRule="auto"/>
        <w:ind w:firstLineChars="200" w:firstLine="420"/>
      </w:pPr>
      <w:r>
        <w:rPr>
          <w:rFonts w:hint="eastAsia"/>
        </w:rPr>
        <w:t>（</w:t>
      </w:r>
      <w:r>
        <w:t>1</w:t>
      </w:r>
      <w:r>
        <w:rPr>
          <w:rFonts w:hint="eastAsia"/>
        </w:rPr>
        <w:t>）</w:t>
      </w:r>
      <w:r>
        <w:t>调低基金管理费率、基金托管费率；</w:t>
      </w:r>
    </w:p>
    <w:p w14:paraId="0ED8B20B" w14:textId="77777777" w:rsidR="00331269" w:rsidRDefault="00331269">
      <w:pPr>
        <w:snapToGrid w:val="0"/>
        <w:spacing w:line="360" w:lineRule="auto"/>
        <w:ind w:firstLineChars="200" w:firstLine="420"/>
      </w:pPr>
      <w:r>
        <w:rPr>
          <w:rFonts w:hint="eastAsia"/>
        </w:rPr>
        <w:t>（</w:t>
      </w:r>
      <w:r>
        <w:t>2</w:t>
      </w:r>
      <w:r>
        <w:rPr>
          <w:rFonts w:hint="eastAsia"/>
        </w:rPr>
        <w:t>）法律法规要求增加的基金费用的收取；</w:t>
      </w:r>
    </w:p>
    <w:p w14:paraId="2A32FE4E" w14:textId="77777777" w:rsidR="00331269" w:rsidRDefault="00331269">
      <w:pPr>
        <w:snapToGrid w:val="0"/>
        <w:spacing w:line="360" w:lineRule="auto"/>
        <w:ind w:firstLineChars="200" w:firstLine="420"/>
      </w:pPr>
      <w:r>
        <w:rPr>
          <w:rFonts w:hint="eastAsia"/>
        </w:rPr>
        <w:t>（</w:t>
      </w:r>
      <w:r>
        <w:rPr>
          <w:rFonts w:hint="eastAsia"/>
        </w:rPr>
        <w:t>3</w:t>
      </w:r>
      <w:r>
        <w:rPr>
          <w:rFonts w:hint="eastAsia"/>
        </w:rPr>
        <w:t>）</w:t>
      </w:r>
      <w:r>
        <w:t>在法律法规和基金合同规定的范围内变更本基金的申购费率、</w:t>
      </w:r>
      <w:r>
        <w:rPr>
          <w:rFonts w:ascii="宋体" w:hAnsi="宋体"/>
          <w:szCs w:val="21"/>
        </w:rPr>
        <w:t>调低</w:t>
      </w:r>
      <w:r>
        <w:t>赎回费率或变更收费方式；</w:t>
      </w:r>
    </w:p>
    <w:p w14:paraId="0152B38E" w14:textId="77777777" w:rsidR="00331269" w:rsidRDefault="00331269">
      <w:pPr>
        <w:snapToGrid w:val="0"/>
        <w:spacing w:line="360" w:lineRule="auto"/>
        <w:ind w:firstLineChars="200" w:firstLine="420"/>
      </w:pPr>
      <w:r>
        <w:rPr>
          <w:rFonts w:hint="eastAsia"/>
        </w:rPr>
        <w:t>（</w:t>
      </w:r>
      <w:r>
        <w:rPr>
          <w:rFonts w:hint="eastAsia"/>
        </w:rPr>
        <w:t>4</w:t>
      </w:r>
      <w:r>
        <w:rPr>
          <w:rFonts w:hint="eastAsia"/>
        </w:rPr>
        <w:t>）经中国证监会允许，基金推出新业务或服务；</w:t>
      </w:r>
    </w:p>
    <w:p w14:paraId="5CBF116C" w14:textId="77777777" w:rsidR="00331269" w:rsidRDefault="00331269">
      <w:pPr>
        <w:snapToGrid w:val="0"/>
        <w:spacing w:line="360" w:lineRule="auto"/>
        <w:ind w:firstLineChars="200" w:firstLine="420"/>
      </w:pPr>
      <w:r>
        <w:rPr>
          <w:rFonts w:hint="eastAsia"/>
        </w:rPr>
        <w:t>（</w:t>
      </w:r>
      <w:r>
        <w:rPr>
          <w:rFonts w:hint="eastAsia"/>
        </w:rPr>
        <w:t>5</w:t>
      </w:r>
      <w:r>
        <w:rPr>
          <w:rFonts w:hint="eastAsia"/>
        </w:rPr>
        <w:t>）基金管理人、登记机构、销售机构在法律法规规定的范围内调整有关基金申购、赎回、转换、非交易过户、转托管等业务的规则；</w:t>
      </w:r>
    </w:p>
    <w:p w14:paraId="290C36FA" w14:textId="77777777" w:rsidR="00331269" w:rsidRDefault="00331269">
      <w:pPr>
        <w:snapToGrid w:val="0"/>
        <w:spacing w:line="360" w:lineRule="auto"/>
        <w:ind w:firstLineChars="200" w:firstLine="420"/>
      </w:pPr>
      <w:r>
        <w:rPr>
          <w:rFonts w:hint="eastAsia"/>
        </w:rPr>
        <w:t>（</w:t>
      </w:r>
      <w:r>
        <w:rPr>
          <w:rFonts w:hint="eastAsia"/>
        </w:rPr>
        <w:t>6</w:t>
      </w:r>
      <w:r>
        <w:rPr>
          <w:rFonts w:hint="eastAsia"/>
        </w:rPr>
        <w:t>）在不违反法律法规规定的情况下，接受其它币种的申购、赎回；</w:t>
      </w:r>
    </w:p>
    <w:p w14:paraId="54A5D27C" w14:textId="77777777" w:rsidR="00331269" w:rsidRDefault="00331269">
      <w:pPr>
        <w:snapToGrid w:val="0"/>
        <w:spacing w:line="360" w:lineRule="auto"/>
        <w:ind w:firstLineChars="200" w:firstLine="420"/>
      </w:pPr>
      <w:r>
        <w:rPr>
          <w:rFonts w:hint="eastAsia"/>
        </w:rPr>
        <w:t>（</w:t>
      </w:r>
      <w:r>
        <w:rPr>
          <w:rFonts w:hint="eastAsia"/>
        </w:rPr>
        <w:t>7</w:t>
      </w:r>
      <w:r>
        <w:rPr>
          <w:rFonts w:hint="eastAsia"/>
        </w:rPr>
        <w:t>）</w:t>
      </w:r>
      <w:r>
        <w:t>因相应的法律法规发生变动而应当对基金合同进行修改；</w:t>
      </w:r>
    </w:p>
    <w:p w14:paraId="7888CBB1" w14:textId="77777777" w:rsidR="00331269" w:rsidRDefault="00331269">
      <w:pPr>
        <w:snapToGrid w:val="0"/>
        <w:spacing w:line="360" w:lineRule="auto"/>
        <w:ind w:firstLineChars="200" w:firstLine="420"/>
      </w:pPr>
      <w:r>
        <w:rPr>
          <w:rFonts w:hint="eastAsia"/>
        </w:rPr>
        <w:lastRenderedPageBreak/>
        <w:t>（</w:t>
      </w:r>
      <w:r>
        <w:rPr>
          <w:rFonts w:hint="eastAsia"/>
        </w:rPr>
        <w:t>8</w:t>
      </w:r>
      <w:r>
        <w:rPr>
          <w:rFonts w:hint="eastAsia"/>
        </w:rPr>
        <w:t>）</w:t>
      </w:r>
      <w:r>
        <w:t>对基金合同的修改不涉及基金合同当事人权利义务关系发生实质性变化；</w:t>
      </w:r>
    </w:p>
    <w:p w14:paraId="32FB2DAD" w14:textId="77777777" w:rsidR="00331269" w:rsidRDefault="00331269">
      <w:pPr>
        <w:snapToGrid w:val="0"/>
        <w:spacing w:line="360" w:lineRule="auto"/>
        <w:ind w:firstLineChars="200" w:firstLine="420"/>
      </w:pPr>
      <w:r>
        <w:rPr>
          <w:rFonts w:hint="eastAsia"/>
        </w:rPr>
        <w:t>（</w:t>
      </w:r>
      <w:r>
        <w:rPr>
          <w:rFonts w:hint="eastAsia"/>
        </w:rPr>
        <w:t>9</w:t>
      </w:r>
      <w:r>
        <w:rPr>
          <w:rFonts w:hint="eastAsia"/>
        </w:rPr>
        <w:t>）</w:t>
      </w:r>
      <w:r>
        <w:t>对基金合同的修改对基金份额持有人利益无实质性不利影响；</w:t>
      </w:r>
    </w:p>
    <w:p w14:paraId="691420BC" w14:textId="77777777" w:rsidR="00331269" w:rsidRDefault="00331269">
      <w:pPr>
        <w:snapToGrid w:val="0"/>
        <w:spacing w:line="360" w:lineRule="auto"/>
        <w:ind w:firstLineChars="200" w:firstLine="420"/>
      </w:pPr>
      <w:r>
        <w:rPr>
          <w:rFonts w:hint="eastAsia"/>
        </w:rPr>
        <w:t>（</w:t>
      </w:r>
      <w:r>
        <w:rPr>
          <w:rFonts w:hint="eastAsia"/>
        </w:rPr>
        <w:t>10</w:t>
      </w:r>
      <w:r>
        <w:rPr>
          <w:rFonts w:hint="eastAsia"/>
        </w:rPr>
        <w:t>）</w:t>
      </w:r>
      <w:r>
        <w:t>除法律法规或基金合同规定应当召开基金份额持有人大会以外的其他情形。</w:t>
      </w:r>
    </w:p>
    <w:p w14:paraId="4438B2CD" w14:textId="77777777" w:rsidR="00331269" w:rsidRDefault="00331269">
      <w:pPr>
        <w:snapToGrid w:val="0"/>
        <w:spacing w:line="360" w:lineRule="auto"/>
        <w:ind w:firstLineChars="200" w:firstLine="420"/>
      </w:pPr>
      <w:r>
        <w:t>（二）基金合同的终止</w:t>
      </w:r>
    </w:p>
    <w:p w14:paraId="4E302888" w14:textId="77777777" w:rsidR="00331269" w:rsidRDefault="00331269">
      <w:pPr>
        <w:snapToGrid w:val="0"/>
        <w:spacing w:line="360" w:lineRule="auto"/>
        <w:ind w:firstLineChars="200" w:firstLine="420"/>
      </w:pPr>
      <w:r>
        <w:t>有下列情形之一的，本基金合同应当终止：</w:t>
      </w:r>
    </w:p>
    <w:p w14:paraId="288FBCE1" w14:textId="77777777" w:rsidR="00331269" w:rsidRDefault="00331269">
      <w:pPr>
        <w:snapToGrid w:val="0"/>
        <w:spacing w:line="360" w:lineRule="auto"/>
        <w:ind w:firstLineChars="200" w:firstLine="420"/>
      </w:pPr>
      <w:r>
        <w:t>1</w:t>
      </w:r>
      <w:r>
        <w:t>、基金合同经基金份额持有人大会决定终止的；</w:t>
      </w:r>
    </w:p>
    <w:p w14:paraId="2D4DC48D" w14:textId="77777777" w:rsidR="00331269" w:rsidRDefault="00331269">
      <w:pPr>
        <w:snapToGrid w:val="0"/>
        <w:spacing w:line="360" w:lineRule="auto"/>
        <w:ind w:firstLineChars="200" w:firstLine="420"/>
      </w:pPr>
      <w:r>
        <w:t>2</w:t>
      </w:r>
      <w:r>
        <w:t>、因重大违法、违规行为，被中国证监会责令终止的；</w:t>
      </w:r>
    </w:p>
    <w:p w14:paraId="1B7A33A3" w14:textId="77777777" w:rsidR="00331269" w:rsidRDefault="00331269">
      <w:pPr>
        <w:snapToGrid w:val="0"/>
        <w:spacing w:line="360" w:lineRule="auto"/>
        <w:ind w:firstLineChars="200" w:firstLine="420"/>
      </w:pPr>
      <w:r>
        <w:t>3</w:t>
      </w:r>
      <w:r>
        <w:t>、基金管理人职责终止，而在</w:t>
      </w:r>
      <w:r>
        <w:t>6</w:t>
      </w:r>
      <w:r>
        <w:t>个月内没有新基金管理人承接其原有职责的；</w:t>
      </w:r>
    </w:p>
    <w:p w14:paraId="3A1BA299" w14:textId="77777777" w:rsidR="00331269" w:rsidRDefault="00331269">
      <w:pPr>
        <w:snapToGrid w:val="0"/>
        <w:spacing w:line="360" w:lineRule="auto"/>
        <w:ind w:firstLineChars="200" w:firstLine="420"/>
      </w:pPr>
      <w:r>
        <w:t>4</w:t>
      </w:r>
      <w:r>
        <w:t>、基金托管人职责终止，而</w:t>
      </w:r>
      <w:r>
        <w:rPr>
          <w:rFonts w:hint="eastAsia"/>
        </w:rPr>
        <w:t>在</w:t>
      </w:r>
      <w:r>
        <w:t>6</w:t>
      </w:r>
      <w:r>
        <w:t>个月内没有新基金托管人承接其原有职责的；</w:t>
      </w:r>
    </w:p>
    <w:p w14:paraId="51398BC4" w14:textId="77777777" w:rsidR="00331269" w:rsidRDefault="00331269">
      <w:pPr>
        <w:snapToGrid w:val="0"/>
        <w:spacing w:line="360" w:lineRule="auto"/>
        <w:ind w:firstLineChars="200" w:firstLine="420"/>
      </w:pPr>
      <w:r>
        <w:t>5</w:t>
      </w:r>
      <w:r>
        <w:t>、法律法规规定或中国证监会规定的其他情况。</w:t>
      </w:r>
    </w:p>
    <w:p w14:paraId="27B3C348" w14:textId="77777777" w:rsidR="00331269" w:rsidRDefault="00331269">
      <w:pPr>
        <w:snapToGrid w:val="0"/>
        <w:spacing w:line="360" w:lineRule="auto"/>
        <w:ind w:firstLineChars="200" w:firstLine="420"/>
      </w:pPr>
      <w:r>
        <w:t>（三）基金财产的清算</w:t>
      </w:r>
    </w:p>
    <w:p w14:paraId="36577C45" w14:textId="77777777" w:rsidR="00331269" w:rsidRDefault="00331269">
      <w:pPr>
        <w:snapToGrid w:val="0"/>
        <w:spacing w:line="360" w:lineRule="auto"/>
        <w:ind w:firstLineChars="200" w:firstLine="420"/>
      </w:pPr>
      <w:r>
        <w:t>1</w:t>
      </w:r>
      <w:r>
        <w:t>、基金合同终止，应当按法律法规和本基金合同的有关规定对基金财产进行清算。</w:t>
      </w:r>
    </w:p>
    <w:p w14:paraId="5547381C" w14:textId="77777777" w:rsidR="00331269" w:rsidRDefault="00331269">
      <w:pPr>
        <w:snapToGrid w:val="0"/>
        <w:spacing w:line="360" w:lineRule="auto"/>
        <w:ind w:firstLineChars="200" w:firstLine="420"/>
      </w:pPr>
      <w:r>
        <w:t>2</w:t>
      </w:r>
      <w:r>
        <w:t>、基金财产清算组</w:t>
      </w:r>
    </w:p>
    <w:p w14:paraId="28406A3B" w14:textId="77777777" w:rsidR="00331269" w:rsidRDefault="00331269">
      <w:pPr>
        <w:snapToGrid w:val="0"/>
        <w:spacing w:line="360" w:lineRule="auto"/>
        <w:ind w:firstLineChars="200" w:firstLine="420"/>
      </w:pPr>
      <w:r>
        <w:t>（</w:t>
      </w:r>
      <w:r>
        <w:t>1</w:t>
      </w:r>
      <w:r>
        <w:t>）自基金合同终止事由</w:t>
      </w:r>
      <w:r>
        <w:rPr>
          <w:rFonts w:hint="eastAsia"/>
        </w:rPr>
        <w:t>发生</w:t>
      </w:r>
      <w:r>
        <w:t>之日起</w:t>
      </w:r>
      <w:r>
        <w:t>30</w:t>
      </w:r>
      <w:r>
        <w:t>个工作日内由基金管理人组织成立基金财产清算组，在基金财产清算组接管基金财产之前，基金管理人和基金托管人应按照基金合同和托管协议的规定继续履行保护基金财产安全的职责。</w:t>
      </w:r>
    </w:p>
    <w:p w14:paraId="4A382E07" w14:textId="1268663E" w:rsidR="00331269" w:rsidRDefault="00331269">
      <w:pPr>
        <w:snapToGrid w:val="0"/>
        <w:spacing w:line="360" w:lineRule="auto"/>
        <w:ind w:firstLineChars="200" w:firstLine="420"/>
      </w:pPr>
      <w:r>
        <w:t>（</w:t>
      </w:r>
      <w:r>
        <w:t>2</w:t>
      </w:r>
      <w:r>
        <w:t>）基金财产清算组成员由基金管理人、基金托管人、</w:t>
      </w:r>
      <w:r w:rsidR="00173C02">
        <w:t>具有从事证券、期货相关业务资格</w:t>
      </w:r>
      <w:r>
        <w:t>的注册会计师、律师以及中国证监会指定的人员组成。基金财产清算组可以聘用必要的工作人员。</w:t>
      </w:r>
    </w:p>
    <w:p w14:paraId="684A9F27" w14:textId="77777777" w:rsidR="00331269" w:rsidRDefault="00331269">
      <w:pPr>
        <w:snapToGrid w:val="0"/>
        <w:spacing w:line="360" w:lineRule="auto"/>
        <w:ind w:firstLineChars="200" w:firstLine="420"/>
      </w:pPr>
      <w:r>
        <w:t>（</w:t>
      </w:r>
      <w:r>
        <w:t>3</w:t>
      </w:r>
      <w:r>
        <w:t>）基金财产清算组负责基金财产的保管、清理、估价、变现和分配。基金财产清算组可以依法进行必要的民事活动。</w:t>
      </w:r>
    </w:p>
    <w:p w14:paraId="11C8887E" w14:textId="77777777" w:rsidR="00331269" w:rsidRDefault="00331269">
      <w:pPr>
        <w:snapToGrid w:val="0"/>
        <w:spacing w:line="360" w:lineRule="auto"/>
        <w:ind w:firstLineChars="200" w:firstLine="420"/>
      </w:pPr>
      <w:r>
        <w:t>3</w:t>
      </w:r>
      <w:r>
        <w:t>、清算程序</w:t>
      </w:r>
    </w:p>
    <w:p w14:paraId="5528FDC6" w14:textId="77777777" w:rsidR="00331269" w:rsidRDefault="00331269">
      <w:pPr>
        <w:snapToGrid w:val="0"/>
        <w:spacing w:line="360" w:lineRule="auto"/>
        <w:ind w:firstLineChars="200" w:firstLine="420"/>
      </w:pPr>
      <w:r>
        <w:t>（</w:t>
      </w:r>
      <w:r>
        <w:t>1</w:t>
      </w:r>
      <w:r>
        <w:t>）基金合同终止事由</w:t>
      </w:r>
      <w:r>
        <w:rPr>
          <w:rFonts w:hint="eastAsia"/>
        </w:rPr>
        <w:t>发生时</w:t>
      </w:r>
      <w:r>
        <w:t>，由基金财产清算组统一接管基金财产；</w:t>
      </w:r>
    </w:p>
    <w:p w14:paraId="209C7105" w14:textId="77777777" w:rsidR="00331269" w:rsidRDefault="00331269">
      <w:pPr>
        <w:snapToGrid w:val="0"/>
        <w:spacing w:line="360" w:lineRule="auto"/>
        <w:ind w:firstLineChars="200" w:firstLine="420"/>
      </w:pPr>
      <w:r>
        <w:t>（</w:t>
      </w:r>
      <w:r>
        <w:t>2</w:t>
      </w:r>
      <w:r>
        <w:t>）基金财产清算组根据基金财产的情况确定清算期限；</w:t>
      </w:r>
    </w:p>
    <w:p w14:paraId="2CA8895C" w14:textId="77777777" w:rsidR="00331269" w:rsidRDefault="00331269">
      <w:pPr>
        <w:snapToGrid w:val="0"/>
        <w:spacing w:line="360" w:lineRule="auto"/>
        <w:ind w:firstLineChars="200" w:firstLine="420"/>
      </w:pPr>
      <w:r>
        <w:t>（</w:t>
      </w:r>
      <w:r>
        <w:t>3</w:t>
      </w:r>
      <w:r>
        <w:t>）基金财产清算组对基金财产进行清理和确认；</w:t>
      </w:r>
    </w:p>
    <w:p w14:paraId="58AA5F45" w14:textId="77777777" w:rsidR="00331269" w:rsidRDefault="00331269">
      <w:pPr>
        <w:snapToGrid w:val="0"/>
        <w:spacing w:line="360" w:lineRule="auto"/>
        <w:ind w:firstLineChars="200" w:firstLine="420"/>
      </w:pPr>
      <w:r>
        <w:t>（</w:t>
      </w:r>
      <w:r>
        <w:t>4</w:t>
      </w:r>
      <w:r>
        <w:t>）对基金财产进行评估和变现；</w:t>
      </w:r>
    </w:p>
    <w:p w14:paraId="1B15B389" w14:textId="77777777" w:rsidR="00331269" w:rsidRDefault="00331269">
      <w:pPr>
        <w:snapToGrid w:val="0"/>
        <w:spacing w:line="360" w:lineRule="auto"/>
        <w:ind w:firstLineChars="200" w:firstLine="420"/>
      </w:pPr>
      <w:r>
        <w:t>（</w:t>
      </w:r>
      <w:r>
        <w:t>5</w:t>
      </w:r>
      <w:r>
        <w:t>）制作清算报告；</w:t>
      </w:r>
    </w:p>
    <w:p w14:paraId="2A953D9A" w14:textId="4A271A3C" w:rsidR="00331269" w:rsidRDefault="00331269">
      <w:pPr>
        <w:snapToGrid w:val="0"/>
        <w:spacing w:line="360" w:lineRule="auto"/>
        <w:ind w:firstLineChars="200" w:firstLine="420"/>
      </w:pPr>
      <w:r>
        <w:t>（</w:t>
      </w:r>
      <w:r>
        <w:t>6</w:t>
      </w:r>
      <w:r>
        <w:t>）</w:t>
      </w:r>
      <w:r w:rsidR="00173C02">
        <w:t>聘请具有证券、期货相关业务资格的会计师事务所</w:t>
      </w:r>
      <w:r>
        <w:t>对基金财产清算报告进行外部审计；</w:t>
      </w:r>
    </w:p>
    <w:p w14:paraId="3A690494" w14:textId="77777777" w:rsidR="00331269" w:rsidRDefault="00331269">
      <w:pPr>
        <w:snapToGrid w:val="0"/>
        <w:spacing w:line="360" w:lineRule="auto"/>
        <w:ind w:firstLineChars="200" w:firstLine="420"/>
      </w:pPr>
      <w:r>
        <w:t>（</w:t>
      </w:r>
      <w:r>
        <w:t>7</w:t>
      </w:r>
      <w:r>
        <w:t>）聘请律师事务所对基金财产清算报告出具法律意见书；</w:t>
      </w:r>
    </w:p>
    <w:p w14:paraId="69E16E1E" w14:textId="77777777" w:rsidR="00331269" w:rsidRDefault="00331269">
      <w:pPr>
        <w:snapToGrid w:val="0"/>
        <w:spacing w:line="360" w:lineRule="auto"/>
        <w:ind w:firstLineChars="200" w:firstLine="420"/>
      </w:pPr>
      <w:r>
        <w:t>（</w:t>
      </w:r>
      <w:r>
        <w:t>8</w:t>
      </w:r>
      <w:r>
        <w:t>）将基金清算结果报告中国证监会；</w:t>
      </w:r>
    </w:p>
    <w:p w14:paraId="084A5243" w14:textId="77777777" w:rsidR="00331269" w:rsidRDefault="00331269">
      <w:pPr>
        <w:snapToGrid w:val="0"/>
        <w:spacing w:line="360" w:lineRule="auto"/>
        <w:ind w:firstLineChars="200" w:firstLine="420"/>
      </w:pPr>
      <w:r>
        <w:t>（</w:t>
      </w:r>
      <w:r>
        <w:t>9</w:t>
      </w:r>
      <w:r>
        <w:t>）公布基金清算公告；</w:t>
      </w:r>
    </w:p>
    <w:p w14:paraId="26429441" w14:textId="77777777" w:rsidR="00331269" w:rsidRDefault="00331269">
      <w:pPr>
        <w:snapToGrid w:val="0"/>
        <w:spacing w:line="360" w:lineRule="auto"/>
        <w:ind w:firstLineChars="200" w:firstLine="420"/>
      </w:pPr>
      <w:r>
        <w:t>（</w:t>
      </w:r>
      <w:r>
        <w:t>10</w:t>
      </w:r>
      <w:r>
        <w:t>）对基金</w:t>
      </w:r>
      <w:r>
        <w:rPr>
          <w:rFonts w:hint="eastAsia"/>
        </w:rPr>
        <w:t>剩余</w:t>
      </w:r>
      <w:r>
        <w:t>财产进行分配。</w:t>
      </w:r>
    </w:p>
    <w:p w14:paraId="633E5921" w14:textId="77777777" w:rsidR="00331269" w:rsidRDefault="00331269">
      <w:pPr>
        <w:snapToGrid w:val="0"/>
        <w:spacing w:line="360" w:lineRule="auto"/>
        <w:ind w:firstLineChars="200" w:firstLine="420"/>
      </w:pPr>
      <w:r>
        <w:t>4</w:t>
      </w:r>
      <w:r>
        <w:t>、清算费用</w:t>
      </w:r>
    </w:p>
    <w:p w14:paraId="69EE26D2" w14:textId="77777777" w:rsidR="00331269" w:rsidRDefault="00331269">
      <w:pPr>
        <w:snapToGrid w:val="0"/>
        <w:spacing w:line="360" w:lineRule="auto"/>
        <w:ind w:firstLineChars="200" w:firstLine="420"/>
      </w:pPr>
      <w:r>
        <w:lastRenderedPageBreak/>
        <w:t>清算费用是指基金财产清算组在进行基金清算过程中发生的所有合理费用，清算费用由基金财产清算组优先从基金财产中支付。</w:t>
      </w:r>
    </w:p>
    <w:p w14:paraId="70542C57" w14:textId="77777777" w:rsidR="00331269" w:rsidRDefault="00331269">
      <w:pPr>
        <w:snapToGrid w:val="0"/>
        <w:spacing w:line="360" w:lineRule="auto"/>
        <w:ind w:firstLineChars="200" w:firstLine="420"/>
      </w:pPr>
      <w:r>
        <w:t>5</w:t>
      </w:r>
      <w:r>
        <w:t>、基金财产的分配</w:t>
      </w:r>
    </w:p>
    <w:p w14:paraId="6835EE94" w14:textId="77777777" w:rsidR="00331269" w:rsidRDefault="00331269">
      <w:pPr>
        <w:snapToGrid w:val="0"/>
        <w:spacing w:line="360" w:lineRule="auto"/>
        <w:ind w:firstLineChars="200" w:firstLine="420"/>
      </w:pPr>
      <w:r>
        <w:t>基金财产按下列顺序清偿：</w:t>
      </w:r>
    </w:p>
    <w:p w14:paraId="780E9009" w14:textId="77777777" w:rsidR="00331269" w:rsidRDefault="00331269">
      <w:pPr>
        <w:snapToGrid w:val="0"/>
        <w:spacing w:line="360" w:lineRule="auto"/>
        <w:ind w:firstLineChars="200" w:firstLine="420"/>
      </w:pPr>
      <w:r>
        <w:t>（</w:t>
      </w:r>
      <w:r>
        <w:t>1</w:t>
      </w:r>
      <w:r>
        <w:t>）支付清算费用；</w:t>
      </w:r>
    </w:p>
    <w:p w14:paraId="61B8952A" w14:textId="77777777" w:rsidR="00331269" w:rsidRDefault="00331269">
      <w:pPr>
        <w:snapToGrid w:val="0"/>
        <w:spacing w:line="360" w:lineRule="auto"/>
        <w:ind w:firstLineChars="200" w:firstLine="420"/>
      </w:pPr>
      <w:r>
        <w:t>（</w:t>
      </w:r>
      <w:r>
        <w:t>2</w:t>
      </w:r>
      <w:r>
        <w:t>）交纳所欠税款；</w:t>
      </w:r>
    </w:p>
    <w:p w14:paraId="013F5BAE" w14:textId="77777777" w:rsidR="00331269" w:rsidRDefault="00331269">
      <w:pPr>
        <w:snapToGrid w:val="0"/>
        <w:spacing w:line="360" w:lineRule="auto"/>
        <w:ind w:firstLineChars="200" w:firstLine="420"/>
      </w:pPr>
      <w:r>
        <w:t>（</w:t>
      </w:r>
      <w:r>
        <w:t>3</w:t>
      </w:r>
      <w:r>
        <w:t>）清偿基金债务；</w:t>
      </w:r>
    </w:p>
    <w:p w14:paraId="76ACD981" w14:textId="77777777" w:rsidR="00331269" w:rsidRDefault="00331269">
      <w:pPr>
        <w:snapToGrid w:val="0"/>
        <w:spacing w:line="360" w:lineRule="auto"/>
        <w:ind w:firstLineChars="200" w:firstLine="420"/>
      </w:pPr>
      <w:r>
        <w:t>（</w:t>
      </w:r>
      <w:r>
        <w:t>4</w:t>
      </w:r>
      <w:r>
        <w:t>）按基金份额持有人持有的基金份额比例进行分配。</w:t>
      </w:r>
    </w:p>
    <w:p w14:paraId="60212C03" w14:textId="77777777" w:rsidR="00331269" w:rsidRDefault="00331269">
      <w:pPr>
        <w:snapToGrid w:val="0"/>
        <w:spacing w:line="360" w:lineRule="auto"/>
        <w:ind w:firstLineChars="200" w:firstLine="420"/>
      </w:pPr>
      <w:r>
        <w:t>基金财产未按前款（</w:t>
      </w:r>
      <w:r>
        <w:t>1</w:t>
      </w:r>
      <w:r>
        <w:t>）、（</w:t>
      </w:r>
      <w:r>
        <w:t>2</w:t>
      </w:r>
      <w:r>
        <w:t>）、（</w:t>
      </w:r>
      <w:r>
        <w:t>3</w:t>
      </w:r>
      <w:r>
        <w:t>）小项规定清偿前，不分配给基金份额持有人。</w:t>
      </w:r>
    </w:p>
    <w:p w14:paraId="73A26819" w14:textId="77777777" w:rsidR="00331269" w:rsidRDefault="00331269">
      <w:pPr>
        <w:snapToGrid w:val="0"/>
        <w:spacing w:line="360" w:lineRule="auto"/>
        <w:ind w:firstLineChars="200" w:firstLine="420"/>
      </w:pPr>
      <w:r>
        <w:t>6</w:t>
      </w:r>
      <w:r>
        <w:t>、基金财产清算的公告</w:t>
      </w:r>
    </w:p>
    <w:p w14:paraId="38806E56" w14:textId="77777777" w:rsidR="00331269" w:rsidRDefault="00331269">
      <w:pPr>
        <w:snapToGrid w:val="0"/>
        <w:spacing w:line="360" w:lineRule="auto"/>
        <w:ind w:firstLineChars="200" w:firstLine="420"/>
      </w:pPr>
      <w:r>
        <w:t>基金财产清算报告报中国证监会备案后</w:t>
      </w:r>
      <w:r>
        <w:t>5</w:t>
      </w:r>
      <w:r>
        <w:t>个工作日内由清算组公告。</w:t>
      </w:r>
    </w:p>
    <w:p w14:paraId="32159868" w14:textId="77777777" w:rsidR="00331269" w:rsidRDefault="00331269">
      <w:pPr>
        <w:snapToGrid w:val="0"/>
        <w:spacing w:line="360" w:lineRule="auto"/>
        <w:ind w:firstLineChars="200" w:firstLine="420"/>
      </w:pPr>
      <w:r>
        <w:t>7</w:t>
      </w:r>
      <w:r>
        <w:t>、基金财产清算账册及文件由基金托管人保存</w:t>
      </w:r>
      <w:r>
        <w:t>15</w:t>
      </w:r>
      <w:r>
        <w:t>年以上。</w:t>
      </w:r>
    </w:p>
    <w:p w14:paraId="0184AC58" w14:textId="77777777" w:rsidR="00331269" w:rsidRDefault="00331269">
      <w:pPr>
        <w:snapToGrid w:val="0"/>
        <w:spacing w:line="360" w:lineRule="auto"/>
        <w:ind w:left="2" w:firstLineChars="199" w:firstLine="418"/>
        <w:rPr>
          <w:rFonts w:ascii="宋体" w:hAnsi="宋体"/>
          <w:color w:val="000000"/>
          <w:szCs w:val="21"/>
        </w:rPr>
      </w:pPr>
    </w:p>
    <w:p w14:paraId="59D46849"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八、争议解决方式</w:t>
      </w:r>
    </w:p>
    <w:p w14:paraId="44B19AD4" w14:textId="77777777" w:rsidR="00331269" w:rsidRDefault="00331269">
      <w:pPr>
        <w:snapToGrid w:val="0"/>
        <w:spacing w:line="360" w:lineRule="auto"/>
        <w:ind w:firstLineChars="200" w:firstLine="420"/>
      </w:pPr>
      <w:r>
        <w:t>（一）</w:t>
      </w:r>
      <w:r>
        <w:rPr>
          <w:rFonts w:hint="eastAsia"/>
        </w:rPr>
        <w:t>本基金合同受中国法律管辖。</w:t>
      </w:r>
    </w:p>
    <w:p w14:paraId="6C8D81F1" w14:textId="77777777" w:rsidR="00331269" w:rsidRDefault="00331269">
      <w:pPr>
        <w:snapToGrid w:val="0"/>
        <w:spacing w:line="360" w:lineRule="auto"/>
        <w:ind w:firstLineChars="200" w:firstLine="420"/>
      </w:pPr>
      <w:r>
        <w:t>（二）本基金合同的当事人之间</w:t>
      </w:r>
      <w:r>
        <w:rPr>
          <w:rFonts w:hint="eastAsia"/>
        </w:rPr>
        <w:t>对于因基金合同的订立、内容、履行和解释或</w:t>
      </w:r>
      <w:r>
        <w:t>因本基金合同产生的或与本基金合同有关的争议可通过友好协商</w:t>
      </w:r>
      <w:r>
        <w:rPr>
          <w:rFonts w:hint="eastAsia"/>
        </w:rPr>
        <w:t>、调解途径</w:t>
      </w:r>
      <w:r>
        <w:t>解决</w:t>
      </w:r>
      <w:r>
        <w:rPr>
          <w:rFonts w:hint="eastAsia"/>
        </w:rPr>
        <w:t>。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0BBEECF8" w14:textId="77777777" w:rsidR="00331269" w:rsidRDefault="00331269">
      <w:pPr>
        <w:snapToGrid w:val="0"/>
        <w:spacing w:line="360" w:lineRule="auto"/>
        <w:ind w:left="2" w:firstLineChars="200" w:firstLine="420"/>
      </w:pPr>
      <w:r>
        <w:t>（三）</w:t>
      </w:r>
      <w:r>
        <w:rPr>
          <w:rFonts w:hint="eastAsia"/>
        </w:rPr>
        <w:t>争议处理期间，基金合同当事人应恪守各自的职责，继续忠实、勤勉、尽责地履行基金合同规定的义务，维护基金份额持有人的合法权益。</w:t>
      </w:r>
    </w:p>
    <w:p w14:paraId="3695A7A8" w14:textId="77777777" w:rsidR="00331269" w:rsidRDefault="00331269">
      <w:pPr>
        <w:snapToGrid w:val="0"/>
        <w:spacing w:line="360" w:lineRule="auto"/>
        <w:ind w:left="2" w:firstLineChars="199" w:firstLine="418"/>
        <w:rPr>
          <w:rFonts w:ascii="宋体" w:hAnsi="宋体"/>
          <w:color w:val="000000"/>
          <w:szCs w:val="21"/>
        </w:rPr>
      </w:pPr>
    </w:p>
    <w:p w14:paraId="264DAF66" w14:textId="77777777" w:rsidR="00331269" w:rsidRDefault="00331269">
      <w:pPr>
        <w:snapToGrid w:val="0"/>
        <w:spacing w:line="360" w:lineRule="auto"/>
        <w:ind w:firstLineChars="200" w:firstLine="422"/>
        <w:rPr>
          <w:rFonts w:ascii="宋体" w:hAnsi="宋体"/>
          <w:b/>
          <w:szCs w:val="21"/>
        </w:rPr>
      </w:pPr>
      <w:r>
        <w:rPr>
          <w:rFonts w:ascii="宋体" w:hAnsi="宋体" w:hint="eastAsia"/>
          <w:b/>
          <w:szCs w:val="21"/>
        </w:rPr>
        <w:t>九、基金合同存放地和投资人取得合同的方式</w:t>
      </w:r>
    </w:p>
    <w:p w14:paraId="0D4EADF4" w14:textId="77777777" w:rsidR="00331269" w:rsidRDefault="00331269">
      <w:pPr>
        <w:snapToGrid w:val="0"/>
        <w:spacing w:line="360" w:lineRule="auto"/>
        <w:ind w:firstLineChars="200" w:firstLine="420"/>
        <w:rPr>
          <w:rFonts w:ascii="Calibri" w:hAnsi="Calibri"/>
          <w:bCs/>
          <w:szCs w:val="21"/>
        </w:rPr>
      </w:pPr>
      <w:r>
        <w:rPr>
          <w:bCs/>
          <w:szCs w:val="21"/>
        </w:rPr>
        <w:t>《基金合同》正本一式六份，除上报有关监管机构一式二份外，基金管理人、基金托管人各持有二份，每份具有同等的法律效力。</w:t>
      </w:r>
    </w:p>
    <w:p w14:paraId="1E743193" w14:textId="77777777" w:rsidR="00331269" w:rsidRDefault="00331269">
      <w:pPr>
        <w:snapToGrid w:val="0"/>
        <w:spacing w:line="360" w:lineRule="auto"/>
        <w:ind w:firstLineChars="200" w:firstLine="420"/>
        <w:rPr>
          <w:bCs/>
          <w:szCs w:val="21"/>
        </w:rPr>
      </w:pPr>
      <w:r>
        <w:t>基金合同可印制成册，供投资者查阅；投资者也可复印本基金合同等法律文件，但若有歧义，则应以本基金合同等法律文件的正本为准。</w:t>
      </w:r>
    </w:p>
    <w:p w14:paraId="6A9E9643" w14:textId="77777777" w:rsidR="00331269" w:rsidRDefault="00331269">
      <w:pPr>
        <w:snapToGrid w:val="0"/>
        <w:spacing w:line="360" w:lineRule="auto"/>
        <w:ind w:firstLineChars="200" w:firstLine="420"/>
      </w:pPr>
    </w:p>
    <w:p w14:paraId="60F77B94" w14:textId="77777777" w:rsidR="00331269" w:rsidRDefault="00331269">
      <w:pPr>
        <w:snapToGrid w:val="0"/>
        <w:spacing w:line="360" w:lineRule="auto"/>
      </w:pPr>
    </w:p>
    <w:p w14:paraId="114CC48B" w14:textId="77777777" w:rsidR="00331269" w:rsidRDefault="00331269">
      <w:pPr>
        <w:snapToGrid w:val="0"/>
        <w:spacing w:line="360" w:lineRule="auto"/>
        <w:ind w:firstLine="403"/>
      </w:pPr>
    </w:p>
    <w:p w14:paraId="491CD1ED" w14:textId="77777777" w:rsidR="00331269" w:rsidRDefault="00331269">
      <w:pPr>
        <w:snapToGrid w:val="0"/>
        <w:spacing w:line="360" w:lineRule="auto"/>
        <w:ind w:firstLine="403"/>
      </w:pPr>
      <w:r>
        <w:br w:type="page"/>
      </w:r>
    </w:p>
    <w:p w14:paraId="71AE4B3C" w14:textId="77777777" w:rsidR="00331269" w:rsidRDefault="00331269">
      <w:pPr>
        <w:pStyle w:val="2"/>
        <w:snapToGrid w:val="0"/>
        <w:spacing w:before="0" w:after="0" w:line="360" w:lineRule="auto"/>
      </w:pPr>
      <w:bookmarkStart w:id="158" w:name="_Toc282700106"/>
      <w:bookmarkStart w:id="159" w:name="_Toc294536923"/>
      <w:bookmarkStart w:id="160" w:name="_Toc405563802"/>
      <w:bookmarkStart w:id="161" w:name="_Toc414803984"/>
      <w:r>
        <w:rPr>
          <w:rFonts w:hint="eastAsia"/>
        </w:rPr>
        <w:lastRenderedPageBreak/>
        <w:t>基金管理人和基金托管人</w:t>
      </w:r>
      <w:r>
        <w:t>签</w:t>
      </w:r>
      <w:r>
        <w:rPr>
          <w:rFonts w:hint="eastAsia"/>
        </w:rPr>
        <w:t>章</w:t>
      </w:r>
      <w:bookmarkEnd w:id="158"/>
      <w:bookmarkEnd w:id="159"/>
      <w:bookmarkEnd w:id="160"/>
      <w:bookmarkEnd w:id="161"/>
    </w:p>
    <w:p w14:paraId="46892A58" w14:textId="77777777" w:rsidR="00331269" w:rsidRDefault="00331269">
      <w:pPr>
        <w:snapToGrid w:val="0"/>
        <w:spacing w:line="360" w:lineRule="auto"/>
      </w:pPr>
    </w:p>
    <w:p w14:paraId="172A3B07" w14:textId="77777777" w:rsidR="00331269" w:rsidRDefault="00331269">
      <w:pPr>
        <w:snapToGrid w:val="0"/>
        <w:spacing w:line="360" w:lineRule="auto"/>
      </w:pPr>
    </w:p>
    <w:p w14:paraId="4A2732D7" w14:textId="77777777" w:rsidR="00331269" w:rsidRDefault="00331269">
      <w:pPr>
        <w:snapToGrid w:val="0"/>
        <w:spacing w:line="360" w:lineRule="auto"/>
      </w:pPr>
    </w:p>
    <w:p w14:paraId="5CD63DE4" w14:textId="77777777" w:rsidR="00331269" w:rsidRDefault="00331269">
      <w:pPr>
        <w:tabs>
          <w:tab w:val="left" w:pos="705"/>
        </w:tabs>
        <w:snapToGrid w:val="0"/>
        <w:spacing w:line="360" w:lineRule="auto"/>
      </w:pPr>
      <w:r>
        <w:tab/>
      </w:r>
    </w:p>
    <w:p w14:paraId="2211413A" w14:textId="77777777" w:rsidR="00331269" w:rsidRDefault="00331269">
      <w:pPr>
        <w:pStyle w:val="aff1"/>
        <w:snapToGrid w:val="0"/>
        <w:spacing w:before="0" w:beforeAutospacing="0" w:after="0" w:afterAutospacing="0" w:line="360" w:lineRule="auto"/>
        <w:ind w:firstLineChars="192" w:firstLine="461"/>
        <w:rPr>
          <w:rFonts w:hint="default"/>
        </w:rPr>
        <w:sectPr w:rsidR="00331269">
          <w:headerReference w:type="default" r:id="rId7"/>
          <w:footerReference w:type="even" r:id="rId8"/>
          <w:footerReference w:type="default" r:id="rId9"/>
          <w:pgSz w:w="11906" w:h="16838"/>
          <w:pgMar w:top="1440" w:right="1800" w:bottom="1440" w:left="1800" w:header="851" w:footer="992" w:gutter="0"/>
          <w:pgNumType w:start="0" w:chapStyle="1"/>
          <w:cols w:space="720"/>
          <w:titlePg/>
          <w:docGrid w:type="lines" w:linePitch="312"/>
        </w:sectPr>
      </w:pPr>
    </w:p>
    <w:p w14:paraId="0B00090B"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p>
    <w:p w14:paraId="1B679C9A"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r>
        <w:rPr>
          <w:rFonts w:ascii="宋体" w:eastAsia="宋体" w:hAnsi="宋体" w:cs="Times New Roman"/>
          <w:sz w:val="21"/>
          <w:szCs w:val="21"/>
        </w:rPr>
        <w:t>（本页无正文，为南方香港优选股票型证券投资基金基金合同盖章页）</w:t>
      </w:r>
    </w:p>
    <w:p w14:paraId="70EF7CDC" w14:textId="77777777" w:rsidR="00331269" w:rsidRDefault="00331269">
      <w:pPr>
        <w:snapToGrid w:val="0"/>
        <w:spacing w:line="360" w:lineRule="auto"/>
        <w:ind w:firstLineChars="192" w:firstLine="403"/>
        <w:rPr>
          <w:rFonts w:ascii="宋体" w:hAnsi="宋体"/>
          <w:szCs w:val="21"/>
        </w:rPr>
      </w:pPr>
    </w:p>
    <w:p w14:paraId="2E95F79D" w14:textId="77777777" w:rsidR="00331269" w:rsidRDefault="00331269">
      <w:pPr>
        <w:snapToGrid w:val="0"/>
        <w:spacing w:line="360" w:lineRule="auto"/>
        <w:ind w:firstLineChars="192" w:firstLine="403"/>
        <w:rPr>
          <w:rFonts w:ascii="宋体" w:hAnsi="宋体"/>
          <w:szCs w:val="21"/>
        </w:rPr>
      </w:pPr>
    </w:p>
    <w:p w14:paraId="4A4906E5" w14:textId="77777777" w:rsidR="00331269" w:rsidRDefault="00331269">
      <w:pPr>
        <w:snapToGrid w:val="0"/>
        <w:spacing w:line="360" w:lineRule="auto"/>
        <w:ind w:firstLineChars="192" w:firstLine="403"/>
        <w:rPr>
          <w:rFonts w:ascii="宋体" w:hAnsi="宋体"/>
          <w:szCs w:val="21"/>
        </w:rPr>
      </w:pPr>
      <w:r>
        <w:rPr>
          <w:rFonts w:ascii="宋体" w:hAnsi="宋体" w:hint="eastAsia"/>
          <w:szCs w:val="21"/>
        </w:rPr>
        <w:t>基金管理人：</w:t>
      </w:r>
      <w:r w:rsidR="00136923">
        <w:rPr>
          <w:rFonts w:ascii="宋体" w:hAnsi="宋体" w:hint="eastAsia"/>
          <w:szCs w:val="21"/>
        </w:rPr>
        <w:t>南方基金管理股份有限公司</w:t>
      </w:r>
      <w:r>
        <w:rPr>
          <w:rFonts w:ascii="宋体" w:hAnsi="宋体" w:hint="eastAsia"/>
          <w:szCs w:val="21"/>
        </w:rPr>
        <w:t>（法人盖章）</w:t>
      </w:r>
    </w:p>
    <w:p w14:paraId="6E9A5641" w14:textId="77777777" w:rsidR="00331269" w:rsidRDefault="00331269">
      <w:pPr>
        <w:snapToGrid w:val="0"/>
        <w:spacing w:line="360" w:lineRule="auto"/>
        <w:ind w:firstLineChars="192" w:firstLine="403"/>
        <w:rPr>
          <w:rFonts w:ascii="宋体" w:hAnsi="宋体"/>
          <w:szCs w:val="21"/>
        </w:rPr>
      </w:pPr>
    </w:p>
    <w:p w14:paraId="31EBFE5D" w14:textId="77777777" w:rsidR="00331269" w:rsidRDefault="00331269">
      <w:pPr>
        <w:snapToGrid w:val="0"/>
        <w:spacing w:line="360" w:lineRule="auto"/>
        <w:ind w:firstLineChars="192" w:firstLine="403"/>
        <w:rPr>
          <w:rFonts w:ascii="宋体" w:hAnsi="宋体"/>
          <w:szCs w:val="21"/>
        </w:rPr>
      </w:pPr>
    </w:p>
    <w:p w14:paraId="458A0E47"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r>
        <w:rPr>
          <w:rFonts w:ascii="宋体" w:eastAsia="宋体" w:hAnsi="宋体" w:cs="Times New Roman"/>
          <w:sz w:val="21"/>
          <w:szCs w:val="21"/>
        </w:rPr>
        <w:t xml:space="preserve">法定代表人或授权代表（签字）： </w:t>
      </w:r>
    </w:p>
    <w:p w14:paraId="5C528120" w14:textId="77777777" w:rsidR="00331269" w:rsidRDefault="00331269">
      <w:pPr>
        <w:pStyle w:val="aff1"/>
        <w:snapToGrid w:val="0"/>
        <w:spacing w:before="0" w:beforeAutospacing="0" w:after="0" w:afterAutospacing="0" w:line="360" w:lineRule="auto"/>
        <w:ind w:firstLineChars="200" w:firstLine="420"/>
        <w:rPr>
          <w:rFonts w:ascii="宋体" w:eastAsia="宋体" w:hAnsi="宋体" w:cs="Times New Roman" w:hint="default"/>
          <w:sz w:val="21"/>
          <w:szCs w:val="21"/>
        </w:rPr>
      </w:pPr>
    </w:p>
    <w:p w14:paraId="64307F77" w14:textId="77777777" w:rsidR="00331269" w:rsidRDefault="00331269">
      <w:pPr>
        <w:pStyle w:val="aff1"/>
        <w:snapToGrid w:val="0"/>
        <w:spacing w:before="0" w:beforeAutospacing="0" w:after="0" w:afterAutospacing="0" w:line="360" w:lineRule="auto"/>
        <w:ind w:firstLineChars="200" w:firstLine="420"/>
        <w:rPr>
          <w:rFonts w:ascii="宋体" w:eastAsia="宋体" w:hAnsi="宋体" w:cs="Times New Roman" w:hint="default"/>
          <w:sz w:val="21"/>
          <w:szCs w:val="21"/>
        </w:rPr>
      </w:pPr>
    </w:p>
    <w:p w14:paraId="3396E614" w14:textId="77777777" w:rsidR="00331269" w:rsidRDefault="00331269">
      <w:pPr>
        <w:pStyle w:val="aff1"/>
        <w:snapToGrid w:val="0"/>
        <w:spacing w:before="0" w:beforeAutospacing="0" w:after="0" w:afterAutospacing="0" w:line="360" w:lineRule="auto"/>
        <w:ind w:firstLineChars="200" w:firstLine="420"/>
        <w:rPr>
          <w:rFonts w:ascii="宋体" w:eastAsia="宋体" w:hAnsi="宋体" w:cs="Times New Roman" w:hint="default"/>
          <w:sz w:val="21"/>
          <w:szCs w:val="21"/>
        </w:rPr>
      </w:pPr>
    </w:p>
    <w:p w14:paraId="3F054BAE" w14:textId="77777777" w:rsidR="00331269" w:rsidRDefault="00331269">
      <w:pPr>
        <w:pStyle w:val="aff1"/>
        <w:snapToGrid w:val="0"/>
        <w:spacing w:before="0" w:beforeAutospacing="0" w:after="0" w:afterAutospacing="0" w:line="360" w:lineRule="auto"/>
        <w:ind w:firstLineChars="200" w:firstLine="420"/>
        <w:rPr>
          <w:rFonts w:ascii="宋体" w:eastAsia="宋体" w:hAnsi="宋体" w:cs="Times New Roman" w:hint="default"/>
          <w:sz w:val="21"/>
          <w:szCs w:val="21"/>
        </w:rPr>
      </w:pPr>
    </w:p>
    <w:p w14:paraId="493537D0" w14:textId="77777777" w:rsidR="00331269" w:rsidRDefault="00331269">
      <w:pPr>
        <w:pStyle w:val="aff1"/>
        <w:snapToGrid w:val="0"/>
        <w:spacing w:before="0" w:beforeAutospacing="0" w:after="0" w:afterAutospacing="0" w:line="360" w:lineRule="auto"/>
        <w:ind w:firstLineChars="200" w:firstLine="420"/>
        <w:rPr>
          <w:rFonts w:ascii="宋体" w:eastAsia="宋体" w:hAnsi="宋体" w:cs="Times New Roman" w:hint="default"/>
          <w:sz w:val="21"/>
          <w:szCs w:val="21"/>
        </w:rPr>
      </w:pPr>
    </w:p>
    <w:p w14:paraId="19AB0C18"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p>
    <w:p w14:paraId="51FBACEA"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r>
        <w:rPr>
          <w:rFonts w:ascii="宋体" w:eastAsia="宋体" w:hAnsi="宋体" w:cs="Times New Roman"/>
          <w:sz w:val="21"/>
          <w:szCs w:val="21"/>
        </w:rPr>
        <w:t>基金托管人:中国农业银行股份有限公司（法人盖章）</w:t>
      </w:r>
    </w:p>
    <w:p w14:paraId="3F256FB0"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p>
    <w:p w14:paraId="1A3A953F"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p>
    <w:p w14:paraId="547C515A"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r>
        <w:rPr>
          <w:rFonts w:ascii="宋体" w:eastAsia="宋体" w:hAnsi="宋体" w:cs="Times New Roman"/>
          <w:sz w:val="21"/>
          <w:szCs w:val="21"/>
        </w:rPr>
        <w:t>法定代表人或授权代表（签字）：</w:t>
      </w:r>
    </w:p>
    <w:p w14:paraId="4049BDC4"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p>
    <w:p w14:paraId="6801DA66"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p>
    <w:p w14:paraId="2A245EDC"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r>
        <w:rPr>
          <w:rFonts w:ascii="宋体" w:eastAsia="宋体" w:hAnsi="宋体" w:cs="Times New Roman"/>
          <w:sz w:val="21"/>
          <w:szCs w:val="21"/>
        </w:rPr>
        <w:t>签订地：北京</w:t>
      </w:r>
    </w:p>
    <w:p w14:paraId="5057F5AA"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p>
    <w:p w14:paraId="59784922" w14:textId="77777777" w:rsidR="00331269" w:rsidRDefault="00331269">
      <w:pPr>
        <w:pStyle w:val="aff1"/>
        <w:snapToGrid w:val="0"/>
        <w:spacing w:before="0" w:beforeAutospacing="0" w:after="0" w:afterAutospacing="0" w:line="360" w:lineRule="auto"/>
        <w:ind w:firstLineChars="192" w:firstLine="403"/>
        <w:rPr>
          <w:rFonts w:ascii="宋体" w:eastAsia="宋体" w:hAnsi="宋体" w:cs="Times New Roman" w:hint="default"/>
          <w:sz w:val="21"/>
          <w:szCs w:val="21"/>
        </w:rPr>
      </w:pPr>
      <w:r>
        <w:rPr>
          <w:rFonts w:ascii="宋体" w:eastAsia="宋体" w:hAnsi="宋体" w:cs="Times New Roman"/>
          <w:sz w:val="21"/>
          <w:szCs w:val="21"/>
        </w:rPr>
        <w:t>签订日：　　　　年   月   日</w:t>
      </w:r>
    </w:p>
    <w:p w14:paraId="769A770A" w14:textId="77777777" w:rsidR="00331269" w:rsidRDefault="00331269">
      <w:pPr>
        <w:snapToGrid w:val="0"/>
        <w:spacing w:line="360" w:lineRule="auto"/>
      </w:pPr>
    </w:p>
    <w:p w14:paraId="1ED5A4BC" w14:textId="77777777" w:rsidR="00331269" w:rsidRDefault="00331269">
      <w:pPr>
        <w:snapToGrid w:val="0"/>
        <w:spacing w:line="360" w:lineRule="auto"/>
      </w:pPr>
    </w:p>
    <w:p w14:paraId="051D7B92" w14:textId="77777777" w:rsidR="00331269" w:rsidRDefault="00331269">
      <w:pPr>
        <w:snapToGrid w:val="0"/>
        <w:spacing w:line="360" w:lineRule="auto"/>
      </w:pPr>
    </w:p>
    <w:p w14:paraId="571A3727" w14:textId="77777777" w:rsidR="00331269" w:rsidRDefault="00331269">
      <w:pPr>
        <w:snapToGrid w:val="0"/>
        <w:spacing w:line="360" w:lineRule="auto"/>
      </w:pPr>
    </w:p>
    <w:p w14:paraId="23C2A5F7" w14:textId="77777777" w:rsidR="00331269" w:rsidRDefault="00331269">
      <w:pPr>
        <w:snapToGrid w:val="0"/>
        <w:spacing w:line="360" w:lineRule="auto"/>
      </w:pPr>
    </w:p>
    <w:p w14:paraId="7D65C38D" w14:textId="77777777" w:rsidR="00331269" w:rsidRDefault="00331269">
      <w:pPr>
        <w:pStyle w:val="aff1"/>
        <w:snapToGrid w:val="0"/>
        <w:spacing w:before="0" w:beforeAutospacing="0" w:after="0" w:afterAutospacing="0" w:line="360" w:lineRule="auto"/>
        <w:ind w:firstLineChars="192" w:firstLine="461"/>
        <w:rPr>
          <w:rFonts w:hint="default"/>
        </w:rPr>
      </w:pPr>
    </w:p>
    <w:sectPr w:rsidR="00331269">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569A1" w14:textId="77777777" w:rsidR="003738C9" w:rsidRDefault="003738C9">
      <w:r>
        <w:separator/>
      </w:r>
    </w:p>
  </w:endnote>
  <w:endnote w:type="continuationSeparator" w:id="0">
    <w:p w14:paraId="3CA93C72" w14:textId="77777777" w:rsidR="003738C9" w:rsidRDefault="0037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3D86" w14:textId="77777777" w:rsidR="00A16C37" w:rsidRDefault="00A16C37">
    <w:pPr>
      <w:pStyle w:val="af5"/>
      <w:framePr w:wrap="around" w:vAnchor="text" w:hAnchor="margin" w:xAlign="center" w:y="1"/>
      <w:rPr>
        <w:rStyle w:val="af"/>
      </w:rPr>
    </w:pPr>
    <w:r>
      <w:fldChar w:fldCharType="begin"/>
    </w:r>
    <w:r>
      <w:rPr>
        <w:rStyle w:val="af"/>
      </w:rPr>
      <w:instrText xml:space="preserve">PAGE  </w:instrText>
    </w:r>
    <w:r>
      <w:fldChar w:fldCharType="separate"/>
    </w:r>
    <w:r>
      <w:rPr>
        <w:rStyle w:val="af"/>
        <w:noProof/>
      </w:rPr>
      <w:t>93</w:t>
    </w:r>
    <w:r>
      <w:fldChar w:fldCharType="end"/>
    </w:r>
  </w:p>
  <w:p w14:paraId="25480790" w14:textId="77777777" w:rsidR="00A16C37" w:rsidRDefault="00A16C3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11A97" w14:textId="66F7B90D" w:rsidR="00A16C37" w:rsidRDefault="00A16C37">
    <w:pPr>
      <w:pStyle w:val="af5"/>
      <w:jc w:val="center"/>
    </w:pPr>
    <w:r>
      <w:fldChar w:fldCharType="begin"/>
    </w:r>
    <w:r>
      <w:instrText xml:space="preserve"> PAGE   \* MERGEFORMAT </w:instrText>
    </w:r>
    <w:r>
      <w:fldChar w:fldCharType="separate"/>
    </w:r>
    <w:r w:rsidR="00BF7C09" w:rsidRPr="00BF7C09">
      <w:rPr>
        <w:noProof/>
        <w:lang w:val="zh-CN"/>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E8356" w14:textId="77777777" w:rsidR="00A16C37" w:rsidRDefault="00A16C37">
    <w:pPr>
      <w:pStyle w:val="af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A80CC" w14:textId="77777777" w:rsidR="003738C9" w:rsidRDefault="003738C9">
      <w:r>
        <w:separator/>
      </w:r>
    </w:p>
  </w:footnote>
  <w:footnote w:type="continuationSeparator" w:id="0">
    <w:p w14:paraId="3370F301" w14:textId="77777777" w:rsidR="003738C9" w:rsidRDefault="00373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479AC" w14:textId="77777777" w:rsidR="00A16C37" w:rsidRPr="00EA1C65" w:rsidRDefault="00A16C37" w:rsidP="00EA1C65">
    <w:pPr>
      <w:pStyle w:val="a9"/>
    </w:pPr>
    <w:r w:rsidRPr="00EA1C65">
      <w:rPr>
        <w:rFonts w:hint="eastAsia"/>
      </w:rPr>
      <w:t>南方香港优选股票型证券投资基金基金合同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D3AF" w14:textId="77777777" w:rsidR="00A16C37" w:rsidRPr="00EA1C65" w:rsidRDefault="00A16C37" w:rsidP="00EA1C65">
    <w:pPr>
      <w:pStyle w:val="a9"/>
    </w:pPr>
    <w:r w:rsidRPr="00EA1C65">
      <w:rPr>
        <w:rFonts w:hint="eastAsia"/>
        <w:kern w:val="2"/>
        <w:sz w:val="21"/>
        <w:szCs w:val="24"/>
      </w:rPr>
      <w:t>南方香港优选股票型证券投资基金基金合同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9E7"/>
    <w:multiLevelType w:val="multilevel"/>
    <w:tmpl w:val="044209E7"/>
    <w:lvl w:ilvl="0">
      <w:start w:val="1"/>
      <w:numFmt w:val="decimal"/>
      <w:pStyle w:val="AOGenNum2Para"/>
      <w:suff w:val="nothing"/>
      <w:lvlText w:val="Appendix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nsid w:val="096C2ACA"/>
    <w:multiLevelType w:val="singleLevel"/>
    <w:tmpl w:val="096C2ACA"/>
    <w:lvl w:ilvl="0">
      <w:start w:val="2"/>
      <w:numFmt w:val="japaneseCounting"/>
      <w:pStyle w:val="ParaChar"/>
      <w:lvlText w:val="（%1）"/>
      <w:lvlJc w:val="left"/>
      <w:pPr>
        <w:tabs>
          <w:tab w:val="num" w:pos="870"/>
        </w:tabs>
        <w:ind w:left="870" w:hanging="870"/>
      </w:pPr>
    </w:lvl>
  </w:abstractNum>
  <w:abstractNum w:abstractNumId="2">
    <w:nsid w:val="0B101077"/>
    <w:multiLevelType w:val="singleLevel"/>
    <w:tmpl w:val="0B101077"/>
    <w:lvl w:ilvl="0">
      <w:start w:val="1"/>
      <w:numFmt w:val="decimal"/>
      <w:pStyle w:val="a"/>
      <w:lvlText w:val="%1)"/>
      <w:lvlJc w:val="left"/>
      <w:pPr>
        <w:tabs>
          <w:tab w:val="num" w:pos="720"/>
        </w:tabs>
        <w:ind w:left="720" w:hanging="360"/>
      </w:pPr>
    </w:lvl>
  </w:abstractNum>
  <w:abstractNum w:abstractNumId="3">
    <w:nsid w:val="31FA6DE9"/>
    <w:multiLevelType w:val="singleLevel"/>
    <w:tmpl w:val="31FA6DE9"/>
    <w:lvl w:ilvl="0">
      <w:start w:val="1"/>
      <w:numFmt w:val="bullet"/>
      <w:lvlText w:val=""/>
      <w:lvlJc w:val="left"/>
      <w:pPr>
        <w:tabs>
          <w:tab w:val="num" w:pos="720"/>
        </w:tabs>
        <w:ind w:left="720" w:hanging="720"/>
      </w:pPr>
      <w:rPr>
        <w:rFonts w:ascii="Symbol" w:hAnsi="Symbol" w:hint="default"/>
      </w:rPr>
    </w:lvl>
  </w:abstractNum>
  <w:abstractNum w:abstractNumId="4">
    <w:nsid w:val="3D0E7D39"/>
    <w:multiLevelType w:val="multilevel"/>
    <w:tmpl w:val="3D0E7D39"/>
    <w:lvl w:ilvl="0">
      <w:start w:val="1"/>
      <w:numFmt w:val="decimal"/>
      <w:pStyle w:val="AOSchHead"/>
      <w:suff w:val="nothing"/>
      <w:lvlText w:val="Schedule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nsid w:val="3DAC2829"/>
    <w:multiLevelType w:val="singleLevel"/>
    <w:tmpl w:val="3DAC2829"/>
    <w:lvl w:ilvl="0">
      <w:start w:val="1"/>
      <w:numFmt w:val="decimal"/>
      <w:pStyle w:val="1"/>
      <w:lvlText w:val="(%1)"/>
      <w:lvlJc w:val="left"/>
      <w:pPr>
        <w:tabs>
          <w:tab w:val="num" w:pos="907"/>
        </w:tabs>
        <w:ind w:left="907" w:hanging="482"/>
      </w:pPr>
    </w:lvl>
  </w:abstractNum>
  <w:abstractNum w:abstractNumId="6">
    <w:nsid w:val="3E29759A"/>
    <w:multiLevelType w:val="multilevel"/>
    <w:tmpl w:val="3E29759A"/>
    <w:lvl w:ilvl="0">
      <w:start w:val="1"/>
      <w:numFmt w:val="decimal"/>
      <w:pStyle w:val="AOAltHead5"/>
      <w:lvlText w:val="%1."/>
      <w:lvlJc w:val="left"/>
      <w:pPr>
        <w:tabs>
          <w:tab w:val="num" w:pos="720"/>
        </w:tabs>
        <w:ind w:left="720" w:hanging="720"/>
      </w:pPr>
    </w:lvl>
    <w:lvl w:ilvl="1">
      <w:start w:val="1"/>
      <w:numFmt w:val="decimal"/>
      <w:pStyle w:val="AOAltHead6"/>
      <w:lvlText w:val="%1.%2"/>
      <w:lvlJc w:val="left"/>
      <w:pPr>
        <w:tabs>
          <w:tab w:val="num" w:pos="720"/>
        </w:tabs>
        <w:ind w:left="720" w:hanging="720"/>
      </w:pPr>
    </w:lvl>
    <w:lvl w:ilvl="2">
      <w:start w:val="1"/>
      <w:numFmt w:val="lowerLetter"/>
      <w:pStyle w:val="AOListNumb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47321FBC"/>
    <w:multiLevelType w:val="multilevel"/>
    <w:tmpl w:val="47321FBC"/>
    <w:lvl w:ilvl="0">
      <w:start w:val="1"/>
      <w:numFmt w:val="lowerRoman"/>
      <w:lvlText w:val="%1."/>
      <w:lvlJc w:val="right"/>
      <w:pPr>
        <w:tabs>
          <w:tab w:val="num" w:pos="562"/>
        </w:tabs>
        <w:ind w:left="562" w:hanging="420"/>
      </w:pPr>
    </w:lvl>
    <w:lvl w:ilvl="1">
      <w:start w:val="1"/>
      <w:numFmt w:val="lowerLetter"/>
      <w:lvlText w:val="%2)"/>
      <w:lvlJc w:val="left"/>
      <w:pPr>
        <w:tabs>
          <w:tab w:val="num" w:pos="562"/>
        </w:tabs>
        <w:ind w:left="562" w:hanging="420"/>
      </w:pPr>
    </w:lvl>
    <w:lvl w:ilvl="2">
      <w:start w:val="1"/>
      <w:numFmt w:val="lowerRoman"/>
      <w:lvlText w:val="%3."/>
      <w:lvlJc w:val="right"/>
      <w:pPr>
        <w:tabs>
          <w:tab w:val="num" w:pos="982"/>
        </w:tabs>
        <w:ind w:left="982" w:hanging="420"/>
      </w:pPr>
    </w:lvl>
    <w:lvl w:ilvl="3">
      <w:start w:val="1"/>
      <w:numFmt w:val="decimal"/>
      <w:lvlText w:val="%4."/>
      <w:lvlJc w:val="left"/>
      <w:pPr>
        <w:tabs>
          <w:tab w:val="num" w:pos="1402"/>
        </w:tabs>
        <w:ind w:left="1402" w:hanging="420"/>
      </w:pPr>
    </w:lvl>
    <w:lvl w:ilvl="4">
      <w:start w:val="1"/>
      <w:numFmt w:val="lowerLetter"/>
      <w:lvlText w:val="%5)"/>
      <w:lvlJc w:val="left"/>
      <w:pPr>
        <w:tabs>
          <w:tab w:val="num" w:pos="1822"/>
        </w:tabs>
        <w:ind w:left="1822" w:hanging="420"/>
      </w:pPr>
    </w:lvl>
    <w:lvl w:ilvl="5">
      <w:start w:val="1"/>
      <w:numFmt w:val="lowerRoman"/>
      <w:lvlText w:val="%6."/>
      <w:lvlJc w:val="right"/>
      <w:pPr>
        <w:tabs>
          <w:tab w:val="num" w:pos="2242"/>
        </w:tabs>
        <w:ind w:left="2242" w:hanging="420"/>
      </w:pPr>
    </w:lvl>
    <w:lvl w:ilvl="6">
      <w:start w:val="1"/>
      <w:numFmt w:val="decimal"/>
      <w:lvlText w:val="%7."/>
      <w:lvlJc w:val="left"/>
      <w:pPr>
        <w:tabs>
          <w:tab w:val="num" w:pos="2662"/>
        </w:tabs>
        <w:ind w:left="2662" w:hanging="420"/>
      </w:pPr>
    </w:lvl>
    <w:lvl w:ilvl="7">
      <w:start w:val="1"/>
      <w:numFmt w:val="lowerLetter"/>
      <w:lvlText w:val="%8)"/>
      <w:lvlJc w:val="left"/>
      <w:pPr>
        <w:tabs>
          <w:tab w:val="num" w:pos="3082"/>
        </w:tabs>
        <w:ind w:left="3082" w:hanging="420"/>
      </w:pPr>
    </w:lvl>
    <w:lvl w:ilvl="8">
      <w:start w:val="1"/>
      <w:numFmt w:val="lowerRoman"/>
      <w:lvlText w:val="%9."/>
      <w:lvlJc w:val="right"/>
      <w:pPr>
        <w:tabs>
          <w:tab w:val="num" w:pos="3502"/>
        </w:tabs>
        <w:ind w:left="3502" w:hanging="420"/>
      </w:pPr>
    </w:lvl>
  </w:abstractNum>
  <w:abstractNum w:abstractNumId="8">
    <w:nsid w:val="475B3203"/>
    <w:multiLevelType w:val="multilevel"/>
    <w:tmpl w:val="475B3203"/>
    <w:lvl w:ilvl="0">
      <w:start w:val="1"/>
      <w:numFmt w:val="none"/>
      <w:pStyle w:val="AODocTxt"/>
      <w:suff w:val="nothing"/>
      <w:lvlText w:val=""/>
      <w:lvlJc w:val="left"/>
      <w:pPr>
        <w:ind w:left="1260" w:firstLine="0"/>
      </w:pPr>
    </w:lvl>
    <w:lvl w:ilvl="1">
      <w:start w:val="1"/>
      <w:numFmt w:val="none"/>
      <w:suff w:val="nothing"/>
      <w:lvlText w:val=""/>
      <w:lvlJc w:val="left"/>
      <w:pPr>
        <w:ind w:left="1980" w:firstLine="0"/>
      </w:pPr>
    </w:lvl>
    <w:lvl w:ilvl="2">
      <w:start w:val="1"/>
      <w:numFmt w:val="none"/>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suff w:val="nothing"/>
      <w:lvlText w:val=""/>
      <w:lvlJc w:val="left"/>
      <w:pPr>
        <w:ind w:left="6300" w:firstLine="0"/>
      </w:pPr>
    </w:lvl>
    <w:lvl w:ilvl="8">
      <w:start w:val="1"/>
      <w:numFmt w:val="none"/>
      <w:suff w:val="nothing"/>
      <w:lvlText w:val=""/>
      <w:lvlJc w:val="left"/>
      <w:pPr>
        <w:ind w:left="7020" w:firstLine="0"/>
      </w:pPr>
    </w:lvl>
  </w:abstractNum>
  <w:abstractNum w:abstractNumId="9">
    <w:nsid w:val="47B238E7"/>
    <w:multiLevelType w:val="multilevel"/>
    <w:tmpl w:val="47B238E7"/>
    <w:lvl w:ilvl="0">
      <w:start w:val="1"/>
      <w:numFmt w:val="decimal"/>
      <w:pStyle w:val="AOBullet2"/>
      <w:lvlText w:val="%1."/>
      <w:lvlJc w:val="left"/>
      <w:pPr>
        <w:tabs>
          <w:tab w:val="num" w:pos="720"/>
        </w:tabs>
        <w:ind w:left="720" w:hanging="720"/>
      </w:pPr>
    </w:lvl>
    <w:lvl w:ilvl="1">
      <w:start w:val="1"/>
      <w:numFmt w:val="decimal"/>
      <w:pStyle w:val="AOBullet3"/>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nsid w:val="49C66851"/>
    <w:multiLevelType w:val="multilevel"/>
    <w:tmpl w:val="49C66851"/>
    <w:lvl w:ilvl="0">
      <w:start w:val="1"/>
      <w:numFmt w:val="decimal"/>
      <w:pStyle w:val="AOGenNum1List"/>
      <w:suff w:val="nothing"/>
      <w:lvlText w:val="Annex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nsid w:val="4CFE7B09"/>
    <w:multiLevelType w:val="multilevel"/>
    <w:tmpl w:val="4CFE7B09"/>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nsid w:val="4E4B4E3E"/>
    <w:multiLevelType w:val="multilevel"/>
    <w:tmpl w:val="4E4B4E3E"/>
    <w:lvl w:ilvl="0">
      <w:start w:val="1"/>
      <w:numFmt w:val="decimal"/>
      <w:pStyle w:val="AOBullet4"/>
      <w:lvlText w:val="%1."/>
      <w:lvlJc w:val="left"/>
      <w:pPr>
        <w:tabs>
          <w:tab w:val="num" w:pos="720"/>
        </w:tabs>
        <w:ind w:left="720" w:hanging="720"/>
      </w:pPr>
    </w:lvl>
    <w:lvl w:ilvl="1">
      <w:start w:val="1"/>
      <w:numFmt w:val="decimal"/>
      <w:pStyle w:val="a0"/>
      <w:lvlText w:val="%1.%2"/>
      <w:lvlJc w:val="left"/>
      <w:pPr>
        <w:tabs>
          <w:tab w:val="num" w:pos="720"/>
        </w:tabs>
        <w:ind w:left="720" w:hanging="720"/>
      </w:pPr>
    </w:lvl>
    <w:lvl w:ilvl="2">
      <w:start w:val="1"/>
      <w:numFmt w:val="lowerLetter"/>
      <w:pStyle w:val="a1"/>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nsid w:val="62830D10"/>
    <w:multiLevelType w:val="multilevel"/>
    <w:tmpl w:val="62830D10"/>
    <w:lvl w:ilvl="0">
      <w:start w:val="1"/>
      <w:numFmt w:val="upperLetter"/>
      <w:pStyle w:val="AOGenNum1Par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65164B80"/>
    <w:multiLevelType w:val="multilevel"/>
    <w:tmpl w:val="65164B80"/>
    <w:lvl w:ilvl="0">
      <w:start w:val="3"/>
      <w:numFmt w:val="decimal"/>
      <w:pStyle w:val="10"/>
      <w:lvlText w:val="%1"/>
      <w:lvlJc w:val="left"/>
      <w:pPr>
        <w:tabs>
          <w:tab w:val="num" w:pos="432"/>
        </w:tabs>
        <w:ind w:left="432" w:hanging="432"/>
      </w:pPr>
      <w:rPr>
        <w:rFonts w:hint="eastAsia"/>
      </w:rPr>
    </w:lvl>
    <w:lvl w:ilvl="1">
      <w:start w:val="1"/>
      <w:numFmt w:val="chineseCountingThousand"/>
      <w:pStyle w:val="2"/>
      <w:lvlText w:val="%2、"/>
      <w:lvlJc w:val="left"/>
      <w:pPr>
        <w:tabs>
          <w:tab w:val="num" w:pos="576"/>
        </w:tabs>
        <w:ind w:left="576" w:hanging="576"/>
      </w:pPr>
      <w:rPr>
        <w:rFonts w:hint="eastAsia"/>
        <w:sz w:val="32"/>
        <w:szCs w:val="32"/>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5">
    <w:nsid w:val="6F025FAA"/>
    <w:multiLevelType w:val="multilevel"/>
    <w:tmpl w:val="6F025FAA"/>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6">
    <w:nsid w:val="761544F7"/>
    <w:multiLevelType w:val="multilevel"/>
    <w:tmpl w:val="761544F7"/>
    <w:lvl w:ilvl="0">
      <w:start w:val="1"/>
      <w:numFmt w:val="decimal"/>
      <w:pStyle w:val="AOAltHead2"/>
      <w:lvlText w:val="%1."/>
      <w:lvlJc w:val="left"/>
      <w:pPr>
        <w:tabs>
          <w:tab w:val="num" w:pos="720"/>
        </w:tabs>
        <w:ind w:left="720" w:hanging="720"/>
      </w:pPr>
    </w:lvl>
    <w:lvl w:ilvl="1">
      <w:start w:val="1"/>
      <w:numFmt w:val="decimal"/>
      <w:pStyle w:val="AOAltHead3"/>
      <w:lvlText w:val="%1.%2"/>
      <w:lvlJc w:val="left"/>
      <w:pPr>
        <w:tabs>
          <w:tab w:val="num" w:pos="720"/>
        </w:tabs>
        <w:ind w:left="720" w:hanging="720"/>
      </w:pPr>
    </w:lvl>
    <w:lvl w:ilvl="2">
      <w:start w:val="1"/>
      <w:numFmt w:val="lowerLetter"/>
      <w:pStyle w:val="AOAltHead4"/>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8"/>
  </w:num>
  <w:num w:numId="2">
    <w:abstractNumId w:val="15"/>
  </w:num>
  <w:num w:numId="3">
    <w:abstractNumId w:val="14"/>
  </w:num>
  <w:num w:numId="4">
    <w:abstractNumId w:val="10"/>
  </w:num>
  <w:num w:numId="5">
    <w:abstractNumId w:val="6"/>
  </w:num>
  <w:num w:numId="6">
    <w:abstractNumId w:val="11"/>
  </w:num>
  <w:num w:numId="7">
    <w:abstractNumId w:val="13"/>
  </w:num>
  <w:num w:numId="8">
    <w:abstractNumId w:val="0"/>
  </w:num>
  <w:num w:numId="9">
    <w:abstractNumId w:val="12"/>
  </w:num>
  <w:num w:numId="10">
    <w:abstractNumId w:val="5"/>
  </w:num>
  <w:num w:numId="11">
    <w:abstractNumId w:val="4"/>
  </w:num>
  <w:num w:numId="12">
    <w:abstractNumId w:val="9"/>
  </w:num>
  <w:num w:numId="13">
    <w:abstractNumId w:val="2"/>
  </w:num>
  <w:num w:numId="14">
    <w:abstractNumId w:val="3"/>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47"/>
    <w:rsid w:val="000011BB"/>
    <w:rsid w:val="000023C9"/>
    <w:rsid w:val="0000254B"/>
    <w:rsid w:val="00010D23"/>
    <w:rsid w:val="00010D43"/>
    <w:rsid w:val="0001192D"/>
    <w:rsid w:val="00011E0D"/>
    <w:rsid w:val="000202D3"/>
    <w:rsid w:val="00023D5E"/>
    <w:rsid w:val="00027D15"/>
    <w:rsid w:val="00030362"/>
    <w:rsid w:val="00032F50"/>
    <w:rsid w:val="0003620D"/>
    <w:rsid w:val="00036450"/>
    <w:rsid w:val="00036A5B"/>
    <w:rsid w:val="00036A7E"/>
    <w:rsid w:val="000423C2"/>
    <w:rsid w:val="00055211"/>
    <w:rsid w:val="0005633B"/>
    <w:rsid w:val="000565CE"/>
    <w:rsid w:val="00060658"/>
    <w:rsid w:val="00063854"/>
    <w:rsid w:val="00071402"/>
    <w:rsid w:val="00072372"/>
    <w:rsid w:val="000726AD"/>
    <w:rsid w:val="00075951"/>
    <w:rsid w:val="00083433"/>
    <w:rsid w:val="00086316"/>
    <w:rsid w:val="00086F3A"/>
    <w:rsid w:val="00096FF0"/>
    <w:rsid w:val="00097D23"/>
    <w:rsid w:val="000A13D9"/>
    <w:rsid w:val="000A287D"/>
    <w:rsid w:val="000A7AE2"/>
    <w:rsid w:val="000B4327"/>
    <w:rsid w:val="000B5D77"/>
    <w:rsid w:val="000B6CB6"/>
    <w:rsid w:val="000C4175"/>
    <w:rsid w:val="000C467D"/>
    <w:rsid w:val="000C6FDD"/>
    <w:rsid w:val="000C7F49"/>
    <w:rsid w:val="000E0E25"/>
    <w:rsid w:val="000E2291"/>
    <w:rsid w:val="000E7659"/>
    <w:rsid w:val="000F7DF8"/>
    <w:rsid w:val="00101732"/>
    <w:rsid w:val="00103547"/>
    <w:rsid w:val="00106AFD"/>
    <w:rsid w:val="00112D41"/>
    <w:rsid w:val="00114F08"/>
    <w:rsid w:val="00117DCF"/>
    <w:rsid w:val="001215BC"/>
    <w:rsid w:val="00135FAC"/>
    <w:rsid w:val="00136923"/>
    <w:rsid w:val="001440B7"/>
    <w:rsid w:val="00157701"/>
    <w:rsid w:val="001606CA"/>
    <w:rsid w:val="00162D17"/>
    <w:rsid w:val="00166B60"/>
    <w:rsid w:val="00173C02"/>
    <w:rsid w:val="0017610E"/>
    <w:rsid w:val="00180844"/>
    <w:rsid w:val="00187C9F"/>
    <w:rsid w:val="00187E92"/>
    <w:rsid w:val="0019080E"/>
    <w:rsid w:val="001964C6"/>
    <w:rsid w:val="001A1786"/>
    <w:rsid w:val="001A5F53"/>
    <w:rsid w:val="001A6817"/>
    <w:rsid w:val="001A7286"/>
    <w:rsid w:val="001B09B5"/>
    <w:rsid w:val="001C00B7"/>
    <w:rsid w:val="001C4A70"/>
    <w:rsid w:val="001C4DC7"/>
    <w:rsid w:val="001C51AA"/>
    <w:rsid w:val="001C52F5"/>
    <w:rsid w:val="001C533B"/>
    <w:rsid w:val="001C7520"/>
    <w:rsid w:val="001C7BA7"/>
    <w:rsid w:val="001D359D"/>
    <w:rsid w:val="001E6598"/>
    <w:rsid w:val="001F4327"/>
    <w:rsid w:val="002042B7"/>
    <w:rsid w:val="0020681C"/>
    <w:rsid w:val="00210003"/>
    <w:rsid w:val="002224FD"/>
    <w:rsid w:val="002355B9"/>
    <w:rsid w:val="00235A2D"/>
    <w:rsid w:val="00236B9E"/>
    <w:rsid w:val="00237EF3"/>
    <w:rsid w:val="002403AE"/>
    <w:rsid w:val="00240BB8"/>
    <w:rsid w:val="002569B9"/>
    <w:rsid w:val="002623C2"/>
    <w:rsid w:val="00270D0E"/>
    <w:rsid w:val="00271696"/>
    <w:rsid w:val="0027380C"/>
    <w:rsid w:val="00281405"/>
    <w:rsid w:val="00281921"/>
    <w:rsid w:val="002842A4"/>
    <w:rsid w:val="0028521E"/>
    <w:rsid w:val="00285604"/>
    <w:rsid w:val="002866C4"/>
    <w:rsid w:val="0029461C"/>
    <w:rsid w:val="002A179C"/>
    <w:rsid w:val="002A64E8"/>
    <w:rsid w:val="002B073D"/>
    <w:rsid w:val="002B4E6B"/>
    <w:rsid w:val="002B6FB5"/>
    <w:rsid w:val="002C2050"/>
    <w:rsid w:val="002C2569"/>
    <w:rsid w:val="002C3659"/>
    <w:rsid w:val="002C6579"/>
    <w:rsid w:val="002D16B6"/>
    <w:rsid w:val="002D2371"/>
    <w:rsid w:val="002D24C9"/>
    <w:rsid w:val="002D3AC7"/>
    <w:rsid w:val="002D4535"/>
    <w:rsid w:val="002D557E"/>
    <w:rsid w:val="002D74F2"/>
    <w:rsid w:val="002E0337"/>
    <w:rsid w:val="002E14B3"/>
    <w:rsid w:val="002E1676"/>
    <w:rsid w:val="002E173A"/>
    <w:rsid w:val="002E2BCB"/>
    <w:rsid w:val="002E7FD0"/>
    <w:rsid w:val="002F013A"/>
    <w:rsid w:val="002F2412"/>
    <w:rsid w:val="002F3C4C"/>
    <w:rsid w:val="00301944"/>
    <w:rsid w:val="00315B6A"/>
    <w:rsid w:val="00315EF0"/>
    <w:rsid w:val="00325648"/>
    <w:rsid w:val="003266A2"/>
    <w:rsid w:val="00331269"/>
    <w:rsid w:val="0033213D"/>
    <w:rsid w:val="00333AAC"/>
    <w:rsid w:val="003418A2"/>
    <w:rsid w:val="0034412C"/>
    <w:rsid w:val="003501B2"/>
    <w:rsid w:val="003534DB"/>
    <w:rsid w:val="0035448F"/>
    <w:rsid w:val="00360B91"/>
    <w:rsid w:val="003612B3"/>
    <w:rsid w:val="003626F8"/>
    <w:rsid w:val="003635D1"/>
    <w:rsid w:val="00364190"/>
    <w:rsid w:val="0036669B"/>
    <w:rsid w:val="00366C30"/>
    <w:rsid w:val="003738C9"/>
    <w:rsid w:val="0037508D"/>
    <w:rsid w:val="00375A7C"/>
    <w:rsid w:val="00375C98"/>
    <w:rsid w:val="0037759D"/>
    <w:rsid w:val="00384997"/>
    <w:rsid w:val="00384F78"/>
    <w:rsid w:val="003865C2"/>
    <w:rsid w:val="00386D98"/>
    <w:rsid w:val="003877C2"/>
    <w:rsid w:val="00393379"/>
    <w:rsid w:val="003A4AD3"/>
    <w:rsid w:val="003B20CE"/>
    <w:rsid w:val="003B4407"/>
    <w:rsid w:val="003C0DCE"/>
    <w:rsid w:val="003E3015"/>
    <w:rsid w:val="003E566F"/>
    <w:rsid w:val="003F1FA1"/>
    <w:rsid w:val="003F27A2"/>
    <w:rsid w:val="003F33BA"/>
    <w:rsid w:val="003F5E23"/>
    <w:rsid w:val="00401B6B"/>
    <w:rsid w:val="00401C18"/>
    <w:rsid w:val="00405E7C"/>
    <w:rsid w:val="004124D4"/>
    <w:rsid w:val="00417C7E"/>
    <w:rsid w:val="00417D1E"/>
    <w:rsid w:val="00421CB7"/>
    <w:rsid w:val="00422B2A"/>
    <w:rsid w:val="00425A07"/>
    <w:rsid w:val="00427309"/>
    <w:rsid w:val="0043755B"/>
    <w:rsid w:val="00442672"/>
    <w:rsid w:val="00444217"/>
    <w:rsid w:val="004477BA"/>
    <w:rsid w:val="00447E31"/>
    <w:rsid w:val="00453225"/>
    <w:rsid w:val="00457C4F"/>
    <w:rsid w:val="00466335"/>
    <w:rsid w:val="004670C1"/>
    <w:rsid w:val="004708A5"/>
    <w:rsid w:val="00483343"/>
    <w:rsid w:val="00485057"/>
    <w:rsid w:val="00485326"/>
    <w:rsid w:val="00487553"/>
    <w:rsid w:val="00490077"/>
    <w:rsid w:val="00490505"/>
    <w:rsid w:val="0049195C"/>
    <w:rsid w:val="004A0E9E"/>
    <w:rsid w:val="004A4030"/>
    <w:rsid w:val="004A5624"/>
    <w:rsid w:val="004A6007"/>
    <w:rsid w:val="004A6672"/>
    <w:rsid w:val="004B60DD"/>
    <w:rsid w:val="004B6E89"/>
    <w:rsid w:val="004C0333"/>
    <w:rsid w:val="004D1EC8"/>
    <w:rsid w:val="004D5AFB"/>
    <w:rsid w:val="004E0307"/>
    <w:rsid w:val="004E5BE3"/>
    <w:rsid w:val="004F0B33"/>
    <w:rsid w:val="004F11B1"/>
    <w:rsid w:val="004F1413"/>
    <w:rsid w:val="005045A1"/>
    <w:rsid w:val="00506817"/>
    <w:rsid w:val="00507D89"/>
    <w:rsid w:val="00510CB9"/>
    <w:rsid w:val="005111FF"/>
    <w:rsid w:val="00515C8B"/>
    <w:rsid w:val="005244CC"/>
    <w:rsid w:val="005360DD"/>
    <w:rsid w:val="00537C9E"/>
    <w:rsid w:val="00543288"/>
    <w:rsid w:val="00547D37"/>
    <w:rsid w:val="005511AA"/>
    <w:rsid w:val="005519FD"/>
    <w:rsid w:val="005527AA"/>
    <w:rsid w:val="00553C75"/>
    <w:rsid w:val="00563050"/>
    <w:rsid w:val="00575CA7"/>
    <w:rsid w:val="005807FB"/>
    <w:rsid w:val="00580C8D"/>
    <w:rsid w:val="0058193A"/>
    <w:rsid w:val="00581EC7"/>
    <w:rsid w:val="00581F1C"/>
    <w:rsid w:val="0058208A"/>
    <w:rsid w:val="00582F8E"/>
    <w:rsid w:val="0058370E"/>
    <w:rsid w:val="00590436"/>
    <w:rsid w:val="00590BD4"/>
    <w:rsid w:val="00591441"/>
    <w:rsid w:val="00595430"/>
    <w:rsid w:val="005978D0"/>
    <w:rsid w:val="00597C7F"/>
    <w:rsid w:val="005A3567"/>
    <w:rsid w:val="005A5C36"/>
    <w:rsid w:val="005A75D9"/>
    <w:rsid w:val="005B03E8"/>
    <w:rsid w:val="005B185D"/>
    <w:rsid w:val="005B2D3B"/>
    <w:rsid w:val="005B57DB"/>
    <w:rsid w:val="005C22D5"/>
    <w:rsid w:val="005C3E62"/>
    <w:rsid w:val="005D279F"/>
    <w:rsid w:val="005D5792"/>
    <w:rsid w:val="005D7748"/>
    <w:rsid w:val="005E378A"/>
    <w:rsid w:val="005E444A"/>
    <w:rsid w:val="005E4DC8"/>
    <w:rsid w:val="005E6B89"/>
    <w:rsid w:val="005E6D13"/>
    <w:rsid w:val="005F05E7"/>
    <w:rsid w:val="005F3DE2"/>
    <w:rsid w:val="005F653C"/>
    <w:rsid w:val="00604238"/>
    <w:rsid w:val="0061744A"/>
    <w:rsid w:val="0062041B"/>
    <w:rsid w:val="006213AF"/>
    <w:rsid w:val="00621F8D"/>
    <w:rsid w:val="006404BC"/>
    <w:rsid w:val="006412AD"/>
    <w:rsid w:val="0064321E"/>
    <w:rsid w:val="006439FE"/>
    <w:rsid w:val="0064479D"/>
    <w:rsid w:val="0065210A"/>
    <w:rsid w:val="00652A6A"/>
    <w:rsid w:val="0065644D"/>
    <w:rsid w:val="006606F4"/>
    <w:rsid w:val="00662250"/>
    <w:rsid w:val="006627B1"/>
    <w:rsid w:val="00662B01"/>
    <w:rsid w:val="00663617"/>
    <w:rsid w:val="00667D28"/>
    <w:rsid w:val="006726EF"/>
    <w:rsid w:val="006803E1"/>
    <w:rsid w:val="00681FD3"/>
    <w:rsid w:val="00691174"/>
    <w:rsid w:val="00692D5E"/>
    <w:rsid w:val="00694845"/>
    <w:rsid w:val="006A3AAA"/>
    <w:rsid w:val="006A551F"/>
    <w:rsid w:val="006A753F"/>
    <w:rsid w:val="006B2B83"/>
    <w:rsid w:val="006B36B1"/>
    <w:rsid w:val="006B6418"/>
    <w:rsid w:val="006B6D4D"/>
    <w:rsid w:val="006B7245"/>
    <w:rsid w:val="006C03F1"/>
    <w:rsid w:val="006C4790"/>
    <w:rsid w:val="006C524C"/>
    <w:rsid w:val="006C5962"/>
    <w:rsid w:val="006D09B9"/>
    <w:rsid w:val="006E2687"/>
    <w:rsid w:val="006E4E64"/>
    <w:rsid w:val="006E6B52"/>
    <w:rsid w:val="006F0298"/>
    <w:rsid w:val="006F3F2A"/>
    <w:rsid w:val="00703EB7"/>
    <w:rsid w:val="00704D74"/>
    <w:rsid w:val="0071065A"/>
    <w:rsid w:val="00716E2E"/>
    <w:rsid w:val="007233FC"/>
    <w:rsid w:val="00725778"/>
    <w:rsid w:val="00730468"/>
    <w:rsid w:val="00733D66"/>
    <w:rsid w:val="00734A18"/>
    <w:rsid w:val="0073690C"/>
    <w:rsid w:val="0074449F"/>
    <w:rsid w:val="00746383"/>
    <w:rsid w:val="007464FA"/>
    <w:rsid w:val="007469D4"/>
    <w:rsid w:val="00750C11"/>
    <w:rsid w:val="00754663"/>
    <w:rsid w:val="00755E22"/>
    <w:rsid w:val="00763658"/>
    <w:rsid w:val="00767B53"/>
    <w:rsid w:val="00767DA2"/>
    <w:rsid w:val="00773DCF"/>
    <w:rsid w:val="0077466D"/>
    <w:rsid w:val="00782280"/>
    <w:rsid w:val="00782283"/>
    <w:rsid w:val="00784754"/>
    <w:rsid w:val="00787AFF"/>
    <w:rsid w:val="00787DDF"/>
    <w:rsid w:val="00792550"/>
    <w:rsid w:val="007A3365"/>
    <w:rsid w:val="007B1FC6"/>
    <w:rsid w:val="007C4689"/>
    <w:rsid w:val="007C5497"/>
    <w:rsid w:val="007C6FE6"/>
    <w:rsid w:val="007D0EF3"/>
    <w:rsid w:val="007D199D"/>
    <w:rsid w:val="007D30EE"/>
    <w:rsid w:val="007D630D"/>
    <w:rsid w:val="007E01BD"/>
    <w:rsid w:val="007F0A5C"/>
    <w:rsid w:val="007F212D"/>
    <w:rsid w:val="00800A1F"/>
    <w:rsid w:val="0080174F"/>
    <w:rsid w:val="00807D58"/>
    <w:rsid w:val="008151D3"/>
    <w:rsid w:val="00822D16"/>
    <w:rsid w:val="008245A6"/>
    <w:rsid w:val="00831099"/>
    <w:rsid w:val="00833D27"/>
    <w:rsid w:val="00834863"/>
    <w:rsid w:val="00835E73"/>
    <w:rsid w:val="0085118D"/>
    <w:rsid w:val="008512FC"/>
    <w:rsid w:val="00852738"/>
    <w:rsid w:val="00852BA9"/>
    <w:rsid w:val="00857B07"/>
    <w:rsid w:val="00860382"/>
    <w:rsid w:val="00864053"/>
    <w:rsid w:val="00864B34"/>
    <w:rsid w:val="00874E13"/>
    <w:rsid w:val="0087600A"/>
    <w:rsid w:val="008773E9"/>
    <w:rsid w:val="00883113"/>
    <w:rsid w:val="00886C4F"/>
    <w:rsid w:val="00887089"/>
    <w:rsid w:val="00887542"/>
    <w:rsid w:val="0089024F"/>
    <w:rsid w:val="00890C47"/>
    <w:rsid w:val="008A67F2"/>
    <w:rsid w:val="008A7A87"/>
    <w:rsid w:val="008B2ECF"/>
    <w:rsid w:val="008C03CE"/>
    <w:rsid w:val="008C0446"/>
    <w:rsid w:val="008C34D3"/>
    <w:rsid w:val="008C3BB8"/>
    <w:rsid w:val="008C568C"/>
    <w:rsid w:val="008C6196"/>
    <w:rsid w:val="008C7EBA"/>
    <w:rsid w:val="008D11D2"/>
    <w:rsid w:val="008D16EF"/>
    <w:rsid w:val="008D380A"/>
    <w:rsid w:val="008D5198"/>
    <w:rsid w:val="008D6759"/>
    <w:rsid w:val="008E62A3"/>
    <w:rsid w:val="008E782D"/>
    <w:rsid w:val="008F0C68"/>
    <w:rsid w:val="008F5474"/>
    <w:rsid w:val="00905506"/>
    <w:rsid w:val="00906218"/>
    <w:rsid w:val="009121DB"/>
    <w:rsid w:val="009139BC"/>
    <w:rsid w:val="00917587"/>
    <w:rsid w:val="00937F11"/>
    <w:rsid w:val="00944987"/>
    <w:rsid w:val="0095062D"/>
    <w:rsid w:val="009521CB"/>
    <w:rsid w:val="009532F2"/>
    <w:rsid w:val="00961A68"/>
    <w:rsid w:val="00961CCA"/>
    <w:rsid w:val="0096494B"/>
    <w:rsid w:val="00970B46"/>
    <w:rsid w:val="00974FF0"/>
    <w:rsid w:val="00980B16"/>
    <w:rsid w:val="00980DA7"/>
    <w:rsid w:val="009817D2"/>
    <w:rsid w:val="00982491"/>
    <w:rsid w:val="00983FF7"/>
    <w:rsid w:val="009872C7"/>
    <w:rsid w:val="009A4CA5"/>
    <w:rsid w:val="009A55D0"/>
    <w:rsid w:val="009B53FA"/>
    <w:rsid w:val="009B647D"/>
    <w:rsid w:val="009C3B93"/>
    <w:rsid w:val="009C5180"/>
    <w:rsid w:val="009C7B11"/>
    <w:rsid w:val="009D2502"/>
    <w:rsid w:val="009E0B27"/>
    <w:rsid w:val="009E0B2B"/>
    <w:rsid w:val="009E7850"/>
    <w:rsid w:val="009F174E"/>
    <w:rsid w:val="009F1EA8"/>
    <w:rsid w:val="009F2026"/>
    <w:rsid w:val="009F6E7E"/>
    <w:rsid w:val="00A03E1D"/>
    <w:rsid w:val="00A0686D"/>
    <w:rsid w:val="00A06E16"/>
    <w:rsid w:val="00A07A1E"/>
    <w:rsid w:val="00A16C37"/>
    <w:rsid w:val="00A217B5"/>
    <w:rsid w:val="00A221BE"/>
    <w:rsid w:val="00A234E4"/>
    <w:rsid w:val="00A23C4A"/>
    <w:rsid w:val="00A2463A"/>
    <w:rsid w:val="00A24D26"/>
    <w:rsid w:val="00A26127"/>
    <w:rsid w:val="00A33640"/>
    <w:rsid w:val="00A421DF"/>
    <w:rsid w:val="00A430FC"/>
    <w:rsid w:val="00A4512A"/>
    <w:rsid w:val="00A5166E"/>
    <w:rsid w:val="00A53543"/>
    <w:rsid w:val="00A53939"/>
    <w:rsid w:val="00A55888"/>
    <w:rsid w:val="00A57205"/>
    <w:rsid w:val="00A61C0E"/>
    <w:rsid w:val="00A61D21"/>
    <w:rsid w:val="00A62F90"/>
    <w:rsid w:val="00A66362"/>
    <w:rsid w:val="00A7101D"/>
    <w:rsid w:val="00A74602"/>
    <w:rsid w:val="00A82857"/>
    <w:rsid w:val="00A873F1"/>
    <w:rsid w:val="00A902A9"/>
    <w:rsid w:val="00A93035"/>
    <w:rsid w:val="00A9483B"/>
    <w:rsid w:val="00A94E83"/>
    <w:rsid w:val="00AA1A2E"/>
    <w:rsid w:val="00AA3D6C"/>
    <w:rsid w:val="00AB3383"/>
    <w:rsid w:val="00AB44CF"/>
    <w:rsid w:val="00AB6252"/>
    <w:rsid w:val="00AB7775"/>
    <w:rsid w:val="00AD3507"/>
    <w:rsid w:val="00AE5858"/>
    <w:rsid w:val="00AE6D14"/>
    <w:rsid w:val="00AE6F96"/>
    <w:rsid w:val="00AE7506"/>
    <w:rsid w:val="00AF0C78"/>
    <w:rsid w:val="00AF154D"/>
    <w:rsid w:val="00AF53AD"/>
    <w:rsid w:val="00AF55D4"/>
    <w:rsid w:val="00AF74D6"/>
    <w:rsid w:val="00B06A34"/>
    <w:rsid w:val="00B10B51"/>
    <w:rsid w:val="00B1550B"/>
    <w:rsid w:val="00B234E9"/>
    <w:rsid w:val="00B30980"/>
    <w:rsid w:val="00B3305B"/>
    <w:rsid w:val="00B410DF"/>
    <w:rsid w:val="00B42113"/>
    <w:rsid w:val="00B440EB"/>
    <w:rsid w:val="00B554C8"/>
    <w:rsid w:val="00B5733D"/>
    <w:rsid w:val="00B62B09"/>
    <w:rsid w:val="00B64D02"/>
    <w:rsid w:val="00B66C63"/>
    <w:rsid w:val="00B66D4C"/>
    <w:rsid w:val="00B7071D"/>
    <w:rsid w:val="00B83D60"/>
    <w:rsid w:val="00B84DA9"/>
    <w:rsid w:val="00B90779"/>
    <w:rsid w:val="00B90D5E"/>
    <w:rsid w:val="00B941B2"/>
    <w:rsid w:val="00B968B4"/>
    <w:rsid w:val="00BA0FAB"/>
    <w:rsid w:val="00BA14E1"/>
    <w:rsid w:val="00BA4FB5"/>
    <w:rsid w:val="00BA53C4"/>
    <w:rsid w:val="00BA6340"/>
    <w:rsid w:val="00BA6577"/>
    <w:rsid w:val="00BA72C7"/>
    <w:rsid w:val="00BB5167"/>
    <w:rsid w:val="00BC5868"/>
    <w:rsid w:val="00BC7915"/>
    <w:rsid w:val="00BD0650"/>
    <w:rsid w:val="00BD07CB"/>
    <w:rsid w:val="00BD0DF0"/>
    <w:rsid w:val="00BD1500"/>
    <w:rsid w:val="00BD3A35"/>
    <w:rsid w:val="00BD645C"/>
    <w:rsid w:val="00BD798C"/>
    <w:rsid w:val="00BE1276"/>
    <w:rsid w:val="00BE14B2"/>
    <w:rsid w:val="00BE667C"/>
    <w:rsid w:val="00BF7C09"/>
    <w:rsid w:val="00C052BB"/>
    <w:rsid w:val="00C15598"/>
    <w:rsid w:val="00C26FD6"/>
    <w:rsid w:val="00C40085"/>
    <w:rsid w:val="00C433DA"/>
    <w:rsid w:val="00C460C1"/>
    <w:rsid w:val="00C46A55"/>
    <w:rsid w:val="00C63323"/>
    <w:rsid w:val="00C8547D"/>
    <w:rsid w:val="00C859A8"/>
    <w:rsid w:val="00CA18D6"/>
    <w:rsid w:val="00CA360D"/>
    <w:rsid w:val="00CA394E"/>
    <w:rsid w:val="00CA4B46"/>
    <w:rsid w:val="00CA5FC5"/>
    <w:rsid w:val="00CB01D8"/>
    <w:rsid w:val="00CB17D0"/>
    <w:rsid w:val="00CB3F14"/>
    <w:rsid w:val="00CB6883"/>
    <w:rsid w:val="00CB6DD5"/>
    <w:rsid w:val="00CC5B98"/>
    <w:rsid w:val="00CD50A0"/>
    <w:rsid w:val="00CD5FDF"/>
    <w:rsid w:val="00CD7946"/>
    <w:rsid w:val="00CE2546"/>
    <w:rsid w:val="00CF08ED"/>
    <w:rsid w:val="00CF1362"/>
    <w:rsid w:val="00CF446C"/>
    <w:rsid w:val="00CF4624"/>
    <w:rsid w:val="00D00F6B"/>
    <w:rsid w:val="00D052B3"/>
    <w:rsid w:val="00D058FC"/>
    <w:rsid w:val="00D07EB7"/>
    <w:rsid w:val="00D11571"/>
    <w:rsid w:val="00D11704"/>
    <w:rsid w:val="00D263CE"/>
    <w:rsid w:val="00D324FD"/>
    <w:rsid w:val="00D33068"/>
    <w:rsid w:val="00D33C2C"/>
    <w:rsid w:val="00D34D1D"/>
    <w:rsid w:val="00D41F96"/>
    <w:rsid w:val="00D52C1D"/>
    <w:rsid w:val="00D5379E"/>
    <w:rsid w:val="00D5544A"/>
    <w:rsid w:val="00D64CD2"/>
    <w:rsid w:val="00D669FC"/>
    <w:rsid w:val="00D67713"/>
    <w:rsid w:val="00D74402"/>
    <w:rsid w:val="00D74EF5"/>
    <w:rsid w:val="00D7773E"/>
    <w:rsid w:val="00D91EC3"/>
    <w:rsid w:val="00D95843"/>
    <w:rsid w:val="00D96F39"/>
    <w:rsid w:val="00D9716E"/>
    <w:rsid w:val="00DA026C"/>
    <w:rsid w:val="00DA1105"/>
    <w:rsid w:val="00DA1A6F"/>
    <w:rsid w:val="00DB0E68"/>
    <w:rsid w:val="00DC024D"/>
    <w:rsid w:val="00DC0390"/>
    <w:rsid w:val="00DC0686"/>
    <w:rsid w:val="00DD0599"/>
    <w:rsid w:val="00DD161C"/>
    <w:rsid w:val="00DE10ED"/>
    <w:rsid w:val="00DE1922"/>
    <w:rsid w:val="00DE4E3F"/>
    <w:rsid w:val="00DF250E"/>
    <w:rsid w:val="00DF448F"/>
    <w:rsid w:val="00E06876"/>
    <w:rsid w:val="00E11DE3"/>
    <w:rsid w:val="00E140D8"/>
    <w:rsid w:val="00E1477E"/>
    <w:rsid w:val="00E16A73"/>
    <w:rsid w:val="00E20489"/>
    <w:rsid w:val="00E25025"/>
    <w:rsid w:val="00E250EF"/>
    <w:rsid w:val="00E272CB"/>
    <w:rsid w:val="00E30816"/>
    <w:rsid w:val="00E323F8"/>
    <w:rsid w:val="00E326D0"/>
    <w:rsid w:val="00E328B2"/>
    <w:rsid w:val="00E34D7F"/>
    <w:rsid w:val="00E44357"/>
    <w:rsid w:val="00E454DE"/>
    <w:rsid w:val="00E466AB"/>
    <w:rsid w:val="00E47156"/>
    <w:rsid w:val="00E47FF0"/>
    <w:rsid w:val="00E53152"/>
    <w:rsid w:val="00E54364"/>
    <w:rsid w:val="00E54457"/>
    <w:rsid w:val="00E72621"/>
    <w:rsid w:val="00E74EFC"/>
    <w:rsid w:val="00E756F8"/>
    <w:rsid w:val="00E7623F"/>
    <w:rsid w:val="00E768DE"/>
    <w:rsid w:val="00E80B62"/>
    <w:rsid w:val="00E814ED"/>
    <w:rsid w:val="00E8559D"/>
    <w:rsid w:val="00E918E7"/>
    <w:rsid w:val="00E9720A"/>
    <w:rsid w:val="00E97A2D"/>
    <w:rsid w:val="00EA1C65"/>
    <w:rsid w:val="00EA5745"/>
    <w:rsid w:val="00EA6FAD"/>
    <w:rsid w:val="00EB2CEE"/>
    <w:rsid w:val="00EB4227"/>
    <w:rsid w:val="00EC289B"/>
    <w:rsid w:val="00EE0007"/>
    <w:rsid w:val="00EE3937"/>
    <w:rsid w:val="00EF4608"/>
    <w:rsid w:val="00F003B0"/>
    <w:rsid w:val="00F17115"/>
    <w:rsid w:val="00F36CFE"/>
    <w:rsid w:val="00F40CED"/>
    <w:rsid w:val="00F44DA6"/>
    <w:rsid w:val="00F457F3"/>
    <w:rsid w:val="00F502BA"/>
    <w:rsid w:val="00F51F1B"/>
    <w:rsid w:val="00F54F5C"/>
    <w:rsid w:val="00F56E1B"/>
    <w:rsid w:val="00F5788F"/>
    <w:rsid w:val="00F618EF"/>
    <w:rsid w:val="00F62193"/>
    <w:rsid w:val="00F64D34"/>
    <w:rsid w:val="00F64F89"/>
    <w:rsid w:val="00F736F0"/>
    <w:rsid w:val="00F76BB2"/>
    <w:rsid w:val="00F81813"/>
    <w:rsid w:val="00F8745B"/>
    <w:rsid w:val="00F902DE"/>
    <w:rsid w:val="00F94A2A"/>
    <w:rsid w:val="00F9562D"/>
    <w:rsid w:val="00FA174A"/>
    <w:rsid w:val="00FA7DF5"/>
    <w:rsid w:val="00FC0840"/>
    <w:rsid w:val="00FC0951"/>
    <w:rsid w:val="00FC1730"/>
    <w:rsid w:val="00FC4602"/>
    <w:rsid w:val="00FC487B"/>
    <w:rsid w:val="00FC59F5"/>
    <w:rsid w:val="00FC72E7"/>
    <w:rsid w:val="00FD1FB4"/>
    <w:rsid w:val="00FE2E41"/>
    <w:rsid w:val="00FE79D4"/>
    <w:rsid w:val="00FF756A"/>
    <w:rsid w:val="011F4897"/>
    <w:rsid w:val="7AFC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1C72115"/>
  <w15:chartTrackingRefBased/>
  <w15:docId w15:val="{86811C59-8283-4C8B-A0BB-6FB5FBF1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semiHidden="1" w:uiPriority="0"/>
    <w:lsdException w:name="index heading" w:semiHidden="1" w:unhideWhenUsed="1"/>
    <w:lsdException w:name="caption" w:uiPriority="0" w:qFormat="1"/>
    <w:lsdException w:name="table of figures" w:semiHidden="1" w:unhideWhenUsed="1"/>
    <w:lsdException w:name="envelope address" w:uiPriority="0"/>
    <w:lsdException w:name="envelope return" w:uiPriority="0"/>
    <w:lsdException w:name="footnote reference" w:semiHidden="1"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iPriority="0"/>
    <w:lsdException w:name="macro" w:semiHidden="1" w:unhideWhenUsed="1"/>
    <w:lsdException w:name="toa heading" w:semiHidden="1" w:uiPriority="0"/>
    <w:lsdException w:name="List" w:uiPriority="0"/>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20" w:qFormat="1"/>
    <w:lsdException w:name="Document Map" w:semiHidden="1"/>
    <w:lsdException w:name="Plain Text" w:uiPriority="0"/>
    <w:lsdException w:name="E-mail Signature" w:uiPriority="0"/>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imes New Roman" w:hAnsi="Times New Roman"/>
      <w:kern w:val="2"/>
      <w:sz w:val="21"/>
      <w:szCs w:val="24"/>
    </w:rPr>
  </w:style>
  <w:style w:type="paragraph" w:styleId="10">
    <w:name w:val="heading 1"/>
    <w:basedOn w:val="a2"/>
    <w:next w:val="a2"/>
    <w:link w:val="1Char"/>
    <w:qFormat/>
    <w:pPr>
      <w:keepNext/>
      <w:keepLines/>
      <w:numPr>
        <w:numId w:val="3"/>
      </w:numPr>
      <w:tabs>
        <w:tab w:val="left" w:pos="432"/>
      </w:tabs>
      <w:spacing w:before="340" w:after="330" w:line="576" w:lineRule="auto"/>
      <w:outlineLvl w:val="0"/>
    </w:pPr>
    <w:rPr>
      <w:b/>
      <w:bCs/>
      <w:kern w:val="44"/>
      <w:sz w:val="44"/>
      <w:szCs w:val="44"/>
    </w:rPr>
  </w:style>
  <w:style w:type="paragraph" w:styleId="2">
    <w:name w:val="heading 2"/>
    <w:basedOn w:val="a2"/>
    <w:next w:val="a2"/>
    <w:link w:val="2Char"/>
    <w:qFormat/>
    <w:pPr>
      <w:keepNext/>
      <w:keepLines/>
      <w:numPr>
        <w:ilvl w:val="1"/>
        <w:numId w:val="3"/>
      </w:numPr>
      <w:tabs>
        <w:tab w:val="left" w:pos="576"/>
      </w:tabs>
      <w:spacing w:before="260" w:after="260" w:line="415" w:lineRule="auto"/>
      <w:outlineLvl w:val="1"/>
    </w:pPr>
    <w:rPr>
      <w:rFonts w:ascii="Arial" w:eastAsia="黑体" w:hAnsi="Arial"/>
      <w:b/>
      <w:bCs/>
      <w:sz w:val="32"/>
      <w:szCs w:val="32"/>
    </w:rPr>
  </w:style>
  <w:style w:type="paragraph" w:styleId="3">
    <w:name w:val="heading 3"/>
    <w:basedOn w:val="a2"/>
    <w:next w:val="a2"/>
    <w:link w:val="3Char"/>
    <w:qFormat/>
    <w:pPr>
      <w:keepNext/>
      <w:keepLines/>
      <w:numPr>
        <w:ilvl w:val="2"/>
        <w:numId w:val="3"/>
      </w:numPr>
      <w:tabs>
        <w:tab w:val="left" w:pos="720"/>
      </w:tabs>
      <w:spacing w:before="260" w:after="260" w:line="415" w:lineRule="auto"/>
      <w:outlineLvl w:val="2"/>
    </w:pPr>
    <w:rPr>
      <w:b/>
      <w:bCs/>
      <w:kern w:val="0"/>
      <w:sz w:val="32"/>
      <w:szCs w:val="32"/>
    </w:rPr>
  </w:style>
  <w:style w:type="paragraph" w:styleId="4">
    <w:name w:val="heading 4"/>
    <w:basedOn w:val="a2"/>
    <w:next w:val="a2"/>
    <w:link w:val="4Char"/>
    <w:qFormat/>
    <w:pPr>
      <w:keepNext/>
      <w:keepLines/>
      <w:numPr>
        <w:ilvl w:val="3"/>
        <w:numId w:val="3"/>
      </w:numPr>
      <w:tabs>
        <w:tab w:val="left" w:pos="864"/>
      </w:tabs>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2"/>
    <w:next w:val="a2"/>
    <w:link w:val="5Char"/>
    <w:qFormat/>
    <w:pPr>
      <w:keepNext/>
      <w:keepLines/>
      <w:numPr>
        <w:ilvl w:val="4"/>
        <w:numId w:val="3"/>
      </w:numPr>
      <w:tabs>
        <w:tab w:val="left" w:pos="1008"/>
      </w:tabs>
      <w:autoSpaceDE w:val="0"/>
      <w:autoSpaceDN w:val="0"/>
      <w:adjustRightInd w:val="0"/>
      <w:spacing w:before="280" w:after="290" w:line="374" w:lineRule="auto"/>
      <w:outlineLvl w:val="4"/>
    </w:pPr>
    <w:rPr>
      <w:rFonts w:ascii="宋体"/>
      <w:b/>
      <w:kern w:val="0"/>
      <w:sz w:val="28"/>
      <w:szCs w:val="20"/>
    </w:rPr>
  </w:style>
  <w:style w:type="paragraph" w:styleId="6">
    <w:name w:val="heading 6"/>
    <w:basedOn w:val="a2"/>
    <w:next w:val="a2"/>
    <w:link w:val="6Char"/>
    <w:qFormat/>
    <w:pPr>
      <w:keepNext/>
      <w:keepLines/>
      <w:numPr>
        <w:ilvl w:val="5"/>
        <w:numId w:val="3"/>
      </w:numPr>
      <w:tabs>
        <w:tab w:val="left" w:pos="1152"/>
      </w:tabs>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2"/>
    <w:next w:val="a2"/>
    <w:link w:val="7Char"/>
    <w:qFormat/>
    <w:pPr>
      <w:keepNext/>
      <w:keepLines/>
      <w:numPr>
        <w:ilvl w:val="6"/>
        <w:numId w:val="3"/>
      </w:numPr>
      <w:tabs>
        <w:tab w:val="left" w:pos="1296"/>
      </w:tabs>
      <w:autoSpaceDE w:val="0"/>
      <w:autoSpaceDN w:val="0"/>
      <w:adjustRightInd w:val="0"/>
      <w:spacing w:before="240" w:after="64" w:line="319" w:lineRule="auto"/>
      <w:outlineLvl w:val="6"/>
    </w:pPr>
    <w:rPr>
      <w:rFonts w:ascii="宋体"/>
      <w:b/>
      <w:kern w:val="0"/>
      <w:sz w:val="24"/>
      <w:szCs w:val="20"/>
    </w:rPr>
  </w:style>
  <w:style w:type="paragraph" w:styleId="8">
    <w:name w:val="heading 8"/>
    <w:basedOn w:val="a2"/>
    <w:next w:val="a2"/>
    <w:link w:val="8Char"/>
    <w:qFormat/>
    <w:pPr>
      <w:keepNext/>
      <w:keepLines/>
      <w:numPr>
        <w:ilvl w:val="7"/>
        <w:numId w:val="3"/>
      </w:numPr>
      <w:tabs>
        <w:tab w:val="left" w:pos="1440"/>
      </w:tabs>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2"/>
    <w:next w:val="a2"/>
    <w:link w:val="9Char"/>
    <w:qFormat/>
    <w:pPr>
      <w:keepNext/>
      <w:keepLines/>
      <w:numPr>
        <w:ilvl w:val="8"/>
        <w:numId w:val="3"/>
      </w:numPr>
      <w:tabs>
        <w:tab w:val="left" w:pos="1584"/>
      </w:tabs>
      <w:autoSpaceDE w:val="0"/>
      <w:autoSpaceDN w:val="0"/>
      <w:adjustRightInd w:val="0"/>
      <w:spacing w:before="240" w:after="64" w:line="319" w:lineRule="auto"/>
      <w:outlineLvl w:val="8"/>
    </w:pPr>
    <w:rPr>
      <w:rFonts w:ascii="Arial" w:eastAsia="黑体" w:hAnsi="Arial"/>
      <w:kern w:val="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a"/>
    <w:rPr>
      <w:rFonts w:eastAsia="宋体"/>
      <w:kern w:val="2"/>
      <w:sz w:val="24"/>
      <w:szCs w:val="24"/>
      <w:lang w:val="en-US" w:eastAsia="zh-CN" w:bidi="ar-SA"/>
    </w:rPr>
  </w:style>
  <w:style w:type="character" w:customStyle="1" w:styleId="HTMLChar">
    <w:name w:val="HTML 预设格式 Char"/>
    <w:link w:val="HTML"/>
    <w:rPr>
      <w:rFonts w:ascii="Arial Unicode MS" w:eastAsia="Arial Unicode MS" w:hAnsi="Arial Unicode MS" w:cs="Arial Unicode MS"/>
      <w:kern w:val="0"/>
      <w:sz w:val="20"/>
      <w:szCs w:val="20"/>
    </w:rPr>
  </w:style>
  <w:style w:type="character" w:customStyle="1" w:styleId="1Char">
    <w:name w:val="标题 1 Char"/>
    <w:link w:val="10"/>
    <w:rPr>
      <w:rFonts w:ascii="Times New Roman" w:hAnsi="Times New Roman"/>
      <w:b/>
      <w:bCs/>
      <w:kern w:val="44"/>
      <w:sz w:val="44"/>
      <w:szCs w:val="44"/>
    </w:rPr>
  </w:style>
  <w:style w:type="character" w:customStyle="1" w:styleId="3Char0">
    <w:name w:val="正文文本缩进 3 Char"/>
    <w:link w:val="30"/>
    <w:rPr>
      <w:rFonts w:ascii="宋体" w:eastAsia="宋体" w:hAnsi="Times New Roman" w:cs="Times New Roman"/>
      <w:sz w:val="28"/>
      <w:szCs w:val="20"/>
    </w:rPr>
  </w:style>
  <w:style w:type="character" w:customStyle="1" w:styleId="Char">
    <w:name w:val="尾注文本 Char"/>
    <w:link w:val="a7"/>
    <w:semiHidden/>
    <w:rPr>
      <w:rFonts w:ascii="Times New Roman" w:eastAsia="宋体" w:hAnsi="Times New Roman" w:cs="Times New Roman"/>
      <w:kern w:val="0"/>
      <w:sz w:val="16"/>
      <w:lang w:val="en-GB" w:eastAsia="en-US"/>
    </w:rPr>
  </w:style>
  <w:style w:type="character" w:customStyle="1" w:styleId="Char0">
    <w:name w:val="批注框文本 Char"/>
    <w:link w:val="a8"/>
    <w:uiPriority w:val="99"/>
    <w:rPr>
      <w:rFonts w:ascii="Times New Roman" w:eastAsia="宋体" w:hAnsi="Times New Roman" w:cs="Times New Roman"/>
      <w:sz w:val="18"/>
      <w:szCs w:val="18"/>
    </w:rPr>
  </w:style>
  <w:style w:type="character" w:styleId="HTML0">
    <w:name w:val="HTML Typewriter"/>
    <w:rPr>
      <w:rFonts w:ascii="Arial Unicode MS" w:eastAsia="Arial Unicode MS" w:hAnsi="Arial Unicode MS" w:cs="Arial Unicode MS"/>
      <w:kern w:val="2"/>
      <w:sz w:val="20"/>
      <w:szCs w:val="20"/>
      <w:lang w:val="en-US" w:eastAsia="zh-CN" w:bidi="ar-SA"/>
    </w:rPr>
  </w:style>
  <w:style w:type="character" w:customStyle="1" w:styleId="md1">
    <w:name w:val="md1"/>
    <w:rPr>
      <w:rFonts w:eastAsia="宋体"/>
      <w:spacing w:val="360"/>
      <w:kern w:val="2"/>
      <w:sz w:val="25"/>
      <w:szCs w:val="25"/>
      <w:lang w:val="en-US" w:eastAsia="zh-CN" w:bidi="ar-SA"/>
    </w:rPr>
  </w:style>
  <w:style w:type="character" w:customStyle="1" w:styleId="Char1">
    <w:name w:val="页眉 Char"/>
    <w:link w:val="a9"/>
    <w:uiPriority w:val="99"/>
    <w:rPr>
      <w:rFonts w:ascii="Times New Roman" w:eastAsia="宋体" w:hAnsi="Times New Roman" w:cs="Times New Roman"/>
      <w:sz w:val="18"/>
      <w:szCs w:val="18"/>
    </w:rPr>
  </w:style>
  <w:style w:type="character" w:customStyle="1" w:styleId="5Char">
    <w:name w:val="标题 5 Char"/>
    <w:link w:val="5"/>
    <w:rPr>
      <w:rFonts w:ascii="宋体" w:hAnsi="Times New Roman"/>
      <w:b/>
      <w:sz w:val="28"/>
    </w:rPr>
  </w:style>
  <w:style w:type="character" w:customStyle="1" w:styleId="read">
    <w:name w:val="read"/>
    <w:rPr>
      <w:rFonts w:eastAsia="宋体"/>
      <w:kern w:val="2"/>
      <w:sz w:val="24"/>
      <w:szCs w:val="24"/>
      <w:lang w:val="en-US" w:eastAsia="zh-CN" w:bidi="ar-SA"/>
    </w:rPr>
  </w:style>
  <w:style w:type="character" w:customStyle="1" w:styleId="Char2">
    <w:name w:val="正文文本 Char"/>
    <w:link w:val="aa"/>
    <w:rPr>
      <w:rFonts w:ascii="Times New Roman" w:eastAsia="宋体" w:hAnsi="Times New Roman" w:cs="Times New Roman"/>
      <w:sz w:val="24"/>
      <w:szCs w:val="24"/>
    </w:rPr>
  </w:style>
  <w:style w:type="character" w:customStyle="1" w:styleId="lan18">
    <w:name w:val="lan18"/>
    <w:rPr>
      <w:rFonts w:eastAsia="宋体"/>
      <w:kern w:val="2"/>
      <w:sz w:val="24"/>
      <w:szCs w:val="24"/>
      <w:lang w:val="en-US" w:eastAsia="zh-CN" w:bidi="ar-SA"/>
    </w:rPr>
  </w:style>
  <w:style w:type="character" w:customStyle="1" w:styleId="big1">
    <w:name w:val="big1"/>
    <w:rPr>
      <w:rFonts w:eastAsia="宋体"/>
      <w:spacing w:val="360"/>
      <w:kern w:val="2"/>
      <w:sz w:val="22"/>
      <w:szCs w:val="22"/>
      <w:lang w:val="en-US" w:eastAsia="zh-CN" w:bidi="ar-SA"/>
    </w:rPr>
  </w:style>
  <w:style w:type="character" w:customStyle="1" w:styleId="Char3">
    <w:name w:val="文档结构图 Char"/>
    <w:link w:val="ab"/>
    <w:uiPriority w:val="99"/>
    <w:semiHidden/>
    <w:rPr>
      <w:rFonts w:ascii="Times New Roman" w:eastAsia="宋体" w:hAnsi="Times New Roman" w:cs="Times New Roman"/>
      <w:szCs w:val="24"/>
      <w:shd w:val="clear" w:color="auto" w:fill="000080"/>
    </w:rPr>
  </w:style>
  <w:style w:type="character" w:customStyle="1" w:styleId="Char4">
    <w:name w:val="纯文本 Char"/>
    <w:link w:val="ac"/>
    <w:rPr>
      <w:rFonts w:ascii="宋体" w:eastAsia="宋体" w:hAnsi="Courier New" w:cs="Times New Roman"/>
      <w:szCs w:val="20"/>
    </w:rPr>
  </w:style>
  <w:style w:type="character" w:customStyle="1" w:styleId="2Char0">
    <w:name w:val="正文文本缩进 2 Char"/>
    <w:link w:val="20"/>
    <w:rPr>
      <w:rFonts w:ascii="Times New Roman" w:eastAsia="仿宋_GB2312" w:hAnsi="Times New Roman" w:cs="Times New Roman"/>
      <w:sz w:val="28"/>
      <w:szCs w:val="24"/>
    </w:rPr>
  </w:style>
  <w:style w:type="character" w:styleId="ad">
    <w:name w:val="FollowedHyperlink"/>
    <w:rPr>
      <w:rFonts w:eastAsia="宋体"/>
      <w:color w:val="800080"/>
      <w:kern w:val="2"/>
      <w:sz w:val="24"/>
      <w:szCs w:val="24"/>
      <w:u w:val="single"/>
      <w:lang w:val="en-US" w:eastAsia="zh-CN" w:bidi="ar-SA"/>
    </w:rPr>
  </w:style>
  <w:style w:type="character" w:customStyle="1" w:styleId="6Char">
    <w:name w:val="标题 6 Char"/>
    <w:link w:val="6"/>
    <w:rPr>
      <w:rFonts w:ascii="Arial" w:eastAsia="黑体" w:hAnsi="Arial"/>
      <w:b/>
      <w:sz w:val="24"/>
    </w:rPr>
  </w:style>
  <w:style w:type="character" w:customStyle="1" w:styleId="8Char">
    <w:name w:val="标题 8 Char"/>
    <w:link w:val="8"/>
    <w:rPr>
      <w:rFonts w:ascii="Arial" w:eastAsia="黑体" w:hAnsi="Arial"/>
      <w:sz w:val="24"/>
    </w:rPr>
  </w:style>
  <w:style w:type="character" w:customStyle="1" w:styleId="tt11">
    <w:name w:val="tt11"/>
    <w:rPr>
      <w:rFonts w:eastAsia="宋体"/>
      <w:spacing w:val="400"/>
      <w:kern w:val="2"/>
      <w:sz w:val="22"/>
      <w:szCs w:val="22"/>
      <w:lang w:val="en-US" w:eastAsia="zh-CN" w:bidi="ar-SA"/>
    </w:rPr>
  </w:style>
  <w:style w:type="character" w:styleId="ae">
    <w:name w:val="Hyperlink"/>
    <w:uiPriority w:val="99"/>
    <w:rPr>
      <w:rFonts w:eastAsia="宋体"/>
      <w:color w:val="0000FF"/>
      <w:kern w:val="2"/>
      <w:sz w:val="24"/>
      <w:szCs w:val="24"/>
      <w:u w:val="single"/>
      <w:lang w:val="en-US" w:eastAsia="zh-CN" w:bidi="ar-SA"/>
    </w:rPr>
  </w:style>
  <w:style w:type="character" w:customStyle="1" w:styleId="3Char1">
    <w:name w:val="正文文本 3 Char"/>
    <w:link w:val="31"/>
    <w:rPr>
      <w:rFonts w:ascii="Times New Roman" w:eastAsia="宋体" w:hAnsi="Times New Roman" w:cs="Times New Roman"/>
      <w:kern w:val="0"/>
      <w:sz w:val="24"/>
      <w:szCs w:val="20"/>
      <w:u w:val="single"/>
    </w:rPr>
  </w:style>
  <w:style w:type="character" w:styleId="af">
    <w:name w:val="page number"/>
    <w:rPr>
      <w:rFonts w:eastAsia="宋体"/>
      <w:kern w:val="2"/>
      <w:sz w:val="24"/>
      <w:szCs w:val="24"/>
      <w:lang w:val="en-US" w:eastAsia="zh-CN" w:bidi="ar-SA"/>
    </w:rPr>
  </w:style>
  <w:style w:type="character" w:customStyle="1" w:styleId="Char5">
    <w:name w:val="日期 Char"/>
    <w:link w:val="af0"/>
    <w:rPr>
      <w:rFonts w:ascii="宋体" w:eastAsia="仿宋_GB2312" w:hAnsi="宋体" w:cs="Times New Roman"/>
      <w:sz w:val="28"/>
      <w:szCs w:val="24"/>
    </w:rPr>
  </w:style>
  <w:style w:type="character" w:styleId="af1">
    <w:name w:val="Strong"/>
    <w:qFormat/>
    <w:rPr>
      <w:rFonts w:eastAsia="宋体"/>
      <w:b/>
      <w:bCs/>
      <w:kern w:val="2"/>
      <w:sz w:val="24"/>
      <w:szCs w:val="24"/>
      <w:lang w:val="en-US" w:eastAsia="zh-CN" w:bidi="ar-SA"/>
    </w:rPr>
  </w:style>
  <w:style w:type="character" w:styleId="af2">
    <w:name w:val="annotation reference"/>
    <w:rPr>
      <w:rFonts w:eastAsia="宋体"/>
      <w:kern w:val="2"/>
      <w:sz w:val="21"/>
      <w:szCs w:val="21"/>
      <w:lang w:val="en-US" w:eastAsia="zh-CN" w:bidi="ar-SA"/>
    </w:rPr>
  </w:style>
  <w:style w:type="character" w:styleId="af3">
    <w:name w:val="footnote reference"/>
    <w:semiHidden/>
    <w:rPr>
      <w:rFonts w:eastAsia="宋体"/>
      <w:kern w:val="2"/>
      <w:sz w:val="24"/>
      <w:szCs w:val="24"/>
      <w:vertAlign w:val="superscript"/>
      <w:lang w:val="en-US" w:eastAsia="zh-CN" w:bidi="ar-SA"/>
    </w:rPr>
  </w:style>
  <w:style w:type="character" w:customStyle="1" w:styleId="2Char">
    <w:name w:val="标题 2 Char"/>
    <w:link w:val="2"/>
    <w:rPr>
      <w:rFonts w:ascii="Arial" w:eastAsia="黑体" w:hAnsi="Arial"/>
      <w:b/>
      <w:bCs/>
      <w:kern w:val="2"/>
      <w:sz w:val="32"/>
      <w:szCs w:val="32"/>
    </w:rPr>
  </w:style>
  <w:style w:type="character" w:customStyle="1" w:styleId="15">
    <w:name w:val="15"/>
    <w:rPr>
      <w:rFonts w:eastAsia="宋体"/>
      <w:kern w:val="2"/>
      <w:sz w:val="24"/>
      <w:szCs w:val="24"/>
      <w:lang w:val="en-US" w:eastAsia="zh-CN" w:bidi="ar-SA"/>
    </w:rPr>
  </w:style>
  <w:style w:type="character" w:customStyle="1" w:styleId="Char6">
    <w:name w:val="标题 Char"/>
    <w:link w:val="af4"/>
    <w:rPr>
      <w:rFonts w:ascii="Arial" w:eastAsia="宋体" w:hAnsi="Arial" w:cs="Times New Roman"/>
      <w:b/>
      <w:sz w:val="32"/>
      <w:szCs w:val="20"/>
    </w:rPr>
  </w:style>
  <w:style w:type="character" w:customStyle="1" w:styleId="Char7">
    <w:name w:val="页脚 Char"/>
    <w:link w:val="af5"/>
    <w:uiPriority w:val="99"/>
    <w:rPr>
      <w:rFonts w:ascii="Times New Roman" w:eastAsia="宋体" w:hAnsi="Times New Roman" w:cs="Times New Roman"/>
      <w:sz w:val="18"/>
      <w:szCs w:val="18"/>
    </w:rPr>
  </w:style>
  <w:style w:type="character" w:customStyle="1" w:styleId="7Char">
    <w:name w:val="标题 7 Char"/>
    <w:link w:val="7"/>
    <w:rPr>
      <w:rFonts w:ascii="宋体" w:hAnsi="Times New Roman"/>
      <w:b/>
      <w:sz w:val="24"/>
    </w:rPr>
  </w:style>
  <w:style w:type="character" w:customStyle="1" w:styleId="style21">
    <w:name w:val="style21"/>
    <w:rPr>
      <w:rFonts w:eastAsia="宋体"/>
      <w:strike w:val="0"/>
      <w:dstrike w:val="0"/>
      <w:color w:val="006699"/>
      <w:spacing w:val="31680"/>
      <w:kern w:val="2"/>
      <w:sz w:val="18"/>
      <w:szCs w:val="18"/>
      <w:u w:val="none"/>
      <w:lang w:val="en-US" w:eastAsia="zh-CN" w:bidi="ar-SA"/>
    </w:rPr>
  </w:style>
  <w:style w:type="character" w:customStyle="1" w:styleId="Char8">
    <w:name w:val="批注文字 Char"/>
    <w:link w:val="af6"/>
    <w:uiPriority w:val="99"/>
    <w:rPr>
      <w:rFonts w:ascii="Times New Roman" w:eastAsia="宋体" w:hAnsi="Times New Roman" w:cs="Times New Roman"/>
      <w:sz w:val="24"/>
      <w:szCs w:val="20"/>
    </w:rPr>
  </w:style>
  <w:style w:type="character" w:customStyle="1" w:styleId="2Char1">
    <w:name w:val="正文文本 2 Char"/>
    <w:link w:val="21"/>
    <w:rPr>
      <w:rFonts w:ascii="Times New Roman" w:eastAsia="宋体" w:hAnsi="Times New Roman" w:cs="Times New Roman"/>
      <w:sz w:val="28"/>
      <w:szCs w:val="20"/>
    </w:rPr>
  </w:style>
  <w:style w:type="character" w:customStyle="1" w:styleId="9Char">
    <w:name w:val="标题 9 Char"/>
    <w:link w:val="9"/>
    <w:rPr>
      <w:rFonts w:ascii="Arial" w:eastAsia="黑体" w:hAnsi="Arial"/>
    </w:rPr>
  </w:style>
  <w:style w:type="character" w:customStyle="1" w:styleId="da">
    <w:name w:val="da"/>
    <w:rPr>
      <w:rFonts w:eastAsia="宋体"/>
      <w:kern w:val="2"/>
      <w:sz w:val="24"/>
      <w:szCs w:val="24"/>
      <w:lang w:val="en-US" w:eastAsia="zh-CN" w:bidi="ar-SA"/>
    </w:rPr>
  </w:style>
  <w:style w:type="character" w:customStyle="1" w:styleId="3Char">
    <w:name w:val="标题 3 Char"/>
    <w:link w:val="3"/>
    <w:rPr>
      <w:rFonts w:ascii="Times New Roman" w:hAnsi="Times New Roman"/>
      <w:b/>
      <w:bCs/>
      <w:sz w:val="32"/>
      <w:szCs w:val="32"/>
    </w:rPr>
  </w:style>
  <w:style w:type="character" w:customStyle="1" w:styleId="Char9">
    <w:name w:val="明显引用 Char"/>
    <w:link w:val="af7"/>
    <w:uiPriority w:val="30"/>
    <w:rPr>
      <w:rFonts w:ascii="Times New Roman" w:hAnsi="Times New Roman"/>
      <w:b/>
      <w:bCs/>
      <w:i/>
      <w:iCs/>
      <w:color w:val="4F81BD"/>
      <w:kern w:val="2"/>
      <w:sz w:val="21"/>
      <w:szCs w:val="24"/>
    </w:rPr>
  </w:style>
  <w:style w:type="character" w:customStyle="1" w:styleId="Chara">
    <w:name w:val="批注主题 Char"/>
    <w:link w:val="af8"/>
    <w:rPr>
      <w:rFonts w:ascii="Times New Roman" w:eastAsia="宋体" w:hAnsi="Times New Roman" w:cs="Times New Roman"/>
      <w:b/>
      <w:bCs/>
      <w:sz w:val="24"/>
      <w:szCs w:val="24"/>
    </w:rPr>
  </w:style>
  <w:style w:type="character" w:customStyle="1" w:styleId="Charb">
    <w:name w:val="正文文本缩进 Char"/>
    <w:link w:val="af9"/>
    <w:rPr>
      <w:rFonts w:ascii="宋体" w:eastAsia="宋体" w:hAnsi="Times New Roman" w:cs="Times New Roman"/>
      <w:kern w:val="0"/>
      <w:sz w:val="24"/>
      <w:szCs w:val="20"/>
    </w:rPr>
  </w:style>
  <w:style w:type="character" w:customStyle="1" w:styleId="Charc">
    <w:name w:val="电子邮件签名 Char"/>
    <w:link w:val="afa"/>
    <w:rPr>
      <w:rFonts w:ascii="Times New Roman" w:eastAsia="宋体" w:hAnsi="Times New Roman" w:cs="Times New Roman"/>
      <w:kern w:val="0"/>
      <w:szCs w:val="21"/>
    </w:rPr>
  </w:style>
  <w:style w:type="character" w:customStyle="1" w:styleId="4Char">
    <w:name w:val="标题 4 Char"/>
    <w:link w:val="4"/>
    <w:rPr>
      <w:rFonts w:ascii="Arial" w:eastAsia="黑体" w:hAnsi="Arial"/>
      <w:b/>
      <w:sz w:val="28"/>
    </w:rPr>
  </w:style>
  <w:style w:type="character" w:customStyle="1" w:styleId="Chard">
    <w:name w:val="脚注文本 Char"/>
    <w:link w:val="afb"/>
    <w:semiHidden/>
    <w:rPr>
      <w:rFonts w:ascii="Times New Roman" w:eastAsia="宋体" w:hAnsi="Times New Roman" w:cs="Times New Roman"/>
      <w:sz w:val="18"/>
      <w:szCs w:val="18"/>
    </w:rPr>
  </w:style>
  <w:style w:type="character" w:customStyle="1" w:styleId="AOHidden">
    <w:name w:val="AOHidden"/>
    <w:rPr>
      <w:rFonts w:eastAsia="宋体"/>
      <w:vanish/>
      <w:color w:val="auto"/>
      <w:kern w:val="2"/>
      <w:sz w:val="24"/>
      <w:szCs w:val="24"/>
      <w:lang w:val="en-US" w:eastAsia="zh-CN" w:bidi="ar-SA"/>
    </w:rPr>
  </w:style>
  <w:style w:type="paragraph" w:customStyle="1" w:styleId="AOHead1">
    <w:name w:val="AOHead1"/>
    <w:basedOn w:val="AOHeadings"/>
    <w:next w:val="AODocTxtL1"/>
    <w:pPr>
      <w:keepNext/>
      <w:numPr>
        <w:ilvl w:val="1"/>
      </w:numPr>
      <w:tabs>
        <w:tab w:val="left" w:pos="720"/>
      </w:tabs>
      <w:ind w:left="720" w:hanging="720"/>
      <w:outlineLvl w:val="0"/>
    </w:pPr>
    <w:rPr>
      <w:b/>
      <w:caps/>
      <w:kern w:val="28"/>
    </w:rPr>
  </w:style>
  <w:style w:type="paragraph" w:customStyle="1" w:styleId="AODocTxtL5">
    <w:name w:val="AODocTxtL5"/>
    <w:basedOn w:val="AODocTxt"/>
    <w:pPr>
      <w:numPr>
        <w:ilvl w:val="5"/>
      </w:numPr>
      <w:tabs>
        <w:tab w:val="left" w:pos="4320"/>
      </w:tabs>
      <w:ind w:left="4320" w:hanging="360"/>
    </w:pPr>
  </w:style>
  <w:style w:type="paragraph" w:customStyle="1" w:styleId="AOBodyTxt">
    <w:name w:val="AOBodyTxt"/>
    <w:basedOn w:val="AONormal"/>
    <w:next w:val="AODocTxt"/>
    <w:pPr>
      <w:spacing w:before="240"/>
    </w:pPr>
  </w:style>
  <w:style w:type="paragraph" w:customStyle="1" w:styleId="AOTOC3">
    <w:name w:val="AOTOC3"/>
    <w:basedOn w:val="AOTOCs"/>
    <w:pPr>
      <w:tabs>
        <w:tab w:val="right" w:leader="dot" w:pos="9027"/>
      </w:tabs>
      <w:ind w:left="720"/>
    </w:pPr>
    <w:rPr>
      <w:b/>
    </w:rPr>
  </w:style>
  <w:style w:type="paragraph" w:customStyle="1" w:styleId="AODefPara">
    <w:name w:val="AODefPara"/>
    <w:basedOn w:val="AODefHead"/>
    <w:pPr>
      <w:numPr>
        <w:ilvl w:val="1"/>
      </w:numPr>
      <w:tabs>
        <w:tab w:val="left" w:pos="992"/>
      </w:tabs>
      <w:ind w:left="992" w:hanging="992"/>
      <w:outlineLvl w:val="6"/>
    </w:pPr>
  </w:style>
  <w:style w:type="paragraph" w:customStyle="1" w:styleId="AONormal8L">
    <w:name w:val="AONormal8L"/>
    <w:basedOn w:val="AONormal"/>
    <w:pPr>
      <w:spacing w:line="220" w:lineRule="atLeast"/>
    </w:pPr>
    <w:rPr>
      <w:rFonts w:ascii="Arial" w:hAnsi="Arial"/>
      <w:sz w:val="16"/>
    </w:rPr>
  </w:style>
  <w:style w:type="paragraph" w:styleId="af5">
    <w:name w:val="footer"/>
    <w:basedOn w:val="a2"/>
    <w:link w:val="Char7"/>
    <w:uiPriority w:val="99"/>
    <w:pPr>
      <w:tabs>
        <w:tab w:val="center" w:pos="4153"/>
        <w:tab w:val="right" w:pos="8306"/>
      </w:tabs>
      <w:snapToGrid w:val="0"/>
      <w:jc w:val="left"/>
    </w:pPr>
    <w:rPr>
      <w:kern w:val="0"/>
      <w:sz w:val="18"/>
      <w:szCs w:val="18"/>
    </w:rPr>
  </w:style>
  <w:style w:type="paragraph" w:customStyle="1" w:styleId="xl2423908">
    <w:name w:val="xl2423908"/>
    <w:basedOn w:val="a2"/>
    <w:pPr>
      <w:widowControl/>
      <w:spacing w:before="100" w:after="100"/>
      <w:jc w:val="left"/>
    </w:pPr>
    <w:rPr>
      <w:rFonts w:ascii="宋体" w:hAnsi="宋体" w:hint="eastAsia"/>
      <w:kern w:val="0"/>
      <w:sz w:val="24"/>
    </w:rPr>
  </w:style>
  <w:style w:type="paragraph" w:styleId="afa">
    <w:name w:val="E-mail Signature"/>
    <w:basedOn w:val="a2"/>
    <w:link w:val="Charc"/>
    <w:pPr>
      <w:widowControl/>
    </w:pPr>
    <w:rPr>
      <w:kern w:val="0"/>
      <w:sz w:val="20"/>
      <w:szCs w:val="21"/>
    </w:rPr>
  </w:style>
  <w:style w:type="paragraph" w:styleId="20">
    <w:name w:val="Body Text Indent 2"/>
    <w:basedOn w:val="a2"/>
    <w:link w:val="2Char0"/>
    <w:pPr>
      <w:spacing w:line="360" w:lineRule="auto"/>
      <w:ind w:firstLineChars="200" w:firstLine="560"/>
    </w:pPr>
    <w:rPr>
      <w:rFonts w:eastAsia="仿宋_GB2312"/>
      <w:kern w:val="0"/>
      <w:sz w:val="28"/>
    </w:rPr>
  </w:style>
  <w:style w:type="paragraph" w:styleId="11">
    <w:name w:val="index 1"/>
    <w:basedOn w:val="a2"/>
    <w:next w:val="a2"/>
    <w:semiHidden/>
    <w:pPr>
      <w:spacing w:line="360" w:lineRule="auto"/>
      <w:ind w:firstLineChars="200" w:firstLine="422"/>
      <w:outlineLvl w:val="0"/>
    </w:pPr>
    <w:rPr>
      <w:rFonts w:ascii="宋体" w:hAnsi="宋体"/>
      <w:b/>
      <w:bCs/>
      <w:color w:val="000000"/>
      <w:kern w:val="0"/>
    </w:rPr>
  </w:style>
  <w:style w:type="paragraph" w:customStyle="1" w:styleId="AOHeading5">
    <w:name w:val="AOHeading5"/>
    <w:basedOn w:val="AOHeadings"/>
    <w:next w:val="AODocTxtL1"/>
    <w:pPr>
      <w:keepNext/>
      <w:ind w:left="720"/>
      <w:outlineLvl w:val="4"/>
    </w:pPr>
    <w:rPr>
      <w:i/>
    </w:rPr>
  </w:style>
  <w:style w:type="paragraph" w:styleId="70">
    <w:name w:val="toc 7"/>
    <w:basedOn w:val="a2"/>
    <w:next w:val="a2"/>
    <w:uiPriority w:val="39"/>
    <w:pPr>
      <w:ind w:left="1260"/>
      <w:jc w:val="left"/>
    </w:pPr>
    <w:rPr>
      <w:szCs w:val="21"/>
    </w:rPr>
  </w:style>
  <w:style w:type="paragraph" w:styleId="50">
    <w:name w:val="toc 5"/>
    <w:basedOn w:val="a2"/>
    <w:next w:val="a2"/>
    <w:uiPriority w:val="39"/>
    <w:pPr>
      <w:ind w:left="840"/>
      <w:jc w:val="left"/>
    </w:pPr>
    <w:rPr>
      <w:szCs w:val="21"/>
    </w:rPr>
  </w:style>
  <w:style w:type="paragraph" w:styleId="90">
    <w:name w:val="toc 9"/>
    <w:basedOn w:val="a2"/>
    <w:next w:val="a2"/>
    <w:uiPriority w:val="39"/>
    <w:pPr>
      <w:ind w:left="1680"/>
      <w:jc w:val="left"/>
    </w:pPr>
    <w:rPr>
      <w:szCs w:val="21"/>
    </w:rPr>
  </w:style>
  <w:style w:type="paragraph" w:styleId="af9">
    <w:name w:val="Body Text Indent"/>
    <w:basedOn w:val="a2"/>
    <w:link w:val="Charb"/>
    <w:pPr>
      <w:autoSpaceDE w:val="0"/>
      <w:autoSpaceDN w:val="0"/>
      <w:adjustRightInd w:val="0"/>
      <w:spacing w:after="120" w:line="440" w:lineRule="atLeast"/>
      <w:ind w:firstLine="539"/>
    </w:pPr>
    <w:rPr>
      <w:rFonts w:ascii="宋体"/>
      <w:kern w:val="0"/>
      <w:sz w:val="24"/>
      <w:szCs w:val="20"/>
    </w:rPr>
  </w:style>
  <w:style w:type="paragraph" w:styleId="afb">
    <w:name w:val="footnote text"/>
    <w:basedOn w:val="a2"/>
    <w:link w:val="Chard"/>
    <w:semiHidden/>
    <w:pPr>
      <w:snapToGrid w:val="0"/>
      <w:jc w:val="left"/>
    </w:pPr>
    <w:rPr>
      <w:kern w:val="0"/>
      <w:sz w:val="18"/>
      <w:szCs w:val="18"/>
    </w:rPr>
  </w:style>
  <w:style w:type="paragraph" w:customStyle="1" w:styleId="afc">
    <w:name w:val="正文所"/>
    <w:basedOn w:val="a2"/>
    <w:pPr>
      <w:spacing w:line="360" w:lineRule="auto"/>
      <w:ind w:firstLineChars="200" w:firstLine="420"/>
    </w:pPr>
  </w:style>
  <w:style w:type="paragraph" w:customStyle="1" w:styleId="AOGenNum1List">
    <w:name w:val="AOGenNum1List"/>
    <w:basedOn w:val="AOGenNum1"/>
    <w:pPr>
      <w:keepNext w:val="0"/>
      <w:numPr>
        <w:numId w:val="4"/>
      </w:numPr>
      <w:tabs>
        <w:tab w:val="left" w:pos="851"/>
      </w:tabs>
      <w:ind w:left="851" w:hanging="431"/>
    </w:pPr>
    <w:rPr>
      <w:b w:val="0"/>
      <w:caps w:val="0"/>
    </w:rPr>
  </w:style>
  <w:style w:type="paragraph" w:styleId="31">
    <w:name w:val="Body Text 3"/>
    <w:basedOn w:val="a2"/>
    <w:link w:val="3Char1"/>
    <w:pPr>
      <w:autoSpaceDE w:val="0"/>
      <w:autoSpaceDN w:val="0"/>
      <w:adjustRightInd w:val="0"/>
      <w:spacing w:after="120" w:line="360" w:lineRule="auto"/>
    </w:pPr>
    <w:rPr>
      <w:kern w:val="0"/>
      <w:sz w:val="24"/>
      <w:szCs w:val="20"/>
      <w:u w:val="single"/>
    </w:rPr>
  </w:style>
  <w:style w:type="paragraph" w:customStyle="1" w:styleId="AOAltHead6">
    <w:name w:val="AOAltHead6"/>
    <w:basedOn w:val="AOHead6"/>
    <w:next w:val="AODocTxtL4"/>
    <w:pPr>
      <w:numPr>
        <w:ilvl w:val="1"/>
        <w:numId w:val="5"/>
      </w:numPr>
      <w:tabs>
        <w:tab w:val="clear" w:pos="720"/>
      </w:tabs>
      <w:ind w:left="2880"/>
    </w:pPr>
  </w:style>
  <w:style w:type="paragraph" w:customStyle="1" w:styleId="xl2823908">
    <w:name w:val="xl2823908"/>
    <w:basedOn w:val="a2"/>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styleId="afd">
    <w:name w:val="toa heading"/>
    <w:basedOn w:val="AONormal"/>
    <w:next w:val="afe"/>
    <w:semiHidden/>
    <w:pPr>
      <w:tabs>
        <w:tab w:val="right" w:pos="9490"/>
      </w:tabs>
      <w:spacing w:before="240" w:after="120" w:line="240" w:lineRule="auto"/>
    </w:pPr>
    <w:rPr>
      <w:b/>
    </w:rPr>
  </w:style>
  <w:style w:type="paragraph" w:customStyle="1" w:styleId="AOHeading1">
    <w:name w:val="AOHeading1"/>
    <w:basedOn w:val="AOHeadings"/>
    <w:next w:val="AODocTxt"/>
    <w:pPr>
      <w:keepNext/>
      <w:outlineLvl w:val="0"/>
    </w:pPr>
    <w:rPr>
      <w:b/>
      <w:caps/>
      <w:kern w:val="28"/>
    </w:rPr>
  </w:style>
  <w:style w:type="paragraph" w:customStyle="1" w:styleId="AOFPDate">
    <w:name w:val="AOFPDate"/>
    <w:basedOn w:val="AOFPTxt"/>
    <w:rPr>
      <w:caps/>
    </w:rPr>
  </w:style>
  <w:style w:type="paragraph" w:customStyle="1" w:styleId="AO1">
    <w:name w:val="AO(1)"/>
    <w:basedOn w:val="AOBodyTxt"/>
    <w:next w:val="AODocTxt"/>
    <w:pPr>
      <w:numPr>
        <w:numId w:val="6"/>
      </w:numPr>
      <w:tabs>
        <w:tab w:val="clear" w:pos="720"/>
      </w:tabs>
    </w:pPr>
  </w:style>
  <w:style w:type="paragraph" w:styleId="ab">
    <w:name w:val="Document Map"/>
    <w:basedOn w:val="a2"/>
    <w:link w:val="Char3"/>
    <w:uiPriority w:val="99"/>
    <w:semiHidden/>
    <w:pPr>
      <w:shd w:val="clear" w:color="auto" w:fill="000080"/>
    </w:pPr>
    <w:rPr>
      <w:kern w:val="0"/>
      <w:sz w:val="20"/>
    </w:rPr>
  </w:style>
  <w:style w:type="paragraph" w:styleId="a9">
    <w:name w:val="header"/>
    <w:basedOn w:val="a2"/>
    <w:link w:val="Char1"/>
    <w:uiPriority w:val="99"/>
    <w:pPr>
      <w:pBdr>
        <w:bottom w:val="single" w:sz="6" w:space="1" w:color="auto"/>
      </w:pBdr>
      <w:tabs>
        <w:tab w:val="center" w:pos="4153"/>
        <w:tab w:val="right" w:pos="8306"/>
      </w:tabs>
      <w:snapToGrid w:val="0"/>
      <w:jc w:val="center"/>
    </w:pPr>
    <w:rPr>
      <w:kern w:val="0"/>
      <w:sz w:val="18"/>
      <w:szCs w:val="18"/>
    </w:rPr>
  </w:style>
  <w:style w:type="paragraph" w:customStyle="1" w:styleId="AOGenNum1Para">
    <w:name w:val="AOGenNum1Para"/>
    <w:basedOn w:val="AOGenNum1"/>
    <w:next w:val="AOGenNum1List"/>
    <w:pPr>
      <w:numPr>
        <w:numId w:val="7"/>
      </w:numPr>
      <w:tabs>
        <w:tab w:val="clear" w:pos="720"/>
        <w:tab w:val="left" w:pos="1588"/>
      </w:tabs>
      <w:ind w:left="1588" w:hanging="737"/>
    </w:pPr>
    <w:rPr>
      <w:caps w:val="0"/>
    </w:rPr>
  </w:style>
  <w:style w:type="paragraph" w:customStyle="1" w:styleId="AOAppPartHead">
    <w:name w:val="AOAppPartHead"/>
    <w:basedOn w:val="AOAppHead"/>
    <w:next w:val="AOAppPartTitle"/>
    <w:pPr>
      <w:pageBreakBefore w:val="0"/>
      <w:numPr>
        <w:ilvl w:val="1"/>
      </w:numPr>
      <w:tabs>
        <w:tab w:val="left" w:pos="840"/>
      </w:tabs>
      <w:ind w:left="840" w:hanging="420"/>
    </w:pPr>
  </w:style>
  <w:style w:type="paragraph" w:styleId="aff">
    <w:name w:val="caption"/>
    <w:basedOn w:val="a2"/>
    <w:next w:val="a2"/>
    <w:qFormat/>
    <w:pPr>
      <w:adjustRightInd w:val="0"/>
      <w:spacing w:before="152" w:after="160" w:line="360" w:lineRule="auto"/>
      <w:ind w:firstLineChars="200" w:firstLine="567"/>
    </w:pPr>
    <w:rPr>
      <w:rFonts w:ascii="Arial" w:eastAsia="黑体" w:hAnsi="Arial"/>
      <w:sz w:val="24"/>
      <w:szCs w:val="20"/>
    </w:rPr>
  </w:style>
  <w:style w:type="paragraph" w:styleId="a8">
    <w:name w:val="Balloon Text"/>
    <w:basedOn w:val="a2"/>
    <w:link w:val="Char0"/>
    <w:uiPriority w:val="99"/>
    <w:rPr>
      <w:kern w:val="0"/>
      <w:sz w:val="18"/>
      <w:szCs w:val="18"/>
    </w:rPr>
  </w:style>
  <w:style w:type="paragraph" w:customStyle="1" w:styleId="AOHeading4">
    <w:name w:val="AOHeading4"/>
    <w:basedOn w:val="AOHeadings"/>
    <w:next w:val="AODocTxt"/>
    <w:pPr>
      <w:keepNext/>
      <w:outlineLvl w:val="3"/>
    </w:pPr>
    <w:rPr>
      <w:i/>
    </w:rPr>
  </w:style>
  <w:style w:type="paragraph" w:customStyle="1" w:styleId="AOHeading2">
    <w:name w:val="AOHeading2"/>
    <w:basedOn w:val="AOHeadings"/>
    <w:next w:val="AODocTxt"/>
    <w:pPr>
      <w:keepNext/>
      <w:outlineLvl w:val="1"/>
    </w:pPr>
    <w:rPr>
      <w:b/>
    </w:rPr>
  </w:style>
  <w:style w:type="paragraph" w:styleId="af8">
    <w:name w:val="annotation subject"/>
    <w:basedOn w:val="af6"/>
    <w:next w:val="af6"/>
    <w:link w:val="Chara"/>
    <w:rPr>
      <w:b/>
      <w:bCs/>
      <w:szCs w:val="24"/>
    </w:rPr>
  </w:style>
  <w:style w:type="paragraph" w:styleId="22">
    <w:name w:val="toc 2"/>
    <w:basedOn w:val="a2"/>
    <w:next w:val="a2"/>
    <w:uiPriority w:val="39"/>
    <w:pPr>
      <w:tabs>
        <w:tab w:val="left" w:pos="840"/>
        <w:tab w:val="left" w:pos="1050"/>
        <w:tab w:val="left" w:pos="1080"/>
        <w:tab w:val="right" w:leader="dot" w:pos="8296"/>
      </w:tabs>
      <w:ind w:left="210"/>
      <w:jc w:val="left"/>
    </w:pPr>
  </w:style>
  <w:style w:type="paragraph" w:customStyle="1" w:styleId="CharCharCharCharChar1Char">
    <w:name w:val="Char Char Char Char Char1 Char"/>
    <w:basedOn w:val="a2"/>
  </w:style>
  <w:style w:type="paragraph" w:customStyle="1" w:styleId="AOHeading7">
    <w:name w:val="AOHeading7"/>
    <w:basedOn w:val="AOHeadings"/>
    <w:next w:val="AODocTxtL1"/>
    <w:pPr>
      <w:keepNext/>
      <w:ind w:left="720"/>
      <w:outlineLvl w:val="6"/>
    </w:pPr>
    <w:rPr>
      <w:b/>
      <w:i/>
    </w:rPr>
  </w:style>
  <w:style w:type="paragraph" w:customStyle="1" w:styleId="AOAnxPartHead">
    <w:name w:val="AOAnxPartHead"/>
    <w:basedOn w:val="AOAnxHead"/>
    <w:next w:val="AOAnxPartTitle"/>
    <w:pPr>
      <w:pageBreakBefore w:val="0"/>
      <w:numPr>
        <w:ilvl w:val="1"/>
      </w:numPr>
      <w:tabs>
        <w:tab w:val="left" w:pos="1440"/>
      </w:tabs>
      <w:ind w:left="1440" w:hanging="360"/>
    </w:pPr>
  </w:style>
  <w:style w:type="paragraph" w:customStyle="1" w:styleId="32">
    <w:name w:val="列表3"/>
    <w:basedOn w:val="a2"/>
    <w:pPr>
      <w:spacing w:line="360" w:lineRule="auto"/>
    </w:pPr>
    <w:rPr>
      <w:rFonts w:ascii="宋体" w:hint="eastAsia"/>
      <w:szCs w:val="20"/>
    </w:rPr>
  </w:style>
  <w:style w:type="paragraph" w:styleId="30">
    <w:name w:val="Body Text Indent 3"/>
    <w:basedOn w:val="a2"/>
    <w:link w:val="3Char0"/>
    <w:pPr>
      <w:spacing w:line="400" w:lineRule="atLeast"/>
      <w:ind w:firstLine="600"/>
    </w:pPr>
    <w:rPr>
      <w:rFonts w:ascii="宋体"/>
      <w:kern w:val="0"/>
      <w:sz w:val="28"/>
      <w:szCs w:val="20"/>
    </w:rPr>
  </w:style>
  <w:style w:type="paragraph" w:customStyle="1" w:styleId="AOBullet4">
    <w:name w:val="AOBullet4"/>
    <w:basedOn w:val="AOBodyTxt"/>
    <w:pPr>
      <w:numPr>
        <w:numId w:val="9"/>
      </w:numPr>
      <w:tabs>
        <w:tab w:val="left" w:pos="720"/>
      </w:tabs>
      <w:spacing w:before="120"/>
    </w:pPr>
  </w:style>
  <w:style w:type="paragraph" w:customStyle="1" w:styleId="1">
    <w:name w:val="列表1"/>
    <w:basedOn w:val="a2"/>
    <w:next w:val="a2"/>
    <w:pPr>
      <w:numPr>
        <w:numId w:val="10"/>
      </w:numPr>
      <w:tabs>
        <w:tab w:val="clear" w:pos="907"/>
        <w:tab w:val="left" w:pos="644"/>
      </w:tabs>
      <w:spacing w:line="360" w:lineRule="auto"/>
      <w:ind w:left="567" w:hanging="283"/>
    </w:pPr>
    <w:rPr>
      <w:szCs w:val="20"/>
    </w:rPr>
  </w:style>
  <w:style w:type="paragraph" w:styleId="40">
    <w:name w:val="toc 4"/>
    <w:basedOn w:val="a2"/>
    <w:next w:val="a2"/>
    <w:uiPriority w:val="39"/>
    <w:pPr>
      <w:ind w:left="630"/>
      <w:jc w:val="left"/>
    </w:pPr>
    <w:rPr>
      <w:szCs w:val="21"/>
    </w:rPr>
  </w:style>
  <w:style w:type="paragraph" w:customStyle="1" w:styleId="AOHeadings">
    <w:name w:val="AOHeadings"/>
    <w:basedOn w:val="AOBodyTxt"/>
    <w:next w:val="AODocTxt"/>
  </w:style>
  <w:style w:type="paragraph" w:styleId="af0">
    <w:name w:val="Date"/>
    <w:basedOn w:val="a2"/>
    <w:next w:val="a2"/>
    <w:link w:val="Char5"/>
    <w:pPr>
      <w:ind w:leftChars="2500" w:left="2500"/>
    </w:pPr>
    <w:rPr>
      <w:rFonts w:ascii="宋体" w:eastAsia="仿宋_GB2312" w:hAnsi="宋体"/>
      <w:kern w:val="0"/>
      <w:sz w:val="28"/>
    </w:rPr>
  </w:style>
  <w:style w:type="paragraph" w:customStyle="1" w:styleId="AOHead4">
    <w:name w:val="AOHead4"/>
    <w:basedOn w:val="AOHeadings"/>
    <w:next w:val="AODocTxtL3"/>
    <w:pPr>
      <w:numPr>
        <w:ilvl w:val="5"/>
      </w:numPr>
      <w:tabs>
        <w:tab w:val="left" w:pos="2160"/>
      </w:tabs>
      <w:ind w:left="2160" w:hanging="720"/>
      <w:outlineLvl w:val="3"/>
    </w:pPr>
  </w:style>
  <w:style w:type="paragraph" w:styleId="a1">
    <w:name w:val="List"/>
    <w:basedOn w:val="aa"/>
    <w:pPr>
      <w:widowControl/>
      <w:numPr>
        <w:ilvl w:val="2"/>
        <w:numId w:val="9"/>
      </w:numPr>
      <w:tabs>
        <w:tab w:val="clear" w:pos="1440"/>
      </w:tabs>
      <w:spacing w:after="240" w:line="240" w:lineRule="atLeast"/>
      <w:ind w:left="720" w:hanging="360"/>
      <w:jc w:val="left"/>
    </w:pPr>
    <w:rPr>
      <w:rFonts w:eastAsia="PMingLiU"/>
      <w:szCs w:val="20"/>
      <w:lang w:eastAsia="en-US"/>
    </w:rPr>
  </w:style>
  <w:style w:type="paragraph" w:styleId="aa">
    <w:name w:val="Body Text"/>
    <w:basedOn w:val="a2"/>
    <w:link w:val="Char2"/>
    <w:pPr>
      <w:spacing w:line="360" w:lineRule="auto"/>
    </w:pPr>
    <w:rPr>
      <w:kern w:val="0"/>
      <w:sz w:val="24"/>
    </w:rPr>
  </w:style>
  <w:style w:type="paragraph" w:styleId="afe">
    <w:name w:val="table of authorities"/>
    <w:basedOn w:val="AONormal"/>
    <w:semiHidden/>
    <w:pPr>
      <w:tabs>
        <w:tab w:val="right" w:leader="dot" w:pos="9490"/>
      </w:tabs>
      <w:spacing w:before="240" w:line="240" w:lineRule="auto"/>
      <w:ind w:left="720" w:hanging="720"/>
    </w:pPr>
  </w:style>
  <w:style w:type="paragraph" w:customStyle="1" w:styleId="AOAltHead5">
    <w:name w:val="AOAltHead5"/>
    <w:basedOn w:val="AOHead5"/>
    <w:next w:val="AODocTxtL3"/>
    <w:pPr>
      <w:numPr>
        <w:ilvl w:val="0"/>
        <w:numId w:val="5"/>
      </w:numPr>
      <w:tabs>
        <w:tab w:val="clear" w:pos="720"/>
      </w:tabs>
      <w:ind w:left="2160"/>
    </w:pPr>
  </w:style>
  <w:style w:type="paragraph" w:customStyle="1" w:styleId="AOHead2">
    <w:name w:val="AOHead2"/>
    <w:basedOn w:val="AOHeadings"/>
    <w:next w:val="AODocTxtL1"/>
    <w:pPr>
      <w:keepNext/>
      <w:numPr>
        <w:ilvl w:val="3"/>
      </w:numPr>
      <w:tabs>
        <w:tab w:val="left" w:pos="720"/>
      </w:tabs>
      <w:ind w:left="720" w:hanging="720"/>
      <w:outlineLvl w:val="1"/>
    </w:pPr>
    <w:rPr>
      <w:b/>
    </w:rPr>
  </w:style>
  <w:style w:type="paragraph" w:styleId="aff0">
    <w:name w:val="Normal Indent"/>
    <w:basedOn w:val="a2"/>
    <w:pPr>
      <w:ind w:firstLine="420"/>
    </w:pPr>
    <w:rPr>
      <w:szCs w:val="20"/>
    </w:rPr>
  </w:style>
  <w:style w:type="paragraph" w:styleId="af4">
    <w:name w:val="Title"/>
    <w:basedOn w:val="a2"/>
    <w:link w:val="Char6"/>
    <w:qFormat/>
    <w:pPr>
      <w:spacing w:before="240" w:after="60" w:line="360" w:lineRule="auto"/>
      <w:ind w:firstLine="425"/>
      <w:jc w:val="center"/>
      <w:outlineLvl w:val="0"/>
    </w:pPr>
    <w:rPr>
      <w:rFonts w:ascii="Arial" w:hAnsi="Arial"/>
      <w:b/>
      <w:kern w:val="0"/>
      <w:sz w:val="32"/>
      <w:szCs w:val="20"/>
    </w:rPr>
  </w:style>
  <w:style w:type="paragraph" w:customStyle="1" w:styleId="AOFPTxtCaps">
    <w:name w:val="AOFPTxtCaps"/>
    <w:basedOn w:val="AOFPTxt"/>
    <w:rPr>
      <w:caps/>
    </w:rPr>
  </w:style>
  <w:style w:type="paragraph" w:customStyle="1" w:styleId="AOAppTitle">
    <w:name w:val="AOAppTitle"/>
    <w:basedOn w:val="AOAttachments"/>
    <w:next w:val="AODocTxt"/>
    <w:pPr>
      <w:outlineLvl w:val="1"/>
    </w:pPr>
    <w:rPr>
      <w:b/>
    </w:rPr>
  </w:style>
  <w:style w:type="paragraph" w:styleId="aff1">
    <w:name w:val="Normal (Web)"/>
    <w:basedOn w:val="a2"/>
    <w:uiPriority w:val="99"/>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AOTOC1">
    <w:name w:val="AOTOC1"/>
    <w:basedOn w:val="AOTOCs"/>
    <w:pPr>
      <w:tabs>
        <w:tab w:val="left" w:pos="720"/>
        <w:tab w:val="right" w:leader="dot" w:pos="9027"/>
      </w:tabs>
    </w:pPr>
    <w:rPr>
      <w:b/>
      <w:caps/>
    </w:rPr>
  </w:style>
  <w:style w:type="paragraph" w:styleId="ac">
    <w:name w:val="Plain Text"/>
    <w:basedOn w:val="a2"/>
    <w:link w:val="Char4"/>
    <w:rPr>
      <w:rFonts w:ascii="宋体" w:hAnsi="Courier New"/>
      <w:kern w:val="0"/>
      <w:sz w:val="20"/>
      <w:szCs w:val="20"/>
    </w:rPr>
  </w:style>
  <w:style w:type="paragraph" w:customStyle="1" w:styleId="CharCharCharCharCharChar1CharCharChar">
    <w:name w:val="Char Char Char Char Char Char1 Char Char Char"/>
    <w:basedOn w:val="a2"/>
    <w:pPr>
      <w:autoSpaceDE w:val="0"/>
      <w:autoSpaceDN w:val="0"/>
      <w:adjustRightInd w:val="0"/>
      <w:jc w:val="left"/>
      <w:textAlignment w:val="baseline"/>
    </w:pPr>
    <w:rPr>
      <w:rFonts w:ascii="宋体"/>
      <w:kern w:val="0"/>
      <w:sz w:val="34"/>
      <w:szCs w:val="20"/>
    </w:rPr>
  </w:style>
  <w:style w:type="paragraph" w:customStyle="1" w:styleId="AOSchHead">
    <w:name w:val="AOSchHead"/>
    <w:basedOn w:val="AOAttachments"/>
    <w:next w:val="AOSchTitle"/>
    <w:pPr>
      <w:pageBreakBefore/>
      <w:numPr>
        <w:numId w:val="11"/>
      </w:numPr>
      <w:outlineLvl w:val="0"/>
    </w:pPr>
  </w:style>
  <w:style w:type="paragraph" w:customStyle="1" w:styleId="AOAttachments">
    <w:name w:val="AOAttachments"/>
    <w:basedOn w:val="AOBodyTxt"/>
    <w:next w:val="AODocTxt"/>
    <w:pPr>
      <w:jc w:val="center"/>
    </w:pPr>
    <w:rPr>
      <w:caps/>
    </w:rPr>
  </w:style>
  <w:style w:type="paragraph" w:styleId="aff2">
    <w:name w:val="envelope address"/>
    <w:basedOn w:val="a2"/>
    <w:pPr>
      <w:framePr w:w="7920" w:h="1980" w:hRule="exact" w:hSpace="180" w:wrap="around" w:hAnchor="page" w:xAlign="center" w:yAlign="bottom"/>
      <w:ind w:left="2880"/>
    </w:pPr>
    <w:rPr>
      <w:rFonts w:cs="Arial"/>
      <w:szCs w:val="22"/>
    </w:rPr>
  </w:style>
  <w:style w:type="paragraph" w:customStyle="1" w:styleId="23">
    <w:name w:val="列表2"/>
    <w:basedOn w:val="a2"/>
    <w:next w:val="af4"/>
    <w:pPr>
      <w:tabs>
        <w:tab w:val="left" w:pos="907"/>
      </w:tabs>
      <w:spacing w:line="360" w:lineRule="auto"/>
      <w:ind w:left="907" w:hanging="482"/>
    </w:pPr>
    <w:rPr>
      <w:szCs w:val="20"/>
    </w:rPr>
  </w:style>
  <w:style w:type="paragraph" w:customStyle="1" w:styleId="AOHead5">
    <w:name w:val="AOHead5"/>
    <w:basedOn w:val="AOHeadings"/>
    <w:next w:val="AODocTxtL4"/>
    <w:pPr>
      <w:numPr>
        <w:ilvl w:val="6"/>
      </w:numPr>
      <w:tabs>
        <w:tab w:val="left" w:pos="2880"/>
      </w:tabs>
      <w:ind w:left="2880" w:hanging="720"/>
      <w:outlineLvl w:val="4"/>
    </w:pPr>
  </w:style>
  <w:style w:type="paragraph" w:customStyle="1" w:styleId="AOAnxPartTitle">
    <w:name w:val="AOAnxPartTitle"/>
    <w:basedOn w:val="AOAnxTitle"/>
    <w:next w:val="AODocTxt"/>
  </w:style>
  <w:style w:type="paragraph" w:customStyle="1" w:styleId="AOHeading6">
    <w:name w:val="AOHeading6"/>
    <w:basedOn w:val="AOHeadings"/>
    <w:next w:val="AODocTxt"/>
    <w:pPr>
      <w:keepNext/>
      <w:outlineLvl w:val="5"/>
    </w:pPr>
    <w:rPr>
      <w:b/>
      <w:i/>
    </w:rPr>
  </w:style>
  <w:style w:type="paragraph" w:customStyle="1" w:styleId="AODocTxtL4">
    <w:name w:val="AODocTxtL4"/>
    <w:basedOn w:val="AODocTxt"/>
    <w:pPr>
      <w:numPr>
        <w:ilvl w:val="4"/>
      </w:numPr>
      <w:tabs>
        <w:tab w:val="left" w:pos="3600"/>
      </w:tabs>
      <w:ind w:left="3600" w:hanging="360"/>
    </w:pPr>
  </w:style>
  <w:style w:type="paragraph" w:styleId="33">
    <w:name w:val="toc 3"/>
    <w:basedOn w:val="a2"/>
    <w:next w:val="a2"/>
    <w:uiPriority w:val="39"/>
    <w:pPr>
      <w:ind w:left="420"/>
      <w:jc w:val="left"/>
    </w:pPr>
    <w:rPr>
      <w:szCs w:val="21"/>
    </w:rPr>
  </w:style>
  <w:style w:type="paragraph" w:styleId="21">
    <w:name w:val="Body Text 2"/>
    <w:basedOn w:val="a2"/>
    <w:link w:val="2Char1"/>
    <w:rPr>
      <w:kern w:val="0"/>
      <w:sz w:val="28"/>
      <w:szCs w:val="20"/>
    </w:rPr>
  </w:style>
  <w:style w:type="paragraph" w:customStyle="1" w:styleId="AODocTxt">
    <w:name w:val="AODocTxt"/>
    <w:basedOn w:val="AOBodyTxt"/>
    <w:pPr>
      <w:numPr>
        <w:numId w:val="1"/>
      </w:numPr>
    </w:pPr>
  </w:style>
  <w:style w:type="paragraph" w:customStyle="1" w:styleId="AOBullet3">
    <w:name w:val="AOBullet3"/>
    <w:basedOn w:val="AOBodyTxt"/>
    <w:pPr>
      <w:numPr>
        <w:ilvl w:val="1"/>
        <w:numId w:val="12"/>
      </w:numPr>
      <w:tabs>
        <w:tab w:val="clear" w:pos="720"/>
      </w:tabs>
      <w:spacing w:before="120"/>
    </w:pPr>
  </w:style>
  <w:style w:type="paragraph" w:customStyle="1" w:styleId="aff3">
    <w:name w:val="第三级标题"/>
    <w:basedOn w:val="aff4"/>
    <w:next w:val="aff4"/>
    <w:pPr>
      <w:keepNext/>
      <w:outlineLvl w:val="2"/>
    </w:pPr>
    <w:rPr>
      <w:b/>
    </w:rPr>
  </w:style>
  <w:style w:type="paragraph" w:styleId="af6">
    <w:name w:val="annotation text"/>
    <w:basedOn w:val="a2"/>
    <w:link w:val="Char8"/>
    <w:uiPriority w:val="99"/>
    <w:pPr>
      <w:jc w:val="left"/>
    </w:pPr>
    <w:rPr>
      <w:kern w:val="0"/>
      <w:sz w:val="24"/>
      <w:szCs w:val="20"/>
    </w:rPr>
  </w:style>
  <w:style w:type="paragraph" w:styleId="12">
    <w:name w:val="toc 1"/>
    <w:basedOn w:val="a2"/>
    <w:next w:val="a2"/>
    <w:uiPriority w:val="39"/>
    <w:pPr>
      <w:tabs>
        <w:tab w:val="left" w:pos="720"/>
        <w:tab w:val="left" w:pos="1080"/>
        <w:tab w:val="right" w:leader="dot" w:pos="8296"/>
      </w:tabs>
      <w:spacing w:line="360" w:lineRule="auto"/>
      <w:jc w:val="left"/>
    </w:pPr>
    <w:rPr>
      <w:rFonts w:ascii="宋体" w:hAnsi="宋体"/>
      <w:b/>
      <w:bCs/>
      <w:color w:val="000000"/>
    </w:rPr>
  </w:style>
  <w:style w:type="paragraph" w:customStyle="1" w:styleId="AOGenNum1">
    <w:name w:val="AOGenNum1"/>
    <w:basedOn w:val="AOBodyTxt"/>
    <w:next w:val="AOGenNum1Para"/>
    <w:pPr>
      <w:keepNext/>
      <w:tabs>
        <w:tab w:val="left" w:pos="720"/>
      </w:tabs>
      <w:ind w:left="720" w:hanging="720"/>
    </w:pPr>
    <w:rPr>
      <w:b/>
      <w:caps/>
    </w:rPr>
  </w:style>
  <w:style w:type="paragraph" w:customStyle="1" w:styleId="AOTOC5">
    <w:name w:val="AOTOC5"/>
    <w:basedOn w:val="AOTOCs"/>
    <w:pPr>
      <w:tabs>
        <w:tab w:val="right" w:leader="dot" w:pos="9027"/>
      </w:tabs>
      <w:ind w:left="720"/>
    </w:pPr>
    <w:rPr>
      <w:i/>
    </w:rPr>
  </w:style>
  <w:style w:type="paragraph" w:customStyle="1" w:styleId="AOListNumber">
    <w:name w:val="AOListNumber"/>
    <w:basedOn w:val="AOBodyTxt"/>
    <w:pPr>
      <w:numPr>
        <w:ilvl w:val="2"/>
        <w:numId w:val="5"/>
      </w:numPr>
      <w:tabs>
        <w:tab w:val="clear" w:pos="720"/>
      </w:tabs>
    </w:pPr>
  </w:style>
  <w:style w:type="paragraph" w:customStyle="1" w:styleId="AOGenNum2List">
    <w:name w:val="AOGenNum2List"/>
    <w:basedOn w:val="AOGenNum2"/>
    <w:pPr>
      <w:keepNext w:val="0"/>
      <w:tabs>
        <w:tab w:val="clear" w:pos="720"/>
        <w:tab w:val="left" w:pos="1021"/>
      </w:tabs>
      <w:ind w:left="1021" w:hanging="601"/>
    </w:pPr>
    <w:rPr>
      <w:b w:val="0"/>
    </w:rPr>
  </w:style>
  <w:style w:type="paragraph" w:styleId="a0">
    <w:name w:val="List Bullet"/>
    <w:basedOn w:val="a1"/>
    <w:pPr>
      <w:numPr>
        <w:ilvl w:val="1"/>
      </w:numPr>
      <w:tabs>
        <w:tab w:val="left" w:pos="720"/>
      </w:tabs>
      <w:ind w:right="720" w:hanging="360"/>
    </w:pPr>
  </w:style>
  <w:style w:type="paragraph" w:styleId="aff5">
    <w:name w:val="envelope return"/>
    <w:basedOn w:val="a2"/>
    <w:rPr>
      <w:rFonts w:cs="Arial"/>
      <w:sz w:val="20"/>
    </w:rPr>
  </w:style>
  <w:style w:type="paragraph" w:customStyle="1" w:styleId="xl2723908">
    <w:name w:val="xl2723908"/>
    <w:basedOn w:val="a2"/>
    <w:pPr>
      <w:widowControl/>
      <w:spacing w:before="100" w:after="100"/>
      <w:jc w:val="left"/>
    </w:pPr>
    <w:rPr>
      <w:rFonts w:ascii="楷体_GB2312" w:eastAsia="楷体_GB2312" w:hAnsi="宋体" w:hint="eastAsia"/>
      <w:kern w:val="0"/>
      <w:sz w:val="24"/>
    </w:rPr>
  </w:style>
  <w:style w:type="paragraph" w:styleId="80">
    <w:name w:val="toc 8"/>
    <w:basedOn w:val="a2"/>
    <w:next w:val="a2"/>
    <w:uiPriority w:val="39"/>
    <w:pPr>
      <w:ind w:left="1470"/>
      <w:jc w:val="left"/>
    </w:pPr>
    <w:rPr>
      <w:szCs w:val="21"/>
    </w:rPr>
  </w:style>
  <w:style w:type="paragraph" w:styleId="HTML">
    <w:name w:val="HTML Preformatted"/>
    <w:basedOn w:val="a2"/>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customStyle="1" w:styleId="AOSchPartTitle">
    <w:name w:val="AOSchPartTitle"/>
    <w:basedOn w:val="AOSchTitle"/>
    <w:next w:val="AODocTxt"/>
  </w:style>
  <w:style w:type="paragraph" w:customStyle="1" w:styleId="AOSchTitle">
    <w:name w:val="AOSchTitle"/>
    <w:basedOn w:val="AOAttachments"/>
    <w:next w:val="AODocTxt"/>
    <w:pPr>
      <w:outlineLvl w:val="1"/>
    </w:pPr>
    <w:rPr>
      <w:b/>
    </w:rPr>
  </w:style>
  <w:style w:type="paragraph" w:styleId="60">
    <w:name w:val="toc 6"/>
    <w:basedOn w:val="a2"/>
    <w:next w:val="a2"/>
    <w:uiPriority w:val="39"/>
    <w:pPr>
      <w:ind w:left="1050"/>
      <w:jc w:val="left"/>
    </w:pPr>
    <w:rPr>
      <w:szCs w:val="21"/>
    </w:rPr>
  </w:style>
  <w:style w:type="paragraph" w:customStyle="1" w:styleId="AODefHead">
    <w:name w:val="AODefHead"/>
    <w:basedOn w:val="AOBodyTxt"/>
    <w:next w:val="AODefPara"/>
    <w:pPr>
      <w:numPr>
        <w:numId w:val="2"/>
      </w:numPr>
      <w:outlineLvl w:val="5"/>
    </w:pPr>
  </w:style>
  <w:style w:type="paragraph" w:styleId="a">
    <w:name w:val="List Number"/>
    <w:basedOn w:val="a1"/>
    <w:pPr>
      <w:numPr>
        <w:ilvl w:val="0"/>
        <w:numId w:val="13"/>
      </w:numPr>
      <w:tabs>
        <w:tab w:val="left" w:pos="720"/>
      </w:tabs>
      <w:ind w:right="720"/>
    </w:pPr>
  </w:style>
  <w:style w:type="paragraph" w:styleId="a7">
    <w:name w:val="endnote text"/>
    <w:basedOn w:val="AONormal"/>
    <w:link w:val="Char"/>
    <w:semiHidden/>
    <w:pPr>
      <w:spacing w:line="240" w:lineRule="auto"/>
      <w:ind w:left="720" w:hanging="720"/>
    </w:pPr>
    <w:rPr>
      <w:sz w:val="16"/>
      <w:szCs w:val="20"/>
    </w:rPr>
  </w:style>
  <w:style w:type="paragraph" w:customStyle="1" w:styleId="AOHead6">
    <w:name w:val="AOHead6"/>
    <w:basedOn w:val="AOHeadings"/>
    <w:next w:val="AODocTxtL5"/>
    <w:pPr>
      <w:numPr>
        <w:ilvl w:val="7"/>
      </w:numPr>
      <w:tabs>
        <w:tab w:val="left" w:pos="3600"/>
      </w:tabs>
      <w:ind w:left="3600" w:hanging="720"/>
      <w:outlineLvl w:val="5"/>
    </w:pPr>
  </w:style>
  <w:style w:type="paragraph" w:customStyle="1" w:styleId="p0">
    <w:name w:val="p0"/>
    <w:basedOn w:val="a2"/>
    <w:pPr>
      <w:widowControl/>
      <w:spacing w:before="100" w:beforeAutospacing="1" w:after="100" w:afterAutospacing="1"/>
      <w:jc w:val="left"/>
    </w:pPr>
    <w:rPr>
      <w:rFonts w:ascii="宋体" w:hAnsi="宋体" w:cs="宋体"/>
      <w:kern w:val="0"/>
      <w:sz w:val="24"/>
    </w:rPr>
  </w:style>
  <w:style w:type="paragraph" w:customStyle="1" w:styleId="AOTOCHeading">
    <w:name w:val="AOTOCHeading"/>
    <w:basedOn w:val="AOHeadings"/>
    <w:next w:val="AODocTxt"/>
    <w:pPr>
      <w:tabs>
        <w:tab w:val="right" w:pos="9000"/>
      </w:tabs>
      <w:spacing w:after="240"/>
    </w:pPr>
    <w:rPr>
      <w:b/>
    </w:rPr>
  </w:style>
  <w:style w:type="paragraph" w:customStyle="1" w:styleId="AONormal6C">
    <w:name w:val="AONormal6C"/>
    <w:basedOn w:val="AONormal6L"/>
    <w:pPr>
      <w:jc w:val="center"/>
    </w:pPr>
  </w:style>
  <w:style w:type="paragraph" w:customStyle="1" w:styleId="AONormal">
    <w:name w:val="AONormal"/>
    <w:pPr>
      <w:spacing w:line="260" w:lineRule="atLeast"/>
    </w:pPr>
    <w:rPr>
      <w:rFonts w:ascii="Times New Roman" w:hAnsi="Times New Roman"/>
      <w:sz w:val="22"/>
      <w:szCs w:val="22"/>
      <w:lang w:val="en-GB" w:eastAsia="en-US"/>
    </w:rPr>
  </w:style>
  <w:style w:type="paragraph" w:customStyle="1" w:styleId="AOBodyJustified">
    <w:name w:val="AOBodyJustified"/>
    <w:basedOn w:val="AOBodyTxt"/>
    <w:pPr>
      <w:jc w:val="both"/>
    </w:pPr>
  </w:style>
  <w:style w:type="paragraph" w:customStyle="1" w:styleId="AOAnxHead">
    <w:name w:val="AOAnxHead"/>
    <w:basedOn w:val="AOAttachments"/>
    <w:next w:val="AOAnxTitle"/>
    <w:pPr>
      <w:pageBreakBefore/>
      <w:outlineLvl w:val="0"/>
    </w:pPr>
  </w:style>
  <w:style w:type="paragraph" w:styleId="aff6">
    <w:name w:val="Revision"/>
    <w:uiPriority w:val="99"/>
    <w:semiHidden/>
    <w:rPr>
      <w:rFonts w:ascii="Times New Roman" w:hAnsi="Times New Roman"/>
      <w:kern w:val="2"/>
      <w:sz w:val="21"/>
      <w:szCs w:val="24"/>
    </w:rPr>
  </w:style>
  <w:style w:type="paragraph" w:customStyle="1" w:styleId="AOFPTxt">
    <w:name w:val="AOFPTxt"/>
    <w:basedOn w:val="AOFPBP"/>
    <w:rPr>
      <w:b/>
    </w:rPr>
  </w:style>
  <w:style w:type="paragraph" w:customStyle="1" w:styleId="AOTOC2">
    <w:name w:val="AOTOC2"/>
    <w:basedOn w:val="AOTOCs"/>
    <w:pPr>
      <w:tabs>
        <w:tab w:val="left" w:pos="720"/>
        <w:tab w:val="right" w:leader="dot" w:pos="9027"/>
      </w:tabs>
    </w:pPr>
  </w:style>
  <w:style w:type="paragraph" w:customStyle="1" w:styleId="AOTOCs">
    <w:name w:val="AOTOCs"/>
    <w:basedOn w:val="AONormal"/>
    <w:next w:val="12"/>
    <w:pPr>
      <w:jc w:val="both"/>
    </w:pPr>
  </w:style>
  <w:style w:type="paragraph" w:customStyle="1" w:styleId="AOHeading3">
    <w:name w:val="AOHeading3"/>
    <w:basedOn w:val="AOHeadings"/>
    <w:next w:val="AODocTxtL1"/>
    <w:pPr>
      <w:keepNext/>
      <w:ind w:left="720"/>
      <w:outlineLvl w:val="2"/>
    </w:pPr>
    <w:rPr>
      <w:b/>
    </w:rPr>
  </w:style>
  <w:style w:type="paragraph" w:customStyle="1" w:styleId="AODocTxtL3">
    <w:name w:val="AODocTxtL3"/>
    <w:basedOn w:val="AODocTxt"/>
    <w:pPr>
      <w:numPr>
        <w:ilvl w:val="3"/>
      </w:numPr>
      <w:tabs>
        <w:tab w:val="left" w:pos="2880"/>
      </w:tabs>
      <w:ind w:left="2880" w:hanging="360"/>
    </w:pPr>
  </w:style>
  <w:style w:type="paragraph" w:customStyle="1" w:styleId="AODocTxtL7">
    <w:name w:val="AODocTxtL7"/>
    <w:basedOn w:val="AODocTxt"/>
    <w:pPr>
      <w:numPr>
        <w:numId w:val="0"/>
      </w:numPr>
      <w:tabs>
        <w:tab w:val="left" w:pos="5760"/>
      </w:tabs>
      <w:ind w:left="5760" w:hanging="360"/>
    </w:pPr>
  </w:style>
  <w:style w:type="paragraph" w:customStyle="1" w:styleId="AOAnxTitle">
    <w:name w:val="AOAnxTitle"/>
    <w:basedOn w:val="AOAttachments"/>
    <w:next w:val="AODocTxt"/>
    <w:pPr>
      <w:outlineLvl w:val="1"/>
    </w:pPr>
    <w:rPr>
      <w:b/>
    </w:rPr>
  </w:style>
  <w:style w:type="paragraph" w:styleId="TOC">
    <w:name w:val="TOC Heading"/>
    <w:basedOn w:val="10"/>
    <w:next w:val="a2"/>
    <w:uiPriority w:val="39"/>
    <w:qFormat/>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AOLocation">
    <w:name w:val="AOLocation"/>
    <w:basedOn w:val="AOFPBP"/>
    <w:pPr>
      <w:spacing w:before="160"/>
      <w:jc w:val="center"/>
    </w:pPr>
    <w:rPr>
      <w:b/>
      <w:caps/>
    </w:rPr>
  </w:style>
  <w:style w:type="paragraph" w:customStyle="1" w:styleId="AOTOC4">
    <w:name w:val="AOTOC4"/>
    <w:basedOn w:val="AOTOCs"/>
    <w:pPr>
      <w:tabs>
        <w:tab w:val="right" w:leader="dot" w:pos="9027"/>
      </w:tabs>
      <w:ind w:left="720"/>
    </w:pPr>
  </w:style>
  <w:style w:type="paragraph" w:customStyle="1" w:styleId="AOAltHead1">
    <w:name w:val="AOAltHead1"/>
    <w:basedOn w:val="AOHead1"/>
    <w:next w:val="AODocTxtL1"/>
    <w:pPr>
      <w:keepNext w:val="0"/>
      <w:numPr>
        <w:ilvl w:val="8"/>
      </w:numPr>
      <w:ind w:left="720" w:hanging="720"/>
    </w:pPr>
    <w:rPr>
      <w:b w:val="0"/>
      <w:caps w:val="0"/>
    </w:rPr>
  </w:style>
  <w:style w:type="paragraph" w:customStyle="1" w:styleId="AOGenNum3List">
    <w:name w:val="AOGenNum3List"/>
    <w:basedOn w:val="AOGenNum3"/>
    <w:pPr>
      <w:numPr>
        <w:ilvl w:val="1"/>
      </w:numPr>
      <w:tabs>
        <w:tab w:val="clear" w:pos="720"/>
        <w:tab w:val="left" w:pos="840"/>
      </w:tabs>
      <w:ind w:left="840" w:hanging="420"/>
    </w:pPr>
  </w:style>
  <w:style w:type="paragraph" w:customStyle="1" w:styleId="AONormal8Ci">
    <w:name w:val="AONormal8Ci"/>
    <w:basedOn w:val="AONormal8C"/>
    <w:pPr>
      <w:spacing w:after="120" w:line="240" w:lineRule="auto"/>
    </w:pPr>
    <w:rPr>
      <w:i/>
      <w:szCs w:val="16"/>
    </w:rPr>
  </w:style>
  <w:style w:type="paragraph" w:customStyle="1" w:styleId="AODocTxtL2">
    <w:name w:val="AODocTxtL2"/>
    <w:basedOn w:val="AODocTxt"/>
    <w:pPr>
      <w:numPr>
        <w:numId w:val="0"/>
      </w:numPr>
      <w:tabs>
        <w:tab w:val="left" w:pos="2160"/>
      </w:tabs>
      <w:ind w:left="2160" w:hanging="360"/>
    </w:pPr>
  </w:style>
  <w:style w:type="paragraph" w:customStyle="1" w:styleId="unnamed1">
    <w:name w:val="unnamed1"/>
    <w:basedOn w:val="a2"/>
    <w:pPr>
      <w:widowControl/>
      <w:spacing w:before="60" w:after="60"/>
      <w:ind w:left="15" w:right="15"/>
      <w:jc w:val="left"/>
    </w:pPr>
    <w:rPr>
      <w:rFonts w:ascii="宋体" w:hAnsi="宋体" w:hint="eastAsia"/>
      <w:color w:val="000000"/>
      <w:kern w:val="0"/>
      <w:sz w:val="18"/>
      <w:szCs w:val="18"/>
    </w:rPr>
  </w:style>
  <w:style w:type="paragraph" w:customStyle="1" w:styleId="AONormal8C">
    <w:name w:val="AONormal8C"/>
    <w:basedOn w:val="AONormal8L"/>
    <w:pPr>
      <w:jc w:val="center"/>
    </w:pPr>
  </w:style>
  <w:style w:type="paragraph" w:customStyle="1" w:styleId="13">
    <w:name w:val="批注框文本1"/>
    <w:basedOn w:val="a2"/>
    <w:semiHidden/>
    <w:rPr>
      <w:rFonts w:ascii="Tahoma" w:hAnsi="Tahoma" w:cs="Tahoma"/>
      <w:sz w:val="16"/>
      <w:szCs w:val="16"/>
    </w:rPr>
  </w:style>
  <w:style w:type="paragraph" w:customStyle="1" w:styleId="AOAltHead3">
    <w:name w:val="AOAltHead3"/>
    <w:basedOn w:val="AOHead3"/>
    <w:next w:val="AODocTxtL1"/>
    <w:pPr>
      <w:numPr>
        <w:ilvl w:val="1"/>
        <w:numId w:val="15"/>
      </w:numPr>
      <w:tabs>
        <w:tab w:val="clear" w:pos="720"/>
      </w:tabs>
    </w:pPr>
  </w:style>
  <w:style w:type="paragraph" w:customStyle="1" w:styleId="AONormal8R">
    <w:name w:val="AONormal8R"/>
    <w:basedOn w:val="AONormal8L"/>
    <w:pPr>
      <w:jc w:val="right"/>
    </w:pPr>
  </w:style>
  <w:style w:type="paragraph" w:customStyle="1" w:styleId="AOBPTxtL">
    <w:name w:val="AOBPTxtL"/>
    <w:basedOn w:val="AOFPBP"/>
  </w:style>
  <w:style w:type="paragraph" w:customStyle="1" w:styleId="CharCharCharChar">
    <w:name w:val="Char Char Char Char"/>
    <w:basedOn w:val="a2"/>
    <w:pPr>
      <w:tabs>
        <w:tab w:val="left" w:pos="360"/>
      </w:tabs>
      <w:spacing w:before="312" w:after="312" w:line="360" w:lineRule="auto"/>
    </w:pPr>
    <w:rPr>
      <w:sz w:val="24"/>
    </w:rPr>
  </w:style>
  <w:style w:type="paragraph" w:customStyle="1" w:styleId="aff7">
    <w:name w:val="项目标题"/>
    <w:basedOn w:val="a2"/>
    <w:pPr>
      <w:autoSpaceDE w:val="0"/>
      <w:autoSpaceDN w:val="0"/>
      <w:adjustRightInd w:val="0"/>
      <w:spacing w:line="360" w:lineRule="auto"/>
      <w:textAlignment w:val="baseline"/>
    </w:pPr>
    <w:rPr>
      <w:rFonts w:ascii="黑体" w:eastAsia="黑体"/>
      <w:b/>
      <w:kern w:val="0"/>
      <w:sz w:val="24"/>
      <w:szCs w:val="20"/>
    </w:rPr>
  </w:style>
  <w:style w:type="paragraph" w:customStyle="1" w:styleId="AOTitle">
    <w:name w:val="AOTitle"/>
    <w:basedOn w:val="AOHeadings"/>
    <w:next w:val="AODocTxt"/>
    <w:pPr>
      <w:jc w:val="center"/>
    </w:pPr>
    <w:rPr>
      <w:b/>
      <w:caps/>
    </w:rPr>
  </w:style>
  <w:style w:type="paragraph" w:customStyle="1" w:styleId="2211">
    <w:name w:val="样式 标题 2 + 首行缩进:  2 字符 段前: 1 行 段后: 1 行"/>
    <w:basedOn w:val="2"/>
    <w:pPr>
      <w:tabs>
        <w:tab w:val="clear" w:pos="576"/>
        <w:tab w:val="left" w:pos="1276"/>
      </w:tabs>
      <w:spacing w:before="100" w:after="100" w:line="240" w:lineRule="auto"/>
      <w:ind w:left="851"/>
    </w:pPr>
    <w:rPr>
      <w:rFonts w:eastAsia="宋体"/>
      <w:bCs w:val="0"/>
      <w:sz w:val="28"/>
      <w:szCs w:val="20"/>
    </w:rPr>
  </w:style>
  <w:style w:type="paragraph" w:customStyle="1" w:styleId="AOFPBP">
    <w:name w:val="AOFPBP"/>
    <w:basedOn w:val="AONormal"/>
    <w:next w:val="AOFPTxt"/>
  </w:style>
  <w:style w:type="paragraph" w:customStyle="1" w:styleId="AOGenNum2">
    <w:name w:val="AOGenNum2"/>
    <w:basedOn w:val="AOBodyTxt"/>
    <w:next w:val="AOGenNum2Para"/>
    <w:pPr>
      <w:keepNext/>
      <w:tabs>
        <w:tab w:val="left" w:pos="720"/>
      </w:tabs>
      <w:ind w:left="720" w:hanging="720"/>
    </w:pPr>
    <w:rPr>
      <w:b/>
    </w:rPr>
  </w:style>
  <w:style w:type="paragraph" w:customStyle="1" w:styleId="Style31">
    <w:name w:val="_Style 31"/>
    <w:basedOn w:val="a2"/>
    <w:pPr>
      <w:tabs>
        <w:tab w:val="left" w:pos="420"/>
      </w:tabs>
      <w:ind w:left="420" w:hanging="420"/>
    </w:pPr>
    <w:rPr>
      <w:szCs w:val="20"/>
    </w:rPr>
  </w:style>
  <w:style w:type="paragraph" w:customStyle="1" w:styleId="AOFPCopyright">
    <w:name w:val="AOFPCopyright"/>
    <w:basedOn w:val="AOFPTxt"/>
    <w:rPr>
      <w:caps/>
    </w:rPr>
  </w:style>
  <w:style w:type="paragraph" w:customStyle="1" w:styleId="AOGenNum2Para">
    <w:name w:val="AOGenNum2Para"/>
    <w:basedOn w:val="AOGenNum2"/>
    <w:next w:val="AOGenNum2List"/>
    <w:pPr>
      <w:keepNext w:val="0"/>
      <w:numPr>
        <w:numId w:val="8"/>
      </w:numPr>
      <w:tabs>
        <w:tab w:val="clear" w:pos="720"/>
        <w:tab w:val="left" w:pos="1588"/>
      </w:tabs>
      <w:ind w:left="1588" w:hanging="737"/>
    </w:pPr>
    <w:rPr>
      <w:b w:val="0"/>
    </w:rPr>
  </w:style>
  <w:style w:type="paragraph" w:customStyle="1" w:styleId="AOAppHead">
    <w:name w:val="AOAppHead"/>
    <w:basedOn w:val="AOAttachments"/>
    <w:next w:val="AOAppTitle"/>
    <w:pPr>
      <w:pageBreakBefore/>
      <w:outlineLvl w:val="0"/>
    </w:pPr>
  </w:style>
  <w:style w:type="paragraph" w:customStyle="1" w:styleId="150">
    <w:name w:val="样式 宋体 四号 行距: 1.5 倍行距"/>
    <w:basedOn w:val="a2"/>
    <w:pPr>
      <w:spacing w:line="360" w:lineRule="auto"/>
    </w:pPr>
    <w:rPr>
      <w:rFonts w:ascii="宋体" w:hAnsi="宋体" w:hint="eastAsia"/>
      <w:sz w:val="24"/>
      <w:szCs w:val="20"/>
    </w:rPr>
  </w:style>
  <w:style w:type="paragraph" w:customStyle="1" w:styleId="ParaChar">
    <w:name w:val="默认段落字体 Para Char"/>
    <w:basedOn w:val="a2"/>
    <w:pPr>
      <w:numPr>
        <w:numId w:val="16"/>
      </w:numPr>
      <w:tabs>
        <w:tab w:val="left" w:pos="870"/>
      </w:tabs>
    </w:pPr>
    <w:rPr>
      <w:sz w:val="24"/>
    </w:rPr>
  </w:style>
  <w:style w:type="paragraph" w:customStyle="1" w:styleId="font623908">
    <w:name w:val="font623908"/>
    <w:basedOn w:val="a2"/>
    <w:pPr>
      <w:widowControl/>
      <w:spacing w:before="100" w:after="100"/>
      <w:jc w:val="left"/>
    </w:pPr>
    <w:rPr>
      <w:rFonts w:ascii="楷体_GB2312" w:eastAsia="楷体_GB2312" w:hAnsi="宋体" w:hint="eastAsia"/>
      <w:color w:val="FF0000"/>
      <w:kern w:val="0"/>
      <w:sz w:val="24"/>
    </w:rPr>
  </w:style>
  <w:style w:type="paragraph" w:customStyle="1" w:styleId="AOHead3">
    <w:name w:val="AOHead3"/>
    <w:basedOn w:val="AOHeadings"/>
    <w:next w:val="AODocTxtL2"/>
    <w:pPr>
      <w:numPr>
        <w:ilvl w:val="4"/>
      </w:numPr>
      <w:tabs>
        <w:tab w:val="left" w:pos="1440"/>
      </w:tabs>
      <w:ind w:left="1440" w:hanging="720"/>
      <w:outlineLvl w:val="2"/>
    </w:pPr>
  </w:style>
  <w:style w:type="paragraph" w:customStyle="1" w:styleId="AOTOCTitle">
    <w:name w:val="AOTOCTitle"/>
    <w:basedOn w:val="AOHeadings"/>
    <w:next w:val="AOTOCHeading"/>
    <w:pPr>
      <w:jc w:val="center"/>
    </w:pPr>
    <w:rPr>
      <w:b/>
      <w:caps/>
    </w:rPr>
  </w:style>
  <w:style w:type="paragraph" w:customStyle="1" w:styleId="Char20">
    <w:name w:val="Char2"/>
    <w:basedOn w:val="a2"/>
  </w:style>
  <w:style w:type="paragraph" w:customStyle="1" w:styleId="aff8">
    <w:name w:val="中文文本"/>
    <w:basedOn w:val="a2"/>
    <w:pPr>
      <w:adjustRightInd w:val="0"/>
      <w:spacing w:before="120" w:after="120" w:line="312" w:lineRule="atLeast"/>
      <w:textAlignment w:val="baseline"/>
    </w:pPr>
    <w:rPr>
      <w:kern w:val="0"/>
      <w:sz w:val="24"/>
      <w:szCs w:val="20"/>
    </w:rPr>
  </w:style>
  <w:style w:type="paragraph" w:customStyle="1" w:styleId="AOSignatory">
    <w:name w:val="AOSignatory"/>
    <w:basedOn w:val="AOBodyTxt"/>
    <w:next w:val="AODocTxt"/>
    <w:pPr>
      <w:pageBreakBefore/>
      <w:spacing w:after="240"/>
      <w:jc w:val="center"/>
    </w:pPr>
    <w:rPr>
      <w:b/>
      <w:caps/>
    </w:rPr>
  </w:style>
  <w:style w:type="paragraph" w:customStyle="1" w:styleId="AOSchPartHead">
    <w:name w:val="AOSchPartHead"/>
    <w:basedOn w:val="AOSchHead"/>
    <w:next w:val="AOSchPartTitle"/>
    <w:pPr>
      <w:pageBreakBefore w:val="0"/>
      <w:numPr>
        <w:numId w:val="0"/>
      </w:numPr>
      <w:tabs>
        <w:tab w:val="left" w:pos="780"/>
      </w:tabs>
      <w:ind w:firstLine="420"/>
    </w:pPr>
  </w:style>
  <w:style w:type="paragraph" w:customStyle="1" w:styleId="AONormal6L">
    <w:name w:val="AONormal6L"/>
    <w:basedOn w:val="AONormal8L"/>
    <w:pPr>
      <w:spacing w:line="160" w:lineRule="atLeast"/>
    </w:pPr>
    <w:rPr>
      <w:sz w:val="12"/>
    </w:rPr>
  </w:style>
  <w:style w:type="paragraph" w:customStyle="1" w:styleId="AOAltHead4">
    <w:name w:val="AOAltHead4"/>
    <w:basedOn w:val="AOHead4"/>
    <w:next w:val="AODocTxtL2"/>
    <w:pPr>
      <w:numPr>
        <w:ilvl w:val="2"/>
        <w:numId w:val="15"/>
      </w:numPr>
      <w:tabs>
        <w:tab w:val="clear" w:pos="720"/>
      </w:tabs>
      <w:ind w:left="1440"/>
    </w:pPr>
  </w:style>
  <w:style w:type="paragraph" w:customStyle="1" w:styleId="font523908">
    <w:name w:val="font523908"/>
    <w:basedOn w:val="a2"/>
    <w:pPr>
      <w:widowControl/>
      <w:spacing w:before="100" w:after="100"/>
      <w:jc w:val="left"/>
    </w:pPr>
    <w:rPr>
      <w:rFonts w:ascii="宋体" w:hAnsi="宋体" w:hint="eastAsia"/>
      <w:kern w:val="0"/>
      <w:sz w:val="18"/>
    </w:rPr>
  </w:style>
  <w:style w:type="paragraph" w:customStyle="1" w:styleId="AOBPTxtC">
    <w:name w:val="AOBPTxtC"/>
    <w:basedOn w:val="AOBPTxtL"/>
    <w:pPr>
      <w:jc w:val="center"/>
    </w:pPr>
  </w:style>
  <w:style w:type="paragraph" w:customStyle="1" w:styleId="xl2223908">
    <w:name w:val="xl2223908"/>
    <w:basedOn w:val="a2"/>
    <w:pPr>
      <w:widowControl/>
      <w:spacing w:before="100" w:after="100"/>
      <w:jc w:val="center"/>
    </w:pPr>
    <w:rPr>
      <w:rFonts w:ascii="宋体" w:hAnsi="宋体" w:hint="eastAsia"/>
      <w:kern w:val="0"/>
      <w:sz w:val="24"/>
    </w:rPr>
  </w:style>
  <w:style w:type="paragraph" w:customStyle="1" w:styleId="AOBullet">
    <w:name w:val="AOBullet"/>
    <w:basedOn w:val="AOBodyTxt"/>
    <w:pPr>
      <w:ind w:left="720" w:hanging="720"/>
    </w:pPr>
  </w:style>
  <w:style w:type="paragraph" w:customStyle="1" w:styleId="14">
    <w:name w:val="1"/>
    <w:basedOn w:val="a2"/>
    <w:pPr>
      <w:tabs>
        <w:tab w:val="left" w:pos="870"/>
      </w:tabs>
      <w:spacing w:before="100" w:beforeAutospacing="1" w:after="100" w:afterAutospacing="1" w:line="360" w:lineRule="auto"/>
      <w:ind w:leftChars="200" w:left="200"/>
    </w:pPr>
  </w:style>
  <w:style w:type="paragraph" w:customStyle="1" w:styleId="AOTitle18">
    <w:name w:val="AOTitle18"/>
    <w:basedOn w:val="AONormal"/>
    <w:rPr>
      <w:b/>
      <w:sz w:val="36"/>
      <w:szCs w:val="36"/>
    </w:rPr>
  </w:style>
  <w:style w:type="paragraph" w:customStyle="1" w:styleId="aff4">
    <w:name w:val="正文正文"/>
    <w:basedOn w:val="a2"/>
    <w:pPr>
      <w:spacing w:afterLines="25" w:line="360" w:lineRule="auto"/>
      <w:ind w:firstLineChars="200" w:firstLine="200"/>
    </w:pPr>
    <w:rPr>
      <w:sz w:val="24"/>
    </w:rPr>
  </w:style>
  <w:style w:type="paragraph" w:customStyle="1" w:styleId="AONormal8LBold">
    <w:name w:val="AONormal8LBold"/>
    <w:basedOn w:val="AONormal8L"/>
    <w:rPr>
      <w:b/>
    </w:rPr>
  </w:style>
  <w:style w:type="paragraph" w:customStyle="1" w:styleId="AOA">
    <w:name w:val="AO(A)"/>
    <w:basedOn w:val="AOBodyTxt"/>
    <w:next w:val="AODocTxt"/>
    <w:pPr>
      <w:ind w:left="720" w:hanging="720"/>
    </w:pPr>
  </w:style>
  <w:style w:type="paragraph" w:customStyle="1" w:styleId="AOBPTitle">
    <w:name w:val="AOBPTitle"/>
    <w:basedOn w:val="AOBPTxtL"/>
    <w:rPr>
      <w:b/>
      <w:caps/>
    </w:rPr>
  </w:style>
  <w:style w:type="paragraph" w:customStyle="1" w:styleId="Chare">
    <w:name w:val="Char"/>
    <w:basedOn w:val="a2"/>
    <w:pPr>
      <w:tabs>
        <w:tab w:val="left" w:pos="360"/>
      </w:tabs>
      <w:spacing w:line="560" w:lineRule="exact"/>
    </w:pPr>
    <w:rPr>
      <w:rFonts w:ascii="方正黑体简体" w:eastAsia="方正黑体简体"/>
      <w:sz w:val="30"/>
      <w:szCs w:val="30"/>
    </w:rPr>
  </w:style>
  <w:style w:type="paragraph" w:customStyle="1" w:styleId="AOAltHead2">
    <w:name w:val="AOAltHead2"/>
    <w:basedOn w:val="AOHead2"/>
    <w:next w:val="AODocTxtL1"/>
    <w:pPr>
      <w:keepNext w:val="0"/>
      <w:numPr>
        <w:ilvl w:val="0"/>
        <w:numId w:val="15"/>
      </w:numPr>
      <w:tabs>
        <w:tab w:val="clear" w:pos="720"/>
      </w:tabs>
    </w:pPr>
    <w:rPr>
      <w:b w:val="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Style39">
    <w:name w:val="_Style 39"/>
    <w:basedOn w:val="a2"/>
    <w:pPr>
      <w:tabs>
        <w:tab w:val="left" w:pos="360"/>
      </w:tabs>
      <w:ind w:left="360" w:hanging="360"/>
    </w:pPr>
    <w:rPr>
      <w:szCs w:val="20"/>
    </w:rPr>
  </w:style>
  <w:style w:type="paragraph" w:customStyle="1" w:styleId="AOFPTitle">
    <w:name w:val="AOFPTitle"/>
    <w:basedOn w:val="AOFPTxt"/>
    <w:rPr>
      <w:caps/>
      <w:sz w:val="32"/>
    </w:rPr>
  </w:style>
  <w:style w:type="paragraph" w:customStyle="1" w:styleId="AODocTxtL1">
    <w:name w:val="AODocTxtL1"/>
    <w:basedOn w:val="AODocTxt"/>
    <w:pPr>
      <w:numPr>
        <w:numId w:val="0"/>
      </w:numPr>
      <w:tabs>
        <w:tab w:val="left" w:pos="780"/>
      </w:tabs>
      <w:ind w:firstLine="420"/>
    </w:pPr>
  </w:style>
  <w:style w:type="paragraph" w:customStyle="1" w:styleId="CharCharCharChar0">
    <w:name w:val="Char Char Char Char"/>
    <w:basedOn w:val="a2"/>
    <w:pPr>
      <w:tabs>
        <w:tab w:val="left" w:pos="360"/>
      </w:tabs>
    </w:pPr>
    <w:rPr>
      <w:sz w:val="24"/>
    </w:rPr>
  </w:style>
  <w:style w:type="paragraph" w:customStyle="1" w:styleId="AONormal6R">
    <w:name w:val="AONormal6R"/>
    <w:basedOn w:val="AONormal6L"/>
    <w:pPr>
      <w:jc w:val="right"/>
    </w:pPr>
  </w:style>
  <w:style w:type="paragraph" w:customStyle="1" w:styleId="AOBullet2">
    <w:name w:val="AOBullet2"/>
    <w:basedOn w:val="AOBullet"/>
    <w:pPr>
      <w:numPr>
        <w:numId w:val="12"/>
      </w:numPr>
      <w:tabs>
        <w:tab w:val="clear" w:pos="720"/>
        <w:tab w:val="left" w:pos="1280"/>
      </w:tabs>
      <w:spacing w:before="120"/>
      <w:ind w:left="1280"/>
    </w:pPr>
  </w:style>
  <w:style w:type="paragraph" w:customStyle="1" w:styleId="AOAppPartTitle">
    <w:name w:val="AOAppPartTitle"/>
    <w:basedOn w:val="AOAppTitle"/>
    <w:next w:val="AODocTxt"/>
  </w:style>
  <w:style w:type="paragraph" w:customStyle="1" w:styleId="AOBPTxtR">
    <w:name w:val="AOBPTxtR"/>
    <w:basedOn w:val="AOBPTxtL"/>
    <w:pPr>
      <w:jc w:val="right"/>
    </w:pPr>
  </w:style>
  <w:style w:type="paragraph" w:customStyle="1" w:styleId="AODocTxtL6">
    <w:name w:val="AODocTxtL6"/>
    <w:basedOn w:val="AODocTxt"/>
    <w:pPr>
      <w:numPr>
        <w:ilvl w:val="6"/>
      </w:numPr>
      <w:tabs>
        <w:tab w:val="left" w:pos="5040"/>
      </w:tabs>
      <w:ind w:left="5040" w:hanging="360"/>
    </w:pPr>
  </w:style>
  <w:style w:type="paragraph" w:customStyle="1" w:styleId="AODocTxtL8">
    <w:name w:val="AODocTxtL8"/>
    <w:basedOn w:val="AODocTxt"/>
    <w:pPr>
      <w:numPr>
        <w:numId w:val="0"/>
      </w:numPr>
      <w:tabs>
        <w:tab w:val="left" w:pos="6480"/>
      </w:tabs>
      <w:ind w:left="6480" w:hanging="360"/>
    </w:pPr>
  </w:style>
  <w:style w:type="paragraph" w:customStyle="1" w:styleId="AOGenNum3">
    <w:name w:val="AOGenNum3"/>
    <w:basedOn w:val="AOBodyTxt"/>
    <w:next w:val="AOGenNum3List"/>
    <w:pPr>
      <w:tabs>
        <w:tab w:val="left" w:pos="720"/>
      </w:tabs>
      <w:ind w:left="720" w:hanging="720"/>
    </w:pPr>
  </w:style>
  <w:style w:type="paragraph" w:customStyle="1" w:styleId="AONormal10">
    <w:name w:val="AONormal10"/>
    <w:basedOn w:val="AONormal"/>
    <w:rPr>
      <w:sz w:val="20"/>
    </w:rPr>
  </w:style>
  <w:style w:type="paragraph" w:customStyle="1" w:styleId="AONormalBold">
    <w:name w:val="AONormalBold"/>
    <w:basedOn w:val="AONormal"/>
    <w:rPr>
      <w:b/>
    </w:rPr>
  </w:style>
  <w:style w:type="paragraph" w:customStyle="1" w:styleId="ParaCharCharCharCharCharChar">
    <w:name w:val="默认段落字体 Para Char Char Char Char Char Char"/>
    <w:basedOn w:val="a2"/>
    <w:pPr>
      <w:tabs>
        <w:tab w:val="left" w:pos="840"/>
      </w:tabs>
      <w:ind w:left="840" w:hanging="360"/>
    </w:pPr>
    <w:rPr>
      <w:sz w:val="24"/>
    </w:rPr>
  </w:style>
  <w:style w:type="paragraph" w:styleId="af7">
    <w:name w:val="Intense Quote"/>
    <w:basedOn w:val="a2"/>
    <w:next w:val="a2"/>
    <w:link w:val="Char9"/>
    <w:uiPriority w:val="30"/>
    <w:qFormat/>
    <w:pPr>
      <w:pBdr>
        <w:bottom w:val="single" w:sz="4" w:space="4" w:color="4F81BD"/>
      </w:pBdr>
      <w:spacing w:before="200" w:after="280"/>
      <w:ind w:left="936" w:right="936"/>
    </w:pPr>
    <w:rPr>
      <w:b/>
      <w:bCs/>
      <w:i/>
      <w:iCs/>
      <w:color w:val="4F81BD"/>
    </w:rPr>
  </w:style>
  <w:style w:type="table" w:styleId="aff9">
    <w:name w:val="Table Grid"/>
    <w:basedOn w:val="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10721</Words>
  <Characters>61116</Characters>
  <Application>Microsoft Office Word</Application>
  <DocSecurity>0</DocSecurity>
  <PresentationFormat/>
  <Lines>509</Lines>
  <Paragraphs>143</Paragraphs>
  <Slides>0</Slides>
  <Notes>0</Notes>
  <HiddenSlides>0</HiddenSlides>
  <MMClips>0</MMClips>
  <ScaleCrop>false</ScaleCrop>
  <Manager/>
  <Company/>
  <LinksUpToDate>false</LinksUpToDate>
  <CharactersWithSpaces>71694</CharactersWithSpaces>
  <SharedDoc>false</SharedDoc>
  <HLinks>
    <vt:vector size="162" baseType="variant">
      <vt:variant>
        <vt:i4>1376313</vt:i4>
      </vt:variant>
      <vt:variant>
        <vt:i4>158</vt:i4>
      </vt:variant>
      <vt:variant>
        <vt:i4>0</vt:i4>
      </vt:variant>
      <vt:variant>
        <vt:i4>5</vt:i4>
      </vt:variant>
      <vt:variant>
        <vt:lpwstr/>
      </vt:variant>
      <vt:variant>
        <vt:lpwstr>_Toc414803984</vt:lpwstr>
      </vt:variant>
      <vt:variant>
        <vt:i4>1376313</vt:i4>
      </vt:variant>
      <vt:variant>
        <vt:i4>152</vt:i4>
      </vt:variant>
      <vt:variant>
        <vt:i4>0</vt:i4>
      </vt:variant>
      <vt:variant>
        <vt:i4>5</vt:i4>
      </vt:variant>
      <vt:variant>
        <vt:lpwstr/>
      </vt:variant>
      <vt:variant>
        <vt:lpwstr>_Toc414803983</vt:lpwstr>
      </vt:variant>
      <vt:variant>
        <vt:i4>1376313</vt:i4>
      </vt:variant>
      <vt:variant>
        <vt:i4>146</vt:i4>
      </vt:variant>
      <vt:variant>
        <vt:i4>0</vt:i4>
      </vt:variant>
      <vt:variant>
        <vt:i4>5</vt:i4>
      </vt:variant>
      <vt:variant>
        <vt:lpwstr/>
      </vt:variant>
      <vt:variant>
        <vt:lpwstr>_Toc414803982</vt:lpwstr>
      </vt:variant>
      <vt:variant>
        <vt:i4>1376313</vt:i4>
      </vt:variant>
      <vt:variant>
        <vt:i4>140</vt:i4>
      </vt:variant>
      <vt:variant>
        <vt:i4>0</vt:i4>
      </vt:variant>
      <vt:variant>
        <vt:i4>5</vt:i4>
      </vt:variant>
      <vt:variant>
        <vt:lpwstr/>
      </vt:variant>
      <vt:variant>
        <vt:lpwstr>_Toc414803981</vt:lpwstr>
      </vt:variant>
      <vt:variant>
        <vt:i4>1376313</vt:i4>
      </vt:variant>
      <vt:variant>
        <vt:i4>134</vt:i4>
      </vt:variant>
      <vt:variant>
        <vt:i4>0</vt:i4>
      </vt:variant>
      <vt:variant>
        <vt:i4>5</vt:i4>
      </vt:variant>
      <vt:variant>
        <vt:lpwstr/>
      </vt:variant>
      <vt:variant>
        <vt:lpwstr>_Toc414803980</vt:lpwstr>
      </vt:variant>
      <vt:variant>
        <vt:i4>1703993</vt:i4>
      </vt:variant>
      <vt:variant>
        <vt:i4>128</vt:i4>
      </vt:variant>
      <vt:variant>
        <vt:i4>0</vt:i4>
      </vt:variant>
      <vt:variant>
        <vt:i4>5</vt:i4>
      </vt:variant>
      <vt:variant>
        <vt:lpwstr/>
      </vt:variant>
      <vt:variant>
        <vt:lpwstr>_Toc414803979</vt:lpwstr>
      </vt:variant>
      <vt:variant>
        <vt:i4>1703993</vt:i4>
      </vt:variant>
      <vt:variant>
        <vt:i4>122</vt:i4>
      </vt:variant>
      <vt:variant>
        <vt:i4>0</vt:i4>
      </vt:variant>
      <vt:variant>
        <vt:i4>5</vt:i4>
      </vt:variant>
      <vt:variant>
        <vt:lpwstr/>
      </vt:variant>
      <vt:variant>
        <vt:lpwstr>_Toc414803978</vt:lpwstr>
      </vt:variant>
      <vt:variant>
        <vt:i4>1703993</vt:i4>
      </vt:variant>
      <vt:variant>
        <vt:i4>116</vt:i4>
      </vt:variant>
      <vt:variant>
        <vt:i4>0</vt:i4>
      </vt:variant>
      <vt:variant>
        <vt:i4>5</vt:i4>
      </vt:variant>
      <vt:variant>
        <vt:lpwstr/>
      </vt:variant>
      <vt:variant>
        <vt:lpwstr>_Toc414803977</vt:lpwstr>
      </vt:variant>
      <vt:variant>
        <vt:i4>1703993</vt:i4>
      </vt:variant>
      <vt:variant>
        <vt:i4>110</vt:i4>
      </vt:variant>
      <vt:variant>
        <vt:i4>0</vt:i4>
      </vt:variant>
      <vt:variant>
        <vt:i4>5</vt:i4>
      </vt:variant>
      <vt:variant>
        <vt:lpwstr/>
      </vt:variant>
      <vt:variant>
        <vt:lpwstr>_Toc414803976</vt:lpwstr>
      </vt:variant>
      <vt:variant>
        <vt:i4>1703993</vt:i4>
      </vt:variant>
      <vt:variant>
        <vt:i4>104</vt:i4>
      </vt:variant>
      <vt:variant>
        <vt:i4>0</vt:i4>
      </vt:variant>
      <vt:variant>
        <vt:i4>5</vt:i4>
      </vt:variant>
      <vt:variant>
        <vt:lpwstr/>
      </vt:variant>
      <vt:variant>
        <vt:lpwstr>_Toc414803975</vt:lpwstr>
      </vt:variant>
      <vt:variant>
        <vt:i4>1703993</vt:i4>
      </vt:variant>
      <vt:variant>
        <vt:i4>98</vt:i4>
      </vt:variant>
      <vt:variant>
        <vt:i4>0</vt:i4>
      </vt:variant>
      <vt:variant>
        <vt:i4>5</vt:i4>
      </vt:variant>
      <vt:variant>
        <vt:lpwstr/>
      </vt:variant>
      <vt:variant>
        <vt:lpwstr>_Toc414803974</vt:lpwstr>
      </vt:variant>
      <vt:variant>
        <vt:i4>1703993</vt:i4>
      </vt:variant>
      <vt:variant>
        <vt:i4>92</vt:i4>
      </vt:variant>
      <vt:variant>
        <vt:i4>0</vt:i4>
      </vt:variant>
      <vt:variant>
        <vt:i4>5</vt:i4>
      </vt:variant>
      <vt:variant>
        <vt:lpwstr/>
      </vt:variant>
      <vt:variant>
        <vt:lpwstr>_Toc414803973</vt:lpwstr>
      </vt:variant>
      <vt:variant>
        <vt:i4>1703993</vt:i4>
      </vt:variant>
      <vt:variant>
        <vt:i4>86</vt:i4>
      </vt:variant>
      <vt:variant>
        <vt:i4>0</vt:i4>
      </vt:variant>
      <vt:variant>
        <vt:i4>5</vt:i4>
      </vt:variant>
      <vt:variant>
        <vt:lpwstr/>
      </vt:variant>
      <vt:variant>
        <vt:lpwstr>_Toc414803972</vt:lpwstr>
      </vt:variant>
      <vt:variant>
        <vt:i4>1703993</vt:i4>
      </vt:variant>
      <vt:variant>
        <vt:i4>80</vt:i4>
      </vt:variant>
      <vt:variant>
        <vt:i4>0</vt:i4>
      </vt:variant>
      <vt:variant>
        <vt:i4>5</vt:i4>
      </vt:variant>
      <vt:variant>
        <vt:lpwstr/>
      </vt:variant>
      <vt:variant>
        <vt:lpwstr>_Toc414803971</vt:lpwstr>
      </vt:variant>
      <vt:variant>
        <vt:i4>1703993</vt:i4>
      </vt:variant>
      <vt:variant>
        <vt:i4>74</vt:i4>
      </vt:variant>
      <vt:variant>
        <vt:i4>0</vt:i4>
      </vt:variant>
      <vt:variant>
        <vt:i4>5</vt:i4>
      </vt:variant>
      <vt:variant>
        <vt:lpwstr/>
      </vt:variant>
      <vt:variant>
        <vt:lpwstr>_Toc414803970</vt:lpwstr>
      </vt:variant>
      <vt:variant>
        <vt:i4>1769529</vt:i4>
      </vt:variant>
      <vt:variant>
        <vt:i4>68</vt:i4>
      </vt:variant>
      <vt:variant>
        <vt:i4>0</vt:i4>
      </vt:variant>
      <vt:variant>
        <vt:i4>5</vt:i4>
      </vt:variant>
      <vt:variant>
        <vt:lpwstr/>
      </vt:variant>
      <vt:variant>
        <vt:lpwstr>_Toc414803969</vt:lpwstr>
      </vt:variant>
      <vt:variant>
        <vt:i4>1769529</vt:i4>
      </vt:variant>
      <vt:variant>
        <vt:i4>62</vt:i4>
      </vt:variant>
      <vt:variant>
        <vt:i4>0</vt:i4>
      </vt:variant>
      <vt:variant>
        <vt:i4>5</vt:i4>
      </vt:variant>
      <vt:variant>
        <vt:lpwstr/>
      </vt:variant>
      <vt:variant>
        <vt:lpwstr>_Toc414803968</vt:lpwstr>
      </vt:variant>
      <vt:variant>
        <vt:i4>1769529</vt:i4>
      </vt:variant>
      <vt:variant>
        <vt:i4>56</vt:i4>
      </vt:variant>
      <vt:variant>
        <vt:i4>0</vt:i4>
      </vt:variant>
      <vt:variant>
        <vt:i4>5</vt:i4>
      </vt:variant>
      <vt:variant>
        <vt:lpwstr/>
      </vt:variant>
      <vt:variant>
        <vt:lpwstr>_Toc414803967</vt:lpwstr>
      </vt:variant>
      <vt:variant>
        <vt:i4>1769529</vt:i4>
      </vt:variant>
      <vt:variant>
        <vt:i4>50</vt:i4>
      </vt:variant>
      <vt:variant>
        <vt:i4>0</vt:i4>
      </vt:variant>
      <vt:variant>
        <vt:i4>5</vt:i4>
      </vt:variant>
      <vt:variant>
        <vt:lpwstr/>
      </vt:variant>
      <vt:variant>
        <vt:lpwstr>_Toc414803966</vt:lpwstr>
      </vt:variant>
      <vt:variant>
        <vt:i4>1769529</vt:i4>
      </vt:variant>
      <vt:variant>
        <vt:i4>44</vt:i4>
      </vt:variant>
      <vt:variant>
        <vt:i4>0</vt:i4>
      </vt:variant>
      <vt:variant>
        <vt:i4>5</vt:i4>
      </vt:variant>
      <vt:variant>
        <vt:lpwstr/>
      </vt:variant>
      <vt:variant>
        <vt:lpwstr>_Toc414803965</vt:lpwstr>
      </vt:variant>
      <vt:variant>
        <vt:i4>1769529</vt:i4>
      </vt:variant>
      <vt:variant>
        <vt:i4>38</vt:i4>
      </vt:variant>
      <vt:variant>
        <vt:i4>0</vt:i4>
      </vt:variant>
      <vt:variant>
        <vt:i4>5</vt:i4>
      </vt:variant>
      <vt:variant>
        <vt:lpwstr/>
      </vt:variant>
      <vt:variant>
        <vt:lpwstr>_Toc414803964</vt:lpwstr>
      </vt:variant>
      <vt:variant>
        <vt:i4>1769529</vt:i4>
      </vt:variant>
      <vt:variant>
        <vt:i4>32</vt:i4>
      </vt:variant>
      <vt:variant>
        <vt:i4>0</vt:i4>
      </vt:variant>
      <vt:variant>
        <vt:i4>5</vt:i4>
      </vt:variant>
      <vt:variant>
        <vt:lpwstr/>
      </vt:variant>
      <vt:variant>
        <vt:lpwstr>_Toc414803963</vt:lpwstr>
      </vt:variant>
      <vt:variant>
        <vt:i4>1769529</vt:i4>
      </vt:variant>
      <vt:variant>
        <vt:i4>26</vt:i4>
      </vt:variant>
      <vt:variant>
        <vt:i4>0</vt:i4>
      </vt:variant>
      <vt:variant>
        <vt:i4>5</vt:i4>
      </vt:variant>
      <vt:variant>
        <vt:lpwstr/>
      </vt:variant>
      <vt:variant>
        <vt:lpwstr>_Toc414803962</vt:lpwstr>
      </vt:variant>
      <vt:variant>
        <vt:i4>1769529</vt:i4>
      </vt:variant>
      <vt:variant>
        <vt:i4>20</vt:i4>
      </vt:variant>
      <vt:variant>
        <vt:i4>0</vt:i4>
      </vt:variant>
      <vt:variant>
        <vt:i4>5</vt:i4>
      </vt:variant>
      <vt:variant>
        <vt:lpwstr/>
      </vt:variant>
      <vt:variant>
        <vt:lpwstr>_Toc414803961</vt:lpwstr>
      </vt:variant>
      <vt:variant>
        <vt:i4>1769529</vt:i4>
      </vt:variant>
      <vt:variant>
        <vt:i4>14</vt:i4>
      </vt:variant>
      <vt:variant>
        <vt:i4>0</vt:i4>
      </vt:variant>
      <vt:variant>
        <vt:i4>5</vt:i4>
      </vt:variant>
      <vt:variant>
        <vt:lpwstr/>
      </vt:variant>
      <vt:variant>
        <vt:lpwstr>_Toc414803960</vt:lpwstr>
      </vt:variant>
      <vt:variant>
        <vt:i4>1572921</vt:i4>
      </vt:variant>
      <vt:variant>
        <vt:i4>8</vt:i4>
      </vt:variant>
      <vt:variant>
        <vt:i4>0</vt:i4>
      </vt:variant>
      <vt:variant>
        <vt:i4>5</vt:i4>
      </vt:variant>
      <vt:variant>
        <vt:lpwstr/>
      </vt:variant>
      <vt:variant>
        <vt:lpwstr>_Toc414803959</vt:lpwstr>
      </vt:variant>
      <vt:variant>
        <vt:i4>1572921</vt:i4>
      </vt:variant>
      <vt:variant>
        <vt:i4>2</vt:i4>
      </vt:variant>
      <vt:variant>
        <vt:i4>0</vt:i4>
      </vt:variant>
      <vt:variant>
        <vt:i4>5</vt:i4>
      </vt:variant>
      <vt:variant>
        <vt:lpwstr/>
      </vt:variant>
      <vt:variant>
        <vt:lpwstr>_Toc414803958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南方香港优选股票型证券投资基金_x000b_基金合同（草案）</dc:title>
  <dc:subject/>
  <dc:creator>luli</dc:creator>
  <cp:keywords/>
  <dc:description/>
  <cp:lastModifiedBy>肖南</cp:lastModifiedBy>
  <cp:revision>22</cp:revision>
  <cp:lastPrinted>2015-01-26T02:18:00Z</cp:lastPrinted>
  <dcterms:created xsi:type="dcterms:W3CDTF">2019-09-16T09:45:00Z</dcterms:created>
  <dcterms:modified xsi:type="dcterms:W3CDTF">2020-01-15T07:10:00Z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