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12CB6" w14:textId="77777777" w:rsidR="002D3CC6" w:rsidRDefault="002D3CC6">
      <w:pPr>
        <w:spacing w:line="360" w:lineRule="auto"/>
        <w:jc w:val="center"/>
        <w:rPr>
          <w:rFonts w:eastAsia="黑体"/>
          <w:sz w:val="44"/>
        </w:rPr>
      </w:pPr>
    </w:p>
    <w:p w14:paraId="3B5D06AD" w14:textId="77777777" w:rsidR="002D3CC6" w:rsidRDefault="002D3CC6">
      <w:pPr>
        <w:spacing w:line="360" w:lineRule="auto"/>
        <w:jc w:val="center"/>
        <w:rPr>
          <w:rFonts w:eastAsia="黑体"/>
          <w:sz w:val="44"/>
        </w:rPr>
      </w:pPr>
    </w:p>
    <w:p w14:paraId="7AD5FC67" w14:textId="77777777" w:rsidR="002D3CC6" w:rsidRDefault="002D3CC6">
      <w:pPr>
        <w:spacing w:line="360" w:lineRule="auto"/>
        <w:jc w:val="center"/>
        <w:rPr>
          <w:rFonts w:eastAsia="黑体"/>
          <w:sz w:val="44"/>
        </w:rPr>
      </w:pPr>
    </w:p>
    <w:p w14:paraId="7E40E849" w14:textId="77777777" w:rsidR="002D3CC6" w:rsidRDefault="002D3CC6">
      <w:pPr>
        <w:spacing w:line="360" w:lineRule="auto"/>
        <w:jc w:val="center"/>
        <w:rPr>
          <w:rFonts w:eastAsia="黑体"/>
          <w:sz w:val="44"/>
        </w:rPr>
      </w:pPr>
    </w:p>
    <w:p w14:paraId="1B1C35E1" w14:textId="77777777" w:rsidR="002D3CC6" w:rsidRDefault="002D3CC6">
      <w:pPr>
        <w:jc w:val="center"/>
        <w:rPr>
          <w:b/>
          <w:bCs/>
          <w:sz w:val="44"/>
        </w:rPr>
      </w:pPr>
      <w:bookmarkStart w:id="0" w:name="_Toc10554385"/>
      <w:bookmarkStart w:id="1" w:name="_Toc10604929"/>
      <w:bookmarkStart w:id="2" w:name="_Toc99962595"/>
      <w:r>
        <w:rPr>
          <w:rFonts w:hint="eastAsia"/>
          <w:b/>
          <w:bCs/>
          <w:sz w:val="44"/>
        </w:rPr>
        <w:t>南方高增长混合型证券投资基金</w:t>
      </w:r>
    </w:p>
    <w:p w14:paraId="244BA7DF" w14:textId="77777777" w:rsidR="002D3CC6" w:rsidRDefault="002D3CC6">
      <w:pPr>
        <w:jc w:val="center"/>
        <w:rPr>
          <w:b/>
          <w:bCs/>
          <w:sz w:val="44"/>
        </w:rPr>
      </w:pPr>
      <w:r>
        <w:rPr>
          <w:rFonts w:hint="eastAsia"/>
          <w:b/>
          <w:bCs/>
          <w:sz w:val="44"/>
        </w:rPr>
        <w:t>基金合同</w:t>
      </w:r>
      <w:bookmarkEnd w:id="0"/>
      <w:bookmarkEnd w:id="1"/>
      <w:bookmarkEnd w:id="2"/>
    </w:p>
    <w:p w14:paraId="0573D328" w14:textId="77777777" w:rsidR="002D3CC6" w:rsidRDefault="002D3CC6">
      <w:pPr>
        <w:spacing w:line="360" w:lineRule="auto"/>
        <w:jc w:val="center"/>
        <w:rPr>
          <w:bCs/>
          <w:sz w:val="44"/>
        </w:rPr>
      </w:pPr>
    </w:p>
    <w:p w14:paraId="47786166" w14:textId="77777777" w:rsidR="002D3CC6" w:rsidRDefault="002D3CC6">
      <w:pPr>
        <w:spacing w:line="360" w:lineRule="auto"/>
        <w:jc w:val="center"/>
      </w:pPr>
    </w:p>
    <w:p w14:paraId="703D64E9" w14:textId="77777777" w:rsidR="002D3CC6" w:rsidRDefault="002D3CC6">
      <w:pPr>
        <w:spacing w:line="360" w:lineRule="auto"/>
        <w:jc w:val="center"/>
        <w:rPr>
          <w:rFonts w:eastAsia="黑体"/>
        </w:rPr>
      </w:pPr>
    </w:p>
    <w:p w14:paraId="7E553D32" w14:textId="77777777" w:rsidR="002D3CC6" w:rsidRDefault="002D3CC6">
      <w:pPr>
        <w:spacing w:line="360" w:lineRule="auto"/>
        <w:jc w:val="center"/>
        <w:rPr>
          <w:rFonts w:eastAsia="黑体"/>
        </w:rPr>
      </w:pPr>
    </w:p>
    <w:p w14:paraId="27199F6D" w14:textId="77777777" w:rsidR="002D3CC6" w:rsidRDefault="002D3CC6">
      <w:pPr>
        <w:spacing w:line="360" w:lineRule="auto"/>
        <w:jc w:val="center"/>
        <w:rPr>
          <w:rFonts w:eastAsia="黑体"/>
        </w:rPr>
      </w:pPr>
    </w:p>
    <w:p w14:paraId="1D05E09B" w14:textId="77777777" w:rsidR="002D3CC6" w:rsidRDefault="002D3CC6">
      <w:pPr>
        <w:spacing w:line="360" w:lineRule="auto"/>
        <w:jc w:val="center"/>
        <w:rPr>
          <w:rFonts w:eastAsia="黑体"/>
        </w:rPr>
      </w:pPr>
    </w:p>
    <w:p w14:paraId="05866325" w14:textId="77777777" w:rsidR="002D3CC6" w:rsidRDefault="002D3CC6">
      <w:pPr>
        <w:spacing w:line="360" w:lineRule="auto"/>
        <w:jc w:val="center"/>
        <w:rPr>
          <w:rFonts w:eastAsia="黑体"/>
        </w:rPr>
      </w:pPr>
    </w:p>
    <w:p w14:paraId="0F9624D6" w14:textId="77777777" w:rsidR="002D3CC6" w:rsidRDefault="002D3CC6">
      <w:pPr>
        <w:spacing w:line="360" w:lineRule="auto"/>
        <w:jc w:val="center"/>
        <w:rPr>
          <w:rFonts w:eastAsia="黑体"/>
        </w:rPr>
      </w:pPr>
    </w:p>
    <w:p w14:paraId="0E0FE788" w14:textId="77777777" w:rsidR="002D3CC6" w:rsidRDefault="002D3CC6">
      <w:pPr>
        <w:spacing w:line="360" w:lineRule="auto"/>
        <w:jc w:val="center"/>
        <w:rPr>
          <w:rFonts w:eastAsia="黑体"/>
        </w:rPr>
      </w:pPr>
    </w:p>
    <w:p w14:paraId="13321251" w14:textId="77777777" w:rsidR="002D3CC6" w:rsidRDefault="002D3CC6">
      <w:pPr>
        <w:spacing w:line="360" w:lineRule="auto"/>
        <w:jc w:val="center"/>
        <w:rPr>
          <w:rFonts w:eastAsia="黑体"/>
        </w:rPr>
      </w:pPr>
    </w:p>
    <w:p w14:paraId="02F572F7" w14:textId="77777777" w:rsidR="002D3CC6" w:rsidRDefault="002D3CC6">
      <w:pPr>
        <w:spacing w:line="360" w:lineRule="auto"/>
        <w:jc w:val="center"/>
        <w:rPr>
          <w:rFonts w:eastAsia="黑体"/>
        </w:rPr>
      </w:pPr>
    </w:p>
    <w:p w14:paraId="1D48106D" w14:textId="77777777" w:rsidR="002D3CC6" w:rsidRDefault="002D3CC6">
      <w:pPr>
        <w:spacing w:line="360" w:lineRule="auto"/>
        <w:jc w:val="center"/>
        <w:rPr>
          <w:rFonts w:eastAsia="黑体"/>
        </w:rPr>
      </w:pPr>
    </w:p>
    <w:p w14:paraId="70AADCE5" w14:textId="77777777" w:rsidR="002D3CC6" w:rsidRDefault="002D3CC6">
      <w:pPr>
        <w:spacing w:line="360" w:lineRule="auto"/>
        <w:jc w:val="center"/>
        <w:rPr>
          <w:rFonts w:eastAsia="黑体"/>
        </w:rPr>
      </w:pPr>
    </w:p>
    <w:p w14:paraId="65E92FFB" w14:textId="77777777" w:rsidR="002D3CC6" w:rsidRDefault="002D3CC6">
      <w:pPr>
        <w:spacing w:line="360" w:lineRule="auto"/>
        <w:ind w:firstLine="1620"/>
        <w:rPr>
          <w:sz w:val="36"/>
        </w:rPr>
      </w:pPr>
    </w:p>
    <w:p w14:paraId="3DE29483" w14:textId="77777777" w:rsidR="002D3CC6" w:rsidRDefault="002D3CC6">
      <w:pPr>
        <w:spacing w:line="360" w:lineRule="auto"/>
        <w:ind w:firstLine="1620"/>
        <w:rPr>
          <w:sz w:val="36"/>
        </w:rPr>
      </w:pPr>
      <w:r>
        <w:rPr>
          <w:rFonts w:hint="eastAsia"/>
          <w:sz w:val="36"/>
        </w:rPr>
        <w:t>基金管理人：</w:t>
      </w:r>
      <w:r w:rsidR="00BF06E9">
        <w:rPr>
          <w:rFonts w:hint="eastAsia"/>
          <w:sz w:val="36"/>
        </w:rPr>
        <w:t>南方基金管理股份有限公司</w:t>
      </w:r>
    </w:p>
    <w:p w14:paraId="386847BF" w14:textId="77777777" w:rsidR="002D3CC6" w:rsidRDefault="002D3CC6">
      <w:pPr>
        <w:spacing w:line="360" w:lineRule="auto"/>
        <w:ind w:firstLine="1620"/>
        <w:rPr>
          <w:sz w:val="36"/>
        </w:rPr>
      </w:pPr>
      <w:r>
        <w:rPr>
          <w:rFonts w:hint="eastAsia"/>
          <w:sz w:val="36"/>
        </w:rPr>
        <w:t>基金托管人：中国银行股份有限公司</w:t>
      </w:r>
    </w:p>
    <w:p w14:paraId="601C7A1A" w14:textId="3FDF4140" w:rsidR="0045737B" w:rsidRDefault="0045737B">
      <w:pPr>
        <w:spacing w:line="360" w:lineRule="auto"/>
        <w:ind w:firstLine="1620"/>
        <w:jc w:val="center"/>
        <w:rPr>
          <w:sz w:val="36"/>
        </w:rPr>
      </w:pPr>
    </w:p>
    <w:p w14:paraId="3F852F42" w14:textId="38E83C42" w:rsidR="002D3CC6" w:rsidRDefault="0066605A">
      <w:pPr>
        <w:spacing w:line="360" w:lineRule="auto"/>
        <w:ind w:firstLine="1620"/>
        <w:jc w:val="center"/>
        <w:rPr>
          <w:sz w:val="36"/>
        </w:rPr>
      </w:pPr>
      <w:r>
        <w:rPr>
          <w:sz w:val="36"/>
        </w:rPr>
        <w:t>2020</w:t>
      </w:r>
      <w:r w:rsidR="0045737B">
        <w:rPr>
          <w:sz w:val="36"/>
        </w:rPr>
        <w:t>年</w:t>
      </w:r>
      <w:r w:rsidR="0045737B">
        <w:rPr>
          <w:sz w:val="36"/>
        </w:rPr>
        <w:t>10</w:t>
      </w:r>
      <w:r w:rsidR="0045737B">
        <w:rPr>
          <w:sz w:val="36"/>
        </w:rPr>
        <w:t>月</w:t>
      </w:r>
    </w:p>
    <w:p w14:paraId="7372BB75" w14:textId="77777777" w:rsidR="002D3CC6" w:rsidRDefault="002D3CC6">
      <w:pPr>
        <w:jc w:val="center"/>
        <w:rPr>
          <w:b/>
          <w:bCs/>
          <w:sz w:val="44"/>
        </w:rPr>
      </w:pPr>
    </w:p>
    <w:p w14:paraId="138E7875" w14:textId="77777777" w:rsidR="002D3CC6" w:rsidRDefault="002D3CC6">
      <w:pPr>
        <w:jc w:val="center"/>
        <w:rPr>
          <w:b/>
          <w:bCs/>
          <w:sz w:val="44"/>
        </w:rPr>
      </w:pPr>
    </w:p>
    <w:p w14:paraId="5BAFEB35" w14:textId="77777777" w:rsidR="002D3CC6" w:rsidRDefault="002D3CC6">
      <w:pPr>
        <w:jc w:val="center"/>
        <w:rPr>
          <w:rFonts w:eastAsia="黑体"/>
          <w:sz w:val="36"/>
        </w:rPr>
      </w:pPr>
      <w:r>
        <w:rPr>
          <w:rFonts w:eastAsia="黑体" w:hint="eastAsia"/>
          <w:sz w:val="36"/>
        </w:rPr>
        <w:t>目录</w:t>
      </w:r>
    </w:p>
    <w:p w14:paraId="06DF2DC5" w14:textId="77777777" w:rsidR="002D3CC6" w:rsidRDefault="002D3CC6">
      <w:pPr>
        <w:jc w:val="center"/>
        <w:rPr>
          <w:rFonts w:eastAsia="黑体"/>
          <w:sz w:val="36"/>
        </w:rPr>
      </w:pPr>
    </w:p>
    <w:p w14:paraId="3AEB860E" w14:textId="77777777" w:rsidR="002D3CC6" w:rsidRDefault="002D3CC6">
      <w:pPr>
        <w:pStyle w:val="TOC2"/>
        <w:tabs>
          <w:tab w:val="right" w:leader="dot" w:pos="8296"/>
        </w:tabs>
        <w:rPr>
          <w:smallCaps w:val="0"/>
          <w:noProof/>
        </w:rPr>
      </w:pPr>
      <w:r>
        <w:rPr>
          <w:rFonts w:eastAsia="黑体"/>
          <w:sz w:val="36"/>
        </w:rPr>
        <w:fldChar w:fldCharType="begin"/>
      </w:r>
      <w:r>
        <w:rPr>
          <w:rFonts w:eastAsia="黑体"/>
          <w:sz w:val="36"/>
        </w:rPr>
        <w:instrText xml:space="preserve"> TOC \o "1-2" \h \z </w:instrText>
      </w:r>
      <w:r>
        <w:rPr>
          <w:rFonts w:eastAsia="黑体"/>
          <w:sz w:val="36"/>
        </w:rPr>
        <w:fldChar w:fldCharType="separate"/>
      </w:r>
      <w:hyperlink w:anchor="_Toc178059001" w:history="1">
        <w:r>
          <w:rPr>
            <w:rStyle w:val="a3"/>
            <w:noProof/>
          </w:rPr>
          <w:t>1</w:t>
        </w:r>
        <w:r>
          <w:rPr>
            <w:rStyle w:val="a3"/>
            <w:rFonts w:hint="eastAsia"/>
            <w:noProof/>
          </w:rPr>
          <w:t>、前言</w:t>
        </w:r>
        <w:r>
          <w:rPr>
            <w:noProof/>
          </w:rPr>
          <w:tab/>
        </w:r>
        <w:r>
          <w:rPr>
            <w:noProof/>
          </w:rPr>
          <w:fldChar w:fldCharType="begin"/>
        </w:r>
        <w:r>
          <w:rPr>
            <w:noProof/>
          </w:rPr>
          <w:instrText xml:space="preserve"> PAGEREF _Toc178059001 \h </w:instrText>
        </w:r>
        <w:r>
          <w:rPr>
            <w:noProof/>
          </w:rPr>
        </w:r>
        <w:r>
          <w:rPr>
            <w:noProof/>
          </w:rPr>
          <w:fldChar w:fldCharType="separate"/>
        </w:r>
        <w:r w:rsidR="0045737B">
          <w:rPr>
            <w:noProof/>
          </w:rPr>
          <w:t>2</w:t>
        </w:r>
        <w:r>
          <w:rPr>
            <w:noProof/>
          </w:rPr>
          <w:fldChar w:fldCharType="end"/>
        </w:r>
      </w:hyperlink>
    </w:p>
    <w:p w14:paraId="7882965B" w14:textId="77777777" w:rsidR="002D3CC6" w:rsidRDefault="00B870E5">
      <w:pPr>
        <w:pStyle w:val="TOC2"/>
        <w:tabs>
          <w:tab w:val="right" w:leader="dot" w:pos="8296"/>
        </w:tabs>
        <w:rPr>
          <w:smallCaps w:val="0"/>
          <w:noProof/>
        </w:rPr>
      </w:pPr>
      <w:hyperlink w:anchor="_Toc178059002" w:history="1">
        <w:r w:rsidR="002D3CC6">
          <w:rPr>
            <w:rStyle w:val="a3"/>
            <w:noProof/>
          </w:rPr>
          <w:t>2</w:t>
        </w:r>
        <w:r w:rsidR="002D3CC6">
          <w:rPr>
            <w:rStyle w:val="a3"/>
            <w:rFonts w:hint="eastAsia"/>
            <w:noProof/>
          </w:rPr>
          <w:t>、释义</w:t>
        </w:r>
        <w:r w:rsidR="002D3CC6">
          <w:rPr>
            <w:noProof/>
          </w:rPr>
          <w:tab/>
        </w:r>
        <w:r w:rsidR="002D3CC6">
          <w:rPr>
            <w:noProof/>
          </w:rPr>
          <w:fldChar w:fldCharType="begin"/>
        </w:r>
        <w:r w:rsidR="002D3CC6">
          <w:rPr>
            <w:noProof/>
          </w:rPr>
          <w:instrText xml:space="preserve"> PAGEREF _Toc178059002 \h </w:instrText>
        </w:r>
        <w:r w:rsidR="002D3CC6">
          <w:rPr>
            <w:noProof/>
          </w:rPr>
        </w:r>
        <w:r w:rsidR="002D3CC6">
          <w:rPr>
            <w:noProof/>
          </w:rPr>
          <w:fldChar w:fldCharType="separate"/>
        </w:r>
        <w:r w:rsidR="0045737B">
          <w:rPr>
            <w:noProof/>
          </w:rPr>
          <w:t>3</w:t>
        </w:r>
        <w:r w:rsidR="002D3CC6">
          <w:rPr>
            <w:noProof/>
          </w:rPr>
          <w:fldChar w:fldCharType="end"/>
        </w:r>
      </w:hyperlink>
    </w:p>
    <w:p w14:paraId="44CF2801" w14:textId="72D70A91" w:rsidR="002D3CC6" w:rsidRDefault="00B870E5">
      <w:pPr>
        <w:pStyle w:val="TOC2"/>
        <w:tabs>
          <w:tab w:val="right" w:leader="dot" w:pos="8296"/>
        </w:tabs>
        <w:rPr>
          <w:smallCaps w:val="0"/>
          <w:noProof/>
        </w:rPr>
      </w:pPr>
      <w:hyperlink w:anchor="_Toc178059003" w:history="1">
        <w:r w:rsidR="002D3CC6">
          <w:rPr>
            <w:rStyle w:val="a3"/>
            <w:noProof/>
          </w:rPr>
          <w:t>3</w:t>
        </w:r>
        <w:r w:rsidR="002D3CC6">
          <w:rPr>
            <w:rStyle w:val="a3"/>
            <w:rFonts w:hint="eastAsia"/>
            <w:noProof/>
          </w:rPr>
          <w:t>、基金的基本情况</w:t>
        </w:r>
        <w:r w:rsidR="002D3CC6">
          <w:rPr>
            <w:noProof/>
          </w:rPr>
          <w:tab/>
        </w:r>
        <w:r w:rsidR="002D3CC6">
          <w:rPr>
            <w:noProof/>
          </w:rPr>
          <w:fldChar w:fldCharType="begin"/>
        </w:r>
        <w:r w:rsidR="002D3CC6">
          <w:rPr>
            <w:noProof/>
          </w:rPr>
          <w:instrText xml:space="preserve"> PAGEREF _Toc178059003 \h </w:instrText>
        </w:r>
        <w:r w:rsidR="002D3CC6">
          <w:rPr>
            <w:noProof/>
          </w:rPr>
        </w:r>
        <w:r w:rsidR="002D3CC6">
          <w:rPr>
            <w:noProof/>
          </w:rPr>
          <w:fldChar w:fldCharType="separate"/>
        </w:r>
        <w:r w:rsidR="0045737B">
          <w:rPr>
            <w:noProof/>
          </w:rPr>
          <w:t>7</w:t>
        </w:r>
        <w:r w:rsidR="002D3CC6">
          <w:rPr>
            <w:noProof/>
          </w:rPr>
          <w:fldChar w:fldCharType="end"/>
        </w:r>
      </w:hyperlink>
    </w:p>
    <w:p w14:paraId="5A3E8D72" w14:textId="77777777" w:rsidR="002D3CC6" w:rsidRDefault="00B870E5">
      <w:pPr>
        <w:pStyle w:val="TOC2"/>
        <w:tabs>
          <w:tab w:val="right" w:leader="dot" w:pos="8296"/>
        </w:tabs>
        <w:rPr>
          <w:smallCaps w:val="0"/>
          <w:noProof/>
        </w:rPr>
      </w:pPr>
      <w:hyperlink w:anchor="_Toc178059004" w:history="1">
        <w:r w:rsidR="002D3CC6">
          <w:rPr>
            <w:rStyle w:val="a3"/>
            <w:noProof/>
          </w:rPr>
          <w:t>4</w:t>
        </w:r>
        <w:r w:rsidR="002D3CC6">
          <w:rPr>
            <w:rStyle w:val="a3"/>
            <w:rFonts w:hint="eastAsia"/>
            <w:noProof/>
          </w:rPr>
          <w:t>、基金份额的场外认购</w:t>
        </w:r>
        <w:r w:rsidR="002D3CC6">
          <w:rPr>
            <w:noProof/>
          </w:rPr>
          <w:tab/>
        </w:r>
        <w:r w:rsidR="002D3CC6">
          <w:rPr>
            <w:noProof/>
          </w:rPr>
          <w:fldChar w:fldCharType="begin"/>
        </w:r>
        <w:r w:rsidR="002D3CC6">
          <w:rPr>
            <w:noProof/>
          </w:rPr>
          <w:instrText xml:space="preserve"> PAGEREF _Toc178059004 \h </w:instrText>
        </w:r>
        <w:r w:rsidR="002D3CC6">
          <w:rPr>
            <w:noProof/>
          </w:rPr>
        </w:r>
        <w:r w:rsidR="002D3CC6">
          <w:rPr>
            <w:noProof/>
          </w:rPr>
          <w:fldChar w:fldCharType="separate"/>
        </w:r>
        <w:r w:rsidR="0045737B">
          <w:rPr>
            <w:noProof/>
          </w:rPr>
          <w:t>7</w:t>
        </w:r>
        <w:r w:rsidR="002D3CC6">
          <w:rPr>
            <w:noProof/>
          </w:rPr>
          <w:fldChar w:fldCharType="end"/>
        </w:r>
      </w:hyperlink>
    </w:p>
    <w:p w14:paraId="2CC53B83" w14:textId="77777777" w:rsidR="002D3CC6" w:rsidRDefault="00B870E5">
      <w:pPr>
        <w:pStyle w:val="TOC2"/>
        <w:tabs>
          <w:tab w:val="right" w:leader="dot" w:pos="8296"/>
        </w:tabs>
        <w:rPr>
          <w:smallCaps w:val="0"/>
          <w:noProof/>
        </w:rPr>
      </w:pPr>
      <w:hyperlink w:anchor="_Toc178059005" w:history="1">
        <w:r w:rsidR="002D3CC6">
          <w:rPr>
            <w:rStyle w:val="a3"/>
            <w:noProof/>
          </w:rPr>
          <w:t>5</w:t>
        </w:r>
        <w:r w:rsidR="002D3CC6">
          <w:rPr>
            <w:rStyle w:val="a3"/>
            <w:rFonts w:hint="eastAsia"/>
            <w:noProof/>
          </w:rPr>
          <w:t>、基金份额的场内认购</w:t>
        </w:r>
        <w:r w:rsidR="002D3CC6">
          <w:rPr>
            <w:noProof/>
          </w:rPr>
          <w:tab/>
        </w:r>
        <w:r w:rsidR="002D3CC6">
          <w:rPr>
            <w:noProof/>
          </w:rPr>
          <w:fldChar w:fldCharType="begin"/>
        </w:r>
        <w:r w:rsidR="002D3CC6">
          <w:rPr>
            <w:noProof/>
          </w:rPr>
          <w:instrText xml:space="preserve"> PAGEREF _Toc178059005 \h </w:instrText>
        </w:r>
        <w:r w:rsidR="002D3CC6">
          <w:rPr>
            <w:noProof/>
          </w:rPr>
        </w:r>
        <w:r w:rsidR="002D3CC6">
          <w:rPr>
            <w:noProof/>
          </w:rPr>
          <w:fldChar w:fldCharType="separate"/>
        </w:r>
        <w:r w:rsidR="0045737B">
          <w:rPr>
            <w:noProof/>
          </w:rPr>
          <w:t>8</w:t>
        </w:r>
        <w:r w:rsidR="002D3CC6">
          <w:rPr>
            <w:noProof/>
          </w:rPr>
          <w:fldChar w:fldCharType="end"/>
        </w:r>
      </w:hyperlink>
    </w:p>
    <w:p w14:paraId="2588D60D" w14:textId="77777777" w:rsidR="002D3CC6" w:rsidRDefault="00B870E5">
      <w:pPr>
        <w:pStyle w:val="TOC2"/>
        <w:tabs>
          <w:tab w:val="right" w:leader="dot" w:pos="8296"/>
        </w:tabs>
        <w:rPr>
          <w:smallCaps w:val="0"/>
          <w:noProof/>
        </w:rPr>
      </w:pPr>
      <w:hyperlink w:anchor="_Toc178059006" w:history="1">
        <w:r w:rsidR="002D3CC6">
          <w:rPr>
            <w:rStyle w:val="a3"/>
            <w:noProof/>
          </w:rPr>
          <w:t>6</w:t>
        </w:r>
        <w:r w:rsidR="002D3CC6">
          <w:rPr>
            <w:rStyle w:val="a3"/>
            <w:rFonts w:hint="eastAsia"/>
            <w:noProof/>
          </w:rPr>
          <w:t>、基金备案</w:t>
        </w:r>
        <w:r w:rsidR="002D3CC6">
          <w:rPr>
            <w:noProof/>
          </w:rPr>
          <w:tab/>
        </w:r>
        <w:r w:rsidR="002D3CC6">
          <w:rPr>
            <w:noProof/>
          </w:rPr>
          <w:fldChar w:fldCharType="begin"/>
        </w:r>
        <w:r w:rsidR="002D3CC6">
          <w:rPr>
            <w:noProof/>
          </w:rPr>
          <w:instrText xml:space="preserve"> PAGEREF _Toc178059006 \h </w:instrText>
        </w:r>
        <w:r w:rsidR="002D3CC6">
          <w:rPr>
            <w:noProof/>
          </w:rPr>
        </w:r>
        <w:r w:rsidR="002D3CC6">
          <w:rPr>
            <w:noProof/>
          </w:rPr>
          <w:fldChar w:fldCharType="separate"/>
        </w:r>
        <w:r w:rsidR="0045737B">
          <w:rPr>
            <w:noProof/>
          </w:rPr>
          <w:t>9</w:t>
        </w:r>
        <w:r w:rsidR="002D3CC6">
          <w:rPr>
            <w:noProof/>
          </w:rPr>
          <w:fldChar w:fldCharType="end"/>
        </w:r>
      </w:hyperlink>
    </w:p>
    <w:p w14:paraId="0D8872D0" w14:textId="3EBD401B" w:rsidR="002D3CC6" w:rsidRDefault="00B870E5">
      <w:pPr>
        <w:pStyle w:val="TOC2"/>
        <w:tabs>
          <w:tab w:val="right" w:leader="dot" w:pos="8296"/>
        </w:tabs>
        <w:rPr>
          <w:smallCaps w:val="0"/>
          <w:noProof/>
        </w:rPr>
      </w:pPr>
      <w:hyperlink w:anchor="_Toc178059007" w:history="1">
        <w:r w:rsidR="002D3CC6">
          <w:rPr>
            <w:rStyle w:val="a3"/>
            <w:noProof/>
          </w:rPr>
          <w:t>7</w:t>
        </w:r>
        <w:r w:rsidR="002D3CC6">
          <w:rPr>
            <w:rStyle w:val="a3"/>
            <w:rFonts w:hint="eastAsia"/>
            <w:noProof/>
          </w:rPr>
          <w:t>、基金份额的申购、赎回与转换</w:t>
        </w:r>
        <w:r w:rsidR="002D3CC6">
          <w:rPr>
            <w:noProof/>
          </w:rPr>
          <w:tab/>
        </w:r>
        <w:r w:rsidR="002D3CC6">
          <w:rPr>
            <w:noProof/>
          </w:rPr>
          <w:fldChar w:fldCharType="begin"/>
        </w:r>
        <w:r w:rsidR="002D3CC6">
          <w:rPr>
            <w:noProof/>
          </w:rPr>
          <w:instrText xml:space="preserve"> PAGEREF _Toc178059007 \h </w:instrText>
        </w:r>
        <w:r w:rsidR="002D3CC6">
          <w:rPr>
            <w:noProof/>
          </w:rPr>
        </w:r>
        <w:r w:rsidR="002D3CC6">
          <w:rPr>
            <w:noProof/>
          </w:rPr>
          <w:fldChar w:fldCharType="separate"/>
        </w:r>
        <w:r w:rsidR="0045737B">
          <w:rPr>
            <w:noProof/>
          </w:rPr>
          <w:t>10</w:t>
        </w:r>
        <w:r w:rsidR="002D3CC6">
          <w:rPr>
            <w:noProof/>
          </w:rPr>
          <w:fldChar w:fldCharType="end"/>
        </w:r>
      </w:hyperlink>
    </w:p>
    <w:p w14:paraId="46A950FB" w14:textId="7D512725" w:rsidR="002D3CC6" w:rsidRDefault="00B870E5">
      <w:pPr>
        <w:pStyle w:val="TOC2"/>
        <w:tabs>
          <w:tab w:val="right" w:leader="dot" w:pos="8296"/>
        </w:tabs>
        <w:rPr>
          <w:smallCaps w:val="0"/>
          <w:noProof/>
        </w:rPr>
      </w:pPr>
      <w:hyperlink w:anchor="_Toc178059008" w:history="1">
        <w:r w:rsidR="002D3CC6">
          <w:rPr>
            <w:rStyle w:val="a3"/>
            <w:noProof/>
          </w:rPr>
          <w:t>8</w:t>
        </w:r>
        <w:r w:rsidR="002D3CC6">
          <w:rPr>
            <w:rStyle w:val="a3"/>
            <w:rFonts w:hint="eastAsia"/>
            <w:noProof/>
          </w:rPr>
          <w:t>、基金份额的上市交易</w:t>
        </w:r>
        <w:r w:rsidR="002D3CC6">
          <w:rPr>
            <w:noProof/>
          </w:rPr>
          <w:tab/>
        </w:r>
        <w:r w:rsidR="002D3CC6">
          <w:rPr>
            <w:noProof/>
          </w:rPr>
          <w:fldChar w:fldCharType="begin"/>
        </w:r>
        <w:r w:rsidR="002D3CC6">
          <w:rPr>
            <w:noProof/>
          </w:rPr>
          <w:instrText xml:space="preserve"> PAGEREF _Toc178059008 \h </w:instrText>
        </w:r>
        <w:r w:rsidR="002D3CC6">
          <w:rPr>
            <w:noProof/>
          </w:rPr>
        </w:r>
        <w:r w:rsidR="002D3CC6">
          <w:rPr>
            <w:noProof/>
          </w:rPr>
          <w:fldChar w:fldCharType="separate"/>
        </w:r>
        <w:r w:rsidR="0045737B">
          <w:rPr>
            <w:noProof/>
          </w:rPr>
          <w:t>15</w:t>
        </w:r>
        <w:r w:rsidR="002D3CC6">
          <w:rPr>
            <w:noProof/>
          </w:rPr>
          <w:fldChar w:fldCharType="end"/>
        </w:r>
      </w:hyperlink>
    </w:p>
    <w:p w14:paraId="68948898" w14:textId="2D57A064" w:rsidR="002D3CC6" w:rsidRDefault="00B870E5">
      <w:pPr>
        <w:pStyle w:val="TOC2"/>
        <w:tabs>
          <w:tab w:val="right" w:leader="dot" w:pos="8296"/>
        </w:tabs>
        <w:rPr>
          <w:smallCaps w:val="0"/>
          <w:noProof/>
        </w:rPr>
      </w:pPr>
      <w:hyperlink w:anchor="_Toc178059009" w:history="1">
        <w:r w:rsidR="002D3CC6">
          <w:rPr>
            <w:rStyle w:val="a3"/>
            <w:noProof/>
          </w:rPr>
          <w:t>9</w:t>
        </w:r>
        <w:r w:rsidR="002D3CC6">
          <w:rPr>
            <w:rStyle w:val="a3"/>
            <w:rFonts w:hint="eastAsia"/>
            <w:noProof/>
          </w:rPr>
          <w:t>、基金份额的登记、系统内转托管和跨系统转登记</w:t>
        </w:r>
        <w:r w:rsidR="002D3CC6">
          <w:rPr>
            <w:noProof/>
          </w:rPr>
          <w:tab/>
        </w:r>
        <w:r w:rsidR="002D3CC6">
          <w:rPr>
            <w:noProof/>
          </w:rPr>
          <w:fldChar w:fldCharType="begin"/>
        </w:r>
        <w:r w:rsidR="002D3CC6">
          <w:rPr>
            <w:noProof/>
          </w:rPr>
          <w:instrText xml:space="preserve"> PAGEREF _Toc178059009 \h </w:instrText>
        </w:r>
        <w:r w:rsidR="002D3CC6">
          <w:rPr>
            <w:noProof/>
          </w:rPr>
        </w:r>
        <w:r w:rsidR="002D3CC6">
          <w:rPr>
            <w:noProof/>
          </w:rPr>
          <w:fldChar w:fldCharType="separate"/>
        </w:r>
        <w:r w:rsidR="0045737B">
          <w:rPr>
            <w:noProof/>
          </w:rPr>
          <w:t>17</w:t>
        </w:r>
        <w:r w:rsidR="002D3CC6">
          <w:rPr>
            <w:noProof/>
          </w:rPr>
          <w:fldChar w:fldCharType="end"/>
        </w:r>
      </w:hyperlink>
    </w:p>
    <w:p w14:paraId="25492023" w14:textId="15B0F02D" w:rsidR="002D3CC6" w:rsidRDefault="00B870E5">
      <w:pPr>
        <w:pStyle w:val="TOC2"/>
        <w:tabs>
          <w:tab w:val="right" w:leader="dot" w:pos="8296"/>
        </w:tabs>
        <w:rPr>
          <w:smallCaps w:val="0"/>
          <w:noProof/>
        </w:rPr>
      </w:pPr>
      <w:hyperlink w:anchor="_Toc178059010" w:history="1">
        <w:r w:rsidR="002D3CC6">
          <w:rPr>
            <w:rStyle w:val="a3"/>
            <w:noProof/>
          </w:rPr>
          <w:t>10</w:t>
        </w:r>
        <w:r w:rsidR="002D3CC6">
          <w:rPr>
            <w:rStyle w:val="a3"/>
            <w:rFonts w:hint="eastAsia"/>
            <w:noProof/>
          </w:rPr>
          <w:t>、基金合同当事人及其权利义务</w:t>
        </w:r>
        <w:r w:rsidR="002D3CC6">
          <w:rPr>
            <w:noProof/>
          </w:rPr>
          <w:tab/>
        </w:r>
        <w:r w:rsidR="002D3CC6">
          <w:rPr>
            <w:noProof/>
          </w:rPr>
          <w:fldChar w:fldCharType="begin"/>
        </w:r>
        <w:r w:rsidR="002D3CC6">
          <w:rPr>
            <w:noProof/>
          </w:rPr>
          <w:instrText xml:space="preserve"> PAGEREF _Toc178059010 \h </w:instrText>
        </w:r>
        <w:r w:rsidR="002D3CC6">
          <w:rPr>
            <w:noProof/>
          </w:rPr>
        </w:r>
        <w:r w:rsidR="002D3CC6">
          <w:rPr>
            <w:noProof/>
          </w:rPr>
          <w:fldChar w:fldCharType="separate"/>
        </w:r>
        <w:r w:rsidR="0045737B">
          <w:rPr>
            <w:noProof/>
          </w:rPr>
          <w:t>17</w:t>
        </w:r>
        <w:r w:rsidR="002D3CC6">
          <w:rPr>
            <w:noProof/>
          </w:rPr>
          <w:fldChar w:fldCharType="end"/>
        </w:r>
      </w:hyperlink>
    </w:p>
    <w:p w14:paraId="0162AE4B" w14:textId="3FFAABA4" w:rsidR="002D3CC6" w:rsidRDefault="00B870E5">
      <w:pPr>
        <w:pStyle w:val="TOC2"/>
        <w:tabs>
          <w:tab w:val="right" w:leader="dot" w:pos="8296"/>
        </w:tabs>
        <w:rPr>
          <w:smallCaps w:val="0"/>
          <w:noProof/>
        </w:rPr>
      </w:pPr>
      <w:hyperlink w:anchor="_Toc178059011" w:history="1">
        <w:r w:rsidR="002D3CC6">
          <w:rPr>
            <w:rStyle w:val="a3"/>
            <w:noProof/>
          </w:rPr>
          <w:t>11</w:t>
        </w:r>
        <w:r w:rsidR="002D3CC6">
          <w:rPr>
            <w:rStyle w:val="a3"/>
            <w:rFonts w:hint="eastAsia"/>
            <w:noProof/>
          </w:rPr>
          <w:t>、基金份额持有人大会</w:t>
        </w:r>
        <w:r w:rsidR="002D3CC6">
          <w:rPr>
            <w:noProof/>
          </w:rPr>
          <w:tab/>
        </w:r>
        <w:r w:rsidR="002D3CC6">
          <w:rPr>
            <w:noProof/>
          </w:rPr>
          <w:fldChar w:fldCharType="begin"/>
        </w:r>
        <w:r w:rsidR="002D3CC6">
          <w:rPr>
            <w:noProof/>
          </w:rPr>
          <w:instrText xml:space="preserve"> PAGEREF _Toc178059011 \h </w:instrText>
        </w:r>
        <w:r w:rsidR="002D3CC6">
          <w:rPr>
            <w:noProof/>
          </w:rPr>
        </w:r>
        <w:r w:rsidR="002D3CC6">
          <w:rPr>
            <w:noProof/>
          </w:rPr>
          <w:fldChar w:fldCharType="separate"/>
        </w:r>
        <w:r w:rsidR="0045737B">
          <w:rPr>
            <w:noProof/>
          </w:rPr>
          <w:t>23</w:t>
        </w:r>
        <w:r w:rsidR="002D3CC6">
          <w:rPr>
            <w:noProof/>
          </w:rPr>
          <w:fldChar w:fldCharType="end"/>
        </w:r>
      </w:hyperlink>
    </w:p>
    <w:p w14:paraId="41C522FA" w14:textId="0E977C63" w:rsidR="002D3CC6" w:rsidRDefault="00B870E5">
      <w:pPr>
        <w:pStyle w:val="TOC2"/>
        <w:tabs>
          <w:tab w:val="right" w:leader="dot" w:pos="8296"/>
        </w:tabs>
        <w:rPr>
          <w:smallCaps w:val="0"/>
          <w:noProof/>
        </w:rPr>
      </w:pPr>
      <w:hyperlink w:anchor="_Toc178059012" w:history="1">
        <w:r w:rsidR="002D3CC6">
          <w:rPr>
            <w:rStyle w:val="a3"/>
            <w:noProof/>
          </w:rPr>
          <w:t>12</w:t>
        </w:r>
        <w:r w:rsidR="002D3CC6">
          <w:rPr>
            <w:rStyle w:val="a3"/>
            <w:rFonts w:hint="eastAsia"/>
            <w:noProof/>
          </w:rPr>
          <w:t>、基金管理人、基金托管人的更换条件和程序</w:t>
        </w:r>
        <w:r w:rsidR="002D3CC6">
          <w:rPr>
            <w:noProof/>
          </w:rPr>
          <w:tab/>
        </w:r>
        <w:r w:rsidR="002D3CC6">
          <w:rPr>
            <w:noProof/>
          </w:rPr>
          <w:fldChar w:fldCharType="begin"/>
        </w:r>
        <w:r w:rsidR="002D3CC6">
          <w:rPr>
            <w:noProof/>
          </w:rPr>
          <w:instrText xml:space="preserve"> PAGEREF _Toc178059012 \h </w:instrText>
        </w:r>
        <w:r w:rsidR="002D3CC6">
          <w:rPr>
            <w:noProof/>
          </w:rPr>
        </w:r>
        <w:r w:rsidR="002D3CC6">
          <w:rPr>
            <w:noProof/>
          </w:rPr>
          <w:fldChar w:fldCharType="separate"/>
        </w:r>
        <w:r w:rsidR="0045737B">
          <w:rPr>
            <w:noProof/>
          </w:rPr>
          <w:t>28</w:t>
        </w:r>
        <w:r w:rsidR="002D3CC6">
          <w:rPr>
            <w:noProof/>
          </w:rPr>
          <w:fldChar w:fldCharType="end"/>
        </w:r>
      </w:hyperlink>
    </w:p>
    <w:p w14:paraId="42DB9F59" w14:textId="648B9237" w:rsidR="002D3CC6" w:rsidRDefault="00B870E5">
      <w:pPr>
        <w:pStyle w:val="TOC2"/>
        <w:tabs>
          <w:tab w:val="right" w:leader="dot" w:pos="8296"/>
        </w:tabs>
        <w:rPr>
          <w:smallCaps w:val="0"/>
          <w:noProof/>
        </w:rPr>
      </w:pPr>
      <w:hyperlink w:anchor="_Toc178059013" w:history="1">
        <w:r w:rsidR="002D3CC6">
          <w:rPr>
            <w:rStyle w:val="a3"/>
            <w:noProof/>
          </w:rPr>
          <w:t>13</w:t>
        </w:r>
        <w:r w:rsidR="002D3CC6">
          <w:rPr>
            <w:rStyle w:val="a3"/>
            <w:rFonts w:hint="eastAsia"/>
            <w:noProof/>
          </w:rPr>
          <w:t>、基金托管</w:t>
        </w:r>
        <w:r w:rsidR="002D3CC6">
          <w:rPr>
            <w:noProof/>
          </w:rPr>
          <w:tab/>
        </w:r>
        <w:r w:rsidR="002D3CC6">
          <w:rPr>
            <w:noProof/>
          </w:rPr>
          <w:fldChar w:fldCharType="begin"/>
        </w:r>
        <w:r w:rsidR="002D3CC6">
          <w:rPr>
            <w:noProof/>
          </w:rPr>
          <w:instrText xml:space="preserve"> PAGEREF _Toc178059013 \h </w:instrText>
        </w:r>
        <w:r w:rsidR="002D3CC6">
          <w:rPr>
            <w:noProof/>
          </w:rPr>
        </w:r>
        <w:r w:rsidR="002D3CC6">
          <w:rPr>
            <w:noProof/>
          </w:rPr>
          <w:fldChar w:fldCharType="separate"/>
        </w:r>
        <w:r w:rsidR="0045737B">
          <w:rPr>
            <w:noProof/>
          </w:rPr>
          <w:t>29</w:t>
        </w:r>
        <w:r w:rsidR="002D3CC6">
          <w:rPr>
            <w:noProof/>
          </w:rPr>
          <w:fldChar w:fldCharType="end"/>
        </w:r>
      </w:hyperlink>
    </w:p>
    <w:p w14:paraId="7E7CE60E" w14:textId="59754748" w:rsidR="002D3CC6" w:rsidRDefault="00B870E5">
      <w:pPr>
        <w:pStyle w:val="TOC2"/>
        <w:tabs>
          <w:tab w:val="right" w:leader="dot" w:pos="8296"/>
        </w:tabs>
        <w:rPr>
          <w:smallCaps w:val="0"/>
          <w:noProof/>
        </w:rPr>
      </w:pPr>
      <w:hyperlink w:anchor="_Toc178059014" w:history="1">
        <w:r w:rsidR="002D3CC6">
          <w:rPr>
            <w:rStyle w:val="a3"/>
            <w:noProof/>
          </w:rPr>
          <w:t>14</w:t>
        </w:r>
        <w:r w:rsidR="002D3CC6">
          <w:rPr>
            <w:rStyle w:val="a3"/>
            <w:rFonts w:hint="eastAsia"/>
            <w:noProof/>
          </w:rPr>
          <w:t>、基金份额的注册登记</w:t>
        </w:r>
        <w:r w:rsidR="002D3CC6">
          <w:rPr>
            <w:noProof/>
          </w:rPr>
          <w:tab/>
        </w:r>
        <w:r w:rsidR="002D3CC6">
          <w:rPr>
            <w:noProof/>
          </w:rPr>
          <w:fldChar w:fldCharType="begin"/>
        </w:r>
        <w:r w:rsidR="002D3CC6">
          <w:rPr>
            <w:noProof/>
          </w:rPr>
          <w:instrText xml:space="preserve"> PAGEREF _Toc178059014 \h </w:instrText>
        </w:r>
        <w:r w:rsidR="002D3CC6">
          <w:rPr>
            <w:noProof/>
          </w:rPr>
        </w:r>
        <w:r w:rsidR="002D3CC6">
          <w:rPr>
            <w:noProof/>
          </w:rPr>
          <w:fldChar w:fldCharType="separate"/>
        </w:r>
        <w:r w:rsidR="0045737B">
          <w:rPr>
            <w:noProof/>
          </w:rPr>
          <w:t>30</w:t>
        </w:r>
        <w:r w:rsidR="002D3CC6">
          <w:rPr>
            <w:noProof/>
          </w:rPr>
          <w:fldChar w:fldCharType="end"/>
        </w:r>
      </w:hyperlink>
    </w:p>
    <w:p w14:paraId="1892A74A" w14:textId="033C864D" w:rsidR="002D3CC6" w:rsidRDefault="00B870E5">
      <w:pPr>
        <w:pStyle w:val="TOC2"/>
        <w:tabs>
          <w:tab w:val="right" w:leader="dot" w:pos="8296"/>
        </w:tabs>
        <w:rPr>
          <w:smallCaps w:val="0"/>
          <w:noProof/>
        </w:rPr>
      </w:pPr>
      <w:hyperlink w:anchor="_Toc178059015" w:history="1">
        <w:r w:rsidR="002D3CC6">
          <w:rPr>
            <w:rStyle w:val="a3"/>
            <w:noProof/>
          </w:rPr>
          <w:t>15</w:t>
        </w:r>
        <w:r w:rsidR="002D3CC6">
          <w:rPr>
            <w:rStyle w:val="a3"/>
            <w:rFonts w:hint="eastAsia"/>
            <w:noProof/>
          </w:rPr>
          <w:t>、基金的投资</w:t>
        </w:r>
        <w:r w:rsidR="002D3CC6">
          <w:rPr>
            <w:noProof/>
          </w:rPr>
          <w:tab/>
        </w:r>
        <w:r w:rsidR="002D3CC6">
          <w:rPr>
            <w:noProof/>
          </w:rPr>
          <w:fldChar w:fldCharType="begin"/>
        </w:r>
        <w:r w:rsidR="002D3CC6">
          <w:rPr>
            <w:noProof/>
          </w:rPr>
          <w:instrText xml:space="preserve"> PAGEREF _Toc178059015 \h </w:instrText>
        </w:r>
        <w:r w:rsidR="002D3CC6">
          <w:rPr>
            <w:noProof/>
          </w:rPr>
        </w:r>
        <w:r w:rsidR="002D3CC6">
          <w:rPr>
            <w:noProof/>
          </w:rPr>
          <w:fldChar w:fldCharType="separate"/>
        </w:r>
        <w:r w:rsidR="0045737B">
          <w:rPr>
            <w:noProof/>
          </w:rPr>
          <w:t>30</w:t>
        </w:r>
        <w:r w:rsidR="002D3CC6">
          <w:rPr>
            <w:noProof/>
          </w:rPr>
          <w:fldChar w:fldCharType="end"/>
        </w:r>
      </w:hyperlink>
    </w:p>
    <w:p w14:paraId="4D2893A1" w14:textId="43F8F617" w:rsidR="002D3CC6" w:rsidRDefault="00B870E5">
      <w:pPr>
        <w:pStyle w:val="TOC2"/>
        <w:tabs>
          <w:tab w:val="right" w:leader="dot" w:pos="8296"/>
        </w:tabs>
        <w:rPr>
          <w:smallCaps w:val="0"/>
          <w:noProof/>
        </w:rPr>
      </w:pPr>
      <w:hyperlink w:anchor="_Toc178059016" w:history="1">
        <w:r w:rsidR="002D3CC6">
          <w:rPr>
            <w:rStyle w:val="a3"/>
            <w:noProof/>
          </w:rPr>
          <w:t>16</w:t>
        </w:r>
        <w:r w:rsidR="002D3CC6">
          <w:rPr>
            <w:rStyle w:val="a3"/>
            <w:rFonts w:hint="eastAsia"/>
            <w:noProof/>
          </w:rPr>
          <w:t>、基金的融资</w:t>
        </w:r>
        <w:r w:rsidR="002D3CC6">
          <w:rPr>
            <w:noProof/>
          </w:rPr>
          <w:tab/>
        </w:r>
        <w:r w:rsidR="002D3CC6">
          <w:rPr>
            <w:noProof/>
          </w:rPr>
          <w:fldChar w:fldCharType="begin"/>
        </w:r>
        <w:r w:rsidR="002D3CC6">
          <w:rPr>
            <w:noProof/>
          </w:rPr>
          <w:instrText xml:space="preserve"> PAGEREF _Toc178059016 \h </w:instrText>
        </w:r>
        <w:r w:rsidR="002D3CC6">
          <w:rPr>
            <w:noProof/>
          </w:rPr>
        </w:r>
        <w:r w:rsidR="002D3CC6">
          <w:rPr>
            <w:noProof/>
          </w:rPr>
          <w:fldChar w:fldCharType="separate"/>
        </w:r>
        <w:r w:rsidR="0045737B">
          <w:rPr>
            <w:noProof/>
          </w:rPr>
          <w:t>34</w:t>
        </w:r>
        <w:r w:rsidR="002D3CC6">
          <w:rPr>
            <w:noProof/>
          </w:rPr>
          <w:fldChar w:fldCharType="end"/>
        </w:r>
      </w:hyperlink>
    </w:p>
    <w:p w14:paraId="28B467D9" w14:textId="41059A16" w:rsidR="002D3CC6" w:rsidRDefault="00B870E5">
      <w:pPr>
        <w:pStyle w:val="TOC2"/>
        <w:tabs>
          <w:tab w:val="right" w:leader="dot" w:pos="8296"/>
        </w:tabs>
        <w:rPr>
          <w:smallCaps w:val="0"/>
          <w:noProof/>
        </w:rPr>
      </w:pPr>
      <w:hyperlink w:anchor="_Toc178059017" w:history="1">
        <w:r w:rsidR="002D3CC6">
          <w:rPr>
            <w:rStyle w:val="a3"/>
            <w:noProof/>
          </w:rPr>
          <w:t>17</w:t>
        </w:r>
        <w:r w:rsidR="002D3CC6">
          <w:rPr>
            <w:rStyle w:val="a3"/>
            <w:rFonts w:hint="eastAsia"/>
            <w:noProof/>
          </w:rPr>
          <w:t>、基金的财产</w:t>
        </w:r>
        <w:r w:rsidR="002D3CC6">
          <w:rPr>
            <w:noProof/>
          </w:rPr>
          <w:tab/>
        </w:r>
        <w:r w:rsidR="002D3CC6">
          <w:rPr>
            <w:noProof/>
          </w:rPr>
          <w:fldChar w:fldCharType="begin"/>
        </w:r>
        <w:r w:rsidR="002D3CC6">
          <w:rPr>
            <w:noProof/>
          </w:rPr>
          <w:instrText xml:space="preserve"> PAGEREF _Toc178059017 \h </w:instrText>
        </w:r>
        <w:r w:rsidR="002D3CC6">
          <w:rPr>
            <w:noProof/>
          </w:rPr>
        </w:r>
        <w:r w:rsidR="002D3CC6">
          <w:rPr>
            <w:noProof/>
          </w:rPr>
          <w:fldChar w:fldCharType="separate"/>
        </w:r>
        <w:r w:rsidR="0045737B">
          <w:rPr>
            <w:noProof/>
          </w:rPr>
          <w:t>34</w:t>
        </w:r>
        <w:r w:rsidR="002D3CC6">
          <w:rPr>
            <w:noProof/>
          </w:rPr>
          <w:fldChar w:fldCharType="end"/>
        </w:r>
      </w:hyperlink>
    </w:p>
    <w:p w14:paraId="2C00B9F0" w14:textId="0EF524A6" w:rsidR="002D3CC6" w:rsidRDefault="00B870E5">
      <w:pPr>
        <w:pStyle w:val="TOC2"/>
        <w:tabs>
          <w:tab w:val="right" w:leader="dot" w:pos="8296"/>
        </w:tabs>
        <w:rPr>
          <w:smallCaps w:val="0"/>
          <w:noProof/>
        </w:rPr>
      </w:pPr>
      <w:hyperlink w:anchor="_Toc178059018" w:history="1">
        <w:r w:rsidR="002D3CC6">
          <w:rPr>
            <w:rStyle w:val="a3"/>
            <w:noProof/>
          </w:rPr>
          <w:t>18</w:t>
        </w:r>
        <w:r w:rsidR="002D3CC6">
          <w:rPr>
            <w:rStyle w:val="a3"/>
            <w:rFonts w:hint="eastAsia"/>
            <w:noProof/>
          </w:rPr>
          <w:t>、基金资产估</w:t>
        </w:r>
        <w:bookmarkStart w:id="3" w:name="_Hlt178059028"/>
        <w:bookmarkStart w:id="4" w:name="_Hlt178059029"/>
        <w:r w:rsidR="002D3CC6">
          <w:rPr>
            <w:rStyle w:val="a3"/>
            <w:rFonts w:hint="eastAsia"/>
            <w:noProof/>
          </w:rPr>
          <w:t>值</w:t>
        </w:r>
        <w:bookmarkEnd w:id="3"/>
        <w:bookmarkEnd w:id="4"/>
        <w:r w:rsidR="002D3CC6">
          <w:rPr>
            <w:noProof/>
          </w:rPr>
          <w:tab/>
        </w:r>
        <w:r w:rsidR="002D3CC6">
          <w:rPr>
            <w:noProof/>
          </w:rPr>
          <w:fldChar w:fldCharType="begin"/>
        </w:r>
        <w:r w:rsidR="002D3CC6">
          <w:rPr>
            <w:noProof/>
          </w:rPr>
          <w:instrText xml:space="preserve"> PAGEREF _Toc178059018 \h </w:instrText>
        </w:r>
        <w:r w:rsidR="002D3CC6">
          <w:rPr>
            <w:noProof/>
          </w:rPr>
        </w:r>
        <w:r w:rsidR="002D3CC6">
          <w:rPr>
            <w:noProof/>
          </w:rPr>
          <w:fldChar w:fldCharType="separate"/>
        </w:r>
        <w:r w:rsidR="0045737B">
          <w:rPr>
            <w:noProof/>
          </w:rPr>
          <w:t>34</w:t>
        </w:r>
        <w:r w:rsidR="002D3CC6">
          <w:rPr>
            <w:noProof/>
          </w:rPr>
          <w:fldChar w:fldCharType="end"/>
        </w:r>
      </w:hyperlink>
    </w:p>
    <w:p w14:paraId="32E9F851" w14:textId="6D8BA1EF" w:rsidR="002D3CC6" w:rsidRDefault="00B870E5">
      <w:pPr>
        <w:pStyle w:val="TOC2"/>
        <w:tabs>
          <w:tab w:val="right" w:leader="dot" w:pos="8296"/>
        </w:tabs>
        <w:rPr>
          <w:smallCaps w:val="0"/>
          <w:noProof/>
        </w:rPr>
      </w:pPr>
      <w:hyperlink w:anchor="_Toc178059019" w:history="1">
        <w:r w:rsidR="002D3CC6">
          <w:rPr>
            <w:rStyle w:val="a3"/>
            <w:noProof/>
          </w:rPr>
          <w:t>19</w:t>
        </w:r>
        <w:r w:rsidR="002D3CC6">
          <w:rPr>
            <w:rStyle w:val="a3"/>
            <w:rFonts w:hint="eastAsia"/>
            <w:noProof/>
          </w:rPr>
          <w:t>、基金费用与税收</w:t>
        </w:r>
        <w:r w:rsidR="002D3CC6">
          <w:rPr>
            <w:noProof/>
          </w:rPr>
          <w:tab/>
        </w:r>
        <w:r w:rsidR="002D3CC6">
          <w:rPr>
            <w:noProof/>
          </w:rPr>
          <w:fldChar w:fldCharType="begin"/>
        </w:r>
        <w:r w:rsidR="002D3CC6">
          <w:rPr>
            <w:noProof/>
          </w:rPr>
          <w:instrText xml:space="preserve"> PAGEREF _Toc178059019 \h </w:instrText>
        </w:r>
        <w:r w:rsidR="002D3CC6">
          <w:rPr>
            <w:noProof/>
          </w:rPr>
        </w:r>
        <w:r w:rsidR="002D3CC6">
          <w:rPr>
            <w:noProof/>
          </w:rPr>
          <w:fldChar w:fldCharType="separate"/>
        </w:r>
        <w:r w:rsidR="0045737B">
          <w:rPr>
            <w:noProof/>
          </w:rPr>
          <w:t>38</w:t>
        </w:r>
        <w:r w:rsidR="002D3CC6">
          <w:rPr>
            <w:noProof/>
          </w:rPr>
          <w:fldChar w:fldCharType="end"/>
        </w:r>
      </w:hyperlink>
    </w:p>
    <w:p w14:paraId="54E803E1" w14:textId="20D03F6B" w:rsidR="002D3CC6" w:rsidRDefault="00B870E5">
      <w:pPr>
        <w:pStyle w:val="TOC2"/>
        <w:tabs>
          <w:tab w:val="right" w:leader="dot" w:pos="8296"/>
        </w:tabs>
        <w:rPr>
          <w:smallCaps w:val="0"/>
          <w:noProof/>
        </w:rPr>
      </w:pPr>
      <w:hyperlink w:anchor="_Toc178059020" w:history="1">
        <w:r w:rsidR="002D3CC6">
          <w:rPr>
            <w:rStyle w:val="a3"/>
            <w:noProof/>
          </w:rPr>
          <w:t>20</w:t>
        </w:r>
        <w:r w:rsidR="002D3CC6">
          <w:rPr>
            <w:rStyle w:val="a3"/>
            <w:rFonts w:hint="eastAsia"/>
            <w:noProof/>
          </w:rPr>
          <w:t>、基金收益与分配</w:t>
        </w:r>
        <w:r w:rsidR="002D3CC6">
          <w:rPr>
            <w:noProof/>
          </w:rPr>
          <w:tab/>
        </w:r>
        <w:r w:rsidR="002D3CC6">
          <w:rPr>
            <w:noProof/>
          </w:rPr>
          <w:fldChar w:fldCharType="begin"/>
        </w:r>
        <w:r w:rsidR="002D3CC6">
          <w:rPr>
            <w:noProof/>
          </w:rPr>
          <w:instrText xml:space="preserve"> PAGEREF _Toc178059020 \h </w:instrText>
        </w:r>
        <w:r w:rsidR="002D3CC6">
          <w:rPr>
            <w:noProof/>
          </w:rPr>
        </w:r>
        <w:r w:rsidR="002D3CC6">
          <w:rPr>
            <w:noProof/>
          </w:rPr>
          <w:fldChar w:fldCharType="separate"/>
        </w:r>
        <w:r w:rsidR="0045737B">
          <w:rPr>
            <w:noProof/>
          </w:rPr>
          <w:t>39</w:t>
        </w:r>
        <w:r w:rsidR="002D3CC6">
          <w:rPr>
            <w:noProof/>
          </w:rPr>
          <w:fldChar w:fldCharType="end"/>
        </w:r>
      </w:hyperlink>
    </w:p>
    <w:p w14:paraId="63E9C160" w14:textId="701DAD6E" w:rsidR="002D3CC6" w:rsidRDefault="00B870E5">
      <w:pPr>
        <w:pStyle w:val="TOC2"/>
        <w:tabs>
          <w:tab w:val="right" w:leader="dot" w:pos="8296"/>
        </w:tabs>
        <w:rPr>
          <w:smallCaps w:val="0"/>
          <w:noProof/>
        </w:rPr>
      </w:pPr>
      <w:hyperlink w:anchor="_Toc178059021" w:history="1">
        <w:r w:rsidR="002D3CC6">
          <w:rPr>
            <w:rStyle w:val="a3"/>
            <w:noProof/>
          </w:rPr>
          <w:t>21</w:t>
        </w:r>
        <w:r w:rsidR="002D3CC6">
          <w:rPr>
            <w:rStyle w:val="a3"/>
            <w:rFonts w:hint="eastAsia"/>
            <w:noProof/>
          </w:rPr>
          <w:t>、基金的会计与审计</w:t>
        </w:r>
        <w:r w:rsidR="002D3CC6">
          <w:rPr>
            <w:noProof/>
          </w:rPr>
          <w:tab/>
        </w:r>
        <w:r w:rsidR="002D3CC6">
          <w:rPr>
            <w:noProof/>
          </w:rPr>
          <w:fldChar w:fldCharType="begin"/>
        </w:r>
        <w:r w:rsidR="002D3CC6">
          <w:rPr>
            <w:noProof/>
          </w:rPr>
          <w:instrText xml:space="preserve"> PAGEREF _Toc178059021 \h </w:instrText>
        </w:r>
        <w:r w:rsidR="002D3CC6">
          <w:rPr>
            <w:noProof/>
          </w:rPr>
        </w:r>
        <w:r w:rsidR="002D3CC6">
          <w:rPr>
            <w:noProof/>
          </w:rPr>
          <w:fldChar w:fldCharType="separate"/>
        </w:r>
        <w:r w:rsidR="0045737B">
          <w:rPr>
            <w:noProof/>
          </w:rPr>
          <w:t>40</w:t>
        </w:r>
        <w:r w:rsidR="002D3CC6">
          <w:rPr>
            <w:noProof/>
          </w:rPr>
          <w:fldChar w:fldCharType="end"/>
        </w:r>
      </w:hyperlink>
    </w:p>
    <w:p w14:paraId="19AC7CA2" w14:textId="3D9352B1" w:rsidR="002D3CC6" w:rsidRDefault="00B870E5">
      <w:pPr>
        <w:pStyle w:val="TOC2"/>
        <w:tabs>
          <w:tab w:val="right" w:leader="dot" w:pos="8296"/>
        </w:tabs>
        <w:rPr>
          <w:smallCaps w:val="0"/>
          <w:noProof/>
        </w:rPr>
      </w:pPr>
      <w:hyperlink w:anchor="_Toc178059022" w:history="1">
        <w:r w:rsidR="002D3CC6">
          <w:rPr>
            <w:rStyle w:val="a3"/>
            <w:noProof/>
          </w:rPr>
          <w:t>22</w:t>
        </w:r>
        <w:r w:rsidR="002D3CC6">
          <w:rPr>
            <w:rStyle w:val="a3"/>
            <w:rFonts w:hint="eastAsia"/>
            <w:noProof/>
          </w:rPr>
          <w:t>、基金的信息披露</w:t>
        </w:r>
        <w:r w:rsidR="002D3CC6">
          <w:rPr>
            <w:noProof/>
          </w:rPr>
          <w:tab/>
        </w:r>
        <w:r w:rsidR="002D3CC6">
          <w:rPr>
            <w:noProof/>
          </w:rPr>
          <w:fldChar w:fldCharType="begin"/>
        </w:r>
        <w:r w:rsidR="002D3CC6">
          <w:rPr>
            <w:noProof/>
          </w:rPr>
          <w:instrText xml:space="preserve"> PAGEREF _Toc178059022 \h </w:instrText>
        </w:r>
        <w:r w:rsidR="002D3CC6">
          <w:rPr>
            <w:noProof/>
          </w:rPr>
        </w:r>
        <w:r w:rsidR="002D3CC6">
          <w:rPr>
            <w:noProof/>
          </w:rPr>
          <w:fldChar w:fldCharType="separate"/>
        </w:r>
        <w:r w:rsidR="0045737B">
          <w:rPr>
            <w:noProof/>
          </w:rPr>
          <w:t>41</w:t>
        </w:r>
        <w:r w:rsidR="002D3CC6">
          <w:rPr>
            <w:noProof/>
          </w:rPr>
          <w:fldChar w:fldCharType="end"/>
        </w:r>
      </w:hyperlink>
    </w:p>
    <w:p w14:paraId="093616E4" w14:textId="57D82259" w:rsidR="002D3CC6" w:rsidRDefault="00B870E5">
      <w:pPr>
        <w:pStyle w:val="TOC2"/>
        <w:tabs>
          <w:tab w:val="right" w:leader="dot" w:pos="8296"/>
        </w:tabs>
        <w:rPr>
          <w:smallCaps w:val="0"/>
          <w:noProof/>
        </w:rPr>
      </w:pPr>
      <w:hyperlink w:anchor="_Toc178059023" w:history="1">
        <w:r w:rsidR="002D3CC6">
          <w:rPr>
            <w:rStyle w:val="a3"/>
            <w:noProof/>
          </w:rPr>
          <w:t>23</w:t>
        </w:r>
        <w:r w:rsidR="002D3CC6">
          <w:rPr>
            <w:rStyle w:val="a3"/>
            <w:rFonts w:hint="eastAsia"/>
            <w:noProof/>
          </w:rPr>
          <w:t>、基金合同的变更、终止与基金财产的清算</w:t>
        </w:r>
        <w:r w:rsidR="002D3CC6">
          <w:rPr>
            <w:noProof/>
          </w:rPr>
          <w:tab/>
        </w:r>
        <w:r w:rsidR="002D3CC6">
          <w:rPr>
            <w:noProof/>
          </w:rPr>
          <w:fldChar w:fldCharType="begin"/>
        </w:r>
        <w:r w:rsidR="002D3CC6">
          <w:rPr>
            <w:noProof/>
          </w:rPr>
          <w:instrText xml:space="preserve"> PAGEREF _Toc178059023 \h </w:instrText>
        </w:r>
        <w:r w:rsidR="002D3CC6">
          <w:rPr>
            <w:noProof/>
          </w:rPr>
        </w:r>
        <w:r w:rsidR="002D3CC6">
          <w:rPr>
            <w:noProof/>
          </w:rPr>
          <w:fldChar w:fldCharType="separate"/>
        </w:r>
        <w:r w:rsidR="0045737B">
          <w:rPr>
            <w:noProof/>
          </w:rPr>
          <w:t>44</w:t>
        </w:r>
        <w:r w:rsidR="002D3CC6">
          <w:rPr>
            <w:noProof/>
          </w:rPr>
          <w:fldChar w:fldCharType="end"/>
        </w:r>
      </w:hyperlink>
    </w:p>
    <w:p w14:paraId="7B18D99A" w14:textId="19AA8634" w:rsidR="002D3CC6" w:rsidRDefault="00B870E5">
      <w:pPr>
        <w:pStyle w:val="TOC2"/>
        <w:tabs>
          <w:tab w:val="right" w:leader="dot" w:pos="8296"/>
        </w:tabs>
        <w:rPr>
          <w:smallCaps w:val="0"/>
          <w:noProof/>
        </w:rPr>
      </w:pPr>
      <w:hyperlink w:anchor="_Toc178059024" w:history="1">
        <w:r w:rsidR="002D3CC6">
          <w:rPr>
            <w:rStyle w:val="a3"/>
            <w:noProof/>
          </w:rPr>
          <w:t>24</w:t>
        </w:r>
        <w:r w:rsidR="002D3CC6">
          <w:rPr>
            <w:rStyle w:val="a3"/>
            <w:rFonts w:hint="eastAsia"/>
            <w:noProof/>
          </w:rPr>
          <w:t>、业务规则</w:t>
        </w:r>
        <w:r w:rsidR="002D3CC6">
          <w:rPr>
            <w:noProof/>
          </w:rPr>
          <w:tab/>
        </w:r>
        <w:r w:rsidR="002D3CC6">
          <w:rPr>
            <w:noProof/>
          </w:rPr>
          <w:fldChar w:fldCharType="begin"/>
        </w:r>
        <w:r w:rsidR="002D3CC6">
          <w:rPr>
            <w:noProof/>
          </w:rPr>
          <w:instrText xml:space="preserve"> PAGEREF _Toc178059024 \h </w:instrText>
        </w:r>
        <w:r w:rsidR="002D3CC6">
          <w:rPr>
            <w:noProof/>
          </w:rPr>
        </w:r>
        <w:r w:rsidR="002D3CC6">
          <w:rPr>
            <w:noProof/>
          </w:rPr>
          <w:fldChar w:fldCharType="separate"/>
        </w:r>
        <w:r w:rsidR="0045737B">
          <w:rPr>
            <w:noProof/>
          </w:rPr>
          <w:t>45</w:t>
        </w:r>
        <w:r w:rsidR="002D3CC6">
          <w:rPr>
            <w:noProof/>
          </w:rPr>
          <w:fldChar w:fldCharType="end"/>
        </w:r>
      </w:hyperlink>
    </w:p>
    <w:p w14:paraId="0360F2AB" w14:textId="3DEB3283" w:rsidR="002D3CC6" w:rsidRDefault="00B870E5">
      <w:pPr>
        <w:pStyle w:val="TOC2"/>
        <w:tabs>
          <w:tab w:val="right" w:leader="dot" w:pos="8296"/>
        </w:tabs>
        <w:rPr>
          <w:smallCaps w:val="0"/>
          <w:noProof/>
        </w:rPr>
      </w:pPr>
      <w:hyperlink w:anchor="_Toc178059025" w:history="1">
        <w:r w:rsidR="002D3CC6">
          <w:rPr>
            <w:rStyle w:val="a3"/>
            <w:noProof/>
          </w:rPr>
          <w:t>25</w:t>
        </w:r>
        <w:r w:rsidR="002D3CC6">
          <w:rPr>
            <w:rStyle w:val="a3"/>
            <w:rFonts w:hint="eastAsia"/>
            <w:noProof/>
          </w:rPr>
          <w:t>、违约责任</w:t>
        </w:r>
        <w:r w:rsidR="002D3CC6">
          <w:rPr>
            <w:noProof/>
          </w:rPr>
          <w:tab/>
        </w:r>
        <w:r w:rsidR="002D3CC6">
          <w:rPr>
            <w:noProof/>
          </w:rPr>
          <w:fldChar w:fldCharType="begin"/>
        </w:r>
        <w:r w:rsidR="002D3CC6">
          <w:rPr>
            <w:noProof/>
          </w:rPr>
          <w:instrText xml:space="preserve"> PAGEREF _Toc178059025 \h </w:instrText>
        </w:r>
        <w:r w:rsidR="002D3CC6">
          <w:rPr>
            <w:noProof/>
          </w:rPr>
        </w:r>
        <w:r w:rsidR="002D3CC6">
          <w:rPr>
            <w:noProof/>
          </w:rPr>
          <w:fldChar w:fldCharType="separate"/>
        </w:r>
        <w:r w:rsidR="0045737B">
          <w:rPr>
            <w:noProof/>
          </w:rPr>
          <w:t>45</w:t>
        </w:r>
        <w:r w:rsidR="002D3CC6">
          <w:rPr>
            <w:noProof/>
          </w:rPr>
          <w:fldChar w:fldCharType="end"/>
        </w:r>
      </w:hyperlink>
    </w:p>
    <w:p w14:paraId="394A3834" w14:textId="02FD9938" w:rsidR="002D3CC6" w:rsidRDefault="00B870E5">
      <w:pPr>
        <w:pStyle w:val="TOC2"/>
        <w:tabs>
          <w:tab w:val="right" w:leader="dot" w:pos="8296"/>
        </w:tabs>
        <w:rPr>
          <w:smallCaps w:val="0"/>
          <w:noProof/>
        </w:rPr>
      </w:pPr>
      <w:hyperlink w:anchor="_Toc178059026" w:history="1">
        <w:r w:rsidR="002D3CC6">
          <w:rPr>
            <w:rStyle w:val="a3"/>
            <w:noProof/>
          </w:rPr>
          <w:t>26</w:t>
        </w:r>
        <w:r w:rsidR="002D3CC6">
          <w:rPr>
            <w:rStyle w:val="a3"/>
            <w:rFonts w:hint="eastAsia"/>
            <w:noProof/>
          </w:rPr>
          <w:t>、争议的处理</w:t>
        </w:r>
        <w:r w:rsidR="002D3CC6">
          <w:rPr>
            <w:noProof/>
          </w:rPr>
          <w:tab/>
        </w:r>
        <w:r w:rsidR="002D3CC6">
          <w:rPr>
            <w:noProof/>
          </w:rPr>
          <w:fldChar w:fldCharType="begin"/>
        </w:r>
        <w:r w:rsidR="002D3CC6">
          <w:rPr>
            <w:noProof/>
          </w:rPr>
          <w:instrText xml:space="preserve"> PAGEREF _Toc178059026 \h </w:instrText>
        </w:r>
        <w:r w:rsidR="002D3CC6">
          <w:rPr>
            <w:noProof/>
          </w:rPr>
        </w:r>
        <w:r w:rsidR="002D3CC6">
          <w:rPr>
            <w:noProof/>
          </w:rPr>
          <w:fldChar w:fldCharType="separate"/>
        </w:r>
        <w:r w:rsidR="0045737B">
          <w:rPr>
            <w:noProof/>
          </w:rPr>
          <w:t>46</w:t>
        </w:r>
        <w:r w:rsidR="002D3CC6">
          <w:rPr>
            <w:noProof/>
          </w:rPr>
          <w:fldChar w:fldCharType="end"/>
        </w:r>
      </w:hyperlink>
    </w:p>
    <w:p w14:paraId="6F5AF190" w14:textId="55EBB3B6" w:rsidR="002D3CC6" w:rsidRDefault="00B870E5">
      <w:pPr>
        <w:pStyle w:val="TOC2"/>
        <w:tabs>
          <w:tab w:val="right" w:leader="dot" w:pos="8296"/>
        </w:tabs>
        <w:rPr>
          <w:smallCaps w:val="0"/>
          <w:noProof/>
        </w:rPr>
      </w:pPr>
      <w:hyperlink w:anchor="_Toc178059027" w:history="1">
        <w:r w:rsidR="002D3CC6">
          <w:rPr>
            <w:rStyle w:val="a3"/>
            <w:noProof/>
          </w:rPr>
          <w:t>27</w:t>
        </w:r>
        <w:r w:rsidR="002D3CC6">
          <w:rPr>
            <w:rStyle w:val="a3"/>
            <w:rFonts w:hint="eastAsia"/>
            <w:noProof/>
          </w:rPr>
          <w:t>、基金合同的效力</w:t>
        </w:r>
        <w:r w:rsidR="002D3CC6">
          <w:rPr>
            <w:noProof/>
          </w:rPr>
          <w:tab/>
        </w:r>
        <w:r w:rsidR="002D3CC6">
          <w:rPr>
            <w:noProof/>
          </w:rPr>
          <w:fldChar w:fldCharType="begin"/>
        </w:r>
        <w:r w:rsidR="002D3CC6">
          <w:rPr>
            <w:noProof/>
          </w:rPr>
          <w:instrText xml:space="preserve"> PAGEREF _Toc178059027 \h </w:instrText>
        </w:r>
        <w:r w:rsidR="002D3CC6">
          <w:rPr>
            <w:noProof/>
          </w:rPr>
        </w:r>
        <w:r w:rsidR="002D3CC6">
          <w:rPr>
            <w:noProof/>
          </w:rPr>
          <w:fldChar w:fldCharType="separate"/>
        </w:r>
        <w:r w:rsidR="0045737B">
          <w:rPr>
            <w:noProof/>
          </w:rPr>
          <w:t>47</w:t>
        </w:r>
        <w:r w:rsidR="002D3CC6">
          <w:rPr>
            <w:noProof/>
          </w:rPr>
          <w:fldChar w:fldCharType="end"/>
        </w:r>
      </w:hyperlink>
    </w:p>
    <w:p w14:paraId="0EF216E1" w14:textId="77777777" w:rsidR="002D3CC6" w:rsidRDefault="002D3CC6">
      <w:pPr>
        <w:adjustRightInd w:val="0"/>
        <w:snapToGrid w:val="0"/>
        <w:spacing w:line="360" w:lineRule="auto"/>
        <w:jc w:val="center"/>
        <w:rPr>
          <w:b/>
          <w:bCs/>
          <w:sz w:val="44"/>
        </w:rPr>
      </w:pPr>
      <w:r>
        <w:rPr>
          <w:rFonts w:eastAsia="黑体"/>
          <w:sz w:val="36"/>
        </w:rPr>
        <w:fldChar w:fldCharType="end"/>
      </w:r>
    </w:p>
    <w:p w14:paraId="78646910" w14:textId="77777777" w:rsidR="002D3CC6" w:rsidRDefault="002D3CC6">
      <w:pPr>
        <w:jc w:val="center"/>
        <w:rPr>
          <w:b/>
          <w:bCs/>
          <w:sz w:val="44"/>
        </w:rPr>
      </w:pPr>
      <w:r>
        <w:rPr>
          <w:b/>
          <w:bCs/>
          <w:sz w:val="44"/>
        </w:rPr>
        <w:br w:type="page"/>
      </w:r>
    </w:p>
    <w:p w14:paraId="3F1F74E9" w14:textId="77777777" w:rsidR="002D3CC6" w:rsidRDefault="002D3CC6">
      <w:pPr>
        <w:jc w:val="center"/>
        <w:rPr>
          <w:b/>
          <w:bCs/>
          <w:sz w:val="44"/>
        </w:rPr>
      </w:pPr>
      <w:r>
        <w:rPr>
          <w:rFonts w:hint="eastAsia"/>
          <w:b/>
          <w:bCs/>
          <w:sz w:val="44"/>
        </w:rPr>
        <w:lastRenderedPageBreak/>
        <w:t>南方高增长混合型证券投资基金</w:t>
      </w:r>
    </w:p>
    <w:p w14:paraId="34D4F047" w14:textId="77777777" w:rsidR="002D3CC6" w:rsidRDefault="002D3CC6">
      <w:pPr>
        <w:jc w:val="center"/>
        <w:rPr>
          <w:b/>
          <w:bCs/>
        </w:rPr>
      </w:pPr>
      <w:r>
        <w:rPr>
          <w:rFonts w:hint="eastAsia"/>
          <w:b/>
          <w:bCs/>
          <w:sz w:val="44"/>
        </w:rPr>
        <w:t>基金合同正文</w:t>
      </w:r>
    </w:p>
    <w:p w14:paraId="6812A144" w14:textId="77777777" w:rsidR="002D3CC6" w:rsidRDefault="002D3CC6">
      <w:pPr>
        <w:pStyle w:val="20"/>
        <w:numPr>
          <w:ilvl w:val="1"/>
          <w:numId w:val="0"/>
        </w:numPr>
        <w:tabs>
          <w:tab w:val="left" w:pos="840"/>
        </w:tabs>
        <w:ind w:left="840" w:hanging="420"/>
        <w:rPr>
          <w:rFonts w:ascii="Times New Roman" w:hAnsi="Times New Roman"/>
        </w:rPr>
      </w:pPr>
      <w:bookmarkStart w:id="5" w:name="_Toc99962596"/>
      <w:bookmarkStart w:id="6" w:name="_Toc178059001"/>
      <w:bookmarkStart w:id="7" w:name="_Toc73936020"/>
      <w:bookmarkStart w:id="8" w:name="_Toc79919091"/>
      <w:bookmarkStart w:id="9" w:name="_Toc80102595"/>
      <w:r>
        <w:rPr>
          <w:rFonts w:ascii="Times New Roman" w:hAnsi="Times New Roman" w:hint="eastAsia"/>
        </w:rPr>
        <w:t>1</w:t>
      </w:r>
      <w:r>
        <w:rPr>
          <w:rFonts w:ascii="Times New Roman" w:hAnsi="Times New Roman" w:hint="eastAsia"/>
        </w:rPr>
        <w:t>、前言</w:t>
      </w:r>
      <w:bookmarkEnd w:id="5"/>
      <w:bookmarkEnd w:id="6"/>
    </w:p>
    <w:bookmarkEnd w:id="7"/>
    <w:bookmarkEnd w:id="8"/>
    <w:bookmarkEnd w:id="9"/>
    <w:p w14:paraId="2DC1A6DD" w14:textId="77777777" w:rsidR="002D3CC6" w:rsidRDefault="002D3CC6">
      <w:pPr>
        <w:spacing w:line="360" w:lineRule="auto"/>
        <w:ind w:firstLineChars="200" w:firstLine="420"/>
        <w:rPr>
          <w:rFonts w:ascii="宋体" w:hAnsi="宋体"/>
          <w:szCs w:val="21"/>
        </w:rPr>
      </w:pPr>
      <w:r>
        <w:rPr>
          <w:rFonts w:ascii="宋体" w:hAnsi="宋体" w:hint="eastAsia"/>
          <w:szCs w:val="21"/>
        </w:rPr>
        <w:t>（一）订立南方高增长混合型证券投资</w:t>
      </w:r>
      <w:proofErr w:type="gramStart"/>
      <w:r>
        <w:rPr>
          <w:rFonts w:ascii="宋体" w:hAnsi="宋体" w:hint="eastAsia"/>
          <w:szCs w:val="21"/>
        </w:rPr>
        <w:t>基金基金</w:t>
      </w:r>
      <w:proofErr w:type="gramEnd"/>
      <w:r>
        <w:rPr>
          <w:rFonts w:ascii="宋体" w:hAnsi="宋体" w:hint="eastAsia"/>
          <w:szCs w:val="21"/>
        </w:rPr>
        <w:t>合同（以下简称“本基金合同”）的目的、依据和原则。</w:t>
      </w:r>
    </w:p>
    <w:p w14:paraId="792B3B1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1、订立本基金合同的目的</w:t>
      </w:r>
    </w:p>
    <w:p w14:paraId="0A877E5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订立本基金合同的目的是明确本基金合同当事人的权利义务、规范南方高增长混合型证券投资基金（以下简称“本基金”）的运作，保护基金份额持有人的合法权益。</w:t>
      </w:r>
    </w:p>
    <w:p w14:paraId="0B056E26"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2、订立本基金合同的依据</w:t>
      </w:r>
    </w:p>
    <w:p w14:paraId="6A5F6C4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订立本基金合同的依据是《中华人民共和国证券投资基金法》（以下简称“《基金法》”）、《公开募集开放式证券投资基金流动性风险管理规定》和其他有关法律法规及规定。</w:t>
      </w:r>
    </w:p>
    <w:p w14:paraId="69CA2D7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3、订立本基金合同的原则</w:t>
      </w:r>
    </w:p>
    <w:p w14:paraId="0C3F459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订立本基金合同的原则是平等自愿、诚实信用、充分保护基金份额持有人的合法权益。</w:t>
      </w:r>
    </w:p>
    <w:p w14:paraId="725D620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（二）本基金由基金管理人依照《基金法》、本基金合同和其他有关规定募集，并经中国证监会批准。中国证监会对本基金募集的批准，并不表明其对本基金的价值和收益</w:t>
      </w:r>
      <w:proofErr w:type="gramStart"/>
      <w:r>
        <w:rPr>
          <w:rFonts w:ascii="宋体" w:hAnsi="宋体" w:cs="宋体" w:hint="eastAsia"/>
          <w:kern w:val="0"/>
          <w:szCs w:val="21"/>
        </w:rPr>
        <w:t>作出</w:t>
      </w:r>
      <w:proofErr w:type="gramEnd"/>
      <w:r>
        <w:rPr>
          <w:rFonts w:ascii="宋体" w:hAnsi="宋体" w:cs="宋体" w:hint="eastAsia"/>
          <w:kern w:val="0"/>
          <w:szCs w:val="21"/>
        </w:rPr>
        <w:t>实质性判断或保证，也不表明投资于本基金没有风险。</w:t>
      </w:r>
    </w:p>
    <w:p w14:paraId="0386C53F" w14:textId="77777777" w:rsidR="002D3CC6" w:rsidRDefault="002D3CC6">
      <w:pPr>
        <w:spacing w:line="360" w:lineRule="auto"/>
        <w:ind w:firstLineChars="200" w:firstLine="420"/>
        <w:rPr>
          <w:rFonts w:ascii="宋体" w:hAnsi="宋体"/>
          <w:szCs w:val="21"/>
        </w:rPr>
      </w:pPr>
      <w:r>
        <w:rPr>
          <w:rFonts w:ascii="宋体" w:hAnsi="宋体" w:cs="宋体" w:hint="eastAsia"/>
          <w:kern w:val="0"/>
          <w:szCs w:val="21"/>
        </w:rPr>
        <w:t>基金管理人依照恪尽职守、诚实信用、谨慎勤勉的原则管理和运用基金财产，但由于证券投资具有一定的风险，因此不保证投资于本基金一定盈利，也不保证基金份额持有人的最低收益。</w:t>
      </w:r>
    </w:p>
    <w:p w14:paraId="6449AA9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三）本基金合同是约定本基金合同当事人之间基本权利义务的法律文件，其他与本基金相关的涉及本基金合同当事人之间权利义务关系的任何文件或表述，均以本基金合同为准。本基金合同的当事人包括基金管理人、基金托管人和基金份额持有人。基金投资人自依本基金合同取得本</w:t>
      </w:r>
      <w:proofErr w:type="gramStart"/>
      <w:r>
        <w:rPr>
          <w:rFonts w:ascii="宋体" w:hAnsi="宋体" w:cs="宋体" w:hint="eastAsia"/>
          <w:kern w:val="0"/>
          <w:szCs w:val="21"/>
        </w:rPr>
        <w:t>基金基金</w:t>
      </w:r>
      <w:proofErr w:type="gramEnd"/>
      <w:r>
        <w:rPr>
          <w:rFonts w:ascii="宋体" w:hAnsi="宋体" w:cs="宋体" w:hint="eastAsia"/>
          <w:kern w:val="0"/>
          <w:szCs w:val="21"/>
        </w:rPr>
        <w:t>份额，即成为基金份额持有人和本基金合同的当事人，其持有基金份额的行为本身即表明其对本基金合同的承认和接受。基金份额持有人作为本基金合同当事人并不以在本基金合同上书面签章为必要条件。本基金合同的当事人应按照《基金法》、本基金合同及其他有关规定享有权利、承担义务。</w:t>
      </w:r>
    </w:p>
    <w:p w14:paraId="79219514" w14:textId="77777777" w:rsidR="002D3CC6" w:rsidRDefault="002D3CC6">
      <w:pPr>
        <w:spacing w:line="360" w:lineRule="auto"/>
        <w:ind w:firstLineChars="200" w:firstLine="420"/>
      </w:pPr>
    </w:p>
    <w:p w14:paraId="18610BA4" w14:textId="77777777" w:rsidR="002D3CC6" w:rsidRDefault="002D3CC6">
      <w:pPr>
        <w:pStyle w:val="20"/>
        <w:numPr>
          <w:ilvl w:val="1"/>
          <w:numId w:val="0"/>
        </w:numPr>
        <w:tabs>
          <w:tab w:val="left" w:pos="840"/>
        </w:tabs>
        <w:ind w:left="840" w:hanging="420"/>
        <w:rPr>
          <w:b w:val="0"/>
          <w:bCs w:val="0"/>
        </w:rPr>
      </w:pPr>
      <w:bookmarkStart w:id="10" w:name="_Toc89760762"/>
      <w:bookmarkStart w:id="11" w:name="_Toc89760794"/>
      <w:bookmarkStart w:id="12" w:name="_Toc99962597"/>
      <w:bookmarkStart w:id="13" w:name="_Toc178059002"/>
      <w:r>
        <w:rPr>
          <w:rFonts w:ascii="Times New Roman" w:hAnsi="Times New Roman" w:hint="eastAsia"/>
        </w:rPr>
        <w:lastRenderedPageBreak/>
        <w:t>2</w:t>
      </w:r>
      <w:r>
        <w:rPr>
          <w:rFonts w:ascii="Times New Roman" w:hAnsi="Times New Roman" w:hint="eastAsia"/>
        </w:rPr>
        <w:t>、释义</w:t>
      </w:r>
      <w:bookmarkEnd w:id="10"/>
      <w:bookmarkEnd w:id="11"/>
      <w:bookmarkEnd w:id="12"/>
      <w:bookmarkEnd w:id="13"/>
    </w:p>
    <w:p w14:paraId="5E08514B" w14:textId="77777777" w:rsidR="002D3CC6" w:rsidRDefault="002D3CC6">
      <w:pPr>
        <w:spacing w:line="300" w:lineRule="auto"/>
      </w:pPr>
      <w:r>
        <w:rPr>
          <w:rFonts w:hint="eastAsia"/>
        </w:rPr>
        <w:t>在本基金合同中除非文义另有所指，下列词语具有以下含义：</w:t>
      </w:r>
    </w:p>
    <w:tbl>
      <w:tblPr>
        <w:tblW w:w="8414" w:type="dxa"/>
        <w:tblInd w:w="108" w:type="dxa"/>
        <w:tblLayout w:type="fixed"/>
        <w:tblLook w:val="0000" w:firstRow="0" w:lastRow="0" w:firstColumn="0" w:lastColumn="0" w:noHBand="0" w:noVBand="0"/>
      </w:tblPr>
      <w:tblGrid>
        <w:gridCol w:w="2700"/>
        <w:gridCol w:w="5714"/>
      </w:tblGrid>
      <w:tr w:rsidR="002D3CC6" w14:paraId="77528849" w14:textId="77777777" w:rsidTr="00402B67">
        <w:tc>
          <w:tcPr>
            <w:tcW w:w="2700" w:type="dxa"/>
          </w:tcPr>
          <w:p w14:paraId="0023855D" w14:textId="77777777" w:rsidR="002D3CC6" w:rsidRDefault="002D3CC6">
            <w:pPr>
              <w:spacing w:line="360" w:lineRule="auto"/>
              <w:rPr>
                <w:rFonts w:ascii="宋体" w:hAnsi="宋体" w:cs="Arial"/>
                <w:kern w:val="0"/>
                <w:szCs w:val="21"/>
              </w:rPr>
            </w:pPr>
            <w:r>
              <w:rPr>
                <w:rFonts w:ascii="宋体" w:hAnsi="宋体" w:cs="宋体" w:hint="eastAsia"/>
                <w:kern w:val="0"/>
                <w:szCs w:val="21"/>
              </w:rPr>
              <w:t>基金或本基金：</w:t>
            </w:r>
          </w:p>
        </w:tc>
        <w:tc>
          <w:tcPr>
            <w:tcW w:w="5714" w:type="dxa"/>
          </w:tcPr>
          <w:p w14:paraId="6DBFEF77" w14:textId="77777777" w:rsidR="002D3CC6" w:rsidRDefault="002D3CC6">
            <w:pPr>
              <w:spacing w:line="360" w:lineRule="auto"/>
              <w:rPr>
                <w:rFonts w:ascii="宋体" w:hAnsi="宋体" w:cs="Arial"/>
                <w:kern w:val="0"/>
                <w:szCs w:val="21"/>
              </w:rPr>
            </w:pPr>
            <w:proofErr w:type="gramStart"/>
            <w:r>
              <w:rPr>
                <w:rFonts w:ascii="宋体" w:hAnsi="宋体" w:cs="宋体" w:hint="eastAsia"/>
                <w:kern w:val="0"/>
                <w:szCs w:val="21"/>
              </w:rPr>
              <w:t>指南方高增长</w:t>
            </w:r>
            <w:proofErr w:type="gramEnd"/>
            <w:r>
              <w:rPr>
                <w:rFonts w:ascii="宋体" w:hAnsi="宋体" w:cs="宋体" w:hint="eastAsia"/>
                <w:kern w:val="0"/>
                <w:szCs w:val="21"/>
              </w:rPr>
              <w:t>混合型证券投资基金；</w:t>
            </w:r>
          </w:p>
        </w:tc>
      </w:tr>
      <w:tr w:rsidR="002D3CC6" w14:paraId="73CE21A8" w14:textId="77777777" w:rsidTr="00402B67">
        <w:tc>
          <w:tcPr>
            <w:tcW w:w="2700" w:type="dxa"/>
          </w:tcPr>
          <w:p w14:paraId="344361DD" w14:textId="77777777" w:rsidR="002D3CC6" w:rsidRDefault="002D3CC6">
            <w:pPr>
              <w:spacing w:line="360" w:lineRule="auto"/>
              <w:rPr>
                <w:rFonts w:ascii="宋体" w:hAnsi="宋体" w:cs="Arial"/>
                <w:kern w:val="0"/>
                <w:szCs w:val="21"/>
              </w:rPr>
            </w:pPr>
            <w:r>
              <w:rPr>
                <w:rFonts w:ascii="宋体" w:hAnsi="宋体" w:cs="宋体" w:hint="eastAsia"/>
                <w:kern w:val="0"/>
                <w:szCs w:val="21"/>
              </w:rPr>
              <w:t>基金合同或本基金合同：</w:t>
            </w:r>
          </w:p>
        </w:tc>
        <w:tc>
          <w:tcPr>
            <w:tcW w:w="5714" w:type="dxa"/>
          </w:tcPr>
          <w:p w14:paraId="180E332E" w14:textId="77777777" w:rsidR="002D3CC6" w:rsidRDefault="002D3CC6">
            <w:pPr>
              <w:spacing w:line="360" w:lineRule="auto"/>
              <w:rPr>
                <w:rFonts w:ascii="宋体" w:hAnsi="宋体" w:cs="Arial"/>
                <w:kern w:val="0"/>
                <w:szCs w:val="21"/>
              </w:rPr>
            </w:pPr>
            <w:r>
              <w:rPr>
                <w:rFonts w:ascii="宋体" w:hAnsi="宋体" w:cs="宋体" w:hint="eastAsia"/>
                <w:kern w:val="0"/>
                <w:szCs w:val="21"/>
              </w:rPr>
              <w:t>指《南方高增长混合型证券投资基金基金合同》及对本合同的任何有效修订和补充；</w:t>
            </w:r>
          </w:p>
        </w:tc>
      </w:tr>
      <w:tr w:rsidR="002D3CC6" w14:paraId="02FA8E1B" w14:textId="77777777" w:rsidTr="00402B67">
        <w:tc>
          <w:tcPr>
            <w:tcW w:w="2700" w:type="dxa"/>
          </w:tcPr>
          <w:p w14:paraId="45EE21D7" w14:textId="77777777" w:rsidR="002D3CC6" w:rsidRDefault="002D3CC6">
            <w:pPr>
              <w:spacing w:line="360" w:lineRule="auto"/>
              <w:rPr>
                <w:rFonts w:ascii="宋体" w:hAnsi="宋体" w:cs="宋体"/>
                <w:kern w:val="0"/>
                <w:szCs w:val="21"/>
              </w:rPr>
            </w:pPr>
            <w:r>
              <w:rPr>
                <w:rFonts w:ascii="宋体" w:hAnsi="宋体" w:cs="宋体" w:hint="eastAsia"/>
                <w:kern w:val="0"/>
                <w:szCs w:val="21"/>
              </w:rPr>
              <w:t>招募说明书：</w:t>
            </w:r>
          </w:p>
        </w:tc>
        <w:tc>
          <w:tcPr>
            <w:tcW w:w="5714" w:type="dxa"/>
          </w:tcPr>
          <w:p w14:paraId="5B952007" w14:textId="4E5A3A11" w:rsidR="002D3CC6" w:rsidRDefault="002D3CC6">
            <w:pPr>
              <w:spacing w:line="360" w:lineRule="auto"/>
              <w:rPr>
                <w:rFonts w:ascii="宋体" w:hAnsi="宋体" w:cs="宋体"/>
                <w:kern w:val="0"/>
                <w:szCs w:val="21"/>
              </w:rPr>
            </w:pPr>
            <w:r>
              <w:rPr>
                <w:rFonts w:ascii="宋体" w:hAnsi="宋体" w:cs="宋体" w:hint="eastAsia"/>
                <w:kern w:val="0"/>
                <w:szCs w:val="21"/>
              </w:rPr>
              <w:t>指《南方高增长混合型证券投资基金招募说明书》</w:t>
            </w:r>
            <w:r w:rsidR="00001B4A">
              <w:rPr>
                <w:rFonts w:ascii="宋体" w:hAnsi="宋体" w:hint="eastAsia"/>
                <w:szCs w:val="21"/>
              </w:rPr>
              <w:t>及其更新</w:t>
            </w:r>
            <w:r>
              <w:rPr>
                <w:rFonts w:ascii="宋体" w:hAnsi="宋体" w:cs="宋体" w:hint="eastAsia"/>
                <w:kern w:val="0"/>
                <w:szCs w:val="21"/>
              </w:rPr>
              <w:t>；</w:t>
            </w:r>
          </w:p>
        </w:tc>
      </w:tr>
      <w:tr w:rsidR="002D3CC6" w14:paraId="664145F9" w14:textId="77777777" w:rsidTr="00402B67">
        <w:tc>
          <w:tcPr>
            <w:tcW w:w="2700" w:type="dxa"/>
          </w:tcPr>
          <w:p w14:paraId="612A41F3" w14:textId="77777777" w:rsidR="0086738A" w:rsidRPr="0086738A" w:rsidRDefault="0086738A">
            <w:pPr>
              <w:spacing w:line="360" w:lineRule="auto"/>
              <w:rPr>
                <w:rFonts w:ascii="宋体" w:hAnsi="宋体" w:cs="宋体"/>
                <w:kern w:val="0"/>
                <w:szCs w:val="21"/>
              </w:rPr>
            </w:pPr>
            <w:r>
              <w:rPr>
                <w:rFonts w:ascii="宋体" w:hAnsi="宋体" w:hint="eastAsia"/>
                <w:szCs w:val="21"/>
              </w:rPr>
              <w:t>基金产品资料概要</w:t>
            </w:r>
          </w:p>
          <w:p w14:paraId="2D310490" w14:textId="77777777" w:rsidR="00D04333" w:rsidRDefault="00D04333">
            <w:pPr>
              <w:spacing w:line="360" w:lineRule="auto"/>
              <w:rPr>
                <w:rFonts w:ascii="宋体" w:hAnsi="宋体" w:cs="宋体"/>
                <w:kern w:val="0"/>
                <w:szCs w:val="21"/>
              </w:rPr>
            </w:pPr>
          </w:p>
          <w:p w14:paraId="4C88C767" w14:textId="77777777" w:rsidR="002D3CC6" w:rsidRDefault="002D3CC6">
            <w:pPr>
              <w:spacing w:line="360" w:lineRule="auto"/>
              <w:rPr>
                <w:rFonts w:ascii="宋体" w:hAnsi="宋体" w:cs="宋体"/>
                <w:kern w:val="0"/>
                <w:szCs w:val="21"/>
              </w:rPr>
            </w:pPr>
            <w:r>
              <w:rPr>
                <w:rFonts w:ascii="宋体" w:hAnsi="宋体" w:cs="宋体" w:hint="eastAsia"/>
                <w:kern w:val="0"/>
                <w:szCs w:val="21"/>
              </w:rPr>
              <w:t>托管协议：</w:t>
            </w:r>
          </w:p>
        </w:tc>
        <w:tc>
          <w:tcPr>
            <w:tcW w:w="5714" w:type="dxa"/>
          </w:tcPr>
          <w:p w14:paraId="36569203" w14:textId="77777777" w:rsidR="0086738A" w:rsidRDefault="0086738A">
            <w:pPr>
              <w:spacing w:line="360" w:lineRule="auto"/>
              <w:rPr>
                <w:rFonts w:ascii="宋体" w:hAnsi="宋体" w:cs="宋体"/>
                <w:kern w:val="0"/>
                <w:szCs w:val="21"/>
              </w:rPr>
            </w:pPr>
            <w:r>
              <w:rPr>
                <w:rFonts w:ascii="宋体" w:hAnsi="宋体" w:hint="eastAsia"/>
                <w:szCs w:val="21"/>
              </w:rPr>
              <w:t>指《南方稳健成长贰号证券投资基金基金产品资料概要》及其更新</w:t>
            </w:r>
          </w:p>
          <w:p w14:paraId="322C3D88" w14:textId="77777777" w:rsidR="002D3CC6" w:rsidRDefault="002D3CC6">
            <w:pPr>
              <w:spacing w:line="360" w:lineRule="auto"/>
              <w:rPr>
                <w:rFonts w:ascii="宋体" w:hAnsi="宋体" w:cs="宋体"/>
                <w:kern w:val="0"/>
                <w:szCs w:val="21"/>
              </w:rPr>
            </w:pPr>
            <w:r>
              <w:rPr>
                <w:rFonts w:ascii="宋体" w:hAnsi="宋体" w:cs="宋体" w:hint="eastAsia"/>
                <w:kern w:val="0"/>
                <w:szCs w:val="21"/>
              </w:rPr>
              <w:t>指《南方高增长混合型证券投资基金托管协议》及对本托管协议的任何修订和补充；</w:t>
            </w:r>
          </w:p>
        </w:tc>
      </w:tr>
      <w:tr w:rsidR="002D3CC6" w14:paraId="4B43D6FD" w14:textId="77777777" w:rsidTr="00402B67">
        <w:tc>
          <w:tcPr>
            <w:tcW w:w="2700" w:type="dxa"/>
          </w:tcPr>
          <w:p w14:paraId="71264ACE" w14:textId="77777777" w:rsidR="002D3CC6" w:rsidRDefault="002D3CC6">
            <w:pPr>
              <w:spacing w:line="360" w:lineRule="auto"/>
              <w:rPr>
                <w:rFonts w:ascii="宋体" w:hAnsi="宋体" w:cs="宋体"/>
                <w:kern w:val="0"/>
                <w:szCs w:val="21"/>
              </w:rPr>
            </w:pPr>
            <w:r>
              <w:rPr>
                <w:rFonts w:ascii="宋体" w:hAnsi="宋体" w:cs="宋体" w:hint="eastAsia"/>
                <w:kern w:val="0"/>
                <w:szCs w:val="21"/>
              </w:rPr>
              <w:t>发售公告：</w:t>
            </w:r>
          </w:p>
        </w:tc>
        <w:tc>
          <w:tcPr>
            <w:tcW w:w="5714" w:type="dxa"/>
          </w:tcPr>
          <w:p w14:paraId="6510A982" w14:textId="77777777" w:rsidR="002D3CC6" w:rsidRDefault="002D3CC6">
            <w:pPr>
              <w:spacing w:line="360" w:lineRule="auto"/>
              <w:rPr>
                <w:rFonts w:ascii="宋体" w:hAnsi="宋体" w:cs="宋体"/>
                <w:kern w:val="0"/>
                <w:szCs w:val="21"/>
              </w:rPr>
            </w:pPr>
            <w:r>
              <w:rPr>
                <w:rFonts w:ascii="宋体" w:hAnsi="宋体" w:cs="宋体" w:hint="eastAsia"/>
                <w:kern w:val="0"/>
                <w:szCs w:val="21"/>
              </w:rPr>
              <w:t>指《南方高增长混合型证券投资基金发售公告》；</w:t>
            </w:r>
          </w:p>
        </w:tc>
      </w:tr>
      <w:tr w:rsidR="002D3CC6" w14:paraId="58F11433" w14:textId="77777777" w:rsidTr="00402B67">
        <w:tc>
          <w:tcPr>
            <w:tcW w:w="2700" w:type="dxa"/>
          </w:tcPr>
          <w:p w14:paraId="049B7DEF" w14:textId="77777777" w:rsidR="002D3CC6" w:rsidRDefault="002D3CC6">
            <w:pPr>
              <w:spacing w:line="360" w:lineRule="auto"/>
              <w:rPr>
                <w:rFonts w:ascii="宋体" w:hAnsi="宋体" w:cs="宋体"/>
                <w:kern w:val="0"/>
                <w:szCs w:val="21"/>
              </w:rPr>
            </w:pPr>
            <w:r>
              <w:rPr>
                <w:rFonts w:ascii="宋体" w:hAnsi="宋体" w:cs="宋体" w:hint="eastAsia"/>
                <w:kern w:val="0"/>
                <w:szCs w:val="21"/>
              </w:rPr>
              <w:t>中国证监会：</w:t>
            </w:r>
          </w:p>
        </w:tc>
        <w:tc>
          <w:tcPr>
            <w:tcW w:w="5714" w:type="dxa"/>
          </w:tcPr>
          <w:p w14:paraId="5C3ADB04"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指中国证券监督管理委员会；</w:t>
            </w:r>
          </w:p>
        </w:tc>
      </w:tr>
      <w:tr w:rsidR="002D3CC6" w14:paraId="58BCBF86" w14:textId="77777777" w:rsidTr="00402B67">
        <w:tc>
          <w:tcPr>
            <w:tcW w:w="2700" w:type="dxa"/>
          </w:tcPr>
          <w:p w14:paraId="33A0CA03" w14:textId="77777777" w:rsidR="002D3CC6" w:rsidRDefault="002D3CC6">
            <w:pPr>
              <w:spacing w:line="360" w:lineRule="auto"/>
              <w:rPr>
                <w:rFonts w:ascii="宋体" w:hAnsi="宋体" w:cs="宋体"/>
                <w:kern w:val="0"/>
                <w:szCs w:val="21"/>
              </w:rPr>
            </w:pPr>
            <w:r>
              <w:rPr>
                <w:rFonts w:ascii="宋体" w:hAnsi="宋体" w:cs="宋体" w:hint="eastAsia"/>
                <w:kern w:val="0"/>
                <w:szCs w:val="21"/>
              </w:rPr>
              <w:t>中国银监会：</w:t>
            </w:r>
          </w:p>
        </w:tc>
        <w:tc>
          <w:tcPr>
            <w:tcW w:w="5714" w:type="dxa"/>
          </w:tcPr>
          <w:p w14:paraId="3A7294A1"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指中国银行业监督管理委员会；</w:t>
            </w:r>
          </w:p>
        </w:tc>
      </w:tr>
      <w:tr w:rsidR="002D3CC6" w14:paraId="0A8F967D" w14:textId="77777777" w:rsidTr="00402B67">
        <w:tc>
          <w:tcPr>
            <w:tcW w:w="2700" w:type="dxa"/>
          </w:tcPr>
          <w:p w14:paraId="5C0C6C1E"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《基金法》：</w:t>
            </w:r>
          </w:p>
        </w:tc>
        <w:tc>
          <w:tcPr>
            <w:tcW w:w="5714" w:type="dxa"/>
          </w:tcPr>
          <w:p w14:paraId="639C9F13"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指《中华人民共和国证券投资基金法》；</w:t>
            </w:r>
          </w:p>
        </w:tc>
      </w:tr>
      <w:tr w:rsidR="002D3CC6" w14:paraId="33D5E0EC" w14:textId="77777777" w:rsidTr="00402B67">
        <w:tc>
          <w:tcPr>
            <w:tcW w:w="2700" w:type="dxa"/>
          </w:tcPr>
          <w:p w14:paraId="418CF32E" w14:textId="77777777" w:rsidR="002D3CC6" w:rsidRDefault="002D3CC6">
            <w:pPr>
              <w:spacing w:line="360" w:lineRule="auto"/>
              <w:rPr>
                <w:rFonts w:ascii="宋体" w:hAnsi="宋体" w:cs="宋体"/>
                <w:kern w:val="0"/>
                <w:szCs w:val="21"/>
              </w:rPr>
            </w:pPr>
            <w:r>
              <w:rPr>
                <w:rFonts w:ascii="宋体" w:hAnsi="宋体" w:cs="宋体" w:hint="eastAsia"/>
                <w:kern w:val="0"/>
                <w:szCs w:val="21"/>
              </w:rPr>
              <w:t>《运作办法》：</w:t>
            </w:r>
          </w:p>
        </w:tc>
        <w:tc>
          <w:tcPr>
            <w:tcW w:w="5714" w:type="dxa"/>
          </w:tcPr>
          <w:p w14:paraId="575A0746" w14:textId="77777777" w:rsidR="002D3CC6" w:rsidRDefault="002D3CC6">
            <w:pPr>
              <w:spacing w:line="360" w:lineRule="auto"/>
              <w:rPr>
                <w:rFonts w:ascii="宋体" w:hAnsi="宋体" w:cs="宋体"/>
                <w:kern w:val="0"/>
                <w:szCs w:val="21"/>
              </w:rPr>
            </w:pPr>
            <w:r>
              <w:rPr>
                <w:rFonts w:ascii="宋体" w:hAnsi="宋体" w:cs="宋体" w:hint="eastAsia"/>
                <w:kern w:val="0"/>
                <w:szCs w:val="21"/>
              </w:rPr>
              <w:t>指</w:t>
            </w:r>
            <w:r>
              <w:rPr>
                <w:rFonts w:ascii="宋体" w:hAnsi="宋体" w:cs="宋体"/>
                <w:kern w:val="0"/>
                <w:szCs w:val="21"/>
              </w:rPr>
              <w:t>《证券投资基金运作管理办法》</w:t>
            </w:r>
            <w:r>
              <w:rPr>
                <w:rFonts w:ascii="宋体" w:hAnsi="宋体" w:cs="宋体" w:hint="eastAsia"/>
                <w:kern w:val="0"/>
                <w:szCs w:val="21"/>
              </w:rPr>
              <w:t>；</w:t>
            </w:r>
          </w:p>
        </w:tc>
      </w:tr>
      <w:tr w:rsidR="002D3CC6" w14:paraId="71A1EB4C" w14:textId="77777777" w:rsidTr="00402B67">
        <w:tc>
          <w:tcPr>
            <w:tcW w:w="2700" w:type="dxa"/>
          </w:tcPr>
          <w:p w14:paraId="2F228511" w14:textId="77777777" w:rsidR="002D3CC6" w:rsidRDefault="002D3CC6">
            <w:pPr>
              <w:spacing w:line="360" w:lineRule="auto"/>
              <w:rPr>
                <w:rFonts w:ascii="宋体" w:hAnsi="宋体" w:cs="宋体"/>
                <w:kern w:val="0"/>
                <w:szCs w:val="21"/>
              </w:rPr>
            </w:pPr>
            <w:r>
              <w:rPr>
                <w:rFonts w:ascii="宋体" w:hAnsi="宋体" w:cs="宋体" w:hint="eastAsia"/>
                <w:kern w:val="0"/>
                <w:szCs w:val="21"/>
              </w:rPr>
              <w:t>《销售办法》：</w:t>
            </w:r>
          </w:p>
        </w:tc>
        <w:tc>
          <w:tcPr>
            <w:tcW w:w="5714" w:type="dxa"/>
          </w:tcPr>
          <w:p w14:paraId="5A57B404" w14:textId="77777777" w:rsidR="002D3CC6" w:rsidRDefault="002D3CC6">
            <w:pPr>
              <w:spacing w:line="360" w:lineRule="auto"/>
              <w:rPr>
                <w:rFonts w:ascii="宋体" w:hAnsi="宋体" w:cs="宋体"/>
                <w:kern w:val="0"/>
                <w:szCs w:val="21"/>
              </w:rPr>
            </w:pPr>
            <w:r>
              <w:rPr>
                <w:rFonts w:ascii="宋体" w:hAnsi="宋体" w:cs="宋体" w:hint="eastAsia"/>
                <w:kern w:val="0"/>
                <w:szCs w:val="21"/>
              </w:rPr>
              <w:t>指</w:t>
            </w:r>
            <w:r>
              <w:rPr>
                <w:rFonts w:ascii="宋体" w:hAnsi="宋体" w:cs="宋体"/>
                <w:kern w:val="0"/>
                <w:szCs w:val="21"/>
              </w:rPr>
              <w:t>《证券投资基金销售管理办法》</w:t>
            </w:r>
            <w:r>
              <w:rPr>
                <w:rFonts w:ascii="宋体" w:hAnsi="宋体" w:cs="宋体" w:hint="eastAsia"/>
                <w:kern w:val="0"/>
                <w:szCs w:val="21"/>
              </w:rPr>
              <w:t>；</w:t>
            </w:r>
          </w:p>
        </w:tc>
      </w:tr>
      <w:tr w:rsidR="002D3CC6" w14:paraId="65F48E26" w14:textId="77777777" w:rsidTr="00402B67">
        <w:tc>
          <w:tcPr>
            <w:tcW w:w="2700" w:type="dxa"/>
          </w:tcPr>
          <w:p w14:paraId="6BCCA763" w14:textId="77777777" w:rsidR="002D3CC6" w:rsidRDefault="002D3CC6">
            <w:pPr>
              <w:spacing w:line="360" w:lineRule="auto"/>
              <w:rPr>
                <w:rFonts w:ascii="宋体" w:hAnsi="宋体" w:cs="宋体"/>
                <w:kern w:val="0"/>
                <w:szCs w:val="21"/>
              </w:rPr>
            </w:pPr>
            <w:r>
              <w:rPr>
                <w:rFonts w:ascii="宋体" w:hAnsi="宋体" w:cs="宋体" w:hint="eastAsia"/>
                <w:kern w:val="0"/>
                <w:szCs w:val="21"/>
              </w:rPr>
              <w:t>《信息披露办法》：</w:t>
            </w:r>
          </w:p>
        </w:tc>
        <w:tc>
          <w:tcPr>
            <w:tcW w:w="5714" w:type="dxa"/>
          </w:tcPr>
          <w:p w14:paraId="253E66A5" w14:textId="6BC34699" w:rsidR="002D3CC6" w:rsidRDefault="00DD1F64">
            <w:pPr>
              <w:spacing w:line="360" w:lineRule="auto"/>
              <w:rPr>
                <w:rFonts w:ascii="宋体" w:hAnsi="宋体" w:cs="宋体"/>
                <w:kern w:val="0"/>
                <w:szCs w:val="21"/>
              </w:rPr>
            </w:pPr>
            <w:r w:rsidRPr="00824171">
              <w:rPr>
                <w:rFonts w:ascii="宋体" w:hAnsi="宋体"/>
                <w:szCs w:val="21"/>
              </w:rPr>
              <w:t>指中国证监会</w:t>
            </w:r>
            <w:r>
              <w:rPr>
                <w:rFonts w:ascii="宋体" w:hAnsi="宋体"/>
                <w:szCs w:val="21"/>
              </w:rPr>
              <w:t>2019年7月26日颁布、同年9月1日实施</w:t>
            </w:r>
            <w:r w:rsidRPr="00824171">
              <w:rPr>
                <w:rFonts w:ascii="宋体" w:hAnsi="宋体"/>
                <w:szCs w:val="21"/>
              </w:rPr>
              <w:t>的</w:t>
            </w:r>
            <w:r>
              <w:rPr>
                <w:rFonts w:ascii="宋体" w:hAnsi="宋体"/>
                <w:szCs w:val="21"/>
              </w:rPr>
              <w:t>《公开募集证券投资基金信息披露管理办法》</w:t>
            </w:r>
            <w:r w:rsidRPr="00824171">
              <w:rPr>
                <w:rFonts w:ascii="宋体" w:hAnsi="宋体"/>
                <w:szCs w:val="21"/>
              </w:rPr>
              <w:t>及颁布机关对其不时做出的修订</w:t>
            </w:r>
            <w:r w:rsidR="002D3CC6">
              <w:rPr>
                <w:rFonts w:ascii="宋体" w:hAnsi="宋体" w:cs="宋体" w:hint="eastAsia"/>
                <w:kern w:val="0"/>
                <w:szCs w:val="21"/>
              </w:rPr>
              <w:t>；</w:t>
            </w:r>
          </w:p>
        </w:tc>
      </w:tr>
      <w:tr w:rsidR="002D3CC6" w14:paraId="4A168F75" w14:textId="77777777" w:rsidTr="00402B67">
        <w:tc>
          <w:tcPr>
            <w:tcW w:w="2700" w:type="dxa"/>
          </w:tcPr>
          <w:p w14:paraId="71FE2935" w14:textId="77777777" w:rsidR="002D3CC6" w:rsidRDefault="002D3CC6">
            <w:pPr>
              <w:spacing w:line="360" w:lineRule="auto"/>
              <w:rPr>
                <w:rFonts w:ascii="宋体" w:hAnsi="宋体" w:cs="宋体"/>
                <w:kern w:val="0"/>
                <w:szCs w:val="21"/>
              </w:rPr>
            </w:pPr>
            <w:r>
              <w:rPr>
                <w:rFonts w:ascii="宋体" w:hAnsi="宋体" w:cs="宋体" w:hint="eastAsia"/>
                <w:kern w:val="0"/>
                <w:szCs w:val="21"/>
              </w:rPr>
              <w:t>《公开募集开放式证券投资基金流动性风险管理规定》：</w:t>
            </w:r>
          </w:p>
        </w:tc>
        <w:tc>
          <w:tcPr>
            <w:tcW w:w="5714" w:type="dxa"/>
          </w:tcPr>
          <w:p w14:paraId="3E7FDB8D"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指中国证监会2017年8月31日颁布、同年10月1日实施的《公开募集开放式证券投资基金流动性风险管理规定》及颁布机关对其不时做出的修订；</w:t>
            </w:r>
          </w:p>
        </w:tc>
      </w:tr>
      <w:tr w:rsidR="002D3CC6" w14:paraId="5D20FC83" w14:textId="77777777" w:rsidTr="00402B67">
        <w:tc>
          <w:tcPr>
            <w:tcW w:w="2700" w:type="dxa"/>
          </w:tcPr>
          <w:p w14:paraId="5E8A502C" w14:textId="77777777" w:rsidR="002D3CC6" w:rsidRDefault="002D3CC6">
            <w:pPr>
              <w:spacing w:line="360" w:lineRule="auto"/>
              <w:rPr>
                <w:rFonts w:ascii="宋体" w:hAnsi="宋体" w:cs="宋体"/>
                <w:kern w:val="0"/>
                <w:szCs w:val="21"/>
              </w:rPr>
            </w:pPr>
            <w:r>
              <w:rPr>
                <w:rFonts w:ascii="宋体" w:hAnsi="宋体" w:cs="宋体" w:hint="eastAsia"/>
                <w:kern w:val="0"/>
                <w:szCs w:val="21"/>
              </w:rPr>
              <w:t>法律法规：</w:t>
            </w:r>
          </w:p>
        </w:tc>
        <w:tc>
          <w:tcPr>
            <w:tcW w:w="5714" w:type="dxa"/>
          </w:tcPr>
          <w:p w14:paraId="7B328B90"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指中华人民共和国现行有效的法律、行政法规、司法解释、地方法规、地方规章、部门规章及其他规范性文件以及对于该等法律法规的不时修改和补充；</w:t>
            </w:r>
          </w:p>
        </w:tc>
      </w:tr>
      <w:tr w:rsidR="002D3CC6" w14:paraId="50598EEE" w14:textId="77777777" w:rsidTr="00402B67">
        <w:tc>
          <w:tcPr>
            <w:tcW w:w="2700" w:type="dxa"/>
          </w:tcPr>
          <w:p w14:paraId="55840854" w14:textId="77777777" w:rsidR="002D3CC6" w:rsidRDefault="002D3CC6">
            <w:pPr>
              <w:spacing w:line="360" w:lineRule="auto"/>
              <w:rPr>
                <w:rFonts w:ascii="宋体" w:hAnsi="宋体" w:cs="宋体"/>
                <w:kern w:val="0"/>
                <w:szCs w:val="21"/>
              </w:rPr>
            </w:pPr>
            <w:r>
              <w:rPr>
                <w:rFonts w:ascii="宋体" w:hAnsi="宋体" w:cs="宋体" w:hint="eastAsia"/>
                <w:kern w:val="0"/>
                <w:szCs w:val="21"/>
              </w:rPr>
              <w:t>元：</w:t>
            </w:r>
          </w:p>
        </w:tc>
        <w:tc>
          <w:tcPr>
            <w:tcW w:w="5714" w:type="dxa"/>
          </w:tcPr>
          <w:p w14:paraId="45405715" w14:textId="77777777" w:rsidR="002D3CC6" w:rsidRDefault="002D3CC6">
            <w:pPr>
              <w:spacing w:line="360" w:lineRule="auto"/>
              <w:rPr>
                <w:rFonts w:ascii="宋体" w:hAnsi="宋体" w:cs="宋体"/>
                <w:kern w:val="0"/>
                <w:szCs w:val="21"/>
              </w:rPr>
            </w:pPr>
            <w:r>
              <w:rPr>
                <w:rFonts w:ascii="宋体" w:hAnsi="宋体" w:cs="宋体" w:hint="eastAsia"/>
                <w:kern w:val="0"/>
                <w:szCs w:val="21"/>
              </w:rPr>
              <w:t>指人民币元；</w:t>
            </w:r>
          </w:p>
        </w:tc>
      </w:tr>
      <w:tr w:rsidR="002D3CC6" w14:paraId="5D9AC0B7" w14:textId="77777777" w:rsidTr="00402B67">
        <w:tc>
          <w:tcPr>
            <w:tcW w:w="2700" w:type="dxa"/>
          </w:tcPr>
          <w:p w14:paraId="16CD132F"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基金合同当事人：</w:t>
            </w:r>
          </w:p>
        </w:tc>
        <w:tc>
          <w:tcPr>
            <w:tcW w:w="5714" w:type="dxa"/>
          </w:tcPr>
          <w:p w14:paraId="5465B9EE" w14:textId="77777777" w:rsidR="002D3CC6" w:rsidRDefault="002D3CC6">
            <w:pPr>
              <w:spacing w:line="360" w:lineRule="auto"/>
              <w:rPr>
                <w:rFonts w:ascii="宋体" w:hAnsi="宋体" w:cs="宋体"/>
                <w:kern w:val="0"/>
                <w:szCs w:val="21"/>
              </w:rPr>
            </w:pPr>
            <w:r>
              <w:rPr>
                <w:rFonts w:ascii="宋体" w:hAnsi="宋体" w:cs="宋体" w:hint="eastAsia"/>
                <w:kern w:val="0"/>
                <w:szCs w:val="21"/>
              </w:rPr>
              <w:t>指受本《基金合同》约束，根据本《基金合同》享受权利并承担义务的法律主体，包括基金管理人、基金托管人和基金份额持有人；</w:t>
            </w:r>
          </w:p>
        </w:tc>
      </w:tr>
      <w:tr w:rsidR="002D3CC6" w14:paraId="27F1062E" w14:textId="77777777" w:rsidTr="00402B67">
        <w:tc>
          <w:tcPr>
            <w:tcW w:w="2700" w:type="dxa"/>
          </w:tcPr>
          <w:p w14:paraId="14E023D8" w14:textId="77777777" w:rsidR="002D3CC6" w:rsidRDefault="002D3CC6">
            <w:pPr>
              <w:spacing w:line="360" w:lineRule="auto"/>
              <w:rPr>
                <w:rFonts w:ascii="宋体" w:hAnsi="宋体" w:cs="宋体"/>
                <w:kern w:val="0"/>
                <w:szCs w:val="21"/>
              </w:rPr>
            </w:pPr>
            <w:r>
              <w:rPr>
                <w:rFonts w:ascii="宋体" w:hAnsi="宋体" w:cs="宋体" w:hint="eastAsia"/>
                <w:kern w:val="0"/>
                <w:szCs w:val="21"/>
              </w:rPr>
              <w:lastRenderedPageBreak/>
              <w:t>基金管理人：</w:t>
            </w:r>
          </w:p>
        </w:tc>
        <w:tc>
          <w:tcPr>
            <w:tcW w:w="5714" w:type="dxa"/>
          </w:tcPr>
          <w:p w14:paraId="75CBD681" w14:textId="77777777" w:rsidR="002D3CC6" w:rsidRDefault="002D3CC6">
            <w:pPr>
              <w:spacing w:line="360" w:lineRule="auto"/>
              <w:rPr>
                <w:rFonts w:ascii="宋体" w:hAnsi="宋体" w:cs="宋体"/>
                <w:kern w:val="0"/>
                <w:szCs w:val="21"/>
              </w:rPr>
            </w:pPr>
            <w:r>
              <w:rPr>
                <w:rFonts w:ascii="宋体" w:hAnsi="宋体" w:cs="宋体" w:hint="eastAsia"/>
                <w:kern w:val="0"/>
                <w:szCs w:val="21"/>
              </w:rPr>
              <w:t>指</w:t>
            </w:r>
            <w:r w:rsidR="00BF06E9">
              <w:rPr>
                <w:rFonts w:ascii="宋体" w:hAnsi="宋体" w:cs="宋体" w:hint="eastAsia"/>
                <w:kern w:val="0"/>
                <w:szCs w:val="21"/>
              </w:rPr>
              <w:t>南</w:t>
            </w:r>
            <w:proofErr w:type="gramStart"/>
            <w:r w:rsidR="00BF06E9">
              <w:rPr>
                <w:rFonts w:ascii="宋体" w:hAnsi="宋体" w:cs="宋体" w:hint="eastAsia"/>
                <w:kern w:val="0"/>
                <w:szCs w:val="21"/>
              </w:rPr>
              <w:t>方基金</w:t>
            </w:r>
            <w:proofErr w:type="gramEnd"/>
            <w:r w:rsidR="00BF06E9">
              <w:rPr>
                <w:rFonts w:ascii="宋体" w:hAnsi="宋体" w:cs="宋体" w:hint="eastAsia"/>
                <w:kern w:val="0"/>
                <w:szCs w:val="21"/>
              </w:rPr>
              <w:t>管理股份有限公司</w:t>
            </w:r>
            <w:r>
              <w:rPr>
                <w:rFonts w:ascii="宋体" w:hAnsi="宋体" w:cs="宋体" w:hint="eastAsia"/>
                <w:kern w:val="0"/>
                <w:szCs w:val="21"/>
              </w:rPr>
              <w:t>；</w:t>
            </w:r>
          </w:p>
        </w:tc>
      </w:tr>
      <w:tr w:rsidR="002D3CC6" w14:paraId="2ECB69F3" w14:textId="77777777" w:rsidTr="00402B67">
        <w:tc>
          <w:tcPr>
            <w:tcW w:w="2700" w:type="dxa"/>
          </w:tcPr>
          <w:p w14:paraId="6486DB2A"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基金托管人：</w:t>
            </w:r>
          </w:p>
        </w:tc>
        <w:tc>
          <w:tcPr>
            <w:tcW w:w="5714" w:type="dxa"/>
          </w:tcPr>
          <w:p w14:paraId="2492CCE6"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指中国银行股份有限公司；</w:t>
            </w:r>
          </w:p>
        </w:tc>
      </w:tr>
      <w:tr w:rsidR="002D3CC6" w14:paraId="7C25DD3E" w14:textId="77777777" w:rsidTr="00402B67">
        <w:tc>
          <w:tcPr>
            <w:tcW w:w="2700" w:type="dxa"/>
          </w:tcPr>
          <w:p w14:paraId="4CAC5350" w14:textId="77777777" w:rsidR="002D3CC6" w:rsidRDefault="002D3CC6">
            <w:pPr>
              <w:spacing w:line="360" w:lineRule="auto"/>
              <w:rPr>
                <w:rFonts w:ascii="宋体" w:hAnsi="宋体" w:cs="宋体"/>
                <w:kern w:val="0"/>
                <w:szCs w:val="21"/>
              </w:rPr>
            </w:pPr>
            <w:r>
              <w:rPr>
                <w:rFonts w:ascii="宋体" w:hAnsi="宋体" w:cs="宋体" w:hint="eastAsia"/>
                <w:kern w:val="0"/>
                <w:szCs w:val="21"/>
              </w:rPr>
              <w:t>销售场所：</w:t>
            </w:r>
          </w:p>
        </w:tc>
        <w:tc>
          <w:tcPr>
            <w:tcW w:w="5714" w:type="dxa"/>
          </w:tcPr>
          <w:p w14:paraId="0A04FB35" w14:textId="77777777" w:rsidR="002D3CC6" w:rsidRDefault="002D3CC6">
            <w:pPr>
              <w:spacing w:line="360" w:lineRule="auto"/>
              <w:rPr>
                <w:rFonts w:ascii="宋体" w:hAnsi="宋体" w:cs="宋体"/>
                <w:kern w:val="0"/>
                <w:szCs w:val="21"/>
              </w:rPr>
            </w:pPr>
            <w:r>
              <w:rPr>
                <w:rFonts w:ascii="宋体" w:hAnsi="宋体" w:cs="宋体" w:hint="eastAsia"/>
                <w:kern w:val="0"/>
                <w:szCs w:val="21"/>
              </w:rPr>
              <w:t>指场外销售场所和场内交易场所，分别简称</w:t>
            </w:r>
            <w:proofErr w:type="gramStart"/>
            <w:r>
              <w:rPr>
                <w:rFonts w:ascii="宋体" w:hAnsi="宋体" w:cs="宋体" w:hint="eastAsia"/>
                <w:kern w:val="0"/>
                <w:szCs w:val="21"/>
              </w:rPr>
              <w:t>场外和</w:t>
            </w:r>
            <w:proofErr w:type="gramEnd"/>
            <w:r>
              <w:rPr>
                <w:rFonts w:ascii="宋体" w:hAnsi="宋体" w:cs="宋体" w:hint="eastAsia"/>
                <w:kern w:val="0"/>
                <w:szCs w:val="21"/>
              </w:rPr>
              <w:t>场内；</w:t>
            </w:r>
          </w:p>
        </w:tc>
      </w:tr>
      <w:tr w:rsidR="002D3CC6" w14:paraId="3A541FE0" w14:textId="77777777" w:rsidTr="00402B67">
        <w:tc>
          <w:tcPr>
            <w:tcW w:w="2700" w:type="dxa"/>
          </w:tcPr>
          <w:p w14:paraId="53A58E2E" w14:textId="77777777" w:rsidR="002D3CC6" w:rsidRDefault="002D3CC6">
            <w:pPr>
              <w:spacing w:line="360" w:lineRule="auto"/>
              <w:rPr>
                <w:rFonts w:ascii="宋体" w:hAnsi="宋体" w:cs="宋体"/>
                <w:kern w:val="0"/>
                <w:szCs w:val="21"/>
              </w:rPr>
            </w:pPr>
            <w:r>
              <w:rPr>
                <w:rFonts w:ascii="宋体" w:hAnsi="宋体" w:cs="宋体" w:hint="eastAsia"/>
                <w:kern w:val="0"/>
                <w:szCs w:val="21"/>
              </w:rPr>
              <w:t>场外：</w:t>
            </w:r>
          </w:p>
        </w:tc>
        <w:tc>
          <w:tcPr>
            <w:tcW w:w="5714" w:type="dxa"/>
          </w:tcPr>
          <w:p w14:paraId="114C61E4" w14:textId="77777777" w:rsidR="002D3CC6" w:rsidRDefault="002D3CC6">
            <w:pPr>
              <w:spacing w:line="360" w:lineRule="auto"/>
              <w:rPr>
                <w:rFonts w:ascii="宋体" w:hAnsi="宋体" w:cs="宋体"/>
                <w:kern w:val="0"/>
                <w:szCs w:val="21"/>
              </w:rPr>
            </w:pPr>
            <w:r>
              <w:rPr>
                <w:rFonts w:ascii="宋体" w:hAnsi="宋体" w:cs="宋体" w:hint="eastAsia"/>
                <w:kern w:val="0"/>
                <w:szCs w:val="21"/>
              </w:rPr>
              <w:t>指通过深圳证券交易所外的销售机构进行基金份额认购、申购和赎回的场所；</w:t>
            </w:r>
          </w:p>
        </w:tc>
      </w:tr>
      <w:tr w:rsidR="002D3CC6" w14:paraId="219FD07F" w14:textId="77777777" w:rsidTr="00402B67">
        <w:tc>
          <w:tcPr>
            <w:tcW w:w="2700" w:type="dxa"/>
          </w:tcPr>
          <w:p w14:paraId="4857A91E" w14:textId="77777777" w:rsidR="002D3CC6" w:rsidRDefault="002D3CC6">
            <w:pPr>
              <w:spacing w:line="360" w:lineRule="auto"/>
              <w:rPr>
                <w:rFonts w:ascii="宋体" w:hAnsi="宋体" w:cs="宋体"/>
                <w:kern w:val="0"/>
                <w:szCs w:val="21"/>
              </w:rPr>
            </w:pPr>
            <w:r>
              <w:rPr>
                <w:rFonts w:ascii="宋体" w:hAnsi="宋体" w:cs="宋体" w:hint="eastAsia"/>
                <w:kern w:val="0"/>
                <w:szCs w:val="21"/>
              </w:rPr>
              <w:t>场内：</w:t>
            </w:r>
          </w:p>
        </w:tc>
        <w:tc>
          <w:tcPr>
            <w:tcW w:w="5714" w:type="dxa"/>
          </w:tcPr>
          <w:p w14:paraId="65FFCE72" w14:textId="77777777" w:rsidR="002D3CC6" w:rsidRDefault="002D3CC6">
            <w:pPr>
              <w:spacing w:line="360" w:lineRule="auto"/>
              <w:rPr>
                <w:rFonts w:ascii="宋体" w:hAnsi="宋体" w:cs="宋体"/>
                <w:kern w:val="0"/>
                <w:szCs w:val="21"/>
              </w:rPr>
            </w:pPr>
            <w:r>
              <w:rPr>
                <w:rFonts w:ascii="宋体" w:hAnsi="宋体" w:cs="宋体" w:hint="eastAsia"/>
                <w:kern w:val="0"/>
                <w:szCs w:val="21"/>
              </w:rPr>
              <w:t>指通过深圳证券交易所内的会员单位进行基金份额认购、上市交易的场所；</w:t>
            </w:r>
          </w:p>
        </w:tc>
      </w:tr>
      <w:tr w:rsidR="002D3CC6" w14:paraId="5FB0DC48" w14:textId="77777777" w:rsidTr="00402B67">
        <w:tc>
          <w:tcPr>
            <w:tcW w:w="2700" w:type="dxa"/>
          </w:tcPr>
          <w:p w14:paraId="0B0E4CE4" w14:textId="77777777" w:rsidR="002D3CC6" w:rsidRDefault="002D3CC6">
            <w:pPr>
              <w:spacing w:line="360" w:lineRule="auto"/>
              <w:rPr>
                <w:rFonts w:ascii="宋体" w:hAnsi="宋体" w:cs="宋体"/>
                <w:kern w:val="0"/>
                <w:szCs w:val="21"/>
              </w:rPr>
            </w:pPr>
            <w:r>
              <w:rPr>
                <w:rFonts w:ascii="宋体" w:hAnsi="宋体" w:cs="宋体" w:hint="eastAsia"/>
                <w:kern w:val="0"/>
                <w:szCs w:val="21"/>
              </w:rPr>
              <w:t>销售机构:</w:t>
            </w:r>
          </w:p>
        </w:tc>
        <w:tc>
          <w:tcPr>
            <w:tcW w:w="5714" w:type="dxa"/>
          </w:tcPr>
          <w:p w14:paraId="3EA87582"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指基金管理人和代销机构；</w:t>
            </w:r>
          </w:p>
        </w:tc>
      </w:tr>
      <w:tr w:rsidR="002D3CC6" w14:paraId="299FB2C3" w14:textId="77777777" w:rsidTr="00402B67">
        <w:tc>
          <w:tcPr>
            <w:tcW w:w="2700" w:type="dxa"/>
          </w:tcPr>
          <w:p w14:paraId="1EFFB11E" w14:textId="77777777" w:rsidR="002D3CC6" w:rsidRDefault="002D3CC6">
            <w:pPr>
              <w:spacing w:line="360" w:lineRule="auto"/>
              <w:rPr>
                <w:rFonts w:ascii="宋体" w:hAnsi="宋体" w:cs="宋体"/>
                <w:kern w:val="0"/>
                <w:szCs w:val="21"/>
              </w:rPr>
            </w:pPr>
            <w:r>
              <w:rPr>
                <w:rFonts w:ascii="宋体" w:hAnsi="宋体" w:cs="宋体" w:hint="eastAsia"/>
                <w:kern w:val="0"/>
                <w:szCs w:val="21"/>
              </w:rPr>
              <w:t>会员单位:</w:t>
            </w:r>
          </w:p>
        </w:tc>
        <w:tc>
          <w:tcPr>
            <w:tcW w:w="5714" w:type="dxa"/>
          </w:tcPr>
          <w:p w14:paraId="523A8225" w14:textId="77777777" w:rsidR="002D3CC6" w:rsidRDefault="002D3CC6">
            <w:pPr>
              <w:spacing w:line="360" w:lineRule="auto"/>
              <w:rPr>
                <w:rFonts w:ascii="宋体" w:hAnsi="宋体" w:cs="宋体"/>
                <w:kern w:val="0"/>
                <w:szCs w:val="21"/>
              </w:rPr>
            </w:pPr>
            <w:r>
              <w:rPr>
                <w:rFonts w:ascii="宋体" w:hAnsi="宋体" w:cs="宋体" w:hint="eastAsia"/>
                <w:kern w:val="0"/>
                <w:szCs w:val="21"/>
              </w:rPr>
              <w:t>指具有开放式基金代销资格的深圳证券交易所会员单位；</w:t>
            </w:r>
          </w:p>
        </w:tc>
      </w:tr>
      <w:tr w:rsidR="002D3CC6" w14:paraId="5C950CCD" w14:textId="77777777" w:rsidTr="00402B67">
        <w:tc>
          <w:tcPr>
            <w:tcW w:w="2700" w:type="dxa"/>
          </w:tcPr>
          <w:p w14:paraId="6E99BD33" w14:textId="77777777" w:rsidR="002D3CC6" w:rsidRDefault="002D3CC6">
            <w:pPr>
              <w:spacing w:line="360" w:lineRule="auto"/>
              <w:rPr>
                <w:rFonts w:ascii="宋体" w:hAnsi="宋体" w:cs="宋体"/>
                <w:kern w:val="0"/>
                <w:szCs w:val="21"/>
              </w:rPr>
            </w:pPr>
            <w:r>
              <w:rPr>
                <w:rFonts w:ascii="宋体" w:hAnsi="宋体" w:cs="宋体" w:hint="eastAsia"/>
                <w:kern w:val="0"/>
                <w:szCs w:val="21"/>
              </w:rPr>
              <w:t>注册登记业务：</w:t>
            </w:r>
          </w:p>
        </w:tc>
        <w:tc>
          <w:tcPr>
            <w:tcW w:w="5714" w:type="dxa"/>
          </w:tcPr>
          <w:p w14:paraId="1AFC4FFB" w14:textId="77777777" w:rsidR="002D3CC6" w:rsidRDefault="002D3CC6">
            <w:pPr>
              <w:spacing w:line="360" w:lineRule="auto"/>
              <w:rPr>
                <w:rFonts w:ascii="宋体" w:hAnsi="宋体" w:cs="宋体"/>
                <w:kern w:val="0"/>
                <w:szCs w:val="21"/>
              </w:rPr>
            </w:pPr>
            <w:r>
              <w:rPr>
                <w:rFonts w:ascii="宋体" w:hAnsi="宋体" w:cs="宋体" w:hint="eastAsia"/>
                <w:kern w:val="0"/>
                <w:szCs w:val="21"/>
              </w:rPr>
              <w:t>指本基金登记、存管、清算和交收业务，具体内容包括投资人基金账户管理、基金份额注册登记、清算及基金交易确认、发放红利、建立并保管基金份额持有人名册等；</w:t>
            </w:r>
          </w:p>
        </w:tc>
      </w:tr>
      <w:tr w:rsidR="002D3CC6" w14:paraId="129B8EA4" w14:textId="77777777" w:rsidTr="00402B67">
        <w:tc>
          <w:tcPr>
            <w:tcW w:w="2700" w:type="dxa"/>
          </w:tcPr>
          <w:p w14:paraId="5D18EC4A" w14:textId="77777777" w:rsidR="002D3CC6" w:rsidRDefault="002D3CC6">
            <w:pPr>
              <w:spacing w:line="360" w:lineRule="auto"/>
              <w:rPr>
                <w:rFonts w:ascii="宋体" w:hAnsi="宋体" w:cs="宋体"/>
                <w:kern w:val="0"/>
                <w:szCs w:val="21"/>
              </w:rPr>
            </w:pPr>
            <w:r>
              <w:rPr>
                <w:rFonts w:ascii="宋体" w:hAnsi="宋体" w:cs="宋体" w:hint="eastAsia"/>
                <w:kern w:val="0"/>
                <w:szCs w:val="21"/>
              </w:rPr>
              <w:t>注册登记机构：</w:t>
            </w:r>
          </w:p>
        </w:tc>
        <w:tc>
          <w:tcPr>
            <w:tcW w:w="5714" w:type="dxa"/>
          </w:tcPr>
          <w:p w14:paraId="202DA83A" w14:textId="77777777" w:rsidR="002D3CC6" w:rsidRDefault="002D3CC6">
            <w:pPr>
              <w:spacing w:line="360" w:lineRule="auto"/>
              <w:rPr>
                <w:rFonts w:ascii="宋体" w:hAnsi="宋体" w:cs="宋体"/>
                <w:kern w:val="0"/>
                <w:szCs w:val="21"/>
              </w:rPr>
            </w:pPr>
            <w:proofErr w:type="gramStart"/>
            <w:r>
              <w:rPr>
                <w:rFonts w:ascii="宋体" w:hAnsi="宋体" w:cs="宋体" w:hint="eastAsia"/>
                <w:kern w:val="0"/>
                <w:szCs w:val="21"/>
              </w:rPr>
              <w:t>指办理</w:t>
            </w:r>
            <w:proofErr w:type="gramEnd"/>
            <w:r>
              <w:rPr>
                <w:rFonts w:ascii="宋体" w:hAnsi="宋体" w:cs="宋体" w:hint="eastAsia"/>
                <w:kern w:val="0"/>
                <w:szCs w:val="21"/>
              </w:rPr>
              <w:t>本基金注册登记业务的机构。本基金的注册登记机构为</w:t>
            </w:r>
            <w:r w:rsidR="00BF06E9">
              <w:rPr>
                <w:rFonts w:ascii="宋体" w:hAnsi="宋体" w:cs="宋体" w:hint="eastAsia"/>
                <w:kern w:val="0"/>
                <w:szCs w:val="21"/>
              </w:rPr>
              <w:t>南方基金管理股份有限公司</w:t>
            </w:r>
            <w:r>
              <w:rPr>
                <w:rFonts w:ascii="宋体" w:hAnsi="宋体" w:cs="宋体" w:hint="eastAsia"/>
                <w:kern w:val="0"/>
                <w:szCs w:val="21"/>
              </w:rPr>
              <w:t>或接受</w:t>
            </w:r>
            <w:r w:rsidR="00BF06E9">
              <w:rPr>
                <w:rFonts w:ascii="宋体" w:hAnsi="宋体" w:cs="宋体" w:hint="eastAsia"/>
                <w:kern w:val="0"/>
                <w:szCs w:val="21"/>
              </w:rPr>
              <w:t>南方基金管理股份有限公司</w:t>
            </w:r>
            <w:r>
              <w:rPr>
                <w:rFonts w:ascii="宋体" w:hAnsi="宋体" w:cs="宋体" w:hint="eastAsia"/>
                <w:kern w:val="0"/>
                <w:szCs w:val="21"/>
              </w:rPr>
              <w:t>委托代为办理本基金注册登记业务的机构；</w:t>
            </w:r>
          </w:p>
        </w:tc>
      </w:tr>
      <w:tr w:rsidR="002D3CC6" w14:paraId="040A4699" w14:textId="77777777" w:rsidTr="00402B67">
        <w:tc>
          <w:tcPr>
            <w:tcW w:w="2700" w:type="dxa"/>
          </w:tcPr>
          <w:p w14:paraId="74BBEDAF" w14:textId="77777777" w:rsidR="002D3CC6" w:rsidRDefault="002D3CC6">
            <w:pPr>
              <w:spacing w:line="360" w:lineRule="auto"/>
              <w:rPr>
                <w:rFonts w:ascii="宋体" w:hAnsi="宋体" w:cs="宋体"/>
                <w:kern w:val="0"/>
                <w:szCs w:val="21"/>
              </w:rPr>
            </w:pPr>
            <w:r>
              <w:rPr>
                <w:rFonts w:ascii="宋体" w:hAnsi="宋体" w:cs="宋体" w:hint="eastAsia"/>
                <w:kern w:val="0"/>
                <w:szCs w:val="21"/>
              </w:rPr>
              <w:t>注册登记系统:</w:t>
            </w:r>
          </w:p>
        </w:tc>
        <w:tc>
          <w:tcPr>
            <w:tcW w:w="5714" w:type="dxa"/>
          </w:tcPr>
          <w:p w14:paraId="689A570C"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指中国证券登记结算有限公司开放式基金注册登记系统；</w:t>
            </w:r>
          </w:p>
        </w:tc>
      </w:tr>
      <w:tr w:rsidR="002D3CC6" w14:paraId="7BCFE831" w14:textId="77777777" w:rsidTr="00402B67">
        <w:tc>
          <w:tcPr>
            <w:tcW w:w="2700" w:type="dxa"/>
          </w:tcPr>
          <w:p w14:paraId="194309E4" w14:textId="77777777" w:rsidR="002D3CC6" w:rsidRDefault="002D3CC6">
            <w:pPr>
              <w:spacing w:line="360" w:lineRule="auto"/>
              <w:rPr>
                <w:rFonts w:ascii="宋体" w:hAnsi="宋体" w:cs="宋体"/>
                <w:kern w:val="0"/>
                <w:szCs w:val="21"/>
              </w:rPr>
            </w:pPr>
            <w:r>
              <w:rPr>
                <w:rFonts w:ascii="宋体" w:hAnsi="宋体" w:cs="宋体" w:hint="eastAsia"/>
                <w:kern w:val="0"/>
                <w:szCs w:val="21"/>
              </w:rPr>
              <w:t>证券登记结算系统:</w:t>
            </w:r>
          </w:p>
        </w:tc>
        <w:tc>
          <w:tcPr>
            <w:tcW w:w="5714" w:type="dxa"/>
          </w:tcPr>
          <w:p w14:paraId="3BDF2D0C"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指中国证券登记结算有限公司深圳分公司证券登记结算系统；</w:t>
            </w:r>
          </w:p>
        </w:tc>
      </w:tr>
      <w:tr w:rsidR="002D3CC6" w14:paraId="0724C14C" w14:textId="77777777" w:rsidTr="00402B67">
        <w:tc>
          <w:tcPr>
            <w:tcW w:w="2700" w:type="dxa"/>
          </w:tcPr>
          <w:p w14:paraId="720BA0E6" w14:textId="77777777" w:rsidR="002D3CC6" w:rsidRDefault="002D3CC6">
            <w:pPr>
              <w:spacing w:line="360" w:lineRule="auto"/>
              <w:rPr>
                <w:rFonts w:ascii="宋体" w:hAnsi="宋体" w:cs="宋体"/>
                <w:kern w:val="0"/>
                <w:szCs w:val="21"/>
              </w:rPr>
            </w:pPr>
            <w:r>
              <w:rPr>
                <w:rFonts w:ascii="宋体" w:hAnsi="宋体" w:cs="宋体" w:hint="eastAsia"/>
                <w:kern w:val="0"/>
                <w:szCs w:val="21"/>
              </w:rPr>
              <w:t>投资人：</w:t>
            </w:r>
          </w:p>
        </w:tc>
        <w:tc>
          <w:tcPr>
            <w:tcW w:w="5714" w:type="dxa"/>
          </w:tcPr>
          <w:p w14:paraId="4328968F"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指个人投资人、机构投资人、合格境外机构投资人和法律法规或中国证监会允许购买证券投资基金的其他投资者；</w:t>
            </w:r>
          </w:p>
        </w:tc>
      </w:tr>
      <w:tr w:rsidR="002D3CC6" w14:paraId="6C061C61" w14:textId="77777777" w:rsidTr="00402B67">
        <w:tc>
          <w:tcPr>
            <w:tcW w:w="2700" w:type="dxa"/>
          </w:tcPr>
          <w:p w14:paraId="28182FD1" w14:textId="77777777" w:rsidR="002D3CC6" w:rsidRDefault="002D3CC6">
            <w:pPr>
              <w:spacing w:line="360" w:lineRule="auto"/>
              <w:rPr>
                <w:rFonts w:ascii="宋体" w:hAnsi="宋体" w:cs="宋体"/>
                <w:kern w:val="0"/>
                <w:szCs w:val="21"/>
              </w:rPr>
            </w:pPr>
            <w:r>
              <w:rPr>
                <w:rFonts w:ascii="宋体" w:hAnsi="宋体" w:cs="宋体" w:hint="eastAsia"/>
                <w:kern w:val="0"/>
                <w:szCs w:val="21"/>
              </w:rPr>
              <w:t>个人投资人：</w:t>
            </w:r>
          </w:p>
        </w:tc>
        <w:tc>
          <w:tcPr>
            <w:tcW w:w="5714" w:type="dxa"/>
          </w:tcPr>
          <w:p w14:paraId="42EF2909" w14:textId="77777777" w:rsidR="002D3CC6" w:rsidRDefault="002D3CC6">
            <w:pPr>
              <w:spacing w:line="360" w:lineRule="auto"/>
              <w:rPr>
                <w:rFonts w:ascii="宋体" w:hAnsi="宋体" w:cs="宋体"/>
                <w:kern w:val="0"/>
                <w:szCs w:val="21"/>
              </w:rPr>
            </w:pPr>
            <w:r>
              <w:rPr>
                <w:rFonts w:ascii="宋体" w:hAnsi="宋体" w:cs="宋体" w:hint="eastAsia"/>
                <w:kern w:val="0"/>
                <w:szCs w:val="21"/>
              </w:rPr>
              <w:t>指依据中华人民共和国有关法律法规及其他有关规定可以投资于证券投资基金的自然人投资人；</w:t>
            </w:r>
          </w:p>
        </w:tc>
      </w:tr>
      <w:tr w:rsidR="002D3CC6" w14:paraId="20364F94" w14:textId="77777777" w:rsidTr="00402B67">
        <w:tc>
          <w:tcPr>
            <w:tcW w:w="2700" w:type="dxa"/>
          </w:tcPr>
          <w:p w14:paraId="417B9479" w14:textId="77777777" w:rsidR="002D3CC6" w:rsidRDefault="002D3CC6">
            <w:pPr>
              <w:spacing w:line="360" w:lineRule="auto"/>
              <w:rPr>
                <w:rFonts w:ascii="宋体" w:hAnsi="宋体" w:cs="宋体"/>
                <w:kern w:val="0"/>
                <w:szCs w:val="21"/>
              </w:rPr>
            </w:pPr>
            <w:r>
              <w:rPr>
                <w:rFonts w:ascii="宋体" w:hAnsi="宋体" w:cs="宋体" w:hint="eastAsia"/>
                <w:kern w:val="0"/>
                <w:szCs w:val="21"/>
              </w:rPr>
              <w:t>机构投资人：</w:t>
            </w:r>
          </w:p>
        </w:tc>
        <w:tc>
          <w:tcPr>
            <w:tcW w:w="5714" w:type="dxa"/>
          </w:tcPr>
          <w:p w14:paraId="3CFBBAB4" w14:textId="77777777" w:rsidR="002D3CC6" w:rsidRDefault="002D3CC6">
            <w:pPr>
              <w:spacing w:line="360" w:lineRule="auto"/>
              <w:rPr>
                <w:rFonts w:ascii="宋体" w:hAnsi="宋体" w:cs="宋体"/>
                <w:kern w:val="0"/>
                <w:szCs w:val="21"/>
              </w:rPr>
            </w:pPr>
            <w:r>
              <w:rPr>
                <w:rFonts w:ascii="宋体" w:hAnsi="宋体" w:cs="宋体" w:hint="eastAsia"/>
                <w:kern w:val="0"/>
                <w:szCs w:val="21"/>
              </w:rPr>
              <w:t>指在中国境内合法注册登记或经有权政府部门批准设立和有效存续并依法可以投资证券投资基金的企业法人、事业法人、社会团体或其它组织；</w:t>
            </w:r>
          </w:p>
        </w:tc>
      </w:tr>
      <w:tr w:rsidR="002D3CC6" w14:paraId="70CDC326" w14:textId="77777777" w:rsidTr="00402B67">
        <w:tc>
          <w:tcPr>
            <w:tcW w:w="2700" w:type="dxa"/>
          </w:tcPr>
          <w:p w14:paraId="5E979F7B" w14:textId="77777777" w:rsidR="002D3CC6" w:rsidRDefault="002D3CC6">
            <w:pPr>
              <w:spacing w:line="360" w:lineRule="auto"/>
              <w:rPr>
                <w:rFonts w:ascii="宋体" w:hAnsi="宋体" w:cs="宋体"/>
                <w:kern w:val="0"/>
                <w:szCs w:val="21"/>
              </w:rPr>
            </w:pPr>
            <w:r>
              <w:rPr>
                <w:rFonts w:ascii="宋体" w:hAnsi="宋体" w:cs="宋体" w:hint="eastAsia"/>
                <w:kern w:val="0"/>
                <w:szCs w:val="21"/>
              </w:rPr>
              <w:t>合格境外机构投资人：</w:t>
            </w:r>
          </w:p>
        </w:tc>
        <w:tc>
          <w:tcPr>
            <w:tcW w:w="5714" w:type="dxa"/>
          </w:tcPr>
          <w:p w14:paraId="79CE0CCB" w14:textId="77777777" w:rsidR="002D3CC6" w:rsidRDefault="002D3CC6">
            <w:pPr>
              <w:spacing w:line="360" w:lineRule="auto"/>
              <w:rPr>
                <w:rFonts w:ascii="宋体" w:hAnsi="宋体" w:cs="宋体"/>
                <w:kern w:val="0"/>
                <w:szCs w:val="21"/>
              </w:rPr>
            </w:pPr>
            <w:r>
              <w:rPr>
                <w:rFonts w:ascii="宋体" w:hAnsi="宋体" w:cs="宋体" w:hint="eastAsia"/>
                <w:kern w:val="0"/>
                <w:szCs w:val="21"/>
              </w:rPr>
              <w:t>指符合《合格境外机构投资者境内证券投资管理暂行办法》及相关法律法规规定可以投资于在中国境内合法设立的证券投资基金的中国境外的机构投资人；</w:t>
            </w:r>
          </w:p>
        </w:tc>
      </w:tr>
      <w:tr w:rsidR="002D3CC6" w14:paraId="1AE63822" w14:textId="77777777" w:rsidTr="00402B67">
        <w:tc>
          <w:tcPr>
            <w:tcW w:w="2700" w:type="dxa"/>
          </w:tcPr>
          <w:p w14:paraId="20C48F4E"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基金份额持有人大会：</w:t>
            </w:r>
          </w:p>
        </w:tc>
        <w:tc>
          <w:tcPr>
            <w:tcW w:w="5714" w:type="dxa"/>
          </w:tcPr>
          <w:p w14:paraId="2FBA589C" w14:textId="77777777" w:rsidR="002D3CC6" w:rsidRDefault="002D3CC6">
            <w:pPr>
              <w:spacing w:line="360" w:lineRule="auto"/>
              <w:rPr>
                <w:rFonts w:ascii="宋体" w:hAnsi="宋体" w:cs="宋体"/>
                <w:kern w:val="0"/>
                <w:szCs w:val="21"/>
              </w:rPr>
            </w:pPr>
            <w:r>
              <w:rPr>
                <w:rFonts w:ascii="宋体" w:hAnsi="宋体" w:cs="宋体" w:hint="eastAsia"/>
                <w:kern w:val="0"/>
                <w:szCs w:val="21"/>
              </w:rPr>
              <w:t>指按照本《基金合同》第八部分之规定召集、召开并由基金</w:t>
            </w:r>
            <w:r>
              <w:rPr>
                <w:rFonts w:ascii="宋体" w:hAnsi="宋体" w:cs="宋体" w:hint="eastAsia"/>
                <w:kern w:val="0"/>
                <w:szCs w:val="21"/>
              </w:rPr>
              <w:lastRenderedPageBreak/>
              <w:t>份额持有人进行表决的会议；</w:t>
            </w:r>
          </w:p>
        </w:tc>
      </w:tr>
      <w:tr w:rsidR="002D3CC6" w14:paraId="71770F5D" w14:textId="77777777" w:rsidTr="00402B67">
        <w:tc>
          <w:tcPr>
            <w:tcW w:w="2700" w:type="dxa"/>
          </w:tcPr>
          <w:p w14:paraId="0D043391" w14:textId="77777777" w:rsidR="002D3CC6" w:rsidRDefault="002D3CC6">
            <w:pPr>
              <w:spacing w:line="360" w:lineRule="auto"/>
              <w:rPr>
                <w:rFonts w:ascii="宋体" w:hAnsi="宋体" w:cs="宋体"/>
                <w:kern w:val="0"/>
                <w:szCs w:val="21"/>
              </w:rPr>
            </w:pPr>
            <w:r>
              <w:rPr>
                <w:rFonts w:ascii="宋体" w:hAnsi="宋体" w:cs="宋体" w:hint="eastAsia"/>
                <w:kern w:val="0"/>
                <w:szCs w:val="21"/>
              </w:rPr>
              <w:lastRenderedPageBreak/>
              <w:t>基金募集期：</w:t>
            </w:r>
          </w:p>
        </w:tc>
        <w:tc>
          <w:tcPr>
            <w:tcW w:w="5714" w:type="dxa"/>
          </w:tcPr>
          <w:p w14:paraId="753AF287"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指基金合同和《招募说明书》中载明，并经中国证监会核准的基金份额募集期限，自基金份额发售之日起最长不超过三个月；</w:t>
            </w:r>
          </w:p>
        </w:tc>
      </w:tr>
      <w:tr w:rsidR="002D3CC6" w14:paraId="74C4FC75" w14:textId="77777777" w:rsidTr="00402B67">
        <w:tc>
          <w:tcPr>
            <w:tcW w:w="2700" w:type="dxa"/>
          </w:tcPr>
          <w:p w14:paraId="7F955965"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基金合同生效日：</w:t>
            </w:r>
          </w:p>
        </w:tc>
        <w:tc>
          <w:tcPr>
            <w:tcW w:w="5714" w:type="dxa"/>
          </w:tcPr>
          <w:p w14:paraId="1F936637"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指基金募集期满，</w:t>
            </w:r>
            <w:r>
              <w:rPr>
                <w:rFonts w:ascii="宋体" w:hAnsi="宋体"/>
                <w:szCs w:val="21"/>
              </w:rPr>
              <w:t>基金募集的基金份额总额超过核准的最低募集份额总额，并且基金份额持有人人数符合</w:t>
            </w:r>
            <w:r>
              <w:rPr>
                <w:rFonts w:ascii="宋体" w:hAnsi="宋体" w:hint="eastAsia"/>
                <w:szCs w:val="21"/>
              </w:rPr>
              <w:t>相关法律法规和基金合同</w:t>
            </w:r>
            <w:r>
              <w:rPr>
                <w:rFonts w:ascii="宋体" w:hAnsi="宋体"/>
                <w:szCs w:val="21"/>
              </w:rPr>
              <w:t>规定的</w:t>
            </w:r>
            <w:r>
              <w:rPr>
                <w:rFonts w:ascii="宋体" w:hAnsi="宋体" w:cs="宋体" w:hint="eastAsia"/>
                <w:kern w:val="0"/>
                <w:szCs w:val="21"/>
              </w:rPr>
              <w:t>，基金管理人依据《基金法》向中国证监会办理备案手续后，中国证监会的书面确认之日；</w:t>
            </w:r>
          </w:p>
        </w:tc>
      </w:tr>
      <w:tr w:rsidR="002D3CC6" w14:paraId="0B21D885" w14:textId="77777777" w:rsidTr="00402B67">
        <w:tc>
          <w:tcPr>
            <w:tcW w:w="2700" w:type="dxa"/>
          </w:tcPr>
          <w:p w14:paraId="44160259" w14:textId="77777777" w:rsidR="002D3CC6" w:rsidRDefault="002D3CC6">
            <w:pPr>
              <w:spacing w:line="360" w:lineRule="auto"/>
              <w:rPr>
                <w:rFonts w:ascii="宋体" w:hAnsi="宋体" w:cs="宋体"/>
                <w:kern w:val="0"/>
                <w:szCs w:val="21"/>
              </w:rPr>
            </w:pPr>
            <w:r>
              <w:rPr>
                <w:rFonts w:ascii="宋体" w:hAnsi="宋体" w:cs="宋体" w:hint="eastAsia"/>
                <w:kern w:val="0"/>
                <w:szCs w:val="21"/>
              </w:rPr>
              <w:t>存续期：</w:t>
            </w:r>
          </w:p>
        </w:tc>
        <w:tc>
          <w:tcPr>
            <w:tcW w:w="5714" w:type="dxa"/>
          </w:tcPr>
          <w:p w14:paraId="1B64F543" w14:textId="77777777" w:rsidR="002D3CC6" w:rsidRDefault="002D3CC6">
            <w:pPr>
              <w:spacing w:line="360" w:lineRule="auto"/>
              <w:rPr>
                <w:rFonts w:ascii="宋体" w:hAnsi="宋体" w:cs="宋体"/>
                <w:kern w:val="0"/>
                <w:szCs w:val="21"/>
              </w:rPr>
            </w:pPr>
            <w:r>
              <w:rPr>
                <w:rFonts w:ascii="宋体" w:hAnsi="宋体" w:cs="宋体" w:hint="eastAsia"/>
                <w:kern w:val="0"/>
                <w:szCs w:val="21"/>
              </w:rPr>
              <w:t>指本基金合同生效至终止之间的不定期期限；</w:t>
            </w:r>
          </w:p>
        </w:tc>
      </w:tr>
      <w:tr w:rsidR="002D3CC6" w14:paraId="686BB33B" w14:textId="77777777" w:rsidTr="00402B67">
        <w:tc>
          <w:tcPr>
            <w:tcW w:w="2700" w:type="dxa"/>
          </w:tcPr>
          <w:p w14:paraId="2C7C1D3E" w14:textId="77777777" w:rsidR="002D3CC6" w:rsidRDefault="002D3CC6">
            <w:pPr>
              <w:spacing w:line="360" w:lineRule="auto"/>
              <w:rPr>
                <w:rFonts w:ascii="宋体" w:hAnsi="宋体" w:cs="宋体"/>
                <w:kern w:val="0"/>
                <w:szCs w:val="21"/>
              </w:rPr>
            </w:pPr>
            <w:r>
              <w:rPr>
                <w:rFonts w:ascii="宋体" w:hAnsi="宋体" w:cs="宋体" w:hint="eastAsia"/>
                <w:kern w:val="0"/>
                <w:szCs w:val="21"/>
              </w:rPr>
              <w:t>工作日：</w:t>
            </w:r>
          </w:p>
        </w:tc>
        <w:tc>
          <w:tcPr>
            <w:tcW w:w="5714" w:type="dxa"/>
          </w:tcPr>
          <w:p w14:paraId="307A8C78"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指上海证券交易所和深圳证券交易所的正常交易日；</w:t>
            </w:r>
          </w:p>
        </w:tc>
      </w:tr>
      <w:tr w:rsidR="002D3CC6" w14:paraId="448AEFA2" w14:textId="77777777" w:rsidTr="00402B67">
        <w:tc>
          <w:tcPr>
            <w:tcW w:w="2700" w:type="dxa"/>
          </w:tcPr>
          <w:p w14:paraId="06C7BDE5" w14:textId="77777777" w:rsidR="002D3CC6" w:rsidRDefault="002D3CC6">
            <w:pPr>
              <w:spacing w:line="360" w:lineRule="auto"/>
              <w:rPr>
                <w:rFonts w:ascii="宋体" w:hAnsi="宋体" w:cs="宋体"/>
                <w:kern w:val="0"/>
                <w:szCs w:val="21"/>
              </w:rPr>
            </w:pPr>
            <w:r>
              <w:rPr>
                <w:rFonts w:ascii="宋体" w:hAnsi="宋体" w:cs="宋体" w:hint="eastAsia"/>
                <w:kern w:val="0"/>
                <w:szCs w:val="21"/>
              </w:rPr>
              <w:t>开放日：</w:t>
            </w:r>
          </w:p>
        </w:tc>
        <w:tc>
          <w:tcPr>
            <w:tcW w:w="5714" w:type="dxa"/>
          </w:tcPr>
          <w:p w14:paraId="37CCBD67" w14:textId="77777777" w:rsidR="002D3CC6" w:rsidRDefault="002D3CC6">
            <w:pPr>
              <w:spacing w:line="360" w:lineRule="auto"/>
              <w:rPr>
                <w:rFonts w:ascii="宋体" w:hAnsi="宋体" w:cs="宋体"/>
                <w:kern w:val="0"/>
                <w:szCs w:val="21"/>
              </w:rPr>
            </w:pPr>
            <w:r>
              <w:rPr>
                <w:rFonts w:ascii="宋体" w:hAnsi="宋体" w:cs="宋体" w:hint="eastAsia"/>
                <w:kern w:val="0"/>
                <w:szCs w:val="21"/>
              </w:rPr>
              <w:t>指为投资人办理基金申购、赎回等业务的工作日；</w:t>
            </w:r>
          </w:p>
        </w:tc>
      </w:tr>
      <w:tr w:rsidR="002D3CC6" w14:paraId="0B1E8FCC" w14:textId="77777777" w:rsidTr="00402B67">
        <w:tc>
          <w:tcPr>
            <w:tcW w:w="2700" w:type="dxa"/>
          </w:tcPr>
          <w:p w14:paraId="2118042D" w14:textId="77777777" w:rsidR="002D3CC6" w:rsidRDefault="002D3CC6">
            <w:pPr>
              <w:spacing w:line="360" w:lineRule="auto"/>
              <w:rPr>
                <w:rFonts w:ascii="宋体" w:hAnsi="宋体" w:cs="宋体"/>
                <w:kern w:val="0"/>
                <w:szCs w:val="21"/>
              </w:rPr>
            </w:pPr>
            <w:r>
              <w:rPr>
                <w:rFonts w:ascii="宋体" w:hAnsi="宋体" w:cs="Arial"/>
                <w:kern w:val="0"/>
                <w:szCs w:val="21"/>
              </w:rPr>
              <w:t xml:space="preserve">T </w:t>
            </w:r>
            <w:r>
              <w:rPr>
                <w:rFonts w:ascii="宋体" w:hAnsi="宋体" w:cs="宋体" w:hint="eastAsia"/>
                <w:kern w:val="0"/>
                <w:szCs w:val="21"/>
              </w:rPr>
              <w:t>日：</w:t>
            </w:r>
          </w:p>
        </w:tc>
        <w:tc>
          <w:tcPr>
            <w:tcW w:w="5714" w:type="dxa"/>
          </w:tcPr>
          <w:p w14:paraId="31650286" w14:textId="77777777" w:rsidR="002D3CC6" w:rsidRDefault="002D3CC6">
            <w:pPr>
              <w:spacing w:line="360" w:lineRule="auto"/>
              <w:rPr>
                <w:rFonts w:ascii="宋体" w:hAnsi="宋体" w:cs="宋体"/>
                <w:kern w:val="0"/>
                <w:szCs w:val="21"/>
              </w:rPr>
            </w:pPr>
            <w:r>
              <w:rPr>
                <w:rFonts w:ascii="宋体" w:hAnsi="宋体" w:cs="宋体" w:hint="eastAsia"/>
                <w:kern w:val="0"/>
                <w:szCs w:val="21"/>
              </w:rPr>
              <w:t>指投资人办理申购、赎回或其他业务的日期；</w:t>
            </w:r>
          </w:p>
        </w:tc>
      </w:tr>
      <w:tr w:rsidR="002D3CC6" w14:paraId="62AE0B48" w14:textId="77777777" w:rsidTr="00402B67">
        <w:tc>
          <w:tcPr>
            <w:tcW w:w="2700" w:type="dxa"/>
          </w:tcPr>
          <w:p w14:paraId="2E7F32AB" w14:textId="77777777" w:rsidR="002D3CC6" w:rsidRDefault="002D3CC6">
            <w:pPr>
              <w:spacing w:line="360" w:lineRule="auto"/>
              <w:rPr>
                <w:rFonts w:ascii="宋体" w:hAnsi="宋体" w:cs="宋体"/>
                <w:kern w:val="0"/>
                <w:szCs w:val="21"/>
              </w:rPr>
            </w:pPr>
            <w:r>
              <w:rPr>
                <w:rFonts w:ascii="宋体" w:hAnsi="宋体" w:hint="eastAsia"/>
                <w:sz w:val="22"/>
                <w:szCs w:val="22"/>
              </w:rPr>
              <w:t>发售：</w:t>
            </w:r>
          </w:p>
        </w:tc>
        <w:tc>
          <w:tcPr>
            <w:tcW w:w="5714" w:type="dxa"/>
          </w:tcPr>
          <w:p w14:paraId="60C78E61" w14:textId="77777777" w:rsidR="002D3CC6" w:rsidRDefault="002D3CC6">
            <w:pPr>
              <w:spacing w:line="360" w:lineRule="auto"/>
              <w:rPr>
                <w:rFonts w:ascii="宋体" w:hAnsi="宋体" w:cs="宋体"/>
                <w:kern w:val="0"/>
                <w:szCs w:val="21"/>
              </w:rPr>
            </w:pPr>
            <w:r>
              <w:rPr>
                <w:rFonts w:ascii="宋体" w:hAnsi="宋体" w:hint="eastAsia"/>
                <w:sz w:val="22"/>
                <w:szCs w:val="22"/>
              </w:rPr>
              <w:t>指场外认购和场内认购；</w:t>
            </w:r>
          </w:p>
        </w:tc>
      </w:tr>
      <w:tr w:rsidR="002D3CC6" w14:paraId="0B16DA44" w14:textId="77777777" w:rsidTr="00402B67">
        <w:tc>
          <w:tcPr>
            <w:tcW w:w="2700" w:type="dxa"/>
          </w:tcPr>
          <w:p w14:paraId="49F3C683" w14:textId="77777777" w:rsidR="002D3CC6" w:rsidRDefault="002D3CC6">
            <w:pPr>
              <w:spacing w:line="360" w:lineRule="auto"/>
              <w:rPr>
                <w:rFonts w:ascii="宋体" w:hAnsi="宋体" w:cs="宋体"/>
                <w:kern w:val="0"/>
                <w:szCs w:val="21"/>
              </w:rPr>
            </w:pPr>
            <w:r>
              <w:rPr>
                <w:rFonts w:ascii="宋体" w:hAnsi="宋体" w:hint="eastAsia"/>
                <w:sz w:val="22"/>
                <w:szCs w:val="22"/>
              </w:rPr>
              <w:t>场外认购：</w:t>
            </w:r>
          </w:p>
        </w:tc>
        <w:tc>
          <w:tcPr>
            <w:tcW w:w="5714" w:type="dxa"/>
          </w:tcPr>
          <w:p w14:paraId="28136503" w14:textId="77777777" w:rsidR="002D3CC6" w:rsidRDefault="002D3CC6">
            <w:pPr>
              <w:spacing w:line="360" w:lineRule="auto"/>
              <w:rPr>
                <w:rFonts w:ascii="宋体" w:hAnsi="宋体" w:cs="宋体"/>
                <w:kern w:val="0"/>
                <w:szCs w:val="21"/>
              </w:rPr>
            </w:pPr>
            <w:r>
              <w:rPr>
                <w:rFonts w:ascii="宋体" w:hAnsi="宋体" w:hint="eastAsia"/>
                <w:sz w:val="22"/>
                <w:szCs w:val="22"/>
              </w:rPr>
              <w:t>指基金募集期内投资者通过场外销售机构申请购买本基金份额的行为；</w:t>
            </w:r>
          </w:p>
        </w:tc>
      </w:tr>
      <w:tr w:rsidR="002D3CC6" w14:paraId="554700BB" w14:textId="77777777" w:rsidTr="00402B67">
        <w:tc>
          <w:tcPr>
            <w:tcW w:w="2700" w:type="dxa"/>
          </w:tcPr>
          <w:p w14:paraId="06C022B2" w14:textId="77777777" w:rsidR="002D3CC6" w:rsidRDefault="002D3CC6">
            <w:pPr>
              <w:spacing w:line="360" w:lineRule="auto"/>
              <w:rPr>
                <w:rFonts w:ascii="宋体" w:hAnsi="宋体" w:cs="宋体"/>
                <w:kern w:val="0"/>
                <w:szCs w:val="21"/>
              </w:rPr>
            </w:pPr>
            <w:r>
              <w:rPr>
                <w:rFonts w:ascii="宋体" w:hAnsi="宋体" w:hint="eastAsia"/>
                <w:sz w:val="22"/>
                <w:szCs w:val="22"/>
              </w:rPr>
              <w:t>场内认购：</w:t>
            </w:r>
          </w:p>
        </w:tc>
        <w:tc>
          <w:tcPr>
            <w:tcW w:w="5714" w:type="dxa"/>
          </w:tcPr>
          <w:p w14:paraId="13FFBECA" w14:textId="77777777" w:rsidR="002D3CC6" w:rsidRDefault="002D3CC6">
            <w:pPr>
              <w:spacing w:line="360" w:lineRule="auto"/>
              <w:rPr>
                <w:rFonts w:ascii="宋体" w:hAnsi="宋体" w:cs="宋体"/>
                <w:kern w:val="0"/>
                <w:szCs w:val="21"/>
              </w:rPr>
            </w:pPr>
            <w:r>
              <w:rPr>
                <w:rFonts w:ascii="宋体" w:hAnsi="宋体" w:hint="eastAsia"/>
                <w:sz w:val="22"/>
                <w:szCs w:val="22"/>
              </w:rPr>
              <w:t>指基金募集期内投资者通过场内会员单位申请购买本基金份额的行为；</w:t>
            </w:r>
          </w:p>
        </w:tc>
      </w:tr>
      <w:tr w:rsidR="002D3CC6" w14:paraId="2973EAF8" w14:textId="77777777" w:rsidTr="00402B67">
        <w:tc>
          <w:tcPr>
            <w:tcW w:w="2700" w:type="dxa"/>
          </w:tcPr>
          <w:p w14:paraId="1FF3EC5D" w14:textId="77777777" w:rsidR="002D3CC6" w:rsidRDefault="002D3CC6">
            <w:pPr>
              <w:spacing w:line="360" w:lineRule="auto"/>
              <w:rPr>
                <w:rFonts w:ascii="宋体" w:hAnsi="宋体" w:cs="宋体"/>
                <w:kern w:val="0"/>
                <w:szCs w:val="21"/>
              </w:rPr>
            </w:pPr>
            <w:r>
              <w:rPr>
                <w:rFonts w:ascii="宋体" w:hAnsi="宋体" w:hint="eastAsia"/>
                <w:sz w:val="22"/>
                <w:szCs w:val="22"/>
              </w:rPr>
              <w:t>日常交易：</w:t>
            </w:r>
          </w:p>
        </w:tc>
        <w:tc>
          <w:tcPr>
            <w:tcW w:w="5714" w:type="dxa"/>
          </w:tcPr>
          <w:p w14:paraId="6BBF6ADF" w14:textId="77777777" w:rsidR="002D3CC6" w:rsidRDefault="002D3CC6">
            <w:pPr>
              <w:spacing w:line="360" w:lineRule="auto"/>
              <w:rPr>
                <w:rFonts w:ascii="宋体" w:hAnsi="宋体" w:cs="宋体"/>
                <w:kern w:val="0"/>
                <w:szCs w:val="21"/>
              </w:rPr>
            </w:pPr>
            <w:r>
              <w:rPr>
                <w:rFonts w:ascii="宋体" w:hAnsi="宋体" w:hint="eastAsia"/>
                <w:sz w:val="22"/>
                <w:szCs w:val="22"/>
              </w:rPr>
              <w:t>指申购、赎回和上市交易；</w:t>
            </w:r>
          </w:p>
        </w:tc>
      </w:tr>
      <w:tr w:rsidR="002D3CC6" w14:paraId="5A6DD97B" w14:textId="77777777" w:rsidTr="00402B67">
        <w:tc>
          <w:tcPr>
            <w:tcW w:w="2700" w:type="dxa"/>
          </w:tcPr>
          <w:p w14:paraId="5F09EC9B" w14:textId="77777777" w:rsidR="002D3CC6" w:rsidRDefault="002D3CC6">
            <w:pPr>
              <w:spacing w:line="360" w:lineRule="auto"/>
              <w:rPr>
                <w:rFonts w:ascii="宋体" w:hAnsi="宋体" w:cs="宋体"/>
                <w:kern w:val="0"/>
                <w:szCs w:val="21"/>
              </w:rPr>
            </w:pPr>
            <w:r>
              <w:rPr>
                <w:rFonts w:ascii="宋体" w:hAnsi="宋体" w:hint="eastAsia"/>
                <w:sz w:val="22"/>
                <w:szCs w:val="22"/>
              </w:rPr>
              <w:t>申购：</w:t>
            </w:r>
          </w:p>
        </w:tc>
        <w:tc>
          <w:tcPr>
            <w:tcW w:w="5714" w:type="dxa"/>
          </w:tcPr>
          <w:p w14:paraId="1AC6DF36" w14:textId="77777777" w:rsidR="002D3CC6" w:rsidRDefault="002D3CC6">
            <w:pPr>
              <w:spacing w:line="360" w:lineRule="auto"/>
              <w:rPr>
                <w:rFonts w:ascii="宋体" w:hAnsi="宋体" w:cs="宋体"/>
                <w:kern w:val="0"/>
                <w:szCs w:val="21"/>
              </w:rPr>
            </w:pPr>
            <w:r>
              <w:rPr>
                <w:rFonts w:ascii="宋体" w:hAnsi="宋体" w:hint="eastAsia"/>
                <w:sz w:val="22"/>
                <w:szCs w:val="22"/>
              </w:rPr>
              <w:t>指基金存续期间投资者通过场外销售机构向基金管理人提出申请购买本基金份额的行为；</w:t>
            </w:r>
          </w:p>
        </w:tc>
      </w:tr>
      <w:tr w:rsidR="002D3CC6" w14:paraId="566CA0E3" w14:textId="77777777" w:rsidTr="00402B67">
        <w:tc>
          <w:tcPr>
            <w:tcW w:w="2700" w:type="dxa"/>
          </w:tcPr>
          <w:p w14:paraId="433D2CBC" w14:textId="77777777" w:rsidR="002D3CC6" w:rsidRDefault="002D3CC6">
            <w:pPr>
              <w:spacing w:line="360" w:lineRule="auto"/>
              <w:rPr>
                <w:rFonts w:ascii="宋体" w:hAnsi="宋体" w:cs="宋体"/>
                <w:kern w:val="0"/>
                <w:szCs w:val="21"/>
              </w:rPr>
            </w:pPr>
            <w:r>
              <w:rPr>
                <w:rFonts w:ascii="宋体" w:hAnsi="宋体" w:hint="eastAsia"/>
                <w:sz w:val="22"/>
                <w:szCs w:val="22"/>
              </w:rPr>
              <w:t>赎回：</w:t>
            </w:r>
          </w:p>
        </w:tc>
        <w:tc>
          <w:tcPr>
            <w:tcW w:w="5714" w:type="dxa"/>
          </w:tcPr>
          <w:p w14:paraId="1CE9F51A" w14:textId="77777777" w:rsidR="002D3CC6" w:rsidRDefault="002D3CC6">
            <w:pPr>
              <w:spacing w:line="360" w:lineRule="auto"/>
              <w:rPr>
                <w:rFonts w:ascii="宋体" w:hAnsi="宋体" w:cs="宋体"/>
                <w:kern w:val="0"/>
                <w:szCs w:val="21"/>
              </w:rPr>
            </w:pPr>
            <w:r>
              <w:rPr>
                <w:rFonts w:ascii="宋体" w:hAnsi="宋体" w:hint="eastAsia"/>
                <w:sz w:val="22"/>
                <w:szCs w:val="22"/>
              </w:rPr>
              <w:t>指基金存续期间持有本基金份额的投资者通过场外销售机构向基金管理人提出申请卖出本基金份额的行为；</w:t>
            </w:r>
          </w:p>
        </w:tc>
      </w:tr>
      <w:tr w:rsidR="002D3CC6" w14:paraId="7EC9C010" w14:textId="77777777" w:rsidTr="00402B67">
        <w:tc>
          <w:tcPr>
            <w:tcW w:w="2700" w:type="dxa"/>
          </w:tcPr>
          <w:p w14:paraId="20651862" w14:textId="77777777" w:rsidR="002D3CC6" w:rsidRDefault="002D3CC6">
            <w:pPr>
              <w:spacing w:line="360" w:lineRule="auto"/>
              <w:rPr>
                <w:rFonts w:ascii="宋体" w:hAnsi="宋体"/>
                <w:sz w:val="22"/>
                <w:szCs w:val="22"/>
              </w:rPr>
            </w:pPr>
            <w:r>
              <w:rPr>
                <w:rFonts w:ascii="宋体" w:hAnsi="宋体" w:cs="宋体" w:hint="eastAsia"/>
                <w:kern w:val="0"/>
                <w:szCs w:val="21"/>
              </w:rPr>
              <w:t>转换：</w:t>
            </w:r>
          </w:p>
        </w:tc>
        <w:tc>
          <w:tcPr>
            <w:tcW w:w="5714" w:type="dxa"/>
          </w:tcPr>
          <w:p w14:paraId="61651B00" w14:textId="77777777" w:rsidR="002D3CC6" w:rsidRDefault="002D3CC6">
            <w:pPr>
              <w:spacing w:line="360" w:lineRule="auto"/>
              <w:rPr>
                <w:rFonts w:ascii="宋体" w:hAnsi="宋体"/>
                <w:sz w:val="22"/>
                <w:szCs w:val="22"/>
              </w:rPr>
            </w:pPr>
            <w:r>
              <w:rPr>
                <w:rFonts w:ascii="宋体" w:hAnsi="宋体" w:cs="宋体" w:hint="eastAsia"/>
                <w:kern w:val="0"/>
                <w:szCs w:val="21"/>
              </w:rPr>
              <w:t>指基金份额持有人按基金管理人规定的条件，将其持有的基金管理人管理的某一基金的基金份额转换为基金管理人管理的另一只基金的基金份额的行为；</w:t>
            </w:r>
          </w:p>
        </w:tc>
      </w:tr>
      <w:tr w:rsidR="002D3CC6" w14:paraId="17A39EA9" w14:textId="77777777" w:rsidTr="00402B67">
        <w:tc>
          <w:tcPr>
            <w:tcW w:w="2700" w:type="dxa"/>
          </w:tcPr>
          <w:p w14:paraId="1CDA29B0" w14:textId="77777777" w:rsidR="002D3CC6" w:rsidRDefault="002D3CC6">
            <w:pPr>
              <w:spacing w:line="360" w:lineRule="auto"/>
              <w:rPr>
                <w:rFonts w:ascii="宋体" w:hAnsi="宋体" w:cs="宋体"/>
                <w:kern w:val="0"/>
                <w:szCs w:val="21"/>
              </w:rPr>
            </w:pPr>
            <w:r>
              <w:rPr>
                <w:rFonts w:ascii="宋体" w:hAnsi="宋体" w:cs="宋体" w:hint="eastAsia"/>
                <w:kern w:val="0"/>
                <w:szCs w:val="21"/>
              </w:rPr>
              <w:t>上市交易：</w:t>
            </w:r>
          </w:p>
        </w:tc>
        <w:tc>
          <w:tcPr>
            <w:tcW w:w="5714" w:type="dxa"/>
          </w:tcPr>
          <w:p w14:paraId="787E12C9"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指基金存续期间投资者通过场内会员单位以集中竞价的方式买卖基金份额的行为；</w:t>
            </w:r>
          </w:p>
        </w:tc>
      </w:tr>
      <w:tr w:rsidR="002D3CC6" w14:paraId="5A13B90E" w14:textId="77777777" w:rsidTr="00402B67">
        <w:tc>
          <w:tcPr>
            <w:tcW w:w="2700" w:type="dxa"/>
          </w:tcPr>
          <w:p w14:paraId="7B0A73C3" w14:textId="77777777" w:rsidR="002D3CC6" w:rsidRDefault="002D3CC6">
            <w:pPr>
              <w:spacing w:line="360" w:lineRule="auto"/>
              <w:rPr>
                <w:rFonts w:ascii="宋体" w:hAnsi="宋体" w:cs="宋体"/>
                <w:kern w:val="0"/>
                <w:szCs w:val="21"/>
              </w:rPr>
            </w:pPr>
            <w:r>
              <w:rPr>
                <w:rFonts w:ascii="宋体" w:hAnsi="宋体" w:cs="宋体" w:hint="eastAsia"/>
                <w:kern w:val="0"/>
                <w:szCs w:val="21"/>
              </w:rPr>
              <w:t>系统内转托管：</w:t>
            </w:r>
          </w:p>
        </w:tc>
        <w:tc>
          <w:tcPr>
            <w:tcW w:w="5714" w:type="dxa"/>
          </w:tcPr>
          <w:p w14:paraId="5B07ECC9" w14:textId="77777777" w:rsidR="002D3CC6" w:rsidRDefault="002D3CC6">
            <w:pPr>
              <w:spacing w:line="360" w:lineRule="auto"/>
              <w:rPr>
                <w:rFonts w:ascii="宋体" w:hAnsi="宋体" w:cs="宋体"/>
                <w:kern w:val="0"/>
                <w:szCs w:val="21"/>
              </w:rPr>
            </w:pPr>
            <w:r>
              <w:rPr>
                <w:rFonts w:ascii="宋体" w:hAnsi="宋体" w:cs="宋体" w:hint="eastAsia"/>
                <w:kern w:val="0"/>
                <w:szCs w:val="21"/>
              </w:rPr>
              <w:t>指持有人将持有的基金份额在注册登记系统内不同销售机构（网点）之间或证券登记结算系统内不同会员单位（席位）</w:t>
            </w:r>
            <w:r>
              <w:rPr>
                <w:rFonts w:ascii="宋体" w:hAnsi="宋体" w:cs="宋体" w:hint="eastAsia"/>
                <w:kern w:val="0"/>
                <w:szCs w:val="21"/>
              </w:rPr>
              <w:lastRenderedPageBreak/>
              <w:t>之间进行转托管的行为；</w:t>
            </w:r>
          </w:p>
        </w:tc>
      </w:tr>
      <w:tr w:rsidR="002D3CC6" w14:paraId="17E12F41" w14:textId="77777777" w:rsidTr="00402B67">
        <w:tc>
          <w:tcPr>
            <w:tcW w:w="2700" w:type="dxa"/>
          </w:tcPr>
          <w:p w14:paraId="41AF265A" w14:textId="77777777" w:rsidR="002D3CC6" w:rsidRDefault="002D3CC6">
            <w:pPr>
              <w:spacing w:line="360" w:lineRule="auto"/>
              <w:rPr>
                <w:rFonts w:ascii="宋体" w:hAnsi="宋体" w:cs="宋体"/>
                <w:kern w:val="0"/>
                <w:szCs w:val="21"/>
              </w:rPr>
            </w:pPr>
            <w:r>
              <w:rPr>
                <w:rFonts w:ascii="宋体" w:hAnsi="宋体" w:cs="宋体" w:hint="eastAsia"/>
                <w:kern w:val="0"/>
                <w:szCs w:val="21"/>
              </w:rPr>
              <w:lastRenderedPageBreak/>
              <w:t>跨系统转登记：</w:t>
            </w:r>
          </w:p>
        </w:tc>
        <w:tc>
          <w:tcPr>
            <w:tcW w:w="5714" w:type="dxa"/>
          </w:tcPr>
          <w:p w14:paraId="775F237B" w14:textId="77777777" w:rsidR="002D3CC6" w:rsidRDefault="002D3CC6">
            <w:pPr>
              <w:spacing w:line="360" w:lineRule="auto"/>
              <w:rPr>
                <w:rFonts w:ascii="宋体" w:hAnsi="宋体" w:cs="宋体"/>
                <w:kern w:val="0"/>
                <w:szCs w:val="21"/>
              </w:rPr>
            </w:pPr>
            <w:r>
              <w:rPr>
                <w:rFonts w:ascii="宋体" w:hAnsi="宋体" w:cs="宋体" w:hint="eastAsia"/>
                <w:kern w:val="0"/>
                <w:szCs w:val="21"/>
              </w:rPr>
              <w:t>指持有人将持有的基金份额在注册登记系统和证券登记结算系统间进行</w:t>
            </w:r>
            <w:proofErr w:type="gramStart"/>
            <w:r>
              <w:rPr>
                <w:rFonts w:ascii="宋体" w:hAnsi="宋体" w:cs="宋体" w:hint="eastAsia"/>
                <w:kern w:val="0"/>
                <w:szCs w:val="21"/>
              </w:rPr>
              <w:t>转登记</w:t>
            </w:r>
            <w:proofErr w:type="gramEnd"/>
            <w:r>
              <w:rPr>
                <w:rFonts w:ascii="宋体" w:hAnsi="宋体" w:cs="宋体" w:hint="eastAsia"/>
                <w:kern w:val="0"/>
                <w:szCs w:val="21"/>
              </w:rPr>
              <w:t>的行为；</w:t>
            </w:r>
          </w:p>
        </w:tc>
      </w:tr>
      <w:tr w:rsidR="002D3CC6" w14:paraId="2D887A62" w14:textId="77777777" w:rsidTr="00402B67">
        <w:tc>
          <w:tcPr>
            <w:tcW w:w="2700" w:type="dxa"/>
          </w:tcPr>
          <w:p w14:paraId="34DE96F9" w14:textId="77777777" w:rsidR="002D3CC6" w:rsidRDefault="002D3CC6">
            <w:pPr>
              <w:spacing w:line="360" w:lineRule="auto"/>
              <w:rPr>
                <w:rFonts w:ascii="宋体" w:hAnsi="宋体" w:cs="宋体"/>
                <w:kern w:val="0"/>
                <w:szCs w:val="21"/>
              </w:rPr>
            </w:pPr>
            <w:r>
              <w:rPr>
                <w:rFonts w:ascii="宋体" w:hAnsi="宋体" w:cs="宋体" w:hint="eastAsia"/>
                <w:kern w:val="0"/>
                <w:szCs w:val="21"/>
              </w:rPr>
              <w:t>开放式基金账户：</w:t>
            </w:r>
          </w:p>
        </w:tc>
        <w:tc>
          <w:tcPr>
            <w:tcW w:w="5714" w:type="dxa"/>
          </w:tcPr>
          <w:p w14:paraId="5A529770" w14:textId="77777777" w:rsidR="002D3CC6" w:rsidRDefault="002D3CC6">
            <w:pPr>
              <w:spacing w:line="360" w:lineRule="auto"/>
              <w:rPr>
                <w:rFonts w:ascii="宋体" w:hAnsi="宋体" w:cs="宋体"/>
                <w:kern w:val="0"/>
                <w:szCs w:val="21"/>
              </w:rPr>
            </w:pPr>
            <w:r>
              <w:rPr>
                <w:rFonts w:ascii="宋体" w:hAnsi="宋体" w:cs="宋体" w:hint="eastAsia"/>
                <w:kern w:val="0"/>
                <w:szCs w:val="21"/>
              </w:rPr>
              <w:t>指注册登记人给投资者开立的用于记录投资者持有基金份额的账户，记录在该账户下的基金份额登记在注册登记人的注册登记系统；</w:t>
            </w:r>
          </w:p>
        </w:tc>
      </w:tr>
      <w:tr w:rsidR="002D3CC6" w14:paraId="1BA8FEB9" w14:textId="77777777" w:rsidTr="00402B67">
        <w:tc>
          <w:tcPr>
            <w:tcW w:w="2700" w:type="dxa"/>
          </w:tcPr>
          <w:p w14:paraId="67CBBB25" w14:textId="77777777" w:rsidR="002D3CC6" w:rsidRDefault="002D3CC6">
            <w:pPr>
              <w:spacing w:line="360" w:lineRule="auto"/>
              <w:rPr>
                <w:rFonts w:ascii="宋体" w:hAnsi="宋体" w:cs="宋体"/>
                <w:kern w:val="0"/>
                <w:szCs w:val="21"/>
              </w:rPr>
            </w:pPr>
            <w:r>
              <w:rPr>
                <w:rFonts w:ascii="宋体" w:hAnsi="宋体" w:cs="宋体" w:hint="eastAsia"/>
                <w:kern w:val="0"/>
                <w:szCs w:val="21"/>
              </w:rPr>
              <w:t>证券账户：</w:t>
            </w:r>
          </w:p>
        </w:tc>
        <w:tc>
          <w:tcPr>
            <w:tcW w:w="5714" w:type="dxa"/>
          </w:tcPr>
          <w:p w14:paraId="0DD76777" w14:textId="77777777" w:rsidR="002D3CC6" w:rsidRDefault="002D3CC6">
            <w:pPr>
              <w:spacing w:line="360" w:lineRule="auto"/>
              <w:rPr>
                <w:rFonts w:ascii="宋体" w:hAnsi="宋体" w:cs="宋体"/>
                <w:kern w:val="0"/>
                <w:szCs w:val="21"/>
              </w:rPr>
            </w:pPr>
            <w:r>
              <w:rPr>
                <w:rFonts w:ascii="宋体" w:hAnsi="宋体" w:cs="宋体" w:hint="eastAsia"/>
                <w:kern w:val="0"/>
                <w:szCs w:val="21"/>
              </w:rPr>
              <w:t>指注册登记人给投资者开立的用于记录投资者持有证券的账户，包括人民币普通股票账户和证券投资基金账户，记录在该账户下的基金份额登记在注册登记人的证券登记结算系统；</w:t>
            </w:r>
          </w:p>
        </w:tc>
      </w:tr>
      <w:tr w:rsidR="002D3CC6" w14:paraId="1DE073F2" w14:textId="77777777" w:rsidTr="00402B67">
        <w:tc>
          <w:tcPr>
            <w:tcW w:w="2700" w:type="dxa"/>
          </w:tcPr>
          <w:p w14:paraId="3D40C56A" w14:textId="77777777" w:rsidR="002D3CC6" w:rsidRDefault="002D3CC6">
            <w:pPr>
              <w:spacing w:line="360" w:lineRule="auto"/>
              <w:rPr>
                <w:rFonts w:ascii="宋体" w:hAnsi="宋体" w:cs="宋体"/>
                <w:kern w:val="0"/>
                <w:szCs w:val="21"/>
              </w:rPr>
            </w:pPr>
            <w:r>
              <w:rPr>
                <w:rFonts w:ascii="宋体" w:hAnsi="宋体" w:cs="宋体" w:hint="eastAsia"/>
                <w:kern w:val="0"/>
                <w:szCs w:val="21"/>
              </w:rPr>
              <w:t>投资指令：</w:t>
            </w:r>
          </w:p>
        </w:tc>
        <w:tc>
          <w:tcPr>
            <w:tcW w:w="5714" w:type="dxa"/>
          </w:tcPr>
          <w:p w14:paraId="78E254E9"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指基金管理人在运用基金财产进行投资时，向基金托管人发出的资金划拨及实物</w:t>
            </w:r>
            <w:proofErr w:type="gramStart"/>
            <w:r>
              <w:rPr>
                <w:rFonts w:ascii="宋体" w:hAnsi="宋体" w:cs="宋体" w:hint="eastAsia"/>
                <w:kern w:val="0"/>
                <w:szCs w:val="21"/>
              </w:rPr>
              <w:t>券</w:t>
            </w:r>
            <w:proofErr w:type="gramEnd"/>
            <w:r>
              <w:rPr>
                <w:rFonts w:ascii="宋体" w:hAnsi="宋体" w:cs="宋体" w:hint="eastAsia"/>
                <w:kern w:val="0"/>
                <w:szCs w:val="21"/>
              </w:rPr>
              <w:t>调拨等指令；</w:t>
            </w:r>
          </w:p>
        </w:tc>
      </w:tr>
      <w:tr w:rsidR="002D3CC6" w14:paraId="284CEB22" w14:textId="77777777" w:rsidTr="00402B67">
        <w:tc>
          <w:tcPr>
            <w:tcW w:w="2700" w:type="dxa"/>
          </w:tcPr>
          <w:p w14:paraId="46CCC3C9"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基金信息披露义务人：</w:t>
            </w:r>
          </w:p>
          <w:p w14:paraId="387FCAB0" w14:textId="77777777" w:rsidR="002D3CC6" w:rsidRDefault="002D3CC6">
            <w:pPr>
              <w:spacing w:line="360" w:lineRule="auto"/>
              <w:rPr>
                <w:rFonts w:ascii="宋体" w:hAnsi="宋体" w:cs="宋体"/>
                <w:kern w:val="0"/>
                <w:szCs w:val="21"/>
              </w:rPr>
            </w:pPr>
          </w:p>
          <w:p w14:paraId="198FA585" w14:textId="77777777" w:rsidR="002D3CC6" w:rsidRDefault="002D3CC6">
            <w:pPr>
              <w:spacing w:line="360" w:lineRule="auto"/>
              <w:rPr>
                <w:rFonts w:ascii="宋体" w:hAnsi="宋体" w:cs="宋体"/>
                <w:kern w:val="0"/>
                <w:szCs w:val="21"/>
              </w:rPr>
            </w:pPr>
          </w:p>
          <w:p w14:paraId="36CDA227" w14:textId="77777777" w:rsidR="002D3CC6" w:rsidRDefault="002D3CC6">
            <w:pPr>
              <w:spacing w:line="360" w:lineRule="auto"/>
              <w:rPr>
                <w:rFonts w:ascii="宋体" w:hAnsi="宋体" w:cs="宋体"/>
                <w:kern w:val="0"/>
                <w:szCs w:val="21"/>
              </w:rPr>
            </w:pPr>
            <w:r>
              <w:rPr>
                <w:rFonts w:ascii="宋体" w:hAnsi="宋体" w:cs="宋体" w:hint="eastAsia"/>
                <w:kern w:val="0"/>
                <w:szCs w:val="21"/>
              </w:rPr>
              <w:t>流动性受限资产：</w:t>
            </w:r>
          </w:p>
        </w:tc>
        <w:tc>
          <w:tcPr>
            <w:tcW w:w="5714" w:type="dxa"/>
          </w:tcPr>
          <w:p w14:paraId="09D28CE9" w14:textId="3D7844EF" w:rsidR="002D3CC6" w:rsidRDefault="002D3CC6">
            <w:pPr>
              <w:spacing w:line="360" w:lineRule="auto"/>
              <w:rPr>
                <w:rFonts w:ascii="宋体" w:hAnsi="宋体" w:cs="宋体"/>
                <w:kern w:val="0"/>
                <w:szCs w:val="21"/>
              </w:rPr>
            </w:pPr>
            <w:r>
              <w:rPr>
                <w:rFonts w:ascii="宋体" w:hAnsi="宋体" w:cs="宋体" w:hint="eastAsia"/>
                <w:kern w:val="0"/>
                <w:szCs w:val="21"/>
              </w:rPr>
              <w:t>指基金管理人、基金托管人、召集基金份额持有人大会的基金份额持有人等法律、行政法规和中国证监会规定的自然人、</w:t>
            </w:r>
            <w:r w:rsidR="0045737B">
              <w:rPr>
                <w:rFonts w:ascii="宋体" w:hAnsi="宋体" w:cs="宋体" w:hint="eastAsia"/>
                <w:kern w:val="0"/>
                <w:szCs w:val="21"/>
              </w:rPr>
              <w:t>法人和非法人组织</w:t>
            </w:r>
            <w:r>
              <w:rPr>
                <w:rFonts w:ascii="宋体" w:hAnsi="宋体" w:cs="宋体" w:hint="eastAsia"/>
                <w:kern w:val="0"/>
                <w:szCs w:val="21"/>
              </w:rPr>
              <w:t>；</w:t>
            </w:r>
          </w:p>
          <w:p w14:paraId="6D7478D8" w14:textId="77777777" w:rsidR="002D3CC6" w:rsidRDefault="002D3CC6">
            <w:pPr>
              <w:spacing w:line="360" w:lineRule="auto"/>
              <w:rPr>
                <w:rFonts w:ascii="宋体" w:hAnsi="宋体" w:cs="宋体"/>
                <w:kern w:val="0"/>
                <w:szCs w:val="21"/>
              </w:rPr>
            </w:pPr>
            <w:r>
              <w:rPr>
                <w:rFonts w:ascii="宋体" w:hAnsi="宋体" w:cs="宋体" w:hint="eastAsia"/>
                <w:kern w:val="0"/>
                <w:szCs w:val="21"/>
              </w:rPr>
              <w:t>指由于法律法规、监管、合同或操作障碍等原因无法以合理价格予以变现的资产，包括但不限于到期日在10个交易日以上的逆回购与银行定期存款（</w:t>
            </w:r>
            <w:proofErr w:type="gramStart"/>
            <w:r>
              <w:rPr>
                <w:rFonts w:ascii="宋体" w:hAnsi="宋体" w:cs="宋体" w:hint="eastAsia"/>
                <w:kern w:val="0"/>
                <w:szCs w:val="21"/>
              </w:rPr>
              <w:t>含协议</w:t>
            </w:r>
            <w:proofErr w:type="gramEnd"/>
            <w:r>
              <w:rPr>
                <w:rFonts w:ascii="宋体" w:hAnsi="宋体" w:cs="宋体" w:hint="eastAsia"/>
                <w:kern w:val="0"/>
                <w:szCs w:val="21"/>
              </w:rPr>
              <w:t>约定有条件提前支取的银行存款）、停牌股票、流通受限的新股及非公开发行股票、资产支持证券、因发行人债务违约无法进行转让或交易的债券等。法律法规或中国证监会另有规定的，从其规定；</w:t>
            </w:r>
          </w:p>
        </w:tc>
      </w:tr>
      <w:tr w:rsidR="002D3CC6" w14:paraId="128697A1" w14:textId="77777777" w:rsidTr="00402B67">
        <w:tc>
          <w:tcPr>
            <w:tcW w:w="2700" w:type="dxa"/>
          </w:tcPr>
          <w:p w14:paraId="29E54A26" w14:textId="49F94749" w:rsidR="002D3CC6" w:rsidRDefault="001C0698">
            <w:pPr>
              <w:spacing w:line="360" w:lineRule="auto"/>
              <w:rPr>
                <w:rFonts w:ascii="宋体" w:hAnsi="宋体" w:cs="宋体"/>
                <w:kern w:val="0"/>
                <w:szCs w:val="21"/>
              </w:rPr>
            </w:pPr>
            <w:r>
              <w:rPr>
                <w:rFonts w:ascii="宋体" w:hAnsi="宋体" w:cs="宋体" w:hint="eastAsia"/>
                <w:kern w:val="0"/>
                <w:szCs w:val="21"/>
              </w:rPr>
              <w:t>指定媒介</w:t>
            </w:r>
            <w:r w:rsidR="002D3CC6">
              <w:rPr>
                <w:rFonts w:ascii="宋体" w:hAnsi="宋体" w:cs="宋体" w:hint="eastAsia"/>
                <w:kern w:val="0"/>
                <w:szCs w:val="21"/>
              </w:rPr>
              <w:t>：</w:t>
            </w:r>
          </w:p>
        </w:tc>
        <w:tc>
          <w:tcPr>
            <w:tcW w:w="5714" w:type="dxa"/>
          </w:tcPr>
          <w:p w14:paraId="5C5A62A1" w14:textId="7B3099C7" w:rsidR="002D3CC6" w:rsidRDefault="00DE0D5E">
            <w:pPr>
              <w:spacing w:line="360" w:lineRule="auto"/>
              <w:rPr>
                <w:rFonts w:ascii="宋体" w:hAnsi="宋体" w:cs="宋体"/>
                <w:kern w:val="0"/>
                <w:szCs w:val="21"/>
              </w:rPr>
            </w:pPr>
            <w:r w:rsidRPr="0017164D">
              <w:rPr>
                <w:rFonts w:ascii="宋体" w:hAnsi="宋体" w:hint="eastAsia"/>
                <w:szCs w:val="21"/>
              </w:rPr>
              <w:t>指中国证监会指定的用以进行信息披露的全国性报刊及指定互联网网站（包括基金管理人网站、基金托管人网站、中国证监会电子披露网站）等媒介</w:t>
            </w:r>
            <w:r w:rsidR="002D3CC6">
              <w:rPr>
                <w:rFonts w:ascii="宋体" w:hAnsi="宋体" w:cs="宋体" w:hint="eastAsia"/>
                <w:kern w:val="0"/>
                <w:szCs w:val="21"/>
              </w:rPr>
              <w:t>；</w:t>
            </w:r>
          </w:p>
        </w:tc>
      </w:tr>
      <w:tr w:rsidR="002D3CC6" w14:paraId="19098A2A" w14:textId="77777777" w:rsidTr="00402B67">
        <w:tc>
          <w:tcPr>
            <w:tcW w:w="2700" w:type="dxa"/>
          </w:tcPr>
          <w:p w14:paraId="5073A67F" w14:textId="77777777" w:rsidR="002D3CC6" w:rsidRDefault="002D3CC6">
            <w:pPr>
              <w:spacing w:line="360" w:lineRule="auto"/>
              <w:rPr>
                <w:rFonts w:ascii="宋体" w:hAnsi="宋体" w:cs="宋体"/>
                <w:kern w:val="0"/>
                <w:szCs w:val="21"/>
              </w:rPr>
            </w:pPr>
            <w:r>
              <w:rPr>
                <w:rFonts w:ascii="宋体" w:hAnsi="宋体" w:cs="宋体" w:hint="eastAsia"/>
                <w:kern w:val="0"/>
                <w:szCs w:val="21"/>
              </w:rPr>
              <w:t>网站：</w:t>
            </w:r>
          </w:p>
        </w:tc>
        <w:tc>
          <w:tcPr>
            <w:tcW w:w="5714" w:type="dxa"/>
          </w:tcPr>
          <w:p w14:paraId="7FC73A03"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指基金管理人、基金托管人的互联网网站；</w:t>
            </w:r>
          </w:p>
        </w:tc>
      </w:tr>
      <w:tr w:rsidR="002D3CC6" w14:paraId="7AB0CB3E" w14:textId="77777777" w:rsidTr="00402B67">
        <w:tc>
          <w:tcPr>
            <w:tcW w:w="2700" w:type="dxa"/>
          </w:tcPr>
          <w:p w14:paraId="1E063784"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基金收益：</w:t>
            </w:r>
          </w:p>
        </w:tc>
        <w:tc>
          <w:tcPr>
            <w:tcW w:w="5714" w:type="dxa"/>
          </w:tcPr>
          <w:p w14:paraId="6F8C76A7"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指基金投资所得红利、股息、债券利息、买卖证券价差、银行存款利息及其他合法收入；</w:t>
            </w:r>
          </w:p>
        </w:tc>
      </w:tr>
      <w:tr w:rsidR="002D3CC6" w14:paraId="0C931073" w14:textId="77777777" w:rsidTr="00402B67">
        <w:tc>
          <w:tcPr>
            <w:tcW w:w="2700" w:type="dxa"/>
          </w:tcPr>
          <w:p w14:paraId="6B71FCFC"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基金资产总值：</w:t>
            </w:r>
          </w:p>
        </w:tc>
        <w:tc>
          <w:tcPr>
            <w:tcW w:w="5714" w:type="dxa"/>
          </w:tcPr>
          <w:p w14:paraId="0F034C4E"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指基金购买的各类证券、银行存款本息、应收申购款以及其他资产等形式存在的基金财产的价值总和；</w:t>
            </w:r>
          </w:p>
        </w:tc>
      </w:tr>
      <w:tr w:rsidR="002D3CC6" w14:paraId="618447AD" w14:textId="77777777" w:rsidTr="00402B67">
        <w:tc>
          <w:tcPr>
            <w:tcW w:w="2700" w:type="dxa"/>
          </w:tcPr>
          <w:p w14:paraId="00EAC387" w14:textId="77777777" w:rsidR="002D3CC6" w:rsidRDefault="002D3CC6">
            <w:pPr>
              <w:spacing w:line="360" w:lineRule="auto"/>
              <w:rPr>
                <w:rFonts w:ascii="宋体" w:hAnsi="宋体" w:cs="宋体"/>
                <w:kern w:val="0"/>
                <w:szCs w:val="21"/>
              </w:rPr>
            </w:pPr>
            <w:r>
              <w:rPr>
                <w:rFonts w:ascii="宋体" w:hAnsi="宋体" w:cs="宋体" w:hint="eastAsia"/>
                <w:kern w:val="0"/>
                <w:szCs w:val="21"/>
              </w:rPr>
              <w:lastRenderedPageBreak/>
              <w:t>基金资产净值：</w:t>
            </w:r>
          </w:p>
        </w:tc>
        <w:tc>
          <w:tcPr>
            <w:tcW w:w="5714" w:type="dxa"/>
          </w:tcPr>
          <w:p w14:paraId="495BCAEA" w14:textId="77777777" w:rsidR="002D3CC6" w:rsidRDefault="002D3CC6">
            <w:pPr>
              <w:spacing w:line="360" w:lineRule="auto"/>
              <w:rPr>
                <w:rFonts w:ascii="宋体" w:hAnsi="宋体" w:cs="宋体"/>
                <w:kern w:val="0"/>
                <w:szCs w:val="21"/>
              </w:rPr>
            </w:pPr>
            <w:r>
              <w:rPr>
                <w:rFonts w:ascii="宋体" w:hAnsi="宋体" w:cs="宋体" w:hint="eastAsia"/>
                <w:kern w:val="0"/>
                <w:szCs w:val="21"/>
              </w:rPr>
              <w:t>指基金资产总值减去基金负债后的价值；</w:t>
            </w:r>
          </w:p>
        </w:tc>
      </w:tr>
      <w:tr w:rsidR="002D3CC6" w14:paraId="212AEF1F" w14:textId="77777777" w:rsidTr="00402B67">
        <w:tc>
          <w:tcPr>
            <w:tcW w:w="2700" w:type="dxa"/>
          </w:tcPr>
          <w:p w14:paraId="2ABEA6E5" w14:textId="77777777" w:rsidR="002D3CC6" w:rsidRDefault="002D3CC6">
            <w:pPr>
              <w:spacing w:line="360" w:lineRule="auto"/>
              <w:rPr>
                <w:rFonts w:ascii="宋体" w:hAnsi="宋体" w:cs="宋体"/>
                <w:kern w:val="0"/>
                <w:szCs w:val="21"/>
              </w:rPr>
            </w:pPr>
            <w:r>
              <w:rPr>
                <w:rFonts w:ascii="宋体" w:hAnsi="宋体" w:cs="宋体" w:hint="eastAsia"/>
                <w:kern w:val="0"/>
                <w:szCs w:val="21"/>
              </w:rPr>
              <w:t>基金财产估值：</w:t>
            </w:r>
          </w:p>
        </w:tc>
        <w:tc>
          <w:tcPr>
            <w:tcW w:w="5714" w:type="dxa"/>
          </w:tcPr>
          <w:p w14:paraId="6F155A02" w14:textId="77777777" w:rsidR="002D3CC6" w:rsidRDefault="002D3CC6">
            <w:pPr>
              <w:spacing w:line="360" w:lineRule="auto"/>
              <w:rPr>
                <w:rFonts w:ascii="宋体" w:hAnsi="宋体" w:cs="宋体"/>
                <w:kern w:val="0"/>
                <w:szCs w:val="21"/>
              </w:rPr>
            </w:pPr>
            <w:r>
              <w:rPr>
                <w:rFonts w:ascii="宋体" w:hAnsi="宋体" w:cs="宋体" w:hint="eastAsia"/>
                <w:kern w:val="0"/>
                <w:szCs w:val="21"/>
              </w:rPr>
              <w:t>指计算评估基金财产和负债的价值，以确定基金资产净值和基金份额净值的过程；</w:t>
            </w:r>
          </w:p>
        </w:tc>
      </w:tr>
      <w:tr w:rsidR="002D3CC6" w14:paraId="21720B78" w14:textId="77777777" w:rsidTr="00402B67">
        <w:tc>
          <w:tcPr>
            <w:tcW w:w="2700" w:type="dxa"/>
          </w:tcPr>
          <w:p w14:paraId="07243D6D" w14:textId="77777777" w:rsidR="002D3CC6" w:rsidRDefault="002D3CC6">
            <w:pPr>
              <w:spacing w:line="360" w:lineRule="auto"/>
              <w:rPr>
                <w:rFonts w:ascii="宋体" w:hAnsi="宋体" w:cs="宋体"/>
                <w:kern w:val="0"/>
                <w:szCs w:val="21"/>
              </w:rPr>
            </w:pPr>
            <w:r>
              <w:rPr>
                <w:rFonts w:ascii="宋体" w:hAnsi="宋体" w:cs="宋体" w:hint="eastAsia"/>
                <w:kern w:val="0"/>
                <w:szCs w:val="21"/>
              </w:rPr>
              <w:t>不可抗力：</w:t>
            </w:r>
          </w:p>
        </w:tc>
        <w:tc>
          <w:tcPr>
            <w:tcW w:w="5714" w:type="dxa"/>
          </w:tcPr>
          <w:p w14:paraId="145524D0" w14:textId="77777777" w:rsidR="002D3CC6" w:rsidRDefault="002D3CC6">
            <w:pPr>
              <w:spacing w:line="360" w:lineRule="auto"/>
              <w:rPr>
                <w:rFonts w:ascii="宋体" w:hAnsi="宋体" w:cs="宋体"/>
                <w:kern w:val="0"/>
                <w:szCs w:val="21"/>
              </w:rPr>
            </w:pPr>
            <w:r>
              <w:rPr>
                <w:rFonts w:ascii="宋体" w:hAnsi="宋体" w:cs="宋体" w:hint="eastAsia"/>
                <w:kern w:val="0"/>
                <w:szCs w:val="21"/>
              </w:rPr>
              <w:t>指任何无法预见、无法克服、无法避免的任何事件和因素，包括但不限于洪水、地震及其他自然灾害、战争、骚乱、火灾、政府征用、没收、法律变化、突发停电或其他突发事件、证券交易场所非正常暂停或停止交易等。</w:t>
            </w:r>
          </w:p>
        </w:tc>
      </w:tr>
    </w:tbl>
    <w:p w14:paraId="2F2EAE25" w14:textId="77777777" w:rsidR="00402B67" w:rsidRDefault="00402B67" w:rsidP="00402B67">
      <w:pPr>
        <w:adjustRightInd w:val="0"/>
        <w:snapToGrid w:val="0"/>
        <w:spacing w:line="360" w:lineRule="auto"/>
        <w:ind w:firstLineChars="201" w:firstLine="422"/>
        <w:rPr>
          <w:rFonts w:ascii="宋体" w:hAnsi="宋体"/>
          <w:szCs w:val="21"/>
        </w:rPr>
      </w:pPr>
      <w:r>
        <w:rPr>
          <w:rFonts w:ascii="宋体" w:hAnsi="宋体"/>
          <w:szCs w:val="21"/>
        </w:rPr>
        <w:t>以上释义中涉及法律法规、业务规则的内容，法律法规、业务规则修订后，如适用本基金，相关内容以修订后法律法规、业务规则为准</w:t>
      </w:r>
      <w:r w:rsidRPr="00824171">
        <w:rPr>
          <w:rFonts w:ascii="宋体" w:hAnsi="宋体"/>
          <w:szCs w:val="21"/>
        </w:rPr>
        <w:t>。</w:t>
      </w:r>
    </w:p>
    <w:p w14:paraId="2CDB9A15" w14:textId="77777777" w:rsidR="002D3CC6" w:rsidRPr="00402B67" w:rsidRDefault="002D3CC6">
      <w:pPr>
        <w:tabs>
          <w:tab w:val="left" w:pos="2700"/>
        </w:tabs>
        <w:spacing w:line="300" w:lineRule="auto"/>
        <w:ind w:left="2696" w:hanging="2696"/>
      </w:pPr>
    </w:p>
    <w:p w14:paraId="7FB2ECE5" w14:textId="77777777" w:rsidR="002D3CC6" w:rsidRDefault="002D3CC6">
      <w:pPr>
        <w:pStyle w:val="20"/>
        <w:numPr>
          <w:ilvl w:val="1"/>
          <w:numId w:val="0"/>
        </w:numPr>
        <w:tabs>
          <w:tab w:val="left" w:pos="840"/>
        </w:tabs>
        <w:ind w:left="840" w:hanging="420"/>
        <w:rPr>
          <w:rFonts w:ascii="Times New Roman" w:hAnsi="Times New Roman"/>
        </w:rPr>
      </w:pPr>
      <w:bookmarkStart w:id="14" w:name="_Toc99962598"/>
      <w:bookmarkStart w:id="15" w:name="_Toc178059003"/>
      <w:bookmarkStart w:id="16" w:name="_Toc79919093"/>
      <w:bookmarkStart w:id="17" w:name="_Toc80102597"/>
      <w:r>
        <w:rPr>
          <w:rFonts w:hint="eastAsia"/>
        </w:rPr>
        <w:t>3</w:t>
      </w:r>
      <w:r>
        <w:rPr>
          <w:rFonts w:hint="eastAsia"/>
        </w:rPr>
        <w:t>、基金的基本情况</w:t>
      </w:r>
      <w:bookmarkEnd w:id="14"/>
      <w:bookmarkEnd w:id="15"/>
    </w:p>
    <w:bookmarkEnd w:id="16"/>
    <w:bookmarkEnd w:id="17"/>
    <w:p w14:paraId="0E37022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（一）基金名称</w:t>
      </w:r>
    </w:p>
    <w:p w14:paraId="6F5A80D6"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南方高增长混合型证券投资基金</w:t>
      </w:r>
    </w:p>
    <w:p w14:paraId="7E0D767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（二）基金的类型</w:t>
      </w:r>
    </w:p>
    <w:p w14:paraId="6585D20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混合型基金</w:t>
      </w:r>
    </w:p>
    <w:p w14:paraId="59D80015" w14:textId="77777777" w:rsidR="002D3CC6" w:rsidRDefault="002D3CC6">
      <w:pPr>
        <w:spacing w:line="300" w:lineRule="auto"/>
        <w:ind w:firstLineChars="200" w:firstLine="420"/>
      </w:pPr>
      <w:r>
        <w:rPr>
          <w:rFonts w:hint="eastAsia"/>
        </w:rPr>
        <w:t>（三）基金运作方式</w:t>
      </w:r>
    </w:p>
    <w:p w14:paraId="4E880AC8" w14:textId="77777777" w:rsidR="002D3CC6" w:rsidRDefault="002D3CC6">
      <w:pPr>
        <w:spacing w:line="300" w:lineRule="auto"/>
        <w:ind w:firstLineChars="200" w:firstLine="420"/>
      </w:pPr>
      <w:r>
        <w:rPr>
          <w:rFonts w:hint="eastAsia"/>
        </w:rPr>
        <w:t>上市契约型开放式基金。上市</w:t>
      </w:r>
      <w:r>
        <w:rPr>
          <w:rFonts w:ascii="仿宋_GB2312" w:hint="eastAsia"/>
        </w:rPr>
        <w:t>基金是指在证券交易所挂牌的开放式证券投资基金，同时拥有证券交易所场内集中交易和场外认购、申购、赎回两种交易方式。</w:t>
      </w:r>
    </w:p>
    <w:p w14:paraId="54127CB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（四）基金投资目标</w:t>
      </w:r>
    </w:p>
    <w:p w14:paraId="64482F95" w14:textId="77777777" w:rsidR="002D3CC6" w:rsidRDefault="002D3CC6">
      <w:pPr>
        <w:spacing w:line="360" w:lineRule="auto"/>
        <w:ind w:firstLineChars="200" w:firstLine="420"/>
        <w:rPr>
          <w:rFonts w:ascii="宋体" w:hAnsi="宋体" w:cs="宋体"/>
          <w:kern w:val="0"/>
          <w:szCs w:val="21"/>
        </w:rPr>
      </w:pPr>
      <w:r>
        <w:rPr>
          <w:rFonts w:hint="eastAsia"/>
        </w:rPr>
        <w:t>本基金为混合型基金，在适度控制风险并保持良好流动性的前提下，以具有高成长性的公司为主要投资对象，力争为投资者寻求最高的超额回报。</w:t>
      </w:r>
    </w:p>
    <w:p w14:paraId="4056479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（五）基金份额面值</w:t>
      </w:r>
    </w:p>
    <w:p w14:paraId="4904306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人民币1.00元</w:t>
      </w:r>
    </w:p>
    <w:p w14:paraId="40C10DF9" w14:textId="77777777" w:rsidR="002D3CC6" w:rsidRDefault="002D3CC6">
      <w:pPr>
        <w:spacing w:line="300" w:lineRule="auto"/>
        <w:ind w:firstLineChars="200" w:firstLine="420"/>
      </w:pPr>
      <w:r>
        <w:rPr>
          <w:rFonts w:hint="eastAsia"/>
        </w:rPr>
        <w:t>（六）基金份额净值</w:t>
      </w:r>
    </w:p>
    <w:p w14:paraId="4941D249" w14:textId="77777777" w:rsidR="002D3CC6" w:rsidRDefault="002D3CC6">
      <w:pPr>
        <w:spacing w:line="300" w:lineRule="auto"/>
        <w:ind w:firstLineChars="200" w:firstLine="420"/>
      </w:pPr>
      <w:r>
        <w:rPr>
          <w:rFonts w:hint="eastAsia"/>
        </w:rPr>
        <w:t>本基金的基金份额净值按照开放日收市后基金资产净值除以当日基金份额的余额数量计算。</w:t>
      </w:r>
    </w:p>
    <w:p w14:paraId="7D2D29A3" w14:textId="77777777" w:rsidR="002D3CC6" w:rsidRDefault="002D3CC6">
      <w:pPr>
        <w:spacing w:line="300" w:lineRule="auto"/>
        <w:ind w:firstLineChars="200" w:firstLine="420"/>
      </w:pPr>
      <w:r>
        <w:rPr>
          <w:rFonts w:hint="eastAsia"/>
        </w:rPr>
        <w:t>（七）基金份额价格</w:t>
      </w:r>
    </w:p>
    <w:p w14:paraId="48A33A5D" w14:textId="77777777" w:rsidR="002D3CC6" w:rsidRDefault="002D3CC6">
      <w:pPr>
        <w:spacing w:line="300" w:lineRule="auto"/>
        <w:ind w:firstLineChars="200" w:firstLine="420"/>
      </w:pPr>
      <w:r>
        <w:rPr>
          <w:rFonts w:hint="eastAsia"/>
        </w:rPr>
        <w:t>本基金场内基金份额交易价格按照交易所交易系统集中竞价产生，场外基金份额申购赎回价格按照基金份额净值加减一定的手续费产生。</w:t>
      </w:r>
    </w:p>
    <w:p w14:paraId="3902EE3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（八）基金最低募集份额总额</w:t>
      </w:r>
    </w:p>
    <w:p w14:paraId="40793AB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本基金的最低募集份额总额为2亿份。</w:t>
      </w:r>
    </w:p>
    <w:p w14:paraId="05CEB26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（九）基金存续期限</w:t>
      </w:r>
    </w:p>
    <w:p w14:paraId="659E3802" w14:textId="77777777" w:rsidR="002D3CC6" w:rsidRDefault="002D3CC6">
      <w:pPr>
        <w:spacing w:line="360" w:lineRule="auto"/>
        <w:ind w:firstLineChars="200" w:firstLine="420"/>
      </w:pPr>
      <w:r>
        <w:rPr>
          <w:rFonts w:ascii="宋体" w:hAnsi="宋体" w:cs="宋体" w:hint="eastAsia"/>
          <w:kern w:val="0"/>
          <w:szCs w:val="21"/>
        </w:rPr>
        <w:t>不定期</w:t>
      </w:r>
    </w:p>
    <w:p w14:paraId="01D79FD6" w14:textId="77777777" w:rsidR="002D3CC6" w:rsidRDefault="002D3CC6">
      <w:pPr>
        <w:pStyle w:val="20"/>
        <w:numPr>
          <w:ilvl w:val="1"/>
          <w:numId w:val="0"/>
        </w:numPr>
        <w:tabs>
          <w:tab w:val="left" w:pos="840"/>
        </w:tabs>
        <w:ind w:left="840" w:hanging="420"/>
      </w:pPr>
      <w:bookmarkStart w:id="18" w:name="_Toc88037839"/>
      <w:bookmarkStart w:id="19" w:name="_Toc92165177"/>
      <w:bookmarkStart w:id="20" w:name="_Toc99962599"/>
      <w:bookmarkStart w:id="21" w:name="_Toc178059004"/>
      <w:r>
        <w:rPr>
          <w:rFonts w:hint="eastAsia"/>
        </w:rPr>
        <w:t>4</w:t>
      </w:r>
      <w:r>
        <w:rPr>
          <w:rFonts w:hint="eastAsia"/>
        </w:rPr>
        <w:t>、基金份额的场外认购</w:t>
      </w:r>
      <w:bookmarkEnd w:id="18"/>
      <w:bookmarkEnd w:id="19"/>
      <w:bookmarkEnd w:id="20"/>
      <w:bookmarkEnd w:id="21"/>
    </w:p>
    <w:p w14:paraId="481B98ED" w14:textId="77777777" w:rsidR="002D3CC6" w:rsidRDefault="002D3CC6">
      <w:pPr>
        <w:spacing w:line="360" w:lineRule="auto"/>
        <w:ind w:firstLineChars="200" w:firstLine="420"/>
      </w:pPr>
      <w:r>
        <w:rPr>
          <w:rFonts w:hint="eastAsia"/>
        </w:rPr>
        <w:t>本基金的发售包括场外认购和场内认购两种方式。本章是有关基金的场外认购，发售后登记在注册登记系统的基金份额适用本章的相关规定。本章不适用于发售后登记在证券登记结算系统的基金份额，此等份额适用下一章《基金的场内认购》的相关规定。</w:t>
      </w:r>
    </w:p>
    <w:p w14:paraId="65C6A12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（一）场外认购时间</w:t>
      </w:r>
    </w:p>
    <w:p w14:paraId="10222D7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 xml:space="preserve"> 本基金募集期限自基金份额发售之日起不超过三个月，具体发售时间由基金管理人根据相关法律法规以及本基金合同的规定，在基金份额发售公告中确定并披露。</w:t>
      </w:r>
    </w:p>
    <w:p w14:paraId="0A36FA36"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（二）场外认购方式</w:t>
      </w:r>
    </w:p>
    <w:p w14:paraId="7A29A42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本基金通过各销售机构的基金销售网点向投资人公开发售。</w:t>
      </w:r>
    </w:p>
    <w:p w14:paraId="2A8AA73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（三）发售对象</w:t>
      </w:r>
    </w:p>
    <w:p w14:paraId="243E7E7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本基金的发售对象为中华人民共和国境内的个人投资人、机构投资人（法律、法规和有关规定禁止购买者除外）和合格境外机构投资人。</w:t>
      </w:r>
    </w:p>
    <w:p w14:paraId="0C85802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（四）场外认购费用</w:t>
      </w:r>
    </w:p>
    <w:p w14:paraId="78914BF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本基金认购费率不高于认购金额（含认购费）的1.2</w:t>
      </w:r>
      <w:r>
        <w:rPr>
          <w:rFonts w:ascii="宋体" w:hAnsi="宋体" w:cs="宋体"/>
          <w:kern w:val="0"/>
          <w:szCs w:val="21"/>
        </w:rPr>
        <w:t>%</w:t>
      </w:r>
      <w:r>
        <w:rPr>
          <w:rFonts w:ascii="宋体" w:hAnsi="宋体" w:cs="宋体" w:hint="eastAsia"/>
          <w:kern w:val="0"/>
          <w:szCs w:val="21"/>
        </w:rPr>
        <w:t>，实际执行费率在招募说明书中载明。认购费用用于本基金的市场推广、销售、注册登记等募集期间发生的各项费用。</w:t>
      </w:r>
    </w:p>
    <w:p w14:paraId="791C956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（五）</w:t>
      </w:r>
      <w:r>
        <w:rPr>
          <w:rFonts w:hint="eastAsia"/>
          <w:kern w:val="0"/>
          <w:szCs w:val="21"/>
        </w:rPr>
        <w:t>认购期利息的处理方式</w:t>
      </w:r>
    </w:p>
    <w:p w14:paraId="589D6E1B" w14:textId="77777777" w:rsidR="002D3CC6" w:rsidRDefault="002D3CC6">
      <w:pPr>
        <w:autoSpaceDE w:val="0"/>
        <w:autoSpaceDN w:val="0"/>
        <w:adjustRightInd w:val="0"/>
        <w:spacing w:line="360" w:lineRule="auto"/>
        <w:ind w:firstLineChars="200" w:firstLine="420"/>
        <w:jc w:val="left"/>
        <w:rPr>
          <w:rFonts w:ascii="宋体" w:hAnsi="宋体" w:cs="宋体"/>
          <w:kern w:val="0"/>
          <w:szCs w:val="21"/>
        </w:rPr>
      </w:pPr>
      <w:r>
        <w:rPr>
          <w:rFonts w:hint="eastAsia"/>
          <w:kern w:val="0"/>
          <w:szCs w:val="21"/>
        </w:rPr>
        <w:t>认购款项在基金合同生效前产生的利息将折算为基金份额</w:t>
      </w:r>
      <w:proofErr w:type="gramStart"/>
      <w:r>
        <w:rPr>
          <w:rFonts w:hint="eastAsia"/>
          <w:kern w:val="0"/>
          <w:szCs w:val="21"/>
        </w:rPr>
        <w:t>归基金</w:t>
      </w:r>
      <w:proofErr w:type="gramEnd"/>
      <w:r>
        <w:rPr>
          <w:rFonts w:hint="eastAsia"/>
          <w:kern w:val="0"/>
          <w:szCs w:val="21"/>
        </w:rPr>
        <w:t>持有人所有，其中利息以注册登记人的记录为准。</w:t>
      </w:r>
    </w:p>
    <w:p w14:paraId="2A95F73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（六）场外认购的具体规定</w:t>
      </w:r>
    </w:p>
    <w:p w14:paraId="563A1162" w14:textId="77777777" w:rsidR="002D3CC6" w:rsidRDefault="002D3CC6">
      <w:pPr>
        <w:pStyle w:val="a7"/>
        <w:spacing w:after="0" w:line="360" w:lineRule="auto"/>
        <w:ind w:firstLineChars="200"/>
        <w:rPr>
          <w:kern w:val="0"/>
        </w:rPr>
      </w:pPr>
      <w:r>
        <w:rPr>
          <w:rFonts w:hint="eastAsia"/>
          <w:kern w:val="0"/>
        </w:rPr>
        <w:t>投资人认购原则、认购时间安排、投资人认购应提交的文件和办理的手续等事项，由基金管理人根据相关法律法规以及本基金合同的规定，在招募说明书和基金份额发售公告中确定并披露。</w:t>
      </w:r>
    </w:p>
    <w:p w14:paraId="0CB9C7FA" w14:textId="77777777" w:rsidR="002D3CC6" w:rsidRDefault="002D3CC6">
      <w:pPr>
        <w:pStyle w:val="20"/>
        <w:numPr>
          <w:ilvl w:val="1"/>
          <w:numId w:val="0"/>
        </w:numPr>
        <w:tabs>
          <w:tab w:val="left" w:pos="840"/>
        </w:tabs>
        <w:ind w:left="840" w:hanging="420"/>
        <w:rPr>
          <w:rFonts w:ascii="Times New Roman" w:hAnsi="Times New Roman"/>
        </w:rPr>
      </w:pPr>
      <w:bookmarkStart w:id="22" w:name="_Toc89760766"/>
      <w:bookmarkStart w:id="23" w:name="_Toc89760798"/>
      <w:bookmarkStart w:id="24" w:name="_Toc92165178"/>
      <w:bookmarkStart w:id="25" w:name="_Toc99962600"/>
      <w:bookmarkStart w:id="26" w:name="_Toc178059005"/>
      <w:r>
        <w:rPr>
          <w:rFonts w:hint="eastAsia"/>
        </w:rPr>
        <w:t>5</w:t>
      </w:r>
      <w:r>
        <w:rPr>
          <w:rFonts w:hint="eastAsia"/>
        </w:rPr>
        <w:t>、基金份额的场内认购</w:t>
      </w:r>
      <w:bookmarkEnd w:id="22"/>
      <w:bookmarkEnd w:id="23"/>
      <w:bookmarkEnd w:id="24"/>
      <w:bookmarkEnd w:id="25"/>
      <w:bookmarkEnd w:id="26"/>
    </w:p>
    <w:p w14:paraId="4E398076" w14:textId="77777777" w:rsidR="002D3CC6" w:rsidRDefault="002D3CC6">
      <w:pPr>
        <w:spacing w:line="360" w:lineRule="auto"/>
        <w:ind w:firstLineChars="200" w:firstLine="420"/>
      </w:pPr>
      <w:r>
        <w:rPr>
          <w:rFonts w:hint="eastAsia"/>
        </w:rPr>
        <w:t>本基金的发售包括场内认购和场外认购两种方式。本章是有关基金的场内认购，发售后</w:t>
      </w:r>
      <w:r>
        <w:rPr>
          <w:rFonts w:hint="eastAsia"/>
        </w:rPr>
        <w:lastRenderedPageBreak/>
        <w:t>登记在证券登记结算系统的基金份额适用本章的相关规定。本章不适用于发售后登记在注册登记系统的基金份额，此等份额适用上一章《基金的场外认购》的相关规定。</w:t>
      </w:r>
    </w:p>
    <w:p w14:paraId="0F02030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（一）场内认购时间</w:t>
      </w:r>
    </w:p>
    <w:p w14:paraId="5B3A634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 xml:space="preserve"> 本基金募集期限自基金份额发售之日起不超过三个月，具体发售时间由基金管理人根据相关法律法规以及本基金合同的规定，在基金份额发售公告中确定并披露。</w:t>
      </w:r>
    </w:p>
    <w:p w14:paraId="69FE944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（二）场内认购方式</w:t>
      </w:r>
    </w:p>
    <w:p w14:paraId="668BFFB9" w14:textId="77777777" w:rsidR="002D3CC6" w:rsidRDefault="002D3CC6">
      <w:pPr>
        <w:spacing w:line="360" w:lineRule="auto"/>
        <w:ind w:firstLineChars="200" w:firstLine="420"/>
        <w:rPr>
          <w:rFonts w:ascii="宋体" w:hAnsi="宋体" w:cs="宋体"/>
          <w:kern w:val="0"/>
          <w:szCs w:val="21"/>
        </w:rPr>
      </w:pPr>
      <w:r>
        <w:rPr>
          <w:rFonts w:ascii="宋体" w:hAnsi="宋体" w:hint="eastAsia"/>
        </w:rPr>
        <w:t>本基金通过深圳证券交易所上网定价发售，销售渠道为深圳证券交易所会员单</w:t>
      </w:r>
      <w:r>
        <w:rPr>
          <w:rFonts w:hint="eastAsia"/>
          <w:color w:val="000000"/>
        </w:rPr>
        <w:t>位</w:t>
      </w:r>
      <w:r>
        <w:rPr>
          <w:rFonts w:ascii="宋体" w:hAnsi="宋体" w:cs="宋体" w:hint="eastAsia"/>
          <w:kern w:val="0"/>
          <w:szCs w:val="21"/>
        </w:rPr>
        <w:t>。</w:t>
      </w:r>
    </w:p>
    <w:p w14:paraId="23DE4D6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（三）发售对象</w:t>
      </w:r>
    </w:p>
    <w:p w14:paraId="224D13A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本基金的发售对象为中华人民共和国境内的个人投资人、机构投资人（法律、法规和有关规定禁止购买者除外）和合格境外机构投资人。</w:t>
      </w:r>
    </w:p>
    <w:p w14:paraId="01F8E63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（四）场内认购费用</w:t>
      </w:r>
    </w:p>
    <w:p w14:paraId="44A36919" w14:textId="77777777" w:rsidR="002D3CC6" w:rsidRDefault="002D3CC6">
      <w:pPr>
        <w:spacing w:line="360" w:lineRule="auto"/>
        <w:ind w:firstLineChars="200" w:firstLine="420"/>
        <w:rPr>
          <w:rFonts w:ascii="宋体" w:hAnsi="宋体" w:cs="宋体"/>
          <w:kern w:val="0"/>
          <w:szCs w:val="21"/>
        </w:rPr>
      </w:pPr>
      <w:r>
        <w:rPr>
          <w:rFonts w:hint="eastAsia"/>
        </w:rPr>
        <w:t>会员单位可按照招募说明书中约定的场外认购的认购费率设定投资者场内认购的费率。</w:t>
      </w:r>
    </w:p>
    <w:p w14:paraId="4C03BDA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（五）</w:t>
      </w:r>
      <w:r>
        <w:rPr>
          <w:rFonts w:hint="eastAsia"/>
          <w:kern w:val="0"/>
          <w:szCs w:val="21"/>
        </w:rPr>
        <w:t>认购期利息的处理方式</w:t>
      </w:r>
    </w:p>
    <w:p w14:paraId="468E6FED" w14:textId="77777777" w:rsidR="002D3CC6" w:rsidRDefault="002D3CC6">
      <w:pPr>
        <w:autoSpaceDE w:val="0"/>
        <w:autoSpaceDN w:val="0"/>
        <w:adjustRightInd w:val="0"/>
        <w:spacing w:line="360" w:lineRule="auto"/>
        <w:ind w:firstLineChars="200" w:firstLine="420"/>
        <w:jc w:val="left"/>
        <w:rPr>
          <w:rFonts w:ascii="宋体" w:hAnsi="宋体" w:cs="宋体"/>
          <w:kern w:val="0"/>
          <w:szCs w:val="21"/>
        </w:rPr>
      </w:pPr>
      <w:r>
        <w:rPr>
          <w:rFonts w:hint="eastAsia"/>
          <w:kern w:val="0"/>
          <w:szCs w:val="21"/>
        </w:rPr>
        <w:t>认购款项在基金合同生效前产生的利息将折算为基金份额</w:t>
      </w:r>
      <w:proofErr w:type="gramStart"/>
      <w:r>
        <w:rPr>
          <w:rFonts w:hint="eastAsia"/>
          <w:kern w:val="0"/>
          <w:szCs w:val="21"/>
        </w:rPr>
        <w:t>归基金</w:t>
      </w:r>
      <w:proofErr w:type="gramEnd"/>
      <w:r>
        <w:rPr>
          <w:rFonts w:hint="eastAsia"/>
          <w:kern w:val="0"/>
          <w:szCs w:val="21"/>
        </w:rPr>
        <w:t>持有人所有。利息折算的份额保留至</w:t>
      </w:r>
      <w:r>
        <w:rPr>
          <w:rFonts w:hint="eastAsia"/>
          <w:kern w:val="0"/>
          <w:szCs w:val="21"/>
        </w:rPr>
        <w:t>1</w:t>
      </w:r>
      <w:r>
        <w:rPr>
          <w:rFonts w:hint="eastAsia"/>
          <w:kern w:val="0"/>
          <w:szCs w:val="21"/>
        </w:rPr>
        <w:t>份，余额计入基金资产。</w:t>
      </w:r>
    </w:p>
    <w:p w14:paraId="6168B7E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（六）场内认购的具体规定</w:t>
      </w:r>
    </w:p>
    <w:p w14:paraId="09640CD6" w14:textId="77777777" w:rsidR="002D3CC6" w:rsidRDefault="002D3CC6">
      <w:pPr>
        <w:spacing w:line="360" w:lineRule="auto"/>
        <w:ind w:firstLineChars="200" w:firstLine="420"/>
        <w:rPr>
          <w:rFonts w:ascii="宋体" w:hAnsi="宋体"/>
          <w:szCs w:val="21"/>
        </w:rPr>
      </w:pPr>
      <w:r>
        <w:rPr>
          <w:rFonts w:ascii="宋体" w:hAnsi="宋体" w:cs="宋体" w:hint="eastAsia"/>
          <w:kern w:val="0"/>
          <w:szCs w:val="21"/>
        </w:rPr>
        <w:t>投资人场内认购原则、认购时间安排、投资人认购应提交的文件和办理的手续等事项，由基金管理人根据相关法律法规以及本基金合同的规定，在招募说明书和基金份额发售公告中确定并披露。</w:t>
      </w:r>
    </w:p>
    <w:p w14:paraId="5E4D2124" w14:textId="77777777" w:rsidR="002D3CC6" w:rsidRDefault="002D3CC6">
      <w:pPr>
        <w:pStyle w:val="20"/>
        <w:numPr>
          <w:ilvl w:val="1"/>
          <w:numId w:val="0"/>
        </w:numPr>
        <w:tabs>
          <w:tab w:val="left" w:pos="840"/>
        </w:tabs>
        <w:ind w:left="840" w:hanging="420"/>
      </w:pPr>
      <w:bookmarkStart w:id="27" w:name="_Toc88037840"/>
      <w:bookmarkStart w:id="28" w:name="_Toc92165179"/>
      <w:bookmarkStart w:id="29" w:name="_Toc99962601"/>
      <w:bookmarkStart w:id="30" w:name="_Toc178059006"/>
      <w:r>
        <w:rPr>
          <w:rFonts w:hint="eastAsia"/>
        </w:rPr>
        <w:t>6</w:t>
      </w:r>
      <w:r>
        <w:rPr>
          <w:rFonts w:hint="eastAsia"/>
        </w:rPr>
        <w:t>、基金备案</w:t>
      </w:r>
      <w:bookmarkEnd w:id="27"/>
      <w:bookmarkEnd w:id="28"/>
      <w:bookmarkEnd w:id="29"/>
      <w:bookmarkEnd w:id="30"/>
    </w:p>
    <w:p w14:paraId="4FFD5325"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（一）基金备案的条件</w:t>
      </w:r>
    </w:p>
    <w:p w14:paraId="446B8FF4"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本基金募集期限届满，</w:t>
      </w:r>
      <w:r>
        <w:rPr>
          <w:rFonts w:ascii="宋体" w:hAnsi="宋体" w:cs="宋体"/>
          <w:kern w:val="0"/>
          <w:szCs w:val="21"/>
        </w:rPr>
        <w:t>具备下列条件的，基金管理人应当按照规定办理验资和基金备案手续：</w:t>
      </w:r>
    </w:p>
    <w:p w14:paraId="6D7E517D" w14:textId="77777777" w:rsidR="002D3CC6" w:rsidRDefault="002D3CC6">
      <w:pPr>
        <w:spacing w:line="300" w:lineRule="auto"/>
        <w:ind w:firstLineChars="200" w:firstLine="420"/>
        <w:rPr>
          <w:szCs w:val="23"/>
        </w:rPr>
      </w:pPr>
      <w:r>
        <w:rPr>
          <w:rFonts w:hint="eastAsia"/>
          <w:szCs w:val="23"/>
        </w:rPr>
        <w:t>1</w:t>
      </w:r>
      <w:r>
        <w:rPr>
          <w:rFonts w:hint="eastAsia"/>
          <w:szCs w:val="23"/>
        </w:rPr>
        <w:t>、</w:t>
      </w:r>
      <w:r>
        <w:rPr>
          <w:szCs w:val="23"/>
        </w:rPr>
        <w:t>基金募集份额总额不少于两亿份，基金募集金额不少于两亿元人民币；</w:t>
      </w:r>
    </w:p>
    <w:p w14:paraId="22091E0D" w14:textId="77777777" w:rsidR="002D3CC6" w:rsidRDefault="002D3CC6">
      <w:pPr>
        <w:spacing w:line="300" w:lineRule="auto"/>
        <w:ind w:firstLineChars="200" w:firstLine="420"/>
        <w:rPr>
          <w:szCs w:val="23"/>
        </w:rPr>
      </w:pPr>
      <w:r>
        <w:rPr>
          <w:rFonts w:hint="eastAsia"/>
          <w:szCs w:val="23"/>
        </w:rPr>
        <w:t>2</w:t>
      </w:r>
      <w:r>
        <w:rPr>
          <w:rFonts w:hint="eastAsia"/>
          <w:szCs w:val="23"/>
        </w:rPr>
        <w:t>、</w:t>
      </w:r>
      <w:r>
        <w:rPr>
          <w:szCs w:val="23"/>
        </w:rPr>
        <w:t>基金份额持有人的人数不少于两百人</w:t>
      </w:r>
      <w:r>
        <w:rPr>
          <w:rFonts w:hint="eastAsia"/>
          <w:szCs w:val="23"/>
        </w:rPr>
        <w:t>。</w:t>
      </w:r>
    </w:p>
    <w:p w14:paraId="52D29317" w14:textId="77777777" w:rsidR="002D3CC6" w:rsidRDefault="002D3CC6">
      <w:pPr>
        <w:spacing w:line="300" w:lineRule="auto"/>
        <w:ind w:firstLineChars="200" w:firstLine="420"/>
        <w:rPr>
          <w:szCs w:val="23"/>
        </w:rPr>
      </w:pPr>
      <w:r>
        <w:rPr>
          <w:rFonts w:hint="eastAsia"/>
          <w:szCs w:val="23"/>
        </w:rPr>
        <w:t>本基金成立前，投资者的认购款项只能存入商业银行，不作它用。</w:t>
      </w:r>
    </w:p>
    <w:p w14:paraId="7361C64C" w14:textId="77777777" w:rsidR="002D3CC6" w:rsidRDefault="002D3CC6">
      <w:pPr>
        <w:spacing w:line="300" w:lineRule="auto"/>
        <w:ind w:firstLineChars="200" w:firstLine="420"/>
        <w:rPr>
          <w:szCs w:val="23"/>
        </w:rPr>
      </w:pPr>
      <w:r>
        <w:rPr>
          <w:rFonts w:hint="eastAsia"/>
          <w:szCs w:val="23"/>
        </w:rPr>
        <w:t>（二）基金的备案</w:t>
      </w:r>
    </w:p>
    <w:p w14:paraId="090155DD" w14:textId="77777777" w:rsidR="002D3CC6" w:rsidRDefault="002D3CC6">
      <w:pPr>
        <w:spacing w:line="300" w:lineRule="auto"/>
        <w:ind w:firstLineChars="200" w:firstLine="420"/>
        <w:rPr>
          <w:szCs w:val="23"/>
        </w:rPr>
      </w:pPr>
      <w:r>
        <w:rPr>
          <w:szCs w:val="23"/>
        </w:rPr>
        <w:t>基金管理人应当自募集期限届满之日起十日内聘请法定验资机构验资，自收到验资报告之日起十日内，向</w:t>
      </w:r>
      <w:r>
        <w:rPr>
          <w:rFonts w:hint="eastAsia"/>
          <w:szCs w:val="23"/>
        </w:rPr>
        <w:t>中国证监会</w:t>
      </w:r>
      <w:r>
        <w:rPr>
          <w:szCs w:val="23"/>
        </w:rPr>
        <w:t>提交验资报告，</w:t>
      </w:r>
      <w:r>
        <w:rPr>
          <w:rFonts w:hint="eastAsia"/>
          <w:szCs w:val="23"/>
        </w:rPr>
        <w:t>办理基金备案手续。</w:t>
      </w:r>
    </w:p>
    <w:p w14:paraId="1347A354" w14:textId="77777777" w:rsidR="002D3CC6" w:rsidRDefault="002D3CC6">
      <w:pPr>
        <w:spacing w:line="300" w:lineRule="auto"/>
        <w:ind w:firstLineChars="200" w:firstLine="420"/>
        <w:rPr>
          <w:szCs w:val="23"/>
        </w:rPr>
      </w:pPr>
      <w:r>
        <w:rPr>
          <w:rFonts w:hint="eastAsia"/>
          <w:szCs w:val="23"/>
        </w:rPr>
        <w:t>（三</w:t>
      </w:r>
      <w:r>
        <w:rPr>
          <w:szCs w:val="23"/>
        </w:rPr>
        <w:t>）</w:t>
      </w:r>
      <w:r>
        <w:rPr>
          <w:rFonts w:hint="eastAsia"/>
          <w:szCs w:val="23"/>
        </w:rPr>
        <w:t>基金合同的生效</w:t>
      </w:r>
    </w:p>
    <w:p w14:paraId="3E518F27" w14:textId="77777777" w:rsidR="002D3CC6" w:rsidRDefault="002D3CC6">
      <w:pPr>
        <w:spacing w:line="300" w:lineRule="auto"/>
        <w:ind w:firstLineChars="200" w:firstLine="420"/>
        <w:rPr>
          <w:szCs w:val="23"/>
        </w:rPr>
      </w:pPr>
      <w:r>
        <w:rPr>
          <w:rFonts w:hint="eastAsia"/>
          <w:szCs w:val="23"/>
        </w:rPr>
        <w:lastRenderedPageBreak/>
        <w:t>1</w:t>
      </w:r>
      <w:r>
        <w:rPr>
          <w:rFonts w:hint="eastAsia"/>
          <w:szCs w:val="23"/>
        </w:rPr>
        <w:t>、自中国证监会书面确认之日起，基金备案手续办理完毕</w:t>
      </w:r>
      <w:proofErr w:type="gramStart"/>
      <w:r>
        <w:rPr>
          <w:rFonts w:hint="eastAsia"/>
          <w:szCs w:val="23"/>
        </w:rPr>
        <w:t>且基金</w:t>
      </w:r>
      <w:proofErr w:type="gramEnd"/>
      <w:r>
        <w:rPr>
          <w:rFonts w:hint="eastAsia"/>
          <w:szCs w:val="23"/>
        </w:rPr>
        <w:t>合同生效；</w:t>
      </w:r>
    </w:p>
    <w:p w14:paraId="59EDA980" w14:textId="77777777" w:rsidR="002D3CC6" w:rsidRDefault="002D3CC6">
      <w:pPr>
        <w:spacing w:line="300" w:lineRule="auto"/>
        <w:ind w:firstLineChars="200" w:firstLine="420"/>
        <w:rPr>
          <w:szCs w:val="23"/>
        </w:rPr>
      </w:pPr>
      <w:r>
        <w:rPr>
          <w:rFonts w:hint="eastAsia"/>
          <w:szCs w:val="23"/>
        </w:rPr>
        <w:t>2</w:t>
      </w:r>
      <w:r>
        <w:rPr>
          <w:rFonts w:hint="eastAsia"/>
          <w:szCs w:val="23"/>
        </w:rPr>
        <w:t>、</w:t>
      </w:r>
      <w:r>
        <w:rPr>
          <w:szCs w:val="23"/>
        </w:rPr>
        <w:t>基金管理人应当在收到中国证监会确认文件的次日予以公告</w:t>
      </w:r>
      <w:r>
        <w:rPr>
          <w:rFonts w:hint="eastAsia"/>
          <w:szCs w:val="23"/>
        </w:rPr>
        <w:t>。</w:t>
      </w:r>
    </w:p>
    <w:p w14:paraId="0D8C87A4" w14:textId="77777777" w:rsidR="002D3CC6" w:rsidRDefault="002D3CC6">
      <w:pPr>
        <w:spacing w:line="300" w:lineRule="auto"/>
        <w:ind w:firstLineChars="200" w:firstLine="420"/>
        <w:rPr>
          <w:szCs w:val="23"/>
        </w:rPr>
      </w:pPr>
      <w:r>
        <w:rPr>
          <w:rFonts w:hint="eastAsia"/>
          <w:szCs w:val="23"/>
        </w:rPr>
        <w:t>（四）基金募集失败的处理方式</w:t>
      </w:r>
    </w:p>
    <w:p w14:paraId="633C66E2" w14:textId="77777777" w:rsidR="002D3CC6" w:rsidRDefault="002D3CC6">
      <w:pPr>
        <w:spacing w:line="300" w:lineRule="auto"/>
        <w:ind w:firstLineChars="200" w:firstLine="420"/>
        <w:rPr>
          <w:szCs w:val="23"/>
        </w:rPr>
      </w:pPr>
      <w:r>
        <w:rPr>
          <w:szCs w:val="23"/>
        </w:rPr>
        <w:t>基金募集期限届满，不能满足</w:t>
      </w:r>
      <w:r>
        <w:rPr>
          <w:rFonts w:hint="eastAsia"/>
          <w:szCs w:val="23"/>
        </w:rPr>
        <w:t>基金备案</w:t>
      </w:r>
      <w:r>
        <w:rPr>
          <w:szCs w:val="23"/>
        </w:rPr>
        <w:t>的条件的，基金管理人应当：</w:t>
      </w:r>
    </w:p>
    <w:p w14:paraId="1F43D0CF" w14:textId="77777777" w:rsidR="002D3CC6" w:rsidRDefault="002D3CC6">
      <w:pPr>
        <w:spacing w:line="300" w:lineRule="auto"/>
        <w:ind w:firstLineChars="200" w:firstLine="420"/>
        <w:rPr>
          <w:rFonts w:ascii="宋体" w:hAnsi="宋体" w:cs="宋体"/>
          <w:kern w:val="0"/>
          <w:szCs w:val="21"/>
        </w:rPr>
      </w:pPr>
      <w:r>
        <w:rPr>
          <w:rFonts w:hint="eastAsia"/>
          <w:szCs w:val="23"/>
        </w:rPr>
        <w:t>1</w:t>
      </w:r>
      <w:r>
        <w:rPr>
          <w:rFonts w:hint="eastAsia"/>
          <w:szCs w:val="23"/>
        </w:rPr>
        <w:t>、</w:t>
      </w:r>
      <w:r>
        <w:rPr>
          <w:szCs w:val="23"/>
        </w:rPr>
        <w:t>以其固有财产承担因募集行为而产生的债务和费用；</w:t>
      </w:r>
    </w:p>
    <w:p w14:paraId="07AE4D79" w14:textId="77777777" w:rsidR="002D3CC6" w:rsidRDefault="002D3CC6">
      <w:pPr>
        <w:spacing w:line="300" w:lineRule="auto"/>
        <w:ind w:firstLineChars="200" w:firstLine="420"/>
        <w:rPr>
          <w:rFonts w:ascii="宋体" w:hAnsi="宋体" w:cs="宋体"/>
          <w:kern w:val="0"/>
          <w:szCs w:val="21"/>
        </w:rPr>
      </w:pPr>
      <w:r>
        <w:rPr>
          <w:rFonts w:hint="eastAsia"/>
          <w:szCs w:val="23"/>
        </w:rPr>
        <w:t>2</w:t>
      </w:r>
      <w:r>
        <w:rPr>
          <w:rFonts w:hint="eastAsia"/>
          <w:szCs w:val="23"/>
        </w:rPr>
        <w:t>、</w:t>
      </w:r>
      <w:r>
        <w:rPr>
          <w:szCs w:val="23"/>
        </w:rPr>
        <w:t>在基金募集期限届满后三十日内返还投资人已缴纳的</w:t>
      </w:r>
      <w:r>
        <w:rPr>
          <w:rFonts w:hint="eastAsia"/>
          <w:szCs w:val="23"/>
        </w:rPr>
        <w:t>认购</w:t>
      </w:r>
      <w:r>
        <w:rPr>
          <w:szCs w:val="23"/>
        </w:rPr>
        <w:t>款项，并加计银行同期存款利息。</w:t>
      </w:r>
    </w:p>
    <w:p w14:paraId="44DEDE3E" w14:textId="77777777" w:rsidR="002D3CC6" w:rsidRDefault="002D3CC6">
      <w:pPr>
        <w:spacing w:line="300" w:lineRule="auto"/>
        <w:ind w:firstLineChars="200" w:firstLine="420"/>
        <w:rPr>
          <w:szCs w:val="23"/>
        </w:rPr>
      </w:pPr>
      <w:r>
        <w:rPr>
          <w:rFonts w:hint="eastAsia"/>
          <w:szCs w:val="23"/>
        </w:rPr>
        <w:t>（五）基金存续期内的基金份额持有人数量和资产规模</w:t>
      </w:r>
    </w:p>
    <w:p w14:paraId="3500CEB6" w14:textId="77777777" w:rsidR="002D3CC6" w:rsidRDefault="002D3CC6">
      <w:pPr>
        <w:spacing w:line="300" w:lineRule="auto"/>
        <w:ind w:firstLineChars="200" w:firstLine="420"/>
        <w:rPr>
          <w:rFonts w:ascii="宋体" w:hAnsi="宋体"/>
          <w:szCs w:val="21"/>
        </w:rPr>
      </w:pPr>
      <w:r>
        <w:rPr>
          <w:rFonts w:hint="eastAsia"/>
          <w:szCs w:val="23"/>
        </w:rPr>
        <w:t>本</w:t>
      </w:r>
      <w:proofErr w:type="gramStart"/>
      <w:r>
        <w:rPr>
          <w:rFonts w:hint="eastAsia"/>
          <w:szCs w:val="23"/>
        </w:rPr>
        <w:t>基金基金</w:t>
      </w:r>
      <w:proofErr w:type="gramEnd"/>
      <w:r>
        <w:rPr>
          <w:rFonts w:hint="eastAsia"/>
          <w:szCs w:val="23"/>
        </w:rPr>
        <w:t>合同生效期间，</w:t>
      </w:r>
      <w:r>
        <w:rPr>
          <w:szCs w:val="23"/>
        </w:rPr>
        <w:t>连续二十个工作日基金份额持有人数量</w:t>
      </w:r>
      <w:proofErr w:type="gramStart"/>
      <w:r>
        <w:rPr>
          <w:szCs w:val="23"/>
        </w:rPr>
        <w:t>不满两百</w:t>
      </w:r>
      <w:proofErr w:type="gramEnd"/>
      <w:r>
        <w:rPr>
          <w:szCs w:val="23"/>
        </w:rPr>
        <w:t>人或者基金资产净值低于五千万元的，基金管理人应当及时报告中国证监会</w:t>
      </w:r>
      <w:r>
        <w:rPr>
          <w:rFonts w:hint="eastAsia"/>
          <w:szCs w:val="23"/>
        </w:rPr>
        <w:t>，说明出现上述情况的原因及解决方案</w:t>
      </w:r>
      <w:r>
        <w:rPr>
          <w:szCs w:val="23"/>
        </w:rPr>
        <w:t>；</w:t>
      </w:r>
      <w:r>
        <w:rPr>
          <w:rFonts w:hint="eastAsia"/>
          <w:szCs w:val="23"/>
        </w:rPr>
        <w:t>法律法规另有规定的，按其规定办理</w:t>
      </w:r>
      <w:r>
        <w:rPr>
          <w:szCs w:val="23"/>
        </w:rPr>
        <w:t>。</w:t>
      </w:r>
    </w:p>
    <w:p w14:paraId="7B06DBF4" w14:textId="77777777" w:rsidR="002D3CC6" w:rsidRDefault="002D3CC6">
      <w:pPr>
        <w:pStyle w:val="20"/>
        <w:numPr>
          <w:ilvl w:val="1"/>
          <w:numId w:val="0"/>
        </w:numPr>
        <w:tabs>
          <w:tab w:val="left" w:pos="840"/>
        </w:tabs>
        <w:ind w:left="840" w:hanging="420"/>
        <w:rPr>
          <w:kern w:val="0"/>
        </w:rPr>
      </w:pPr>
      <w:bookmarkStart w:id="31" w:name="_Toc88037841"/>
      <w:bookmarkStart w:id="32" w:name="_Toc92165180"/>
      <w:bookmarkStart w:id="33" w:name="_Toc99962602"/>
      <w:bookmarkStart w:id="34" w:name="_Toc178059007"/>
      <w:r>
        <w:rPr>
          <w:rFonts w:hint="eastAsia"/>
        </w:rPr>
        <w:t>7</w:t>
      </w:r>
      <w:r>
        <w:rPr>
          <w:rFonts w:hint="eastAsia"/>
        </w:rPr>
        <w:t>、基金份额的申购、赎回与转换</w:t>
      </w:r>
      <w:bookmarkEnd w:id="31"/>
      <w:bookmarkEnd w:id="32"/>
      <w:bookmarkEnd w:id="33"/>
      <w:bookmarkEnd w:id="34"/>
    </w:p>
    <w:p w14:paraId="5131168D" w14:textId="77777777" w:rsidR="002D3CC6" w:rsidRDefault="002D3CC6">
      <w:pPr>
        <w:spacing w:line="300" w:lineRule="auto"/>
        <w:ind w:firstLineChars="200" w:firstLine="420"/>
        <w:rPr>
          <w:szCs w:val="23"/>
        </w:rPr>
      </w:pPr>
      <w:r>
        <w:rPr>
          <w:rFonts w:hint="eastAsia"/>
          <w:szCs w:val="23"/>
        </w:rPr>
        <w:t>本基金的日常交易包括申购、赎回、转换和上市交易两种方式。本章是有关基金的申购、赎回和转换的相关规定。</w:t>
      </w:r>
    </w:p>
    <w:p w14:paraId="633B034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（一）申购与赎回办理的场所</w:t>
      </w:r>
    </w:p>
    <w:p w14:paraId="69F89AE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本基金的销售机构包括基金管理人和基金管理人委托的代销机构。</w:t>
      </w:r>
    </w:p>
    <w:p w14:paraId="015B2B92" w14:textId="44DCEA34"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投资人可以在销售机构办理基金销售业务的营业场所或按销售机构提供的其他方式办理基金的申购与赎回。</w:t>
      </w:r>
      <w:r w:rsidR="00116AE5" w:rsidRPr="00824171">
        <w:rPr>
          <w:rFonts w:ascii="宋体" w:hAnsi="宋体"/>
          <w:szCs w:val="21"/>
        </w:rPr>
        <w:t>具体的销售</w:t>
      </w:r>
      <w:r w:rsidR="00116AE5">
        <w:rPr>
          <w:rFonts w:ascii="宋体" w:hAnsi="宋体" w:hint="eastAsia"/>
          <w:szCs w:val="21"/>
        </w:rPr>
        <w:t>机构</w:t>
      </w:r>
      <w:r w:rsidR="00116AE5" w:rsidRPr="00824171">
        <w:rPr>
          <w:rFonts w:ascii="宋体" w:hAnsi="宋体"/>
          <w:szCs w:val="21"/>
        </w:rPr>
        <w:t>将由</w:t>
      </w:r>
      <w:r w:rsidR="00116AE5">
        <w:rPr>
          <w:rFonts w:ascii="宋体" w:hAnsi="宋体"/>
          <w:szCs w:val="21"/>
        </w:rPr>
        <w:t>基金管理人在招募说明书中或指定网站上列明</w:t>
      </w:r>
      <w:r w:rsidR="00116AE5" w:rsidRPr="00824171">
        <w:rPr>
          <w:rFonts w:ascii="宋体" w:hAnsi="宋体"/>
          <w:szCs w:val="21"/>
        </w:rPr>
        <w:t>。基金管理人可根据情况</w:t>
      </w:r>
      <w:r w:rsidR="00116AE5">
        <w:rPr>
          <w:rFonts w:ascii="宋体" w:hAnsi="宋体"/>
          <w:szCs w:val="21"/>
        </w:rPr>
        <w:t>变更或增减销售机构</w:t>
      </w:r>
      <w:r w:rsidR="007C2113">
        <w:rPr>
          <w:rFonts w:ascii="宋体" w:hAnsi="宋体" w:hint="eastAsia"/>
          <w:szCs w:val="21"/>
        </w:rPr>
        <w:t>,并在基金管理人</w:t>
      </w:r>
      <w:r w:rsidR="007C2113">
        <w:rPr>
          <w:rFonts w:ascii="宋体" w:hAnsi="宋体"/>
          <w:szCs w:val="21"/>
        </w:rPr>
        <w:t>网站公示</w:t>
      </w:r>
      <w:r w:rsidR="00116AE5" w:rsidRPr="00824171">
        <w:rPr>
          <w:rFonts w:ascii="宋体" w:hAnsi="宋体"/>
          <w:szCs w:val="21"/>
        </w:rPr>
        <w:t>。</w:t>
      </w:r>
    </w:p>
    <w:p w14:paraId="21A3347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（二）申购与赎回办理的开放日及时间</w:t>
      </w:r>
    </w:p>
    <w:p w14:paraId="0D217EF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、开放日及开放时间</w:t>
      </w:r>
    </w:p>
    <w:p w14:paraId="590FDF9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上海证券交易所和深圳证券交易所同时开放交易的工作日为本基金的开放日。具体业务办理时间以销售机构公布时间为准。</w:t>
      </w:r>
      <w:r>
        <w:rPr>
          <w:rFonts w:hint="eastAsia"/>
          <w:szCs w:val="23"/>
        </w:rPr>
        <w:t>投资人在基金合同约定之外的日期和时间提出申购、赎回或者转换申请的，其基金份额申购、赎回价格为下次办理基金份额申购、赎回时间所在开放日的价格。</w:t>
      </w:r>
    </w:p>
    <w:p w14:paraId="5101ABF6"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若出现新的证券交易市场或其他特殊情况，基金管理人将视情况对前述开放日及时间进行相应的调整并公告。</w:t>
      </w:r>
    </w:p>
    <w:p w14:paraId="482EE784"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、申购与赎回的开始时间</w:t>
      </w:r>
    </w:p>
    <w:p w14:paraId="4A74830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本基金的申购、赎回自基金合同生效日后不超过三个月的时间开始办理。</w:t>
      </w:r>
    </w:p>
    <w:p w14:paraId="72D46A3A" w14:textId="603D623B" w:rsidR="002D3CC6" w:rsidRDefault="002D3CC6">
      <w:pPr>
        <w:pStyle w:val="a7"/>
        <w:spacing w:after="0" w:line="360" w:lineRule="auto"/>
        <w:ind w:firstLineChars="200"/>
        <w:rPr>
          <w:rFonts w:ascii="宋体" w:hAnsi="宋体" w:cs="宋体"/>
          <w:kern w:val="0"/>
          <w:szCs w:val="21"/>
        </w:rPr>
      </w:pPr>
      <w:r>
        <w:rPr>
          <w:rFonts w:ascii="宋体" w:hAnsi="宋体" w:cs="宋体" w:hint="eastAsia"/>
          <w:kern w:val="0"/>
          <w:szCs w:val="21"/>
        </w:rPr>
        <w:t>在确定申购、赎回开始时间后，由基金管理人最迟于开放日三个工作日前在</w:t>
      </w:r>
      <w:r w:rsidR="001C0698">
        <w:rPr>
          <w:rFonts w:ascii="宋体" w:hAnsi="宋体" w:cs="宋体" w:hint="eastAsia"/>
          <w:kern w:val="0"/>
          <w:szCs w:val="21"/>
        </w:rPr>
        <w:t>指定媒介</w:t>
      </w:r>
      <w:r>
        <w:rPr>
          <w:rFonts w:ascii="宋体" w:hAnsi="宋体" w:cs="宋体" w:hint="eastAsia"/>
          <w:kern w:val="0"/>
          <w:szCs w:val="21"/>
        </w:rPr>
        <w:t>上</w:t>
      </w:r>
      <w:r>
        <w:rPr>
          <w:rFonts w:ascii="宋体" w:hAnsi="宋体" w:cs="宋体" w:hint="eastAsia"/>
          <w:kern w:val="0"/>
          <w:szCs w:val="21"/>
        </w:rPr>
        <w:lastRenderedPageBreak/>
        <w:t>刊登公告。</w:t>
      </w:r>
    </w:p>
    <w:p w14:paraId="59FC317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（三）申购与赎回的原则</w:t>
      </w:r>
    </w:p>
    <w:p w14:paraId="3B02D948"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、“未知价”原则，即基金的申购与赎回价格以受理申请当日收市后计算的基金份额净值为基准进行计算；</w:t>
      </w:r>
    </w:p>
    <w:p w14:paraId="77566F54"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、基金采用金额申购和份额赎回的方式，即申购以金额申请，赎回以份额申请；</w:t>
      </w:r>
    </w:p>
    <w:p w14:paraId="49F9D0F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3、当日的申购与赎回申请可以在当日交易结束时间前撤销，在当日的交易时间结束后不得撤销；</w:t>
      </w:r>
    </w:p>
    <w:p w14:paraId="0FD3744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4、基金管理人在不损害基金份额持有人权益的情况下可更改上述原则，但最迟应在新的原则实施三个工作日前予以公告。</w:t>
      </w:r>
    </w:p>
    <w:p w14:paraId="3E20464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（四）申购与赎回的程序</w:t>
      </w:r>
    </w:p>
    <w:p w14:paraId="7735932B"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、申购与赎回申请的提出</w:t>
      </w:r>
    </w:p>
    <w:p w14:paraId="5D5BD65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基金投资人须按销售机构规定的手续，在开放日的业务办理时间提出申购或赎回的申请。</w:t>
      </w:r>
    </w:p>
    <w:p w14:paraId="273B0CB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投资人申购本基金，须按销售机构规定的方式备足申购资金。</w:t>
      </w:r>
    </w:p>
    <w:p w14:paraId="1F64AAE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投资人提交赎回申请时，其在销售机构（网点）必须有足够的基金份额余额。</w:t>
      </w:r>
    </w:p>
    <w:p w14:paraId="73FCCCC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、申购与赎回申请的确认</w:t>
      </w:r>
    </w:p>
    <w:p w14:paraId="444A1530" w14:textId="77777777" w:rsidR="002D3CC6" w:rsidRDefault="002D3CC6">
      <w:pPr>
        <w:pStyle w:val="a7"/>
        <w:spacing w:after="0" w:line="360" w:lineRule="auto"/>
        <w:ind w:firstLineChars="200"/>
        <w:rPr>
          <w:rFonts w:ascii="宋体" w:hAnsi="宋体" w:cs="宋体"/>
          <w:kern w:val="0"/>
          <w:szCs w:val="21"/>
        </w:rPr>
      </w:pPr>
      <w:r>
        <w:rPr>
          <w:rFonts w:ascii="宋体" w:hAnsi="宋体" w:cs="宋体" w:hint="eastAsia"/>
          <w:kern w:val="0"/>
          <w:szCs w:val="21"/>
        </w:rPr>
        <w:t>基金管理人应当于受理基金投资人申购、赎回申请之日起三个工作日内，对申请的有效性进行确认。</w:t>
      </w:r>
    </w:p>
    <w:p w14:paraId="691BB32B"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、申购与赎回申请的款项支付</w:t>
      </w:r>
    </w:p>
    <w:p w14:paraId="66B5659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申购采用全额交款方式，若资金在规定时间内未全额到账则申购不成功，申购不成功或无效，申购款项将退回投资人账户。</w:t>
      </w:r>
    </w:p>
    <w:p w14:paraId="5806498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投资人赎回申请成交后，基金管理人应通过注册登记机构按规定向投资人支付赎回款项，赎回款项在自受理基金投资人有效赎回申请之日起不超过七个工作日的时间</w:t>
      </w:r>
      <w:proofErr w:type="gramStart"/>
      <w:r>
        <w:rPr>
          <w:rFonts w:ascii="宋体" w:hAnsi="宋体" w:cs="宋体" w:hint="eastAsia"/>
          <w:kern w:val="0"/>
          <w:szCs w:val="21"/>
        </w:rPr>
        <w:t>内划往投资人</w:t>
      </w:r>
      <w:proofErr w:type="gramEnd"/>
      <w:r>
        <w:rPr>
          <w:rFonts w:ascii="宋体" w:hAnsi="宋体" w:cs="宋体" w:hint="eastAsia"/>
          <w:kern w:val="0"/>
          <w:szCs w:val="21"/>
        </w:rPr>
        <w:t>银行账户。在发生巨额赎回时，赎回款项的支付办法按本基金合同有关规定处理。</w:t>
      </w:r>
    </w:p>
    <w:p w14:paraId="0440E3A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（五）申购与赎回的数额限制</w:t>
      </w:r>
    </w:p>
    <w:p w14:paraId="4869EB9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1、销售网</w:t>
      </w:r>
      <w:proofErr w:type="gramStart"/>
      <w:r>
        <w:rPr>
          <w:rFonts w:ascii="宋体" w:hAnsi="宋体" w:cs="宋体" w:hint="eastAsia"/>
          <w:kern w:val="0"/>
          <w:szCs w:val="21"/>
        </w:rPr>
        <w:t>点首次</w:t>
      </w:r>
      <w:proofErr w:type="gramEnd"/>
      <w:r>
        <w:rPr>
          <w:rFonts w:ascii="宋体" w:hAnsi="宋体" w:cs="宋体" w:hint="eastAsia"/>
          <w:kern w:val="0"/>
          <w:szCs w:val="21"/>
        </w:rPr>
        <w:t>申购、追加申购的最低金额以及赎回的最低份额，详见招募说明书的规定。</w:t>
      </w:r>
    </w:p>
    <w:p w14:paraId="2280A22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3BD89964" w14:textId="77777777" w:rsidR="007C3F76" w:rsidRDefault="002D3CC6">
      <w:pPr>
        <w:spacing w:line="360" w:lineRule="auto"/>
        <w:ind w:firstLineChars="200" w:firstLine="420"/>
        <w:rPr>
          <w:rFonts w:ascii="宋体" w:hAnsi="宋体"/>
          <w:szCs w:val="21"/>
        </w:rPr>
      </w:pPr>
      <w:r>
        <w:rPr>
          <w:rFonts w:ascii="宋体" w:hAnsi="宋体" w:cs="宋体" w:hint="eastAsia"/>
          <w:kern w:val="0"/>
          <w:szCs w:val="21"/>
        </w:rPr>
        <w:t>3、基金管理人可根据市场情况，调整申购的金额和赎回的份额的数量限制，</w:t>
      </w:r>
      <w:r w:rsidR="009A6C86" w:rsidRPr="00824171">
        <w:rPr>
          <w:rFonts w:ascii="宋体" w:hAnsi="宋体"/>
          <w:szCs w:val="21"/>
        </w:rPr>
        <w:t>基金管理</w:t>
      </w:r>
      <w:r w:rsidR="009A6C86" w:rsidRPr="00824171">
        <w:rPr>
          <w:rFonts w:ascii="宋体" w:hAnsi="宋体"/>
          <w:szCs w:val="21"/>
        </w:rPr>
        <w:lastRenderedPageBreak/>
        <w:t>人必须在调整</w:t>
      </w:r>
      <w:r w:rsidR="009A6C86">
        <w:rPr>
          <w:rFonts w:ascii="宋体" w:hAnsi="宋体" w:hint="eastAsia"/>
          <w:szCs w:val="21"/>
        </w:rPr>
        <w:t>实施</w:t>
      </w:r>
      <w:r w:rsidR="009A6C86" w:rsidRPr="00824171">
        <w:rPr>
          <w:rFonts w:ascii="宋体" w:hAnsi="宋体"/>
          <w:szCs w:val="21"/>
        </w:rPr>
        <w:t>前依照《信息披露办法》的有关规定</w:t>
      </w:r>
      <w:r w:rsidR="009A6C86">
        <w:rPr>
          <w:rFonts w:ascii="宋体" w:hAnsi="宋体"/>
          <w:szCs w:val="21"/>
        </w:rPr>
        <w:t>在指定媒介上公告</w:t>
      </w:r>
      <w:r w:rsidR="009A6C86" w:rsidRPr="00824171">
        <w:rPr>
          <w:rFonts w:ascii="宋体" w:hAnsi="宋体"/>
          <w:szCs w:val="21"/>
        </w:rPr>
        <w:t>。</w:t>
      </w:r>
    </w:p>
    <w:p w14:paraId="20DF9A7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（六）申购与赎回的处理方式</w:t>
      </w:r>
    </w:p>
    <w:p w14:paraId="3D36172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1、申购份额、余额的处理方式：申购的有效份额为按实际确认的申购金额在扣除相应的费用后，以申请当日基金份额净值为基准计算，各计算结果均按照四舍五入方法，保留小数点后两位, 由此误差产生的损失由基金财产承担，产生的收益</w:t>
      </w:r>
      <w:proofErr w:type="gramStart"/>
      <w:r>
        <w:rPr>
          <w:rFonts w:ascii="宋体" w:hAnsi="宋体" w:cs="宋体" w:hint="eastAsia"/>
          <w:kern w:val="0"/>
          <w:szCs w:val="21"/>
        </w:rPr>
        <w:t>归基金</w:t>
      </w:r>
      <w:proofErr w:type="gramEnd"/>
      <w:r>
        <w:rPr>
          <w:rFonts w:ascii="宋体" w:hAnsi="宋体" w:cs="宋体" w:hint="eastAsia"/>
          <w:kern w:val="0"/>
          <w:szCs w:val="21"/>
        </w:rPr>
        <w:t>财产所有。</w:t>
      </w:r>
    </w:p>
    <w:p w14:paraId="5F23356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2、赎回金额的处理方式：赎回金额为按实际确认的有效赎回份额乘以申请当日基金份额净值的金额，赎回净额为赎回金额扣除相应的费用的金额，各计算结果均按照四舍五入方法，保留小数点后两位, 由此误差产生的损失由基金财产承担，产生的收益</w:t>
      </w:r>
      <w:proofErr w:type="gramStart"/>
      <w:r>
        <w:rPr>
          <w:rFonts w:ascii="宋体" w:hAnsi="宋体" w:cs="宋体" w:hint="eastAsia"/>
          <w:kern w:val="0"/>
          <w:szCs w:val="21"/>
        </w:rPr>
        <w:t>归基金</w:t>
      </w:r>
      <w:proofErr w:type="gramEnd"/>
      <w:r>
        <w:rPr>
          <w:rFonts w:ascii="宋体" w:hAnsi="宋体" w:cs="宋体" w:hint="eastAsia"/>
          <w:kern w:val="0"/>
          <w:szCs w:val="21"/>
        </w:rPr>
        <w:t>财产所有。</w:t>
      </w:r>
    </w:p>
    <w:p w14:paraId="64C431B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（七）申购和赎回的费用及其用途</w:t>
      </w:r>
    </w:p>
    <w:p w14:paraId="55B3308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、本基金的申购费率、赎回费率最高不超过法律法规规定的限额。</w:t>
      </w:r>
    </w:p>
    <w:p w14:paraId="5658E9EE"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、本基金申购费率按照申购金额递减，即申购金额越大，所适用的申购费率越低，申购费用等于申购金额根据所适用的申购费率计算。实际执行的申购费率在招募说明书中载明。</w:t>
      </w:r>
    </w:p>
    <w:p w14:paraId="2C132F3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3、本基金的赎回费率按照持有时间递减，</w:t>
      </w:r>
      <w:proofErr w:type="gramStart"/>
      <w:r>
        <w:rPr>
          <w:rFonts w:ascii="宋体" w:hAnsi="宋体" w:cs="宋体" w:hint="eastAsia"/>
          <w:kern w:val="0"/>
          <w:szCs w:val="21"/>
        </w:rPr>
        <w:t>即相关</w:t>
      </w:r>
      <w:proofErr w:type="gramEnd"/>
      <w:r>
        <w:rPr>
          <w:rFonts w:ascii="宋体" w:hAnsi="宋体" w:cs="宋体" w:hint="eastAsia"/>
          <w:kern w:val="0"/>
          <w:szCs w:val="21"/>
        </w:rPr>
        <w:t>基金份额持有时间越长，所适用的赎回费率越低，赎回费用等于赎回金额乘以所适用的赎回费率。实际执行的赎回费率在招募说明书中载明。</w:t>
      </w:r>
    </w:p>
    <w:p w14:paraId="7707566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4、本基金的申购费用由申购人承担，主要用于市场推广、销售、注册登记等各项费用，不列入基金财产。</w:t>
      </w:r>
    </w:p>
    <w:p w14:paraId="6F8B80B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的赎回费用由基金份额持有人承担，其中不低于25%的部分归入基金财产，其余部分用于支付注册登记费等相关手续费。其中对持续持有期少于7日的投资者收取不低于1.5%的赎回费，并将上述赎回费全额计入基金财产。</w:t>
      </w:r>
    </w:p>
    <w:p w14:paraId="55D4F21F" w14:textId="7206EF52"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5、基金管理人可以在法律法规和本基金合同规定范围内调整申购费率和赎回费率。费率如发生变更，基金管理人应在调整实施三个工作日前在</w:t>
      </w:r>
      <w:r w:rsidR="001C0698">
        <w:rPr>
          <w:rFonts w:ascii="宋体" w:hAnsi="宋体" w:cs="宋体" w:hint="eastAsia"/>
          <w:kern w:val="0"/>
          <w:szCs w:val="21"/>
        </w:rPr>
        <w:t>指定媒介</w:t>
      </w:r>
      <w:r>
        <w:rPr>
          <w:rFonts w:ascii="宋体" w:hAnsi="宋体" w:cs="宋体" w:hint="eastAsia"/>
          <w:kern w:val="0"/>
          <w:szCs w:val="21"/>
        </w:rPr>
        <w:t>上刊登公告。</w:t>
      </w:r>
    </w:p>
    <w:p w14:paraId="655977C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（八）申购与赎回的注册登记</w:t>
      </w:r>
    </w:p>
    <w:p w14:paraId="345542C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1、经基金销售机构同意，基金投资者提出的申购和赎回申请</w:t>
      </w:r>
      <w:r>
        <w:rPr>
          <w:rFonts w:ascii="宋体" w:hAnsi="宋体" w:cs="宋体"/>
          <w:kern w:val="0"/>
          <w:szCs w:val="21"/>
        </w:rPr>
        <w:t>，</w:t>
      </w:r>
      <w:r>
        <w:rPr>
          <w:rFonts w:ascii="宋体" w:hAnsi="宋体" w:cs="宋体" w:hint="eastAsia"/>
          <w:kern w:val="0"/>
          <w:szCs w:val="21"/>
        </w:rPr>
        <w:t>在基金管理人规定的时间之前可以撤销。</w:t>
      </w:r>
    </w:p>
    <w:p w14:paraId="45EF56D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2、投资者申购基金成功后</w:t>
      </w:r>
      <w:r>
        <w:rPr>
          <w:rFonts w:ascii="宋体" w:hAnsi="宋体" w:cs="宋体"/>
          <w:kern w:val="0"/>
          <w:szCs w:val="21"/>
        </w:rPr>
        <w:t>，</w:t>
      </w:r>
      <w:r>
        <w:rPr>
          <w:rFonts w:ascii="宋体" w:hAnsi="宋体" w:cs="宋体" w:hint="eastAsia"/>
          <w:kern w:val="0"/>
          <w:szCs w:val="21"/>
        </w:rPr>
        <w:t>基金注册登记机构在</w:t>
      </w:r>
      <w:r>
        <w:rPr>
          <w:rFonts w:ascii="宋体" w:hAnsi="宋体" w:cs="宋体"/>
          <w:kern w:val="0"/>
          <w:szCs w:val="21"/>
        </w:rPr>
        <w:t>T</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日为投资者增加权益并办理注册登记手续</w:t>
      </w:r>
      <w:r>
        <w:rPr>
          <w:rFonts w:ascii="宋体" w:hAnsi="宋体" w:cs="宋体"/>
          <w:kern w:val="0"/>
          <w:szCs w:val="21"/>
        </w:rPr>
        <w:t>，</w:t>
      </w:r>
      <w:r>
        <w:rPr>
          <w:rFonts w:ascii="宋体" w:hAnsi="宋体" w:cs="宋体" w:hint="eastAsia"/>
          <w:kern w:val="0"/>
          <w:szCs w:val="21"/>
        </w:rPr>
        <w:t>投资者自</w:t>
      </w:r>
      <w:r>
        <w:rPr>
          <w:rFonts w:ascii="宋体" w:hAnsi="宋体" w:cs="宋体"/>
          <w:kern w:val="0"/>
          <w:szCs w:val="21"/>
        </w:rPr>
        <w:t>T</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日起有权赎回该部分基金份额。</w:t>
      </w:r>
    </w:p>
    <w:p w14:paraId="09E400D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3、投资者赎回基金成功后</w:t>
      </w:r>
      <w:r>
        <w:rPr>
          <w:rFonts w:ascii="宋体" w:hAnsi="宋体" w:cs="宋体"/>
          <w:kern w:val="0"/>
          <w:szCs w:val="21"/>
        </w:rPr>
        <w:t>，</w:t>
      </w:r>
      <w:r>
        <w:rPr>
          <w:rFonts w:ascii="宋体" w:hAnsi="宋体" w:cs="宋体" w:hint="eastAsia"/>
          <w:kern w:val="0"/>
          <w:szCs w:val="21"/>
        </w:rPr>
        <w:t>基金注册登记机构在</w:t>
      </w:r>
      <w:r>
        <w:rPr>
          <w:rFonts w:ascii="宋体" w:hAnsi="宋体" w:cs="宋体"/>
          <w:kern w:val="0"/>
          <w:szCs w:val="21"/>
        </w:rPr>
        <w:t>T</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日为投资者扣除权益并办理相应</w:t>
      </w:r>
      <w:r>
        <w:rPr>
          <w:rFonts w:ascii="宋体" w:hAnsi="宋体" w:cs="宋体" w:hint="eastAsia"/>
          <w:kern w:val="0"/>
          <w:szCs w:val="21"/>
        </w:rPr>
        <w:lastRenderedPageBreak/>
        <w:t>的注册登记手续。</w:t>
      </w:r>
    </w:p>
    <w:p w14:paraId="0B01774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4、基金管理人可在法律法规允许的范围内</w:t>
      </w:r>
      <w:r>
        <w:rPr>
          <w:rFonts w:ascii="宋体" w:hAnsi="宋体" w:cs="宋体"/>
          <w:kern w:val="0"/>
          <w:szCs w:val="21"/>
        </w:rPr>
        <w:t>，</w:t>
      </w:r>
      <w:r>
        <w:rPr>
          <w:rFonts w:ascii="宋体" w:hAnsi="宋体" w:cs="宋体" w:hint="eastAsia"/>
          <w:kern w:val="0"/>
          <w:szCs w:val="21"/>
        </w:rPr>
        <w:t>对上述注册登记办理时间进行调整</w:t>
      </w:r>
      <w:r>
        <w:rPr>
          <w:rFonts w:ascii="宋体" w:hAnsi="宋体" w:cs="宋体"/>
          <w:kern w:val="0"/>
          <w:szCs w:val="21"/>
        </w:rPr>
        <w:t>，</w:t>
      </w:r>
      <w:r>
        <w:rPr>
          <w:rFonts w:ascii="宋体" w:hAnsi="宋体" w:cs="宋体" w:hint="eastAsia"/>
          <w:kern w:val="0"/>
          <w:szCs w:val="21"/>
        </w:rPr>
        <w:t>并最迟于开始实施三个工作日前予以公告。</w:t>
      </w:r>
    </w:p>
    <w:p w14:paraId="524893B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（九）巨额赎回的认定及处理方式</w:t>
      </w:r>
    </w:p>
    <w:p w14:paraId="45588A0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、巨额赎回的认定</w:t>
      </w:r>
    </w:p>
    <w:p w14:paraId="70B5377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单个开放日基金净赎回申请超过上一日基金总份额的</w:t>
      </w:r>
      <w:r>
        <w:rPr>
          <w:rFonts w:ascii="宋体" w:hAnsi="宋体" w:cs="宋体"/>
          <w:kern w:val="0"/>
          <w:szCs w:val="21"/>
        </w:rPr>
        <w:t>10</w:t>
      </w:r>
      <w:r>
        <w:rPr>
          <w:rFonts w:ascii="宋体" w:hAnsi="宋体" w:cs="宋体" w:hint="eastAsia"/>
          <w:kern w:val="0"/>
          <w:szCs w:val="21"/>
        </w:rPr>
        <w:t>％时，为巨额赎回。</w:t>
      </w:r>
    </w:p>
    <w:p w14:paraId="731DBE26"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、巨额赎回的处理方式</w:t>
      </w:r>
    </w:p>
    <w:p w14:paraId="5714A3A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出现巨额赎回时，基金管理人可以根据本基金当时的资产组合状况决定接受全额赎回或部分延期赎回。</w:t>
      </w:r>
    </w:p>
    <w:p w14:paraId="4DD619A6"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）接受全额赎回：当基金管理人认为有能力兑付投资人的全部赎回申请时，按正常赎回程序执行。</w:t>
      </w:r>
    </w:p>
    <w:p w14:paraId="29A2DE0E"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）部分延期赎回：当基金管理人认为兑付投资人的赎回申请有困难，或认为兑付投资人的赎回申请进行的资产变现可能使基金资产净值发生较大波动时，基金管理人在当日接受赎回比例不低于上一日基金总份额</w:t>
      </w:r>
      <w:r>
        <w:rPr>
          <w:rFonts w:ascii="宋体" w:hAnsi="宋体" w:cs="宋体"/>
          <w:kern w:val="0"/>
          <w:szCs w:val="21"/>
        </w:rPr>
        <w:t>10</w:t>
      </w:r>
      <w:r>
        <w:rPr>
          <w:rFonts w:ascii="宋体" w:hAnsi="宋体" w:cs="宋体" w:hint="eastAsia"/>
          <w:kern w:val="0"/>
          <w:szCs w:val="21"/>
        </w:rPr>
        <w:t>％的前提下，对其余赎回申请延期办理。对于当日的赎回申请，应当按单个基金份额持有人申请赎回份额占当日申请赎回总份额的比例，确定该单个基金份额持有人当日办理的赎回份额；未受理部分除投资人在提交赎回申请时选择将当日未获受理部分予以撤销者外，延迟至下一开放日办理，</w:t>
      </w:r>
      <w:r>
        <w:rPr>
          <w:rFonts w:ascii="宋体" w:hAnsi="宋体" w:cs="宋体"/>
          <w:kern w:val="0"/>
          <w:szCs w:val="21"/>
        </w:rPr>
        <w:t>赎回价格为下一个开放日的价格</w:t>
      </w:r>
      <w:r>
        <w:rPr>
          <w:rFonts w:ascii="宋体" w:hAnsi="宋体" w:cs="宋体" w:hint="eastAsia"/>
          <w:kern w:val="0"/>
          <w:szCs w:val="21"/>
        </w:rPr>
        <w:t>。转入下一开放日的赎回申请不享有赎回优先权，以此类推，直到全部赎回为止。</w:t>
      </w:r>
    </w:p>
    <w:p w14:paraId="682D966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w:t>
      </w:r>
      <w:proofErr w:type="gramStart"/>
      <w:r>
        <w:rPr>
          <w:rFonts w:ascii="宋体" w:hAnsi="宋体" w:cs="宋体" w:hint="eastAsia"/>
          <w:kern w:val="0"/>
          <w:szCs w:val="21"/>
        </w:rPr>
        <w:t>并以下</w:t>
      </w:r>
      <w:proofErr w:type="gramEnd"/>
      <w:r>
        <w:rPr>
          <w:rFonts w:ascii="宋体" w:hAnsi="宋体" w:cs="宋体" w:hint="eastAsia"/>
          <w:kern w:val="0"/>
          <w:szCs w:val="21"/>
        </w:rPr>
        <w:t>一开放日的基金份额净值为基础计算赎回金额，以此类推，直到全部赎回为止；如基金管理人只接受其基金总份额50%部分作为当日有效赎回申请，基金管理人可以根据前述“1）接受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37EED22B" w14:textId="5D5FC054"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w:t>
      </w:r>
      <w:r w:rsidR="00757410" w:rsidRPr="003509C5">
        <w:rPr>
          <w:rFonts w:hint="eastAsia"/>
          <w:szCs w:val="21"/>
        </w:rPr>
        <w:t>当发生上述延期赎回并延期办理时，基金管理人应当通过邮寄、传真或者招募说明书规定的其他方式在</w:t>
      </w:r>
      <w:r w:rsidR="00757410" w:rsidRPr="003509C5">
        <w:rPr>
          <w:szCs w:val="21"/>
        </w:rPr>
        <w:t>3</w:t>
      </w:r>
      <w:r w:rsidR="00757410" w:rsidRPr="003509C5">
        <w:rPr>
          <w:szCs w:val="21"/>
        </w:rPr>
        <w:t>个交易日内通知基金份额持有人，说明有关处理方法，并在两日内在指定媒介上刊登公告。</w:t>
      </w:r>
    </w:p>
    <w:p w14:paraId="600187AC" w14:textId="3D6237D9"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4）暂停接受和延缓支付：本基金连续两个开放日以上发生巨额赎回，如基金管理人认为有必要，可暂停接受赎回申请；已经确认的赎回申请可以延缓支付赎回款项，但不得超过正常支付时间二十个工作日，并应当在中国证监会</w:t>
      </w:r>
      <w:r w:rsidR="001C0698">
        <w:rPr>
          <w:rFonts w:ascii="宋体" w:hAnsi="宋体" w:cs="宋体" w:hint="eastAsia"/>
          <w:kern w:val="0"/>
          <w:szCs w:val="21"/>
        </w:rPr>
        <w:t>指定媒介</w:t>
      </w:r>
      <w:r>
        <w:rPr>
          <w:rFonts w:ascii="宋体" w:hAnsi="宋体" w:cs="宋体" w:hint="eastAsia"/>
          <w:kern w:val="0"/>
          <w:szCs w:val="21"/>
        </w:rPr>
        <w:t>公告。</w:t>
      </w:r>
    </w:p>
    <w:p w14:paraId="35BEB956"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（十）拒绝或暂停申购、暂停赎回或延缓支付赎回款项的情形及处理</w:t>
      </w:r>
    </w:p>
    <w:p w14:paraId="70D8E8A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、在如下情况下，基金管理人可以拒绝或暂停接受投资人的申购申请：</w:t>
      </w:r>
    </w:p>
    <w:p w14:paraId="4C61B198"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）因不可抗力导致基金管理人无法接受投资人的申购申请；</w:t>
      </w:r>
    </w:p>
    <w:p w14:paraId="5AE7022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）证券交易场所交易时间临时停市；</w:t>
      </w:r>
    </w:p>
    <w:p w14:paraId="6B49E476"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发生本基金合同规定的暂停基金财产估值情况。当前一估值日基金资产净值50%以上的资产出现无可参考的活跃市场价格且采用估值技术</w:t>
      </w:r>
      <w:proofErr w:type="gramStart"/>
      <w:r>
        <w:rPr>
          <w:rFonts w:ascii="宋体" w:hAnsi="宋体" w:cs="宋体" w:hint="eastAsia"/>
          <w:kern w:val="0"/>
          <w:szCs w:val="21"/>
        </w:rPr>
        <w:t>仍导致</w:t>
      </w:r>
      <w:proofErr w:type="gramEnd"/>
      <w:r>
        <w:rPr>
          <w:rFonts w:ascii="宋体" w:hAnsi="宋体" w:cs="宋体" w:hint="eastAsia"/>
          <w:kern w:val="0"/>
          <w:szCs w:val="21"/>
        </w:rPr>
        <w:t>公允价值存在重大不确定性时，经与基金托管人协商确认后，基金管理人应当暂停接受基金申购申请；</w:t>
      </w:r>
    </w:p>
    <w:p w14:paraId="0CCE645A"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基金财产规模过大</w:t>
      </w:r>
      <w:r>
        <w:rPr>
          <w:rFonts w:ascii="宋体" w:hAnsi="宋体" w:cs="宋体"/>
          <w:kern w:val="0"/>
          <w:szCs w:val="21"/>
        </w:rPr>
        <w:t>，</w:t>
      </w:r>
      <w:r>
        <w:rPr>
          <w:rFonts w:ascii="宋体" w:hAnsi="宋体" w:cs="宋体" w:hint="eastAsia"/>
          <w:kern w:val="0"/>
          <w:szCs w:val="21"/>
        </w:rPr>
        <w:t>使基金管理人无法找到合适的投资品种</w:t>
      </w:r>
      <w:r>
        <w:rPr>
          <w:rFonts w:ascii="宋体" w:hAnsi="宋体" w:cs="宋体"/>
          <w:kern w:val="0"/>
          <w:szCs w:val="21"/>
        </w:rPr>
        <w:t>，</w:t>
      </w:r>
      <w:r>
        <w:rPr>
          <w:rFonts w:ascii="宋体" w:hAnsi="宋体" w:cs="宋体" w:hint="eastAsia"/>
          <w:kern w:val="0"/>
          <w:szCs w:val="21"/>
        </w:rPr>
        <w:t>或其他可能对基金业绩产生负面影响</w:t>
      </w:r>
      <w:r>
        <w:rPr>
          <w:rFonts w:ascii="宋体" w:hAnsi="宋体" w:cs="宋体"/>
          <w:kern w:val="0"/>
          <w:szCs w:val="21"/>
        </w:rPr>
        <w:t>，</w:t>
      </w:r>
      <w:r>
        <w:rPr>
          <w:rFonts w:ascii="宋体" w:hAnsi="宋体" w:cs="宋体" w:hint="eastAsia"/>
          <w:kern w:val="0"/>
          <w:szCs w:val="21"/>
        </w:rPr>
        <w:t>从而损害现有基金份额持有人的利益的情形；</w:t>
      </w:r>
    </w:p>
    <w:p w14:paraId="64EC904F" w14:textId="77777777" w:rsidR="002D3CC6" w:rsidRDefault="002D3CC6">
      <w:pPr>
        <w:spacing w:line="300" w:lineRule="auto"/>
        <w:ind w:firstLineChars="200" w:firstLine="420"/>
      </w:pPr>
      <w:r>
        <w:rPr>
          <w:rFonts w:hint="eastAsia"/>
        </w:rPr>
        <w:t>5</w:t>
      </w:r>
      <w:r>
        <w:rPr>
          <w:rFonts w:hint="eastAsia"/>
        </w:rPr>
        <w:t>）当基金管理人认为某笔申购申请会影响到其他基金份额持有人利益时，可拒绝该笔申购申请，并将申购款项全额退还投资者；</w:t>
      </w:r>
    </w:p>
    <w:p w14:paraId="626908B4"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6）基金管理人接受某笔或者某些申购申请有可能导致单一投资者持有基金份额的比例达到或者超过基金份额总数的50%，或者有可能导致投资者变相规避前述50%比例要求的情形；</w:t>
      </w:r>
    </w:p>
    <w:p w14:paraId="727FD1B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7）法律、法规规定或经中国证监会批准的其他情形。</w:t>
      </w:r>
    </w:p>
    <w:p w14:paraId="2C9CF14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、在如下情况下，基金管理人可以暂停接受投资人的赎回申请或延缓支付赎回款项：</w:t>
      </w:r>
    </w:p>
    <w:p w14:paraId="1BE2348D"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）因不可抗力导致基金管理人不能支付赎回款项；</w:t>
      </w:r>
    </w:p>
    <w:p w14:paraId="5006B85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）证券交易场所交易时间临时停市；</w:t>
      </w:r>
    </w:p>
    <w:p w14:paraId="2CDA1D59"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）发生巨额赎回，根据本基金合同规定，可以暂停接受赎回申请的情况；</w:t>
      </w:r>
    </w:p>
    <w:p w14:paraId="46A4A6F7"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）发生本基金合同规定的暂停基金财产估值情况。当前一估值日基金资产净值50%以上的资产出现无可参考的活跃市场价格且采用估值技术</w:t>
      </w:r>
      <w:proofErr w:type="gramStart"/>
      <w:r>
        <w:rPr>
          <w:rFonts w:ascii="宋体" w:hAnsi="宋体" w:cs="宋体" w:hint="eastAsia"/>
          <w:kern w:val="0"/>
          <w:szCs w:val="21"/>
        </w:rPr>
        <w:t>仍导致</w:t>
      </w:r>
      <w:proofErr w:type="gramEnd"/>
      <w:r>
        <w:rPr>
          <w:rFonts w:ascii="宋体" w:hAnsi="宋体" w:cs="宋体" w:hint="eastAsia"/>
          <w:kern w:val="0"/>
          <w:szCs w:val="21"/>
        </w:rPr>
        <w:t>公允价值存在重大不确定性时，经与基金托管人协商确认后，基金管理人应当暂停接受基金赎回申请或延缓支付赎回款项；</w:t>
      </w:r>
    </w:p>
    <w:p w14:paraId="35A61E1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5）法律、法规规定或经中国证监会批准的其他情形。</w:t>
      </w:r>
    </w:p>
    <w:p w14:paraId="40DCE8F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发生上述情形之一的，已经确认的赎回申请，基金管理人应当足额支付；如暂时不能足额支付，应当按单个赎回申请人已被接受的赎回申请量占已接受的赎回申请总量的比例分配给赎回申请人，其余部分在后续开放日予以支付。</w:t>
      </w:r>
    </w:p>
    <w:p w14:paraId="75E3182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在暂停赎回的情况消除时，基金管理人应及时恢复赎回业务的办理。</w:t>
      </w:r>
    </w:p>
    <w:p w14:paraId="2423C0F5"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、发生基金合同、招募说明书中未予载明的事项，但基金管理人有正当理由认为需要暂停接受基金申购、赎回申请的，报经中国证监会批准后可以暂停接受投资人的申购、赎回申请。</w:t>
      </w:r>
    </w:p>
    <w:p w14:paraId="0AAE307A"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、除前述第1条中第6）项外，暂停基金的申购、赎回，基金管理人应按规定公告并报中国证监会备案。</w:t>
      </w:r>
    </w:p>
    <w:p w14:paraId="57867802"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、暂停期间结束，基金重新开放时，基金管理人应按规定公告并报中国证监会备案。</w:t>
      </w:r>
    </w:p>
    <w:p w14:paraId="5CB6CDB3" w14:textId="27AF99BB"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1）如果发生暂停的时间为一天，基金管理人将于重新开放日，在</w:t>
      </w:r>
      <w:r w:rsidR="001C0698">
        <w:rPr>
          <w:rFonts w:ascii="宋体" w:hAnsi="宋体" w:cs="宋体" w:hint="eastAsia"/>
          <w:kern w:val="0"/>
          <w:szCs w:val="21"/>
        </w:rPr>
        <w:t>指定媒介</w:t>
      </w:r>
      <w:r>
        <w:rPr>
          <w:rFonts w:ascii="宋体" w:hAnsi="宋体" w:cs="宋体" w:hint="eastAsia"/>
          <w:kern w:val="0"/>
          <w:szCs w:val="21"/>
        </w:rPr>
        <w:t>上刊登基金重新开放申购或赎回的公告，并公告最新的基金份额净值。</w:t>
      </w:r>
    </w:p>
    <w:p w14:paraId="6BFE3839" w14:textId="1AA87AAD"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2）如果发生暂停的时间超过一天但少于两周，暂停结束，基金重新开放申购或赎回时，基金管理人将提前一个工作日，在</w:t>
      </w:r>
      <w:r w:rsidR="001C0698">
        <w:rPr>
          <w:rFonts w:ascii="宋体" w:hAnsi="宋体" w:cs="宋体" w:hint="eastAsia"/>
          <w:kern w:val="0"/>
          <w:szCs w:val="21"/>
        </w:rPr>
        <w:t>指定媒介</w:t>
      </w:r>
      <w:r>
        <w:rPr>
          <w:rFonts w:ascii="宋体" w:hAnsi="宋体" w:cs="宋体" w:hint="eastAsia"/>
          <w:kern w:val="0"/>
          <w:szCs w:val="21"/>
        </w:rPr>
        <w:t>上刊登基金重新开放申购或赎回的公告，并在重新开放申购或赎回日公告最新的基金份额净值。</w:t>
      </w:r>
    </w:p>
    <w:p w14:paraId="12BFC7A3" w14:textId="428C459A"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如果发生暂停的时间超过两周，暂停期间，基金管理人应每两周至少重复刊登暂停公告一次；当连续暂停时间超过两个月时，可对重复刊登暂停公告的频率进行调整。暂停结束，基金重新开放申购或赎回时，基金管理人应提前</w:t>
      </w:r>
      <w:r>
        <w:rPr>
          <w:rFonts w:ascii="宋体" w:hAnsi="宋体" w:cs="宋体"/>
          <w:kern w:val="0"/>
          <w:szCs w:val="21"/>
        </w:rPr>
        <w:t>三个工作日</w:t>
      </w:r>
      <w:r>
        <w:rPr>
          <w:rFonts w:ascii="宋体" w:hAnsi="宋体" w:cs="宋体" w:hint="eastAsia"/>
          <w:kern w:val="0"/>
          <w:szCs w:val="21"/>
        </w:rPr>
        <w:t>，在</w:t>
      </w:r>
      <w:r w:rsidR="001C0698">
        <w:rPr>
          <w:rFonts w:ascii="宋体" w:hAnsi="宋体" w:cs="宋体" w:hint="eastAsia"/>
          <w:kern w:val="0"/>
          <w:szCs w:val="21"/>
        </w:rPr>
        <w:t>指定媒介</w:t>
      </w:r>
      <w:r>
        <w:rPr>
          <w:rFonts w:ascii="宋体" w:hAnsi="宋体" w:cs="宋体" w:hint="eastAsia"/>
          <w:kern w:val="0"/>
          <w:szCs w:val="21"/>
        </w:rPr>
        <w:t>上连续刊登基金重新开放申购或赎回的公告，并在重新开放申购或赎回日公告最新的基金份额净值。</w:t>
      </w:r>
    </w:p>
    <w:p w14:paraId="625A857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（十一）基金转换</w:t>
      </w:r>
    </w:p>
    <w:p w14:paraId="45BF0A7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基金管理人可以根据相关法律法规以及本基金合同的规定，在条件成熟的情况下提供本基金与基金管理人管理的其他基金之间的转换服务。基金转换可以收取一定的转换费，相关规则由基金管理人届时根据相关法律法规及本基金合同的规定制定并公告。</w:t>
      </w:r>
    </w:p>
    <w:p w14:paraId="4D02123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（十二）场内申购、赎回</w:t>
      </w:r>
    </w:p>
    <w:p w14:paraId="638263C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若深圳证券交易所推出场内申购赎回业务，本基金也将采用这种方式，并从其规定。</w:t>
      </w:r>
    </w:p>
    <w:p w14:paraId="1C3BD824" w14:textId="77777777" w:rsidR="002D3CC6" w:rsidRDefault="002D3CC6">
      <w:pPr>
        <w:pStyle w:val="20"/>
        <w:numPr>
          <w:ilvl w:val="1"/>
          <w:numId w:val="0"/>
        </w:numPr>
        <w:tabs>
          <w:tab w:val="left" w:pos="840"/>
        </w:tabs>
        <w:ind w:left="840" w:hanging="420"/>
        <w:rPr>
          <w:kern w:val="0"/>
        </w:rPr>
      </w:pPr>
      <w:bookmarkStart w:id="35" w:name="_Toc92165181"/>
      <w:bookmarkStart w:id="36" w:name="_Toc99962603"/>
      <w:bookmarkStart w:id="37" w:name="_Toc178059008"/>
      <w:r>
        <w:rPr>
          <w:rFonts w:hint="eastAsia"/>
        </w:rPr>
        <w:t>8</w:t>
      </w:r>
      <w:r>
        <w:rPr>
          <w:rFonts w:hint="eastAsia"/>
        </w:rPr>
        <w:t>、基金份额的上市交易</w:t>
      </w:r>
      <w:bookmarkEnd w:id="35"/>
      <w:bookmarkEnd w:id="36"/>
      <w:bookmarkEnd w:id="37"/>
    </w:p>
    <w:p w14:paraId="3EDF8BA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本基金的日常交易包括上市交易和申购、赎回、转换两种方式。本章是有关基金上市交易的相关规定。</w:t>
      </w:r>
    </w:p>
    <w:p w14:paraId="20FE91A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（一）上市交易的地点</w:t>
      </w:r>
    </w:p>
    <w:p w14:paraId="6126FF7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深圳证券交易所。</w:t>
      </w:r>
    </w:p>
    <w:p w14:paraId="3023A13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（二）上市交易的时间</w:t>
      </w:r>
    </w:p>
    <w:p w14:paraId="61EBC5A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本基金合同生效后三个月内开始在深圳证券交易所上市交易。</w:t>
      </w:r>
    </w:p>
    <w:p w14:paraId="2D0A138C" w14:textId="50E19175"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在确定</w:t>
      </w:r>
      <w:r>
        <w:rPr>
          <w:rFonts w:ascii="宋体" w:hAnsi="宋体" w:cs="宋体" w:hint="eastAsia"/>
          <w:kern w:val="0"/>
          <w:szCs w:val="21"/>
        </w:rPr>
        <w:t>上市交易</w:t>
      </w:r>
      <w:r>
        <w:rPr>
          <w:rFonts w:ascii="宋体" w:hAnsi="宋体" w:cs="宋体"/>
          <w:kern w:val="0"/>
          <w:szCs w:val="21"/>
        </w:rPr>
        <w:t>的时间后</w:t>
      </w:r>
      <w:r>
        <w:rPr>
          <w:rFonts w:ascii="宋体" w:hAnsi="宋体" w:cs="宋体" w:hint="eastAsia"/>
          <w:kern w:val="0"/>
          <w:szCs w:val="21"/>
        </w:rPr>
        <w:t>，</w:t>
      </w:r>
      <w:r>
        <w:rPr>
          <w:rFonts w:ascii="宋体" w:hAnsi="宋体" w:cs="宋体"/>
          <w:kern w:val="0"/>
          <w:szCs w:val="21"/>
        </w:rPr>
        <w:t>基金管理人最迟在</w:t>
      </w:r>
      <w:r>
        <w:rPr>
          <w:rFonts w:ascii="宋体" w:hAnsi="宋体" w:cs="宋体" w:hint="eastAsia"/>
          <w:kern w:val="0"/>
          <w:szCs w:val="21"/>
        </w:rPr>
        <w:t>上市</w:t>
      </w:r>
      <w:r>
        <w:rPr>
          <w:rFonts w:ascii="宋体" w:hAnsi="宋体" w:cs="宋体"/>
          <w:kern w:val="0"/>
          <w:szCs w:val="21"/>
        </w:rPr>
        <w:t>前3个工作日在</w:t>
      </w:r>
      <w:r w:rsidR="001C0698">
        <w:rPr>
          <w:rFonts w:ascii="宋体" w:hAnsi="宋体" w:cs="宋体"/>
          <w:kern w:val="0"/>
          <w:szCs w:val="21"/>
        </w:rPr>
        <w:t>指定媒介</w:t>
      </w:r>
      <w:r>
        <w:rPr>
          <w:rFonts w:ascii="宋体" w:hAnsi="宋体" w:cs="宋体"/>
          <w:kern w:val="0"/>
          <w:szCs w:val="21"/>
        </w:rPr>
        <w:t>上刊登公告。</w:t>
      </w:r>
    </w:p>
    <w:p w14:paraId="769CBC12" w14:textId="77777777" w:rsidR="002D3CC6" w:rsidRDefault="002D3CC6">
      <w:pPr>
        <w:spacing w:line="360" w:lineRule="auto"/>
        <w:ind w:firstLineChars="200" w:firstLine="420"/>
      </w:pPr>
      <w:r>
        <w:rPr>
          <w:rFonts w:hint="eastAsia"/>
        </w:rPr>
        <w:t>（三）上市交易的规则</w:t>
      </w:r>
    </w:p>
    <w:p w14:paraId="75E7F30D" w14:textId="77777777" w:rsidR="002D3CC6" w:rsidRDefault="002D3CC6">
      <w:pPr>
        <w:spacing w:line="360" w:lineRule="auto"/>
        <w:ind w:firstLineChars="200" w:firstLine="420"/>
        <w:rPr>
          <w:szCs w:val="30"/>
        </w:rPr>
      </w:pPr>
      <w:r>
        <w:rPr>
          <w:rFonts w:hint="eastAsia"/>
          <w:szCs w:val="21"/>
        </w:rPr>
        <w:t>本基金上市交易遵循《深圳证券交易所交易规则》及《</w:t>
      </w:r>
      <w:r>
        <w:rPr>
          <w:rFonts w:ascii="宋体" w:hAnsi="宋体"/>
          <w:sz w:val="22"/>
          <w:szCs w:val="22"/>
        </w:rPr>
        <w:t>深圳证券交易所上市开放式基金</w:t>
      </w:r>
      <w:r>
        <w:rPr>
          <w:rFonts w:hint="eastAsia"/>
          <w:szCs w:val="21"/>
        </w:rPr>
        <w:t>业务规则》的相关规定。</w:t>
      </w:r>
    </w:p>
    <w:p w14:paraId="5E6424F2" w14:textId="77777777" w:rsidR="002D3CC6" w:rsidRDefault="002D3CC6">
      <w:pPr>
        <w:spacing w:line="360" w:lineRule="auto"/>
        <w:ind w:firstLineChars="200" w:firstLine="420"/>
      </w:pPr>
      <w:r>
        <w:rPr>
          <w:rFonts w:hint="eastAsia"/>
        </w:rPr>
        <w:t>（四）上市交易的费用</w:t>
      </w:r>
    </w:p>
    <w:p w14:paraId="42EA2F0E" w14:textId="77777777" w:rsidR="002D3CC6" w:rsidRDefault="002D3CC6">
      <w:pPr>
        <w:spacing w:line="360" w:lineRule="auto"/>
        <w:ind w:firstLineChars="200" w:firstLine="420"/>
      </w:pPr>
      <w:r>
        <w:rPr>
          <w:rFonts w:hint="eastAsia"/>
        </w:rPr>
        <w:t>本基金上市交易的费用遵循《深圳证券交易所交易规则》及《</w:t>
      </w:r>
      <w:r>
        <w:rPr>
          <w:rFonts w:ascii="宋体" w:hAnsi="宋体"/>
          <w:sz w:val="22"/>
          <w:szCs w:val="22"/>
        </w:rPr>
        <w:t>深圳证券交易所上市开放式基金</w:t>
      </w:r>
      <w:r>
        <w:rPr>
          <w:rFonts w:hint="eastAsia"/>
        </w:rPr>
        <w:t>业务规则》的相关规定。</w:t>
      </w:r>
    </w:p>
    <w:p w14:paraId="2D1C0F71" w14:textId="77777777" w:rsidR="002D3CC6" w:rsidRDefault="002D3CC6">
      <w:pPr>
        <w:spacing w:line="360" w:lineRule="auto"/>
        <w:ind w:firstLineChars="200" w:firstLine="420"/>
      </w:pPr>
      <w:r>
        <w:rPr>
          <w:rFonts w:hint="eastAsia"/>
        </w:rPr>
        <w:t>（五）上市交易的行情揭示</w:t>
      </w:r>
    </w:p>
    <w:p w14:paraId="28893659" w14:textId="77777777" w:rsidR="002D3CC6" w:rsidRDefault="002D3CC6">
      <w:pPr>
        <w:spacing w:line="360" w:lineRule="auto"/>
        <w:ind w:firstLineChars="200" w:firstLine="420"/>
        <w:rPr>
          <w:szCs w:val="30"/>
        </w:rPr>
      </w:pPr>
      <w:r>
        <w:rPr>
          <w:rFonts w:hint="eastAsia"/>
          <w:szCs w:val="21"/>
        </w:rPr>
        <w:t>本基金在深圳交易所挂牌交易，交易行情通过行情发布系统揭示。行情发布系统同时揭示</w:t>
      </w:r>
      <w:r>
        <w:rPr>
          <w:rFonts w:hint="eastAsia"/>
          <w:color w:val="000000"/>
          <w:szCs w:val="21"/>
        </w:rPr>
        <w:t>基金前一交易日的基金份额净值。</w:t>
      </w:r>
    </w:p>
    <w:p w14:paraId="32F6B512" w14:textId="77777777" w:rsidR="002D3CC6" w:rsidRDefault="002D3CC6">
      <w:pPr>
        <w:spacing w:line="360" w:lineRule="auto"/>
        <w:ind w:firstLineChars="200" w:firstLine="420"/>
      </w:pPr>
      <w:r>
        <w:rPr>
          <w:rFonts w:hint="eastAsia"/>
        </w:rPr>
        <w:t>（六）上市交易的停复牌</w:t>
      </w:r>
    </w:p>
    <w:p w14:paraId="3D8D4AFB" w14:textId="77777777" w:rsidR="002D3CC6" w:rsidRDefault="002D3CC6">
      <w:pPr>
        <w:autoSpaceDE w:val="0"/>
        <w:autoSpaceDN w:val="0"/>
        <w:adjustRightInd w:val="0"/>
        <w:spacing w:line="360" w:lineRule="auto"/>
        <w:ind w:firstLineChars="200" w:firstLine="420"/>
        <w:rPr>
          <w:kern w:val="0"/>
          <w:szCs w:val="21"/>
        </w:rPr>
      </w:pPr>
      <w:r>
        <w:rPr>
          <w:rFonts w:hint="eastAsia"/>
          <w:kern w:val="0"/>
          <w:szCs w:val="21"/>
        </w:rPr>
        <w:t>本基金的停复</w:t>
      </w:r>
      <w:proofErr w:type="gramStart"/>
      <w:r>
        <w:rPr>
          <w:rFonts w:hint="eastAsia"/>
          <w:kern w:val="0"/>
          <w:szCs w:val="21"/>
        </w:rPr>
        <w:t>牌按照</w:t>
      </w:r>
      <w:proofErr w:type="gramEnd"/>
      <w:r>
        <w:rPr>
          <w:rFonts w:hint="eastAsia"/>
          <w:kern w:val="0"/>
          <w:szCs w:val="21"/>
        </w:rPr>
        <w:t>《</w:t>
      </w:r>
      <w:r>
        <w:rPr>
          <w:rFonts w:ascii="宋体" w:hAnsi="宋体"/>
          <w:sz w:val="22"/>
          <w:szCs w:val="22"/>
        </w:rPr>
        <w:t>深圳证券交易所上市开放式基金</w:t>
      </w:r>
      <w:r>
        <w:rPr>
          <w:rFonts w:hint="eastAsia"/>
          <w:kern w:val="0"/>
          <w:szCs w:val="21"/>
        </w:rPr>
        <w:t>业务规则》的相关规定执行。</w:t>
      </w:r>
    </w:p>
    <w:p w14:paraId="7082580C" w14:textId="77777777" w:rsidR="002D3CC6" w:rsidRDefault="002D3CC6">
      <w:pPr>
        <w:spacing w:line="360" w:lineRule="auto"/>
        <w:ind w:firstLineChars="200" w:firstLine="420"/>
      </w:pPr>
      <w:r>
        <w:rPr>
          <w:rFonts w:hint="eastAsia"/>
        </w:rPr>
        <w:t>（七）暂停上市的情形和处理方式</w:t>
      </w:r>
    </w:p>
    <w:p w14:paraId="5378AE88" w14:textId="77777777" w:rsidR="002D3CC6" w:rsidRDefault="002D3CC6">
      <w:pPr>
        <w:spacing w:line="360" w:lineRule="auto"/>
        <w:ind w:firstLineChars="200" w:firstLine="420"/>
      </w:pPr>
      <w:r>
        <w:rPr>
          <w:rFonts w:hint="eastAsia"/>
        </w:rPr>
        <w:t>本基金上市后，发生下列情况之一时，应暂停上市交易：</w:t>
      </w:r>
    </w:p>
    <w:p w14:paraId="57CC8014" w14:textId="77777777" w:rsidR="002D3CC6" w:rsidRDefault="002D3CC6">
      <w:pPr>
        <w:spacing w:line="360" w:lineRule="auto"/>
        <w:ind w:firstLineChars="200" w:firstLine="420"/>
        <w:rPr>
          <w:color w:val="000000"/>
          <w:szCs w:val="30"/>
        </w:rPr>
      </w:pPr>
      <w:r>
        <w:rPr>
          <w:rFonts w:hint="eastAsia"/>
          <w:color w:val="000000"/>
          <w:szCs w:val="30"/>
        </w:rPr>
        <w:t>（</w:t>
      </w:r>
      <w:r>
        <w:rPr>
          <w:rFonts w:hint="eastAsia"/>
          <w:color w:val="000000"/>
          <w:szCs w:val="30"/>
        </w:rPr>
        <w:t>1</w:t>
      </w:r>
      <w:r>
        <w:rPr>
          <w:rFonts w:hint="eastAsia"/>
          <w:color w:val="000000"/>
          <w:szCs w:val="30"/>
        </w:rPr>
        <w:t>）基金份额持有人数连续</w:t>
      </w:r>
      <w:r>
        <w:rPr>
          <w:rFonts w:hint="eastAsia"/>
          <w:color w:val="000000"/>
          <w:szCs w:val="30"/>
        </w:rPr>
        <w:t>20</w:t>
      </w:r>
      <w:r>
        <w:rPr>
          <w:rFonts w:hint="eastAsia"/>
          <w:color w:val="000000"/>
          <w:szCs w:val="30"/>
        </w:rPr>
        <w:t>个工作日低于</w:t>
      </w:r>
      <w:r>
        <w:rPr>
          <w:rFonts w:hint="eastAsia"/>
          <w:color w:val="000000"/>
          <w:szCs w:val="30"/>
        </w:rPr>
        <w:t>1000</w:t>
      </w:r>
      <w:r>
        <w:rPr>
          <w:rFonts w:hint="eastAsia"/>
          <w:color w:val="000000"/>
          <w:szCs w:val="30"/>
        </w:rPr>
        <w:t>人；</w:t>
      </w:r>
    </w:p>
    <w:p w14:paraId="5B5A75F3" w14:textId="77777777" w:rsidR="002D3CC6" w:rsidRDefault="002D3CC6">
      <w:pPr>
        <w:spacing w:line="360" w:lineRule="auto"/>
        <w:ind w:firstLineChars="200" w:firstLine="420"/>
        <w:rPr>
          <w:color w:val="000000"/>
          <w:szCs w:val="30"/>
        </w:rPr>
      </w:pPr>
      <w:r>
        <w:rPr>
          <w:rFonts w:hint="eastAsia"/>
          <w:color w:val="000000"/>
          <w:szCs w:val="30"/>
        </w:rPr>
        <w:t>（</w:t>
      </w:r>
      <w:r>
        <w:rPr>
          <w:rFonts w:hint="eastAsia"/>
          <w:color w:val="000000"/>
          <w:szCs w:val="30"/>
        </w:rPr>
        <w:t>2</w:t>
      </w:r>
      <w:r>
        <w:rPr>
          <w:rFonts w:hint="eastAsia"/>
          <w:color w:val="000000"/>
          <w:szCs w:val="30"/>
        </w:rPr>
        <w:t>）基金总份额连续</w:t>
      </w:r>
      <w:r>
        <w:rPr>
          <w:rFonts w:hint="eastAsia"/>
          <w:color w:val="000000"/>
          <w:szCs w:val="30"/>
        </w:rPr>
        <w:t>20</w:t>
      </w:r>
      <w:r>
        <w:rPr>
          <w:rFonts w:hint="eastAsia"/>
          <w:color w:val="000000"/>
          <w:szCs w:val="30"/>
        </w:rPr>
        <w:t>个工作日低于</w:t>
      </w:r>
      <w:r>
        <w:rPr>
          <w:rFonts w:hint="eastAsia"/>
          <w:color w:val="000000"/>
          <w:szCs w:val="30"/>
        </w:rPr>
        <w:t>2</w:t>
      </w:r>
      <w:r>
        <w:rPr>
          <w:rFonts w:hint="eastAsia"/>
          <w:color w:val="000000"/>
          <w:szCs w:val="30"/>
        </w:rPr>
        <w:t>亿份；</w:t>
      </w:r>
    </w:p>
    <w:p w14:paraId="386BE0B1" w14:textId="77777777" w:rsidR="002D3CC6" w:rsidRDefault="002D3CC6">
      <w:pPr>
        <w:spacing w:line="360" w:lineRule="auto"/>
        <w:ind w:firstLineChars="200" w:firstLine="420"/>
        <w:rPr>
          <w:color w:val="000000"/>
          <w:szCs w:val="30"/>
        </w:rPr>
      </w:pPr>
      <w:r>
        <w:rPr>
          <w:color w:val="000000"/>
          <w:szCs w:val="30"/>
        </w:rPr>
        <w:t>（</w:t>
      </w:r>
      <w:r>
        <w:rPr>
          <w:rFonts w:hint="eastAsia"/>
          <w:color w:val="000000"/>
          <w:szCs w:val="30"/>
        </w:rPr>
        <w:t>3</w:t>
      </w:r>
      <w:r>
        <w:rPr>
          <w:color w:val="000000"/>
          <w:szCs w:val="30"/>
        </w:rPr>
        <w:t>）违反国家</w:t>
      </w:r>
      <w:r>
        <w:rPr>
          <w:rFonts w:hint="eastAsia"/>
          <w:color w:val="000000"/>
          <w:szCs w:val="30"/>
        </w:rPr>
        <w:t>有关</w:t>
      </w:r>
      <w:r>
        <w:rPr>
          <w:color w:val="000000"/>
          <w:szCs w:val="30"/>
        </w:rPr>
        <w:t>法律、法规，</w:t>
      </w:r>
      <w:r>
        <w:rPr>
          <w:rFonts w:hint="eastAsia"/>
          <w:color w:val="000000"/>
          <w:szCs w:val="30"/>
        </w:rPr>
        <w:t>被</w:t>
      </w:r>
      <w:r>
        <w:rPr>
          <w:color w:val="000000"/>
          <w:szCs w:val="30"/>
        </w:rPr>
        <w:t>中国证监会决定暂停上市；</w:t>
      </w:r>
    </w:p>
    <w:p w14:paraId="1D97B1FB" w14:textId="77777777" w:rsidR="002D3CC6" w:rsidRDefault="002D3CC6">
      <w:pPr>
        <w:spacing w:line="360" w:lineRule="auto"/>
        <w:ind w:firstLineChars="200" w:firstLine="420"/>
        <w:rPr>
          <w:color w:val="000000"/>
          <w:szCs w:val="30"/>
        </w:rPr>
      </w:pPr>
      <w:r>
        <w:rPr>
          <w:color w:val="000000"/>
          <w:szCs w:val="30"/>
        </w:rPr>
        <w:t>（</w:t>
      </w:r>
      <w:r>
        <w:rPr>
          <w:rFonts w:hint="eastAsia"/>
          <w:color w:val="000000"/>
          <w:szCs w:val="30"/>
        </w:rPr>
        <w:t>4</w:t>
      </w:r>
      <w:r>
        <w:rPr>
          <w:color w:val="000000"/>
          <w:szCs w:val="30"/>
        </w:rPr>
        <w:t>）</w:t>
      </w:r>
      <w:r>
        <w:rPr>
          <w:rFonts w:hint="eastAsia"/>
          <w:color w:val="000000"/>
          <w:szCs w:val="30"/>
        </w:rPr>
        <w:t>深圳证券交易所</w:t>
      </w:r>
      <w:r>
        <w:rPr>
          <w:color w:val="000000"/>
          <w:szCs w:val="30"/>
        </w:rPr>
        <w:t>认为须暂停上市的其他情况。</w:t>
      </w:r>
    </w:p>
    <w:p w14:paraId="5F93AF31" w14:textId="776456C0" w:rsidR="002D3CC6" w:rsidRDefault="002D3CC6">
      <w:pPr>
        <w:spacing w:line="360" w:lineRule="auto"/>
        <w:ind w:firstLineChars="200" w:firstLine="420"/>
      </w:pPr>
      <w:r>
        <w:rPr>
          <w:rFonts w:hint="eastAsia"/>
        </w:rPr>
        <w:t>发生上述暂停上市情形时，基金管理人在接到深圳证券交易所通知后，应立即在</w:t>
      </w:r>
      <w:r w:rsidR="001C0698">
        <w:rPr>
          <w:rFonts w:hint="eastAsia"/>
        </w:rPr>
        <w:t>指定媒介</w:t>
      </w:r>
      <w:r>
        <w:rPr>
          <w:rFonts w:hint="eastAsia"/>
        </w:rPr>
        <w:t>上刊登暂停上市公告。</w:t>
      </w:r>
    </w:p>
    <w:p w14:paraId="3FB4CFCE" w14:textId="77777777" w:rsidR="002D3CC6" w:rsidRDefault="002D3CC6">
      <w:pPr>
        <w:spacing w:line="360" w:lineRule="auto"/>
        <w:ind w:firstLineChars="200" w:firstLine="420"/>
      </w:pPr>
      <w:r>
        <w:rPr>
          <w:rFonts w:hint="eastAsia"/>
        </w:rPr>
        <w:t>（八）恢复上市的公告</w:t>
      </w:r>
    </w:p>
    <w:p w14:paraId="1694E5FC" w14:textId="3D50830D" w:rsidR="002D3CC6" w:rsidRDefault="002D3CC6">
      <w:pPr>
        <w:spacing w:line="360" w:lineRule="auto"/>
        <w:ind w:firstLineChars="200" w:firstLine="420"/>
      </w:pPr>
      <w:r>
        <w:rPr>
          <w:rFonts w:hint="eastAsia"/>
        </w:rPr>
        <w:t>暂停上市情形消除后，基金管理人可向深圳证券交易所提出恢复上市申请，经深圳证券交易所核准后，可恢复本基金上市，并在</w:t>
      </w:r>
      <w:r w:rsidR="001C0698">
        <w:rPr>
          <w:rFonts w:hint="eastAsia"/>
        </w:rPr>
        <w:t>指定媒介</w:t>
      </w:r>
      <w:r>
        <w:rPr>
          <w:rFonts w:hint="eastAsia"/>
        </w:rPr>
        <w:t>上刊登恢复上市公告。</w:t>
      </w:r>
    </w:p>
    <w:p w14:paraId="6947A759" w14:textId="77777777" w:rsidR="002D3CC6" w:rsidRDefault="002D3CC6">
      <w:pPr>
        <w:spacing w:line="360" w:lineRule="auto"/>
        <w:ind w:firstLineChars="200" w:firstLine="420"/>
      </w:pPr>
      <w:r>
        <w:rPr>
          <w:rFonts w:hint="eastAsia"/>
        </w:rPr>
        <w:t>（九）终止上市的情形和处理方式</w:t>
      </w:r>
    </w:p>
    <w:p w14:paraId="7CEBE103" w14:textId="77777777" w:rsidR="002D3CC6" w:rsidRDefault="002D3CC6">
      <w:pPr>
        <w:spacing w:line="360" w:lineRule="auto"/>
        <w:ind w:firstLineChars="200" w:firstLine="420"/>
      </w:pPr>
      <w:r>
        <w:rPr>
          <w:rFonts w:hint="eastAsia"/>
        </w:rPr>
        <w:t>发生下列情况之一时，本基金应终止上市交易：</w:t>
      </w:r>
    </w:p>
    <w:p w14:paraId="00242E93" w14:textId="77777777" w:rsidR="002D3CC6" w:rsidRDefault="002D3CC6">
      <w:pPr>
        <w:spacing w:line="360" w:lineRule="auto"/>
        <w:ind w:firstLineChars="200" w:firstLine="420"/>
        <w:rPr>
          <w:color w:val="000000"/>
          <w:szCs w:val="30"/>
        </w:rPr>
      </w:pPr>
      <w:r>
        <w:rPr>
          <w:color w:val="000000"/>
          <w:szCs w:val="30"/>
        </w:rPr>
        <w:t>（</w:t>
      </w:r>
      <w:r>
        <w:rPr>
          <w:rFonts w:hint="eastAsia"/>
          <w:color w:val="000000"/>
          <w:szCs w:val="30"/>
        </w:rPr>
        <w:t>1</w:t>
      </w:r>
      <w:r>
        <w:rPr>
          <w:color w:val="000000"/>
          <w:szCs w:val="30"/>
        </w:rPr>
        <w:t>）</w:t>
      </w:r>
      <w:r>
        <w:rPr>
          <w:rFonts w:hint="eastAsia"/>
          <w:color w:val="000000"/>
          <w:szCs w:val="30"/>
        </w:rPr>
        <w:t>自暂停上市之日起半年内未能消除暂停上市原因的；</w:t>
      </w:r>
    </w:p>
    <w:p w14:paraId="071B61E5" w14:textId="77777777" w:rsidR="002D3CC6" w:rsidRDefault="002D3CC6">
      <w:pPr>
        <w:spacing w:line="360" w:lineRule="auto"/>
        <w:ind w:firstLineChars="200" w:firstLine="420"/>
        <w:rPr>
          <w:color w:val="000000"/>
          <w:szCs w:val="30"/>
        </w:rPr>
      </w:pPr>
      <w:r>
        <w:rPr>
          <w:color w:val="000000"/>
          <w:szCs w:val="30"/>
        </w:rPr>
        <w:t>（</w:t>
      </w:r>
      <w:r>
        <w:rPr>
          <w:rFonts w:hint="eastAsia"/>
          <w:color w:val="000000"/>
          <w:szCs w:val="30"/>
        </w:rPr>
        <w:t>2</w:t>
      </w:r>
      <w:r>
        <w:rPr>
          <w:color w:val="000000"/>
          <w:szCs w:val="30"/>
        </w:rPr>
        <w:t>）</w:t>
      </w:r>
      <w:r>
        <w:rPr>
          <w:rFonts w:hint="eastAsia"/>
          <w:color w:val="000000"/>
          <w:szCs w:val="30"/>
        </w:rPr>
        <w:t>基金合同终止；</w:t>
      </w:r>
    </w:p>
    <w:p w14:paraId="40875347" w14:textId="77777777" w:rsidR="002D3CC6" w:rsidRDefault="002D3CC6">
      <w:pPr>
        <w:spacing w:line="360" w:lineRule="auto"/>
        <w:ind w:firstLineChars="200" w:firstLine="420"/>
        <w:rPr>
          <w:color w:val="000000"/>
          <w:szCs w:val="30"/>
        </w:rPr>
      </w:pPr>
      <w:r>
        <w:rPr>
          <w:color w:val="000000"/>
          <w:szCs w:val="30"/>
        </w:rPr>
        <w:t>（</w:t>
      </w:r>
      <w:r>
        <w:rPr>
          <w:rFonts w:hint="eastAsia"/>
          <w:color w:val="000000"/>
          <w:szCs w:val="30"/>
        </w:rPr>
        <w:t>3</w:t>
      </w:r>
      <w:r>
        <w:rPr>
          <w:color w:val="000000"/>
          <w:szCs w:val="30"/>
        </w:rPr>
        <w:t>）基金</w:t>
      </w:r>
      <w:r>
        <w:rPr>
          <w:rFonts w:hint="eastAsia"/>
          <w:color w:val="000000"/>
          <w:szCs w:val="30"/>
        </w:rPr>
        <w:t>份额</w:t>
      </w:r>
      <w:r>
        <w:rPr>
          <w:color w:val="000000"/>
          <w:szCs w:val="30"/>
        </w:rPr>
        <w:t>持有人大会决定终止上市</w:t>
      </w:r>
      <w:r>
        <w:rPr>
          <w:rFonts w:hint="eastAsia"/>
          <w:color w:val="000000"/>
          <w:szCs w:val="30"/>
        </w:rPr>
        <w:t>；</w:t>
      </w:r>
    </w:p>
    <w:p w14:paraId="22929EC8" w14:textId="77777777" w:rsidR="002D3CC6" w:rsidRDefault="002D3CC6">
      <w:pPr>
        <w:spacing w:line="360" w:lineRule="auto"/>
        <w:ind w:firstLineChars="200" w:firstLine="420"/>
        <w:rPr>
          <w:color w:val="000000"/>
          <w:szCs w:val="30"/>
        </w:rPr>
      </w:pPr>
      <w:r>
        <w:rPr>
          <w:rFonts w:hint="eastAsia"/>
          <w:color w:val="000000"/>
          <w:szCs w:val="30"/>
        </w:rPr>
        <w:lastRenderedPageBreak/>
        <w:t>（</w:t>
      </w:r>
      <w:r>
        <w:rPr>
          <w:rFonts w:hint="eastAsia"/>
          <w:color w:val="000000"/>
          <w:szCs w:val="30"/>
        </w:rPr>
        <w:t>4</w:t>
      </w:r>
      <w:r>
        <w:rPr>
          <w:rFonts w:hint="eastAsia"/>
          <w:color w:val="000000"/>
          <w:szCs w:val="30"/>
        </w:rPr>
        <w:t>）深圳证券交易所认为须终止上市的其他情况。</w:t>
      </w:r>
    </w:p>
    <w:p w14:paraId="6DE21A99" w14:textId="4B630B39" w:rsidR="002D3CC6" w:rsidRDefault="002D3CC6">
      <w:pPr>
        <w:spacing w:line="360" w:lineRule="auto"/>
        <w:ind w:firstLineChars="200" w:firstLine="420"/>
      </w:pPr>
      <w:r>
        <w:rPr>
          <w:rFonts w:hint="eastAsia"/>
        </w:rPr>
        <w:t>发生上述终止上市情形时，基金管理人在报经中国证监会批准后终止本基金的上市，并在</w:t>
      </w:r>
      <w:r w:rsidR="001C0698">
        <w:rPr>
          <w:rFonts w:hint="eastAsia"/>
        </w:rPr>
        <w:t>指定媒介</w:t>
      </w:r>
      <w:r>
        <w:rPr>
          <w:rFonts w:hint="eastAsia"/>
        </w:rPr>
        <w:t>上刊登终止上市公告。</w:t>
      </w:r>
    </w:p>
    <w:p w14:paraId="1623456A" w14:textId="77777777" w:rsidR="002D3CC6" w:rsidRDefault="002D3CC6">
      <w:pPr>
        <w:pStyle w:val="20"/>
        <w:numPr>
          <w:ilvl w:val="1"/>
          <w:numId w:val="0"/>
        </w:numPr>
        <w:tabs>
          <w:tab w:val="left" w:pos="840"/>
        </w:tabs>
        <w:ind w:left="840" w:hanging="420"/>
        <w:rPr>
          <w:kern w:val="0"/>
        </w:rPr>
      </w:pPr>
      <w:bookmarkStart w:id="38" w:name="_Toc92165182"/>
      <w:bookmarkStart w:id="39" w:name="_Toc89760774"/>
      <w:bookmarkStart w:id="40" w:name="_Toc89760806"/>
      <w:bookmarkStart w:id="41" w:name="_Toc99962604"/>
      <w:bookmarkStart w:id="42" w:name="_Toc178059009"/>
      <w:r>
        <w:rPr>
          <w:rFonts w:hint="eastAsia"/>
        </w:rPr>
        <w:t>9</w:t>
      </w:r>
      <w:r>
        <w:rPr>
          <w:rFonts w:hint="eastAsia"/>
        </w:rPr>
        <w:t>、基金份额的登记、系统内转托管和跨系统转登记</w:t>
      </w:r>
      <w:bookmarkEnd w:id="38"/>
      <w:bookmarkEnd w:id="39"/>
      <w:bookmarkEnd w:id="40"/>
      <w:bookmarkEnd w:id="41"/>
      <w:bookmarkEnd w:id="42"/>
    </w:p>
    <w:p w14:paraId="622AA14A" w14:textId="77777777" w:rsidR="002D3CC6" w:rsidRDefault="002D3CC6">
      <w:pPr>
        <w:spacing w:line="360" w:lineRule="auto"/>
      </w:pPr>
      <w:r>
        <w:rPr>
          <w:rFonts w:hint="eastAsia"/>
        </w:rPr>
        <w:t>（一）基金份额的登记</w:t>
      </w:r>
    </w:p>
    <w:p w14:paraId="187A6D0D" w14:textId="77777777" w:rsidR="002D3CC6" w:rsidRDefault="002D3CC6">
      <w:pPr>
        <w:pStyle w:val="a7"/>
        <w:spacing w:after="0" w:line="360" w:lineRule="auto"/>
        <w:ind w:firstLineChars="200"/>
      </w:pPr>
      <w:r>
        <w:rPr>
          <w:rFonts w:hint="eastAsia"/>
        </w:rPr>
        <w:t>本基金的份额采用分系统登记的原则。场外认购或</w:t>
      </w:r>
      <w:proofErr w:type="gramStart"/>
      <w:r>
        <w:rPr>
          <w:rFonts w:hint="eastAsia"/>
        </w:rPr>
        <w:t>申购买</w:t>
      </w:r>
      <w:proofErr w:type="gramEnd"/>
      <w:r>
        <w:rPr>
          <w:rFonts w:hint="eastAsia"/>
        </w:rPr>
        <w:t>入的基金份额登记在注册登记系统持有人开放式基金账户下；场内认购或上市交易买入的基金份额登记在证券登记结算系统持有人证券账户下。</w:t>
      </w:r>
    </w:p>
    <w:p w14:paraId="2BB6450B" w14:textId="77777777" w:rsidR="002D3CC6" w:rsidRDefault="002D3CC6">
      <w:pPr>
        <w:spacing w:line="360" w:lineRule="auto"/>
      </w:pPr>
      <w:r>
        <w:rPr>
          <w:rFonts w:hint="eastAsia"/>
        </w:rPr>
        <w:t>（二）系统内转托管</w:t>
      </w:r>
    </w:p>
    <w:p w14:paraId="0A838F1E" w14:textId="77777777" w:rsidR="002D3CC6" w:rsidRDefault="002D3CC6">
      <w:pPr>
        <w:spacing w:line="360" w:lineRule="auto"/>
        <w:ind w:firstLineChars="200" w:firstLine="420"/>
        <w:rPr>
          <w:szCs w:val="30"/>
        </w:rPr>
      </w:pPr>
      <w:r>
        <w:rPr>
          <w:rFonts w:hint="eastAsia"/>
          <w:szCs w:val="30"/>
        </w:rPr>
        <w:t>1</w:t>
      </w:r>
      <w:r>
        <w:rPr>
          <w:rFonts w:hint="eastAsia"/>
          <w:szCs w:val="30"/>
        </w:rPr>
        <w:t>、</w:t>
      </w:r>
      <w:r>
        <w:rPr>
          <w:szCs w:val="30"/>
        </w:rPr>
        <w:t>系统内转托管是指持有人</w:t>
      </w:r>
      <w:r>
        <w:rPr>
          <w:rFonts w:hint="eastAsia"/>
          <w:szCs w:val="30"/>
        </w:rPr>
        <w:t>将</w:t>
      </w:r>
      <w:r>
        <w:rPr>
          <w:szCs w:val="30"/>
        </w:rPr>
        <w:t>持有的</w:t>
      </w:r>
      <w:r>
        <w:rPr>
          <w:rFonts w:hint="eastAsia"/>
          <w:szCs w:val="30"/>
        </w:rPr>
        <w:t>基金份额在</w:t>
      </w:r>
      <w:r>
        <w:rPr>
          <w:szCs w:val="30"/>
        </w:rPr>
        <w:t>注册登记系统</w:t>
      </w:r>
      <w:r>
        <w:rPr>
          <w:rFonts w:hint="eastAsia"/>
          <w:szCs w:val="30"/>
        </w:rPr>
        <w:t>内不同销售机构（网点）</w:t>
      </w:r>
      <w:r>
        <w:rPr>
          <w:szCs w:val="30"/>
        </w:rPr>
        <w:t>之间</w:t>
      </w:r>
      <w:r>
        <w:rPr>
          <w:rFonts w:hint="eastAsia"/>
          <w:szCs w:val="30"/>
        </w:rPr>
        <w:t>或证券登记结算系统内不同会员单位（席位）之间进行</w:t>
      </w:r>
      <w:r>
        <w:rPr>
          <w:szCs w:val="30"/>
        </w:rPr>
        <w:t>转托管</w:t>
      </w:r>
      <w:r>
        <w:rPr>
          <w:rFonts w:hint="eastAsia"/>
          <w:szCs w:val="30"/>
        </w:rPr>
        <w:t>的行为</w:t>
      </w:r>
      <w:r>
        <w:rPr>
          <w:szCs w:val="30"/>
        </w:rPr>
        <w:t>。</w:t>
      </w:r>
    </w:p>
    <w:p w14:paraId="74161663" w14:textId="77777777" w:rsidR="002D3CC6" w:rsidRDefault="002D3CC6">
      <w:pPr>
        <w:spacing w:line="360" w:lineRule="auto"/>
        <w:ind w:firstLineChars="200" w:firstLine="420"/>
      </w:pPr>
      <w:r>
        <w:rPr>
          <w:rFonts w:hint="eastAsia"/>
        </w:rPr>
        <w:t>2</w:t>
      </w:r>
      <w:r>
        <w:rPr>
          <w:rFonts w:hint="eastAsia"/>
        </w:rPr>
        <w:t>、份额登记在注册登记系统的基金份额持有人在变更办理基金赎回业务的销售机构（网点）时，销售机构（网点）之间不能通存通兑的，可办理已持有基金份额的系统内转托管。</w:t>
      </w:r>
    </w:p>
    <w:p w14:paraId="0E65BF6A" w14:textId="77777777" w:rsidR="002D3CC6" w:rsidRDefault="002D3CC6">
      <w:pPr>
        <w:spacing w:line="360" w:lineRule="auto"/>
        <w:ind w:firstLineChars="200" w:firstLine="420"/>
      </w:pPr>
      <w:r>
        <w:rPr>
          <w:rFonts w:hint="eastAsia"/>
        </w:rPr>
        <w:t>3</w:t>
      </w:r>
      <w:r>
        <w:rPr>
          <w:rFonts w:hint="eastAsia"/>
        </w:rPr>
        <w:t>、份额登记在证券登记结算系统的基金份额持有人在变更办理上市交易的会员单位（席位）时，可办理已持有基金份额的系统内转托管。</w:t>
      </w:r>
    </w:p>
    <w:p w14:paraId="706D0B43" w14:textId="77777777" w:rsidR="002D3CC6" w:rsidRDefault="002D3CC6">
      <w:pPr>
        <w:spacing w:line="360" w:lineRule="auto"/>
      </w:pPr>
      <w:r>
        <w:rPr>
          <w:rFonts w:hint="eastAsia"/>
        </w:rPr>
        <w:t>（三）跨系统转登记</w:t>
      </w:r>
    </w:p>
    <w:p w14:paraId="22560DAA" w14:textId="77777777" w:rsidR="002D3CC6" w:rsidRDefault="002D3CC6">
      <w:pPr>
        <w:spacing w:line="360" w:lineRule="auto"/>
        <w:ind w:firstLineChars="200" w:firstLine="420"/>
        <w:rPr>
          <w:szCs w:val="30"/>
        </w:rPr>
      </w:pPr>
      <w:r>
        <w:rPr>
          <w:rFonts w:hint="eastAsia"/>
          <w:szCs w:val="30"/>
        </w:rPr>
        <w:t>1</w:t>
      </w:r>
      <w:r>
        <w:rPr>
          <w:rFonts w:hint="eastAsia"/>
          <w:szCs w:val="30"/>
        </w:rPr>
        <w:t>、跨系统</w:t>
      </w:r>
      <w:proofErr w:type="gramStart"/>
      <w:r>
        <w:rPr>
          <w:rFonts w:hint="eastAsia"/>
          <w:szCs w:val="30"/>
        </w:rPr>
        <w:t>转登记</w:t>
      </w:r>
      <w:proofErr w:type="gramEnd"/>
      <w:r>
        <w:rPr>
          <w:rFonts w:hint="eastAsia"/>
          <w:szCs w:val="30"/>
        </w:rPr>
        <w:t>是</w:t>
      </w:r>
      <w:r>
        <w:rPr>
          <w:szCs w:val="30"/>
        </w:rPr>
        <w:t>指持有人</w:t>
      </w:r>
      <w:r>
        <w:rPr>
          <w:rFonts w:hint="eastAsia"/>
          <w:szCs w:val="30"/>
        </w:rPr>
        <w:t>将</w:t>
      </w:r>
      <w:r>
        <w:rPr>
          <w:szCs w:val="30"/>
        </w:rPr>
        <w:t>持有的</w:t>
      </w:r>
      <w:r>
        <w:rPr>
          <w:rFonts w:hint="eastAsia"/>
          <w:szCs w:val="30"/>
        </w:rPr>
        <w:t>基金份额在</w:t>
      </w:r>
      <w:r>
        <w:rPr>
          <w:szCs w:val="30"/>
        </w:rPr>
        <w:t>注册登记系统</w:t>
      </w:r>
      <w:r>
        <w:rPr>
          <w:rFonts w:hint="eastAsia"/>
          <w:szCs w:val="30"/>
        </w:rPr>
        <w:t>和证券登记结算系统之间进行</w:t>
      </w:r>
      <w:proofErr w:type="gramStart"/>
      <w:r>
        <w:rPr>
          <w:rFonts w:hint="eastAsia"/>
          <w:szCs w:val="30"/>
        </w:rPr>
        <w:t>转登记</w:t>
      </w:r>
      <w:proofErr w:type="gramEnd"/>
      <w:r>
        <w:rPr>
          <w:rFonts w:hint="eastAsia"/>
          <w:szCs w:val="30"/>
        </w:rPr>
        <w:t>的行为</w:t>
      </w:r>
      <w:r>
        <w:rPr>
          <w:szCs w:val="30"/>
        </w:rPr>
        <w:t>。</w:t>
      </w:r>
    </w:p>
    <w:p w14:paraId="5A570434" w14:textId="77777777" w:rsidR="002D3CC6" w:rsidRDefault="002D3CC6">
      <w:pPr>
        <w:spacing w:line="360" w:lineRule="auto"/>
        <w:ind w:firstLineChars="200" w:firstLine="420"/>
        <w:rPr>
          <w:szCs w:val="30"/>
        </w:rPr>
      </w:pPr>
      <w:r>
        <w:rPr>
          <w:rFonts w:hint="eastAsia"/>
          <w:szCs w:val="30"/>
        </w:rPr>
        <w:t>2</w:t>
      </w:r>
      <w:r>
        <w:rPr>
          <w:rFonts w:hint="eastAsia"/>
          <w:szCs w:val="30"/>
        </w:rPr>
        <w:t>、本基金跨系统</w:t>
      </w:r>
      <w:proofErr w:type="gramStart"/>
      <w:r>
        <w:rPr>
          <w:rFonts w:hint="eastAsia"/>
          <w:szCs w:val="30"/>
        </w:rPr>
        <w:t>转登记</w:t>
      </w:r>
      <w:proofErr w:type="gramEnd"/>
      <w:r>
        <w:rPr>
          <w:rFonts w:hint="eastAsia"/>
          <w:szCs w:val="30"/>
        </w:rPr>
        <w:t>的</w:t>
      </w:r>
      <w:r>
        <w:rPr>
          <w:szCs w:val="30"/>
        </w:rPr>
        <w:t>具体业务按照</w:t>
      </w:r>
      <w:r>
        <w:rPr>
          <w:rFonts w:hint="eastAsia"/>
          <w:szCs w:val="30"/>
        </w:rPr>
        <w:t>中国证券登记结算有限公司的相关规定</w:t>
      </w:r>
      <w:r>
        <w:rPr>
          <w:szCs w:val="30"/>
        </w:rPr>
        <w:t>办理</w:t>
      </w:r>
      <w:r>
        <w:rPr>
          <w:rFonts w:hint="eastAsia"/>
          <w:szCs w:val="30"/>
        </w:rPr>
        <w:t>。</w:t>
      </w:r>
    </w:p>
    <w:p w14:paraId="574929BD" w14:textId="77777777" w:rsidR="002D3CC6" w:rsidRDefault="002D3CC6">
      <w:pPr>
        <w:pStyle w:val="20"/>
        <w:numPr>
          <w:ilvl w:val="1"/>
          <w:numId w:val="0"/>
        </w:numPr>
        <w:tabs>
          <w:tab w:val="left" w:pos="840"/>
        </w:tabs>
        <w:ind w:left="840" w:hanging="420"/>
        <w:rPr>
          <w:kern w:val="0"/>
        </w:rPr>
      </w:pPr>
      <w:bookmarkStart w:id="43" w:name="_Toc88037842"/>
      <w:bookmarkStart w:id="44" w:name="_Toc92165183"/>
      <w:bookmarkStart w:id="45" w:name="_Toc99962605"/>
      <w:bookmarkStart w:id="46" w:name="_Toc178059010"/>
      <w:r>
        <w:rPr>
          <w:rFonts w:hint="eastAsia"/>
        </w:rPr>
        <w:t>10</w:t>
      </w:r>
      <w:r>
        <w:rPr>
          <w:rFonts w:hint="eastAsia"/>
        </w:rPr>
        <w:t>、基金合同当事人及其权利义务</w:t>
      </w:r>
      <w:bookmarkEnd w:id="43"/>
      <w:bookmarkEnd w:id="44"/>
      <w:bookmarkEnd w:id="45"/>
      <w:bookmarkEnd w:id="46"/>
    </w:p>
    <w:p w14:paraId="2CD3124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（一）基金管理人</w:t>
      </w:r>
    </w:p>
    <w:p w14:paraId="386FEBE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1、基金管理人基本情况</w:t>
      </w:r>
    </w:p>
    <w:p w14:paraId="38B8ED48" w14:textId="77777777" w:rsidR="00580932" w:rsidRPr="00E21BC6" w:rsidRDefault="00580932" w:rsidP="00580932">
      <w:pPr>
        <w:snapToGrid w:val="0"/>
        <w:spacing w:line="360" w:lineRule="auto"/>
        <w:ind w:firstLineChars="200" w:firstLine="420"/>
        <w:rPr>
          <w:rFonts w:ascii="宋体" w:hAnsi="宋体"/>
          <w:bCs/>
          <w:szCs w:val="21"/>
        </w:rPr>
      </w:pPr>
      <w:bookmarkStart w:id="47" w:name="_Toc15118236"/>
      <w:r w:rsidRPr="00E21BC6">
        <w:rPr>
          <w:rFonts w:ascii="宋体" w:hAnsi="宋体"/>
          <w:bCs/>
          <w:szCs w:val="21"/>
        </w:rPr>
        <w:t>名称：</w:t>
      </w:r>
      <w:r w:rsidRPr="00E21BC6">
        <w:rPr>
          <w:rFonts w:ascii="宋体" w:hAnsi="宋体" w:hint="eastAsia"/>
          <w:szCs w:val="21"/>
        </w:rPr>
        <w:t>南方基金管理</w:t>
      </w:r>
      <w:r w:rsidR="000B77D0">
        <w:rPr>
          <w:rFonts w:ascii="宋体" w:hAnsi="宋体" w:hint="eastAsia"/>
          <w:szCs w:val="21"/>
        </w:rPr>
        <w:t>股份</w:t>
      </w:r>
      <w:r w:rsidRPr="00E21BC6">
        <w:rPr>
          <w:rFonts w:ascii="宋体" w:hAnsi="宋体" w:hint="eastAsia"/>
          <w:szCs w:val="21"/>
        </w:rPr>
        <w:t>有限公司</w:t>
      </w:r>
    </w:p>
    <w:p w14:paraId="2973B521" w14:textId="1772A20E"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t>住所：</w:t>
      </w:r>
      <w:r w:rsidR="0045737B">
        <w:rPr>
          <w:rFonts w:ascii="宋体" w:hAnsi="宋体" w:hint="eastAsia"/>
          <w:szCs w:val="21"/>
        </w:rPr>
        <w:t>深圳市福田区莲花街道益田路5999号基金大厦32-42楼</w:t>
      </w:r>
    </w:p>
    <w:p w14:paraId="56F881E3" w14:textId="77777777"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t>法定代表人：</w:t>
      </w:r>
      <w:r>
        <w:rPr>
          <w:rFonts w:ascii="宋体" w:hAnsi="宋体" w:hint="eastAsia"/>
          <w:szCs w:val="21"/>
        </w:rPr>
        <w:t>张海波</w:t>
      </w:r>
    </w:p>
    <w:p w14:paraId="169BC592" w14:textId="77777777"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t>设立日期：</w:t>
      </w:r>
      <w:smartTag w:uri="urn:schemas-microsoft-com:office:smarttags" w:element="chsdate">
        <w:smartTagPr>
          <w:attr w:name="Year" w:val="1998"/>
          <w:attr w:name="Month" w:val="3"/>
          <w:attr w:name="Day" w:val="6"/>
          <w:attr w:name="IsLunarDate" w:val="False"/>
          <w:attr w:name="IsROCDate" w:val="False"/>
        </w:smartTagPr>
        <w:r w:rsidRPr="00E21BC6">
          <w:rPr>
            <w:rFonts w:ascii="宋体" w:hAnsi="宋体"/>
            <w:szCs w:val="21"/>
          </w:rPr>
          <w:t>1998</w:t>
        </w:r>
        <w:r w:rsidRPr="00E21BC6">
          <w:rPr>
            <w:rFonts w:ascii="宋体" w:hAnsi="宋体" w:hint="eastAsia"/>
            <w:szCs w:val="21"/>
          </w:rPr>
          <w:t>年</w:t>
        </w:r>
        <w:r w:rsidRPr="00E21BC6">
          <w:rPr>
            <w:rFonts w:ascii="宋体" w:hAnsi="宋体"/>
            <w:szCs w:val="21"/>
          </w:rPr>
          <w:t>3</w:t>
        </w:r>
        <w:r w:rsidRPr="00E21BC6">
          <w:rPr>
            <w:rFonts w:ascii="宋体" w:hAnsi="宋体" w:hint="eastAsia"/>
            <w:szCs w:val="21"/>
          </w:rPr>
          <w:t>月</w:t>
        </w:r>
        <w:r w:rsidRPr="00E21BC6">
          <w:rPr>
            <w:rFonts w:ascii="宋体" w:hAnsi="宋体"/>
            <w:szCs w:val="21"/>
          </w:rPr>
          <w:t>6</w:t>
        </w:r>
        <w:r w:rsidRPr="00E21BC6">
          <w:rPr>
            <w:rFonts w:ascii="宋体" w:hAnsi="宋体" w:hint="eastAsia"/>
            <w:szCs w:val="21"/>
          </w:rPr>
          <w:t>日</w:t>
        </w:r>
      </w:smartTag>
    </w:p>
    <w:p w14:paraId="70F73F4A" w14:textId="77777777"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t>批准设立机关及批准设立文号：</w:t>
      </w:r>
      <w:r w:rsidRPr="00E21BC6">
        <w:rPr>
          <w:rFonts w:ascii="宋体" w:hAnsi="宋体" w:hint="eastAsia"/>
          <w:szCs w:val="21"/>
        </w:rPr>
        <w:t>中国证券监督管理委员会证监基字</w:t>
      </w:r>
      <w:r w:rsidRPr="00E21BC6">
        <w:rPr>
          <w:rFonts w:ascii="宋体" w:hAnsi="宋体"/>
          <w:szCs w:val="21"/>
        </w:rPr>
        <w:t>[1998]4</w:t>
      </w:r>
      <w:r w:rsidRPr="00E21BC6">
        <w:rPr>
          <w:rFonts w:ascii="宋体" w:hAnsi="宋体" w:hint="eastAsia"/>
          <w:szCs w:val="21"/>
        </w:rPr>
        <w:t>号</w:t>
      </w:r>
    </w:p>
    <w:p w14:paraId="5843DE23" w14:textId="77777777"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lastRenderedPageBreak/>
        <w:t>组织形式：</w:t>
      </w:r>
      <w:r>
        <w:rPr>
          <w:rFonts w:ascii="宋体" w:hAnsi="宋体" w:hint="eastAsia"/>
          <w:szCs w:val="21"/>
        </w:rPr>
        <w:t>股份有限</w:t>
      </w:r>
      <w:r w:rsidRPr="00E21BC6">
        <w:rPr>
          <w:rFonts w:ascii="宋体" w:hAnsi="宋体" w:hint="eastAsia"/>
          <w:szCs w:val="21"/>
        </w:rPr>
        <w:t>公司</w:t>
      </w:r>
    </w:p>
    <w:p w14:paraId="3EADC00E" w14:textId="4F4A9024"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t>注册资本：</w:t>
      </w:r>
      <w:r w:rsidR="0045737B">
        <w:rPr>
          <w:rFonts w:ascii="宋体" w:hAnsi="宋体" w:hint="eastAsia"/>
          <w:szCs w:val="21"/>
        </w:rPr>
        <w:t>人民币3.6172亿元</w:t>
      </w:r>
    </w:p>
    <w:p w14:paraId="2AAD9CAC" w14:textId="77777777"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t>存续期限：</w:t>
      </w:r>
      <w:r w:rsidRPr="00E21BC6">
        <w:rPr>
          <w:rFonts w:ascii="宋体" w:hAnsi="宋体" w:hint="eastAsia"/>
          <w:szCs w:val="21"/>
        </w:rPr>
        <w:t>持续经营</w:t>
      </w:r>
    </w:p>
    <w:p w14:paraId="6160462D" w14:textId="77777777" w:rsidR="00580932" w:rsidRPr="00E21BC6" w:rsidRDefault="00580932" w:rsidP="00580932">
      <w:pPr>
        <w:snapToGrid w:val="0"/>
        <w:spacing w:line="360" w:lineRule="auto"/>
        <w:ind w:firstLineChars="200" w:firstLine="420"/>
        <w:rPr>
          <w:rFonts w:ascii="宋体" w:hAnsi="宋体"/>
          <w:bCs/>
          <w:szCs w:val="21"/>
        </w:rPr>
      </w:pPr>
      <w:r w:rsidRPr="00E21BC6">
        <w:rPr>
          <w:rFonts w:ascii="宋体" w:hAnsi="宋体"/>
          <w:bCs/>
          <w:szCs w:val="21"/>
        </w:rPr>
        <w:t>联系电话：</w:t>
      </w:r>
      <w:r w:rsidRPr="00E21BC6">
        <w:rPr>
          <w:rFonts w:ascii="宋体" w:hAnsi="宋体"/>
          <w:szCs w:val="21"/>
        </w:rPr>
        <w:t>0755-82763888</w:t>
      </w:r>
    </w:p>
    <w:bookmarkEnd w:id="47"/>
    <w:p w14:paraId="4571286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2、基金管理人的权利</w:t>
      </w:r>
    </w:p>
    <w:p w14:paraId="2128D602"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依法募集基金，办理基金备案手续；</w:t>
      </w:r>
    </w:p>
    <w:p w14:paraId="36A6E098"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自基金合同生效之日起</w:t>
      </w:r>
      <w:r>
        <w:rPr>
          <w:rFonts w:ascii="宋体" w:hAnsi="宋体" w:cs="宋体"/>
          <w:kern w:val="0"/>
          <w:szCs w:val="21"/>
        </w:rPr>
        <w:t>，</w:t>
      </w:r>
      <w:r>
        <w:rPr>
          <w:rFonts w:ascii="宋体" w:hAnsi="宋体" w:cs="宋体" w:hint="eastAsia"/>
          <w:kern w:val="0"/>
          <w:szCs w:val="21"/>
        </w:rPr>
        <w:t>基金管理人依照法律法规和基金合同独立管理基金财产；</w:t>
      </w:r>
    </w:p>
    <w:p w14:paraId="3B03073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3）根据法律法规和基金合同的规定</w:t>
      </w:r>
      <w:r>
        <w:rPr>
          <w:rFonts w:ascii="宋体" w:hAnsi="宋体" w:cs="宋体"/>
          <w:kern w:val="0"/>
          <w:szCs w:val="21"/>
        </w:rPr>
        <w:t>，</w:t>
      </w:r>
      <w:r>
        <w:rPr>
          <w:rFonts w:ascii="宋体" w:hAnsi="宋体" w:cs="宋体" w:hint="eastAsia"/>
          <w:kern w:val="0"/>
          <w:szCs w:val="21"/>
        </w:rPr>
        <w:t>制订、修改并公布有关基金募集、认购、申购、赎回、转托管、基金转换、非交易过户、冻结、收益分配等方面的业务规则；</w:t>
      </w:r>
    </w:p>
    <w:p w14:paraId="7E38238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根据法律法规和基金合同的规定决定本基金的相关费率结构和收费方式，获得基金管理费</w:t>
      </w:r>
      <w:r>
        <w:rPr>
          <w:rFonts w:ascii="宋体" w:hAnsi="宋体" w:cs="宋体"/>
          <w:kern w:val="0"/>
          <w:szCs w:val="21"/>
        </w:rPr>
        <w:t>，</w:t>
      </w:r>
      <w:r>
        <w:rPr>
          <w:rFonts w:ascii="宋体" w:hAnsi="宋体" w:cs="宋体" w:hint="eastAsia"/>
          <w:kern w:val="0"/>
          <w:szCs w:val="21"/>
        </w:rPr>
        <w:t>收取认购费、申购费、基金赎回手续费及其它事先批准或公告的合理费用以及法律法规规定的其它费用；</w:t>
      </w:r>
    </w:p>
    <w:p w14:paraId="4AB75FA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根据法律法规和基金合同之规定销售基金份额；</w:t>
      </w:r>
    </w:p>
    <w:p w14:paraId="77DEA99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kern w:val="0"/>
          <w:szCs w:val="21"/>
        </w:rPr>
        <w:t>）</w:t>
      </w:r>
      <w:r>
        <w:rPr>
          <w:rFonts w:ascii="宋体" w:hAnsi="宋体" w:cs="宋体" w:hint="eastAsia"/>
          <w:kern w:val="0"/>
          <w:szCs w:val="21"/>
        </w:rPr>
        <w:t>依据法律法规和基金合同的规定监督基金托管人</w:t>
      </w:r>
      <w:r>
        <w:rPr>
          <w:rFonts w:ascii="宋体" w:hAnsi="宋体" w:cs="宋体"/>
          <w:kern w:val="0"/>
          <w:szCs w:val="21"/>
        </w:rPr>
        <w:t>，</w:t>
      </w:r>
      <w:r>
        <w:rPr>
          <w:rFonts w:ascii="宋体" w:hAnsi="宋体" w:cs="宋体" w:hint="eastAsia"/>
          <w:kern w:val="0"/>
          <w:szCs w:val="21"/>
        </w:rPr>
        <w:t>如认为基金托管人违反了法律法规或基金合同规定对基金财产、其它基金合同当事人的利益造成重大损失的</w:t>
      </w:r>
      <w:r>
        <w:rPr>
          <w:rFonts w:ascii="宋体" w:hAnsi="宋体" w:cs="宋体"/>
          <w:kern w:val="0"/>
          <w:szCs w:val="21"/>
        </w:rPr>
        <w:t>，</w:t>
      </w:r>
      <w:r>
        <w:rPr>
          <w:rFonts w:ascii="宋体" w:hAnsi="宋体" w:cs="宋体" w:hint="eastAsia"/>
          <w:kern w:val="0"/>
          <w:szCs w:val="21"/>
        </w:rPr>
        <w:t>应及时呈报中国证监会和中国银监会</w:t>
      </w:r>
      <w:r>
        <w:rPr>
          <w:rFonts w:ascii="宋体" w:hAnsi="宋体" w:cs="宋体"/>
          <w:kern w:val="0"/>
          <w:szCs w:val="21"/>
        </w:rPr>
        <w:t>，</w:t>
      </w:r>
      <w:r>
        <w:rPr>
          <w:rFonts w:ascii="宋体" w:hAnsi="宋体" w:cs="宋体" w:hint="eastAsia"/>
          <w:kern w:val="0"/>
          <w:szCs w:val="21"/>
        </w:rPr>
        <w:t>以及采取其它必要措施以保护本基金及相关基金合同当事人的利益；</w:t>
      </w:r>
    </w:p>
    <w:p w14:paraId="341D111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Pr>
          <w:rFonts w:ascii="宋体" w:hAnsi="宋体" w:cs="宋体" w:hint="eastAsia"/>
          <w:kern w:val="0"/>
          <w:szCs w:val="21"/>
        </w:rPr>
        <w:t>根据基金合同的规定选择适当的基金代销机构并有权依照代销协议对基金代销机构行为进行必要的监督和检查；</w:t>
      </w:r>
    </w:p>
    <w:p w14:paraId="5A24CC4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8</w:t>
      </w:r>
      <w:r>
        <w:rPr>
          <w:rFonts w:ascii="宋体" w:hAnsi="宋体" w:cs="宋体"/>
          <w:kern w:val="0"/>
          <w:szCs w:val="21"/>
        </w:rPr>
        <w:t>）</w:t>
      </w:r>
      <w:r>
        <w:rPr>
          <w:rFonts w:ascii="宋体" w:hAnsi="宋体" w:cs="宋体" w:hint="eastAsia"/>
          <w:kern w:val="0"/>
          <w:szCs w:val="21"/>
        </w:rPr>
        <w:t>自行担任基金注册登记机构或选择、更换基金注册登记代理机构，办理基金注册登记业务，并按照基金合同规定对基金注册登记代理机构进行必要的监督和检查；</w:t>
      </w:r>
    </w:p>
    <w:p w14:paraId="50BCEF5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kern w:val="0"/>
          <w:szCs w:val="21"/>
        </w:rPr>
        <w:t>）</w:t>
      </w:r>
      <w:r>
        <w:rPr>
          <w:rFonts w:ascii="宋体" w:hAnsi="宋体" w:cs="宋体" w:hint="eastAsia"/>
          <w:kern w:val="0"/>
          <w:szCs w:val="21"/>
        </w:rPr>
        <w:t>在基金合同约定的范围内</w:t>
      </w:r>
      <w:r>
        <w:rPr>
          <w:rFonts w:ascii="宋体" w:hAnsi="宋体" w:cs="宋体"/>
          <w:kern w:val="0"/>
          <w:szCs w:val="21"/>
        </w:rPr>
        <w:t>，</w:t>
      </w:r>
      <w:r>
        <w:rPr>
          <w:rFonts w:ascii="宋体" w:hAnsi="宋体" w:cs="宋体" w:hint="eastAsia"/>
          <w:kern w:val="0"/>
          <w:szCs w:val="21"/>
        </w:rPr>
        <w:t>拒绝或暂停受理申购和赎回的申请；</w:t>
      </w:r>
    </w:p>
    <w:p w14:paraId="7B35F37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10</w:t>
      </w:r>
      <w:r>
        <w:rPr>
          <w:rFonts w:ascii="宋体" w:hAnsi="宋体" w:cs="宋体"/>
          <w:kern w:val="0"/>
          <w:szCs w:val="21"/>
        </w:rPr>
        <w:t>）</w:t>
      </w:r>
      <w:r>
        <w:rPr>
          <w:rFonts w:ascii="宋体" w:hAnsi="宋体" w:cs="宋体" w:hint="eastAsia"/>
          <w:kern w:val="0"/>
          <w:szCs w:val="21"/>
        </w:rPr>
        <w:t>在法律法规允许的前提下，为基金份额持有人的利益依法为基金进行融资；</w:t>
      </w:r>
    </w:p>
    <w:p w14:paraId="5FCA9597"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依据法律法规和基金合同的规定</w:t>
      </w:r>
      <w:r>
        <w:rPr>
          <w:rFonts w:ascii="宋体" w:hAnsi="宋体" w:cs="宋体"/>
          <w:kern w:val="0"/>
          <w:szCs w:val="21"/>
        </w:rPr>
        <w:t>，</w:t>
      </w:r>
      <w:r>
        <w:rPr>
          <w:rFonts w:ascii="宋体" w:hAnsi="宋体" w:cs="宋体" w:hint="eastAsia"/>
          <w:kern w:val="0"/>
          <w:szCs w:val="21"/>
        </w:rPr>
        <w:t>制订基金收益的分配方案；</w:t>
      </w:r>
    </w:p>
    <w:p w14:paraId="79D9AED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按照法律法规</w:t>
      </w:r>
      <w:r>
        <w:rPr>
          <w:rFonts w:ascii="宋体" w:hAnsi="宋体" w:cs="宋体"/>
          <w:kern w:val="0"/>
          <w:szCs w:val="21"/>
        </w:rPr>
        <w:t>，</w:t>
      </w:r>
      <w:r>
        <w:rPr>
          <w:rFonts w:ascii="宋体" w:hAnsi="宋体" w:cs="宋体" w:hint="eastAsia"/>
          <w:kern w:val="0"/>
          <w:szCs w:val="21"/>
        </w:rPr>
        <w:t>代表基金对被投资企业行使股东权利，代表基金行使因投资于其它证券所产生的权利；</w:t>
      </w:r>
    </w:p>
    <w:p w14:paraId="2F16AC3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13）在基金托管人职责终止时，提名新的基金托管人；</w:t>
      </w:r>
    </w:p>
    <w:p w14:paraId="13DA19CB"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依据法律法规和基金合同的规定，召集基金份额持有人大会；</w:t>
      </w:r>
    </w:p>
    <w:p w14:paraId="311C49B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15）以基金管理人名义，代表基金份额持有人利益行使诉讼权利或者实施其他法律行为；</w:t>
      </w:r>
    </w:p>
    <w:p w14:paraId="25453B4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16）选择、更换律师、审计师、证券经纪商或其他为基金提供服务的外部机构并确定有</w:t>
      </w:r>
      <w:r>
        <w:rPr>
          <w:rFonts w:ascii="宋体" w:hAnsi="宋体" w:cs="宋体" w:hint="eastAsia"/>
          <w:kern w:val="0"/>
          <w:szCs w:val="21"/>
        </w:rPr>
        <w:lastRenderedPageBreak/>
        <w:t>关费率；</w:t>
      </w:r>
    </w:p>
    <w:p w14:paraId="6BFF593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17）法律法规、基金合同以及依据基金合同制订的其它法律文件所规定的其它权利。</w:t>
      </w:r>
    </w:p>
    <w:p w14:paraId="3E0FB2E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3、基金管理人的义务</w:t>
      </w:r>
    </w:p>
    <w:p w14:paraId="7B4F5335"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）依法募集基金，办理基金备案手续；</w:t>
      </w:r>
    </w:p>
    <w:p w14:paraId="2D380BCB"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）自基金合同生效之日起，以诚实信用、勤勉尽责的原则管理和运用基金财产；</w:t>
      </w:r>
    </w:p>
    <w:p w14:paraId="5A29482E"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）配备足够的具有专业资格的人员进行基金投资分析、决策，以专业化的经营方式管理和运作基金财产；</w:t>
      </w:r>
    </w:p>
    <w:p w14:paraId="7CC2F9F4"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）配备足够的专业人员办理基金份额的认购、申购和赎回业务或委托其他机构代理该项业务；</w:t>
      </w:r>
    </w:p>
    <w:p w14:paraId="5EFBFF66"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）配备足够的专业人员和相应的技术设施进行基金的注册登记或委托其他机构代理该项业务；</w:t>
      </w:r>
    </w:p>
    <w:p w14:paraId="0481CC57"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）建立健全内部风险控制、监察与稽核、财务管理及人事管理等制度，保证所管理的基金财产和基金管理人的资产相互独立，对所管理的不同基金分别管理、分别记帐，进行证券投资；</w:t>
      </w:r>
    </w:p>
    <w:p w14:paraId="0288E8B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）除依据《基金法》、基金合同及其他有关规定外，不得以基金财产为自己及任何第三人谋取利益，不得委托第三人运作基金财产；</w:t>
      </w:r>
    </w:p>
    <w:p w14:paraId="59559145"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）接受基金托管人依法进行的监督；</w:t>
      </w:r>
    </w:p>
    <w:p w14:paraId="42B2F283" w14:textId="7726C25B"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9</w:t>
      </w:r>
      <w:r>
        <w:rPr>
          <w:rFonts w:ascii="宋体" w:hAnsi="宋体" w:cs="宋体" w:hint="eastAsia"/>
          <w:kern w:val="0"/>
          <w:szCs w:val="21"/>
        </w:rPr>
        <w:t>）采取适当合理的措施计算基金份额认购、申购、赎回的方法符合基金合同等法律文件的规定，</w:t>
      </w:r>
      <w:r w:rsidR="00EB2D87">
        <w:rPr>
          <w:rFonts w:ascii="宋体" w:hAnsi="宋体" w:hint="eastAsia"/>
          <w:szCs w:val="21"/>
        </w:rPr>
        <w:t>按有关规定计算并披露基金净值信息，</w:t>
      </w:r>
      <w:r>
        <w:rPr>
          <w:rFonts w:ascii="宋体" w:hAnsi="宋体" w:cs="宋体" w:hint="eastAsia"/>
          <w:kern w:val="0"/>
          <w:szCs w:val="21"/>
        </w:rPr>
        <w:t>确定基金份额申购、赎回的价格；</w:t>
      </w:r>
    </w:p>
    <w:p w14:paraId="660E7264"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10</w:t>
      </w:r>
      <w:r>
        <w:rPr>
          <w:rFonts w:ascii="宋体" w:hAnsi="宋体" w:cs="宋体" w:hint="eastAsia"/>
          <w:kern w:val="0"/>
          <w:szCs w:val="21"/>
        </w:rPr>
        <w:t>）严格按照《基金法》、基金合同及其他有关规定，履行信息披露及报告义务；</w:t>
      </w:r>
    </w:p>
    <w:p w14:paraId="53474842"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11</w:t>
      </w:r>
      <w:r>
        <w:rPr>
          <w:rFonts w:ascii="宋体" w:hAnsi="宋体" w:cs="宋体" w:hint="eastAsia"/>
          <w:kern w:val="0"/>
          <w:szCs w:val="21"/>
        </w:rPr>
        <w:t>）保守基金商业秘密，不泄露基金投资计划、投资意向等。除基金法、基金合同及其他有关规定另有规定外，在基金信息公开披露前，应予以保密，不得向他人泄露；</w:t>
      </w:r>
    </w:p>
    <w:p w14:paraId="70ABF55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12</w:t>
      </w:r>
      <w:r>
        <w:rPr>
          <w:rFonts w:ascii="宋体" w:hAnsi="宋体" w:cs="宋体" w:hint="eastAsia"/>
          <w:kern w:val="0"/>
          <w:szCs w:val="21"/>
        </w:rPr>
        <w:t>）按基金合同确定基金收益分配方案，及时向基金份额持有人分配基金收益；</w:t>
      </w:r>
    </w:p>
    <w:p w14:paraId="0FEF59D5"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13</w:t>
      </w:r>
      <w:r>
        <w:rPr>
          <w:rFonts w:ascii="宋体" w:hAnsi="宋体" w:cs="宋体" w:hint="eastAsia"/>
          <w:kern w:val="0"/>
          <w:szCs w:val="21"/>
        </w:rPr>
        <w:t>）按照法律法规和本基金合同的规定受理申购和赎回申请，及时、足额支付赎回和分红款项；</w:t>
      </w:r>
    </w:p>
    <w:p w14:paraId="6C55EA69"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14</w:t>
      </w:r>
      <w:r>
        <w:rPr>
          <w:rFonts w:ascii="宋体" w:hAnsi="宋体" w:cs="宋体" w:hint="eastAsia"/>
          <w:kern w:val="0"/>
          <w:szCs w:val="21"/>
        </w:rPr>
        <w:t>）不谋求对上市公司的控股和直接管理；</w:t>
      </w:r>
    </w:p>
    <w:p w14:paraId="370EBA87"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15</w:t>
      </w:r>
      <w:r>
        <w:rPr>
          <w:rFonts w:ascii="宋体" w:hAnsi="宋体" w:cs="宋体" w:hint="eastAsia"/>
          <w:kern w:val="0"/>
          <w:szCs w:val="21"/>
        </w:rPr>
        <w:t>）依据《基金法》、基金合同及其他有关规定召集基金份额持有人大会，或配合基金托管人、基金份额持有人依法召集基金份额持有人大会；</w:t>
      </w:r>
    </w:p>
    <w:p w14:paraId="4B16949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16）按规定保存基金财产管理业务活动的记录、帐册、报表和其他相关资料；</w:t>
      </w:r>
    </w:p>
    <w:p w14:paraId="3C4F9D54"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7）进行基金会计核算并编制基金的财务会计报告；</w:t>
      </w:r>
    </w:p>
    <w:p w14:paraId="555380F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lastRenderedPageBreak/>
        <w:t>18</w:t>
      </w:r>
      <w:r>
        <w:rPr>
          <w:rFonts w:ascii="宋体" w:hAnsi="宋体" w:cs="宋体" w:hint="eastAsia"/>
          <w:kern w:val="0"/>
          <w:szCs w:val="21"/>
        </w:rPr>
        <w:t>）确保需要向基金份额持有人提供的各项文件或资料，在规定时间内发出；保证投资人能够按照基金合同约定的时间和方式，随时查阅到与基金有关的公开资料，并得到有关资料的复印件；</w:t>
      </w:r>
    </w:p>
    <w:p w14:paraId="7F889C89"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19</w:t>
      </w:r>
      <w:r>
        <w:rPr>
          <w:rFonts w:ascii="宋体" w:hAnsi="宋体" w:cs="宋体" w:hint="eastAsia"/>
          <w:kern w:val="0"/>
          <w:szCs w:val="21"/>
        </w:rPr>
        <w:t>）组织并参加基金财产清算组，参与基金财产的保管、清理、估价、变现和分配；</w:t>
      </w:r>
    </w:p>
    <w:p w14:paraId="36EA352C"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20</w:t>
      </w:r>
      <w:r>
        <w:rPr>
          <w:rFonts w:ascii="宋体" w:hAnsi="宋体" w:cs="宋体" w:hint="eastAsia"/>
          <w:kern w:val="0"/>
          <w:szCs w:val="21"/>
        </w:rPr>
        <w:t>）面临解散、依法被撤销、破产或者由接管人接管其资产时，及时报告中国证监会并通知基金托管人；</w:t>
      </w:r>
    </w:p>
    <w:p w14:paraId="5206A722"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21</w:t>
      </w:r>
      <w:r>
        <w:rPr>
          <w:rFonts w:ascii="宋体" w:hAnsi="宋体" w:cs="宋体" w:hint="eastAsia"/>
          <w:kern w:val="0"/>
          <w:szCs w:val="21"/>
        </w:rPr>
        <w:t>）因违反基金合同导致基金财产的损失或损害基金份额持有人的合法权益，应承担赔偿责任，其赔偿责任不因其退任而免除；</w:t>
      </w:r>
    </w:p>
    <w:p w14:paraId="6446AE7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22</w:t>
      </w:r>
      <w:r>
        <w:rPr>
          <w:rFonts w:ascii="宋体" w:hAnsi="宋体" w:cs="宋体" w:hint="eastAsia"/>
          <w:kern w:val="0"/>
          <w:szCs w:val="21"/>
        </w:rPr>
        <w:t>）基金托管人违反基金合同造成基金财产损失时，应为基金份额持有人利益向基金托管人追偿；</w:t>
      </w:r>
    </w:p>
    <w:p w14:paraId="06A1349A"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23</w:t>
      </w:r>
      <w:r>
        <w:rPr>
          <w:rFonts w:ascii="宋体" w:hAnsi="宋体" w:cs="宋体" w:hint="eastAsia"/>
          <w:kern w:val="0"/>
          <w:szCs w:val="21"/>
        </w:rPr>
        <w:t>）不从事任何有损基金财产及本基金其他当事人利益的活动；</w:t>
      </w:r>
    </w:p>
    <w:p w14:paraId="716BB216"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24</w:t>
      </w:r>
      <w:r>
        <w:rPr>
          <w:rFonts w:ascii="宋体" w:hAnsi="宋体" w:cs="宋体" w:hint="eastAsia"/>
          <w:kern w:val="0"/>
          <w:szCs w:val="21"/>
        </w:rPr>
        <w:t>）公平对待所管理的不同基金，防止在不同基金间进行有损本基金份额持有人的利益及资源分配；</w:t>
      </w:r>
    </w:p>
    <w:p w14:paraId="4B9BF46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25）以基金管理人的名义，代表基金份额持有人利益行使诉讼权利或实施其他法律行为；</w:t>
      </w:r>
    </w:p>
    <w:p w14:paraId="38FBB10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26）执行生效的基金份额持有人大会决议；</w:t>
      </w:r>
    </w:p>
    <w:p w14:paraId="181956B1" w14:textId="77777777" w:rsidR="007C2113" w:rsidRDefault="002D3CC6" w:rsidP="007C2113">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7）</w:t>
      </w:r>
      <w:r w:rsidR="007C2113" w:rsidRPr="00BF04FE">
        <w:rPr>
          <w:rFonts w:ascii="宋体" w:hAnsi="宋体" w:cs="宋体" w:hint="eastAsia"/>
          <w:kern w:val="0"/>
          <w:szCs w:val="21"/>
        </w:rPr>
        <w:t>编制季度报告、中期报告和年度报告；</w:t>
      </w:r>
    </w:p>
    <w:p w14:paraId="2AC2B6A1" w14:textId="1F1F82CB" w:rsidR="002D3CC6" w:rsidRDefault="007C2113" w:rsidP="007C2113">
      <w:pPr>
        <w:spacing w:line="360" w:lineRule="auto"/>
        <w:ind w:firstLineChars="200" w:firstLine="420"/>
        <w:rPr>
          <w:rFonts w:ascii="宋体" w:hAnsi="宋体" w:cs="宋体"/>
          <w:kern w:val="0"/>
          <w:szCs w:val="21"/>
        </w:rPr>
      </w:pPr>
      <w:r>
        <w:rPr>
          <w:rFonts w:ascii="宋体" w:hAnsi="宋体" w:cs="宋体"/>
          <w:kern w:val="0"/>
          <w:szCs w:val="21"/>
        </w:rPr>
        <w:t>28</w:t>
      </w:r>
      <w:r>
        <w:rPr>
          <w:rFonts w:ascii="宋体" w:hAnsi="宋体" w:cs="宋体" w:hint="eastAsia"/>
          <w:kern w:val="0"/>
          <w:szCs w:val="21"/>
        </w:rPr>
        <w:t>）</w:t>
      </w:r>
      <w:r w:rsidR="002D3CC6">
        <w:rPr>
          <w:rFonts w:ascii="宋体" w:hAnsi="宋体" w:cs="宋体" w:hint="eastAsia"/>
          <w:kern w:val="0"/>
          <w:szCs w:val="21"/>
        </w:rPr>
        <w:t>法律法规及基金合同规定的其他义务。</w:t>
      </w:r>
    </w:p>
    <w:p w14:paraId="0AE4FF9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（二）基金托管人</w:t>
      </w:r>
    </w:p>
    <w:p w14:paraId="0E2E8AD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1、基金托管人基本情况</w:t>
      </w:r>
    </w:p>
    <w:p w14:paraId="2A922AE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名称：中国银行股份有限公司</w:t>
      </w:r>
    </w:p>
    <w:p w14:paraId="4484F25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住所：北京市复兴门内大街1号</w:t>
      </w:r>
    </w:p>
    <w:p w14:paraId="3B515782" w14:textId="24FB147F"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法定代表人：</w:t>
      </w:r>
      <w:r w:rsidR="007C2113">
        <w:rPr>
          <w:rFonts w:ascii="宋体" w:hAnsi="宋体" w:cs="宋体" w:hint="eastAsia"/>
          <w:kern w:val="0"/>
          <w:szCs w:val="21"/>
        </w:rPr>
        <w:t>刘连</w:t>
      </w:r>
      <w:r w:rsidR="007C2113">
        <w:rPr>
          <w:rFonts w:ascii="宋体" w:hAnsi="宋体" w:cs="宋体"/>
          <w:kern w:val="0"/>
          <w:szCs w:val="21"/>
        </w:rPr>
        <w:t>舸</w:t>
      </w:r>
    </w:p>
    <w:p w14:paraId="3A96EBA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成立日期：1983年10月31日</w:t>
      </w:r>
    </w:p>
    <w:p w14:paraId="4ADAF57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基金托管业务批准文号：中国证监会证监基金字【1998】24号</w:t>
      </w:r>
    </w:p>
    <w:p w14:paraId="4D082FA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组织形式：股份有限公司</w:t>
      </w:r>
    </w:p>
    <w:p w14:paraId="4E19B7F8" w14:textId="77777777" w:rsidR="006D74CB" w:rsidRDefault="002D3CC6">
      <w:pPr>
        <w:spacing w:line="360" w:lineRule="auto"/>
        <w:ind w:firstLineChars="200" w:firstLine="420"/>
        <w:rPr>
          <w:rFonts w:ascii="宋体" w:hAnsi="宋体"/>
          <w:bCs/>
          <w:szCs w:val="21"/>
        </w:rPr>
      </w:pPr>
      <w:r>
        <w:rPr>
          <w:rFonts w:ascii="宋体" w:hAnsi="宋体" w:cs="宋体" w:hint="eastAsia"/>
          <w:kern w:val="0"/>
          <w:szCs w:val="21"/>
        </w:rPr>
        <w:t>注册资本：</w:t>
      </w:r>
      <w:r w:rsidR="00775BD9" w:rsidRPr="005900CA">
        <w:rPr>
          <w:rFonts w:ascii="宋体" w:hAnsi="宋体" w:hint="eastAsia"/>
          <w:bCs/>
          <w:szCs w:val="21"/>
        </w:rPr>
        <w:t>人民币贰仟玖佰肆拾叁亿捌仟柒佰柒拾玖万壹仟贰佰肆拾壹元整</w:t>
      </w:r>
    </w:p>
    <w:p w14:paraId="4BB380C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存续期间：持续经营</w:t>
      </w:r>
    </w:p>
    <w:p w14:paraId="40614543" w14:textId="77777777" w:rsidR="002D3CC6" w:rsidRDefault="002D3CC6">
      <w:pPr>
        <w:pStyle w:val="a7"/>
        <w:spacing w:after="0" w:line="300" w:lineRule="auto"/>
        <w:ind w:firstLineChars="200"/>
        <w:rPr>
          <w:rFonts w:ascii="宋体" w:hAnsi="宋体"/>
          <w:szCs w:val="21"/>
        </w:rPr>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w:t>
      </w:r>
      <w:r>
        <w:rPr>
          <w:rFonts w:hint="eastAsia"/>
        </w:rPr>
        <w:lastRenderedPageBreak/>
        <w:t>外汇汇款；外币兑换；国际结算；同业外汇拆借；外汇票据的承兑和贴现；外汇借款；外汇担保；结汇、售汇；发行和代理发行股票以外的外币有价证券；买卖和代理买卖股票以外的外币有价证券；自营外汇买卖；代营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6EAB00C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2、基金托管人的权利</w:t>
      </w:r>
    </w:p>
    <w:p w14:paraId="314A435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1）依据法律法规和《基金合同》的规定安全保管基金财产；</w:t>
      </w:r>
    </w:p>
    <w:p w14:paraId="0906211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2）依照基金合同的约定获得基金托管费；</w:t>
      </w:r>
    </w:p>
    <w:p w14:paraId="4B3164C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3）监督本基金的投资运作</w:t>
      </w:r>
      <w:r>
        <w:rPr>
          <w:rFonts w:ascii="宋体" w:hAnsi="宋体" w:cs="宋体"/>
          <w:kern w:val="0"/>
          <w:szCs w:val="21"/>
        </w:rPr>
        <w:t>，</w:t>
      </w:r>
      <w:r>
        <w:rPr>
          <w:rFonts w:ascii="宋体" w:hAnsi="宋体" w:cs="宋体" w:hint="eastAsia"/>
          <w:kern w:val="0"/>
          <w:szCs w:val="21"/>
        </w:rPr>
        <w:t>如托管人发现基金管理人的投资指令违反基金合同或有关法律法规的规定的</w:t>
      </w:r>
      <w:r>
        <w:rPr>
          <w:rFonts w:ascii="宋体" w:hAnsi="宋体" w:cs="宋体"/>
          <w:kern w:val="0"/>
          <w:szCs w:val="21"/>
        </w:rPr>
        <w:t>，</w:t>
      </w:r>
      <w:r>
        <w:rPr>
          <w:rFonts w:ascii="宋体" w:hAnsi="宋体" w:cs="宋体" w:hint="eastAsia"/>
          <w:kern w:val="0"/>
          <w:szCs w:val="21"/>
        </w:rPr>
        <w:t>不予执行并向中国证监会报告；</w:t>
      </w:r>
    </w:p>
    <w:p w14:paraId="40F4CB56"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4）在基金管理人职责终止时</w:t>
      </w:r>
      <w:r>
        <w:rPr>
          <w:rFonts w:ascii="宋体" w:hAnsi="宋体" w:cs="宋体"/>
          <w:kern w:val="0"/>
          <w:szCs w:val="21"/>
        </w:rPr>
        <w:t>，</w:t>
      </w:r>
      <w:r>
        <w:rPr>
          <w:rFonts w:ascii="宋体" w:hAnsi="宋体" w:cs="宋体" w:hint="eastAsia"/>
          <w:kern w:val="0"/>
          <w:szCs w:val="21"/>
        </w:rPr>
        <w:t xml:space="preserve">提名新的基金管理人； </w:t>
      </w:r>
    </w:p>
    <w:p w14:paraId="0A298B4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5）依据法律法规和基金合同的规定召集基金份额持有人大会；</w:t>
      </w:r>
    </w:p>
    <w:p w14:paraId="76D1890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6）依据法律法规和基金合同的规定监督基金管理人</w:t>
      </w:r>
      <w:r>
        <w:rPr>
          <w:rFonts w:ascii="宋体" w:hAnsi="宋体" w:cs="宋体"/>
          <w:kern w:val="0"/>
          <w:szCs w:val="21"/>
        </w:rPr>
        <w:t>，</w:t>
      </w:r>
      <w:r>
        <w:rPr>
          <w:rFonts w:ascii="宋体" w:hAnsi="宋体" w:cs="宋体" w:hint="eastAsia"/>
          <w:kern w:val="0"/>
          <w:szCs w:val="21"/>
        </w:rPr>
        <w:t>如认为基金管理人违反了法律法规或基金合同规定对基金财产、其它基金合同当事人的利益造成重大损失的</w:t>
      </w:r>
      <w:r>
        <w:rPr>
          <w:rFonts w:ascii="宋体" w:hAnsi="宋体" w:cs="宋体"/>
          <w:kern w:val="0"/>
          <w:szCs w:val="21"/>
        </w:rPr>
        <w:t>，</w:t>
      </w:r>
      <w:r>
        <w:rPr>
          <w:rFonts w:ascii="宋体" w:hAnsi="宋体" w:cs="宋体" w:hint="eastAsia"/>
          <w:kern w:val="0"/>
          <w:szCs w:val="21"/>
        </w:rPr>
        <w:t>应及时呈报中国证监会和中国银监会</w:t>
      </w:r>
      <w:r>
        <w:rPr>
          <w:rFonts w:ascii="宋体" w:hAnsi="宋体" w:cs="宋体"/>
          <w:kern w:val="0"/>
          <w:szCs w:val="21"/>
        </w:rPr>
        <w:t>，</w:t>
      </w:r>
      <w:r>
        <w:rPr>
          <w:rFonts w:ascii="宋体" w:hAnsi="宋体" w:cs="宋体" w:hint="eastAsia"/>
          <w:kern w:val="0"/>
          <w:szCs w:val="21"/>
        </w:rPr>
        <w:t>以及采取其它必要措施以保护本基金及相关基金合同当事人的利益；</w:t>
      </w:r>
    </w:p>
    <w:p w14:paraId="5F83722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7）法律法规、基金合同规定的其它权利。</w:t>
      </w:r>
    </w:p>
    <w:p w14:paraId="50BFA92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3、基金托管人的义务</w:t>
      </w:r>
    </w:p>
    <w:p w14:paraId="63C9D6B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1）以诚实信用、勤勉尽责的原则安全保管基金财产；</w:t>
      </w:r>
    </w:p>
    <w:p w14:paraId="51404E7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2）设立专门的基金托管部门，具有符合要求的营业场所，配备足够的、合格的熟悉基金托管业务的专职人员，负责基金财产托管事宜；</w:t>
      </w:r>
    </w:p>
    <w:p w14:paraId="2B0E95A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建立健全内部控制、监察与稽核、财务管理及人事管理等制度，确保基金财产的安全，保证其托管的基金财产与基金托管人自有资产以及不同的基金财产相互独立；对不同的基金分别设置账户，独立核算，分账管理，保证不同基金之间在名册登记、账户设置、资金划拨、账册记录等方面相互独立；</w:t>
      </w:r>
    </w:p>
    <w:p w14:paraId="698FF58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4）除依据《基金法》、本基金合同及其他有关规定外，不以基金财产为自己及任何第三人谋取利益，不得委托第三人托管基金财产；</w:t>
      </w:r>
    </w:p>
    <w:p w14:paraId="52CABE9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5）保管由基金管理人代表基金签订的与基金有关的重大合同及有关凭证；</w:t>
      </w:r>
    </w:p>
    <w:p w14:paraId="46FE877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6）按规定开设基金财产的资金账户和证券账户；</w:t>
      </w:r>
    </w:p>
    <w:p w14:paraId="2D9EB2B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 xml:space="preserve">7）按照基金合同的约定，根据基金管理人的投资指令，及时办理清算、交割事宜； </w:t>
      </w:r>
    </w:p>
    <w:p w14:paraId="3C3A3CC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 xml:space="preserve">8）保守基金商业秘密。除《基金法》、基金合同及其他有关规定另有规定外，在基金信息公开披露前应予以保密，不得向他人泄露； </w:t>
      </w:r>
    </w:p>
    <w:p w14:paraId="213B0154" w14:textId="4F4E144B"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9）复核、</w:t>
      </w:r>
      <w:r w:rsidR="0045737B">
        <w:rPr>
          <w:rFonts w:ascii="宋体" w:hAnsi="宋体" w:cs="宋体" w:hint="eastAsia"/>
          <w:kern w:val="0"/>
          <w:szCs w:val="21"/>
        </w:rPr>
        <w:t>审查基金管理人计算的</w:t>
      </w:r>
      <w:r w:rsidR="00EB2D87" w:rsidRPr="009C5F39">
        <w:rPr>
          <w:rFonts w:ascii="宋体" w:hAnsi="宋体" w:hint="eastAsia"/>
          <w:szCs w:val="21"/>
        </w:rPr>
        <w:t>基金资产净值、</w:t>
      </w:r>
      <w:r w:rsidR="0045737B">
        <w:rPr>
          <w:rFonts w:ascii="宋体" w:hAnsi="宋体" w:cs="宋体" w:hint="eastAsia"/>
          <w:kern w:val="0"/>
          <w:szCs w:val="21"/>
        </w:rPr>
        <w:t>基金份额净值</w:t>
      </w:r>
      <w:r>
        <w:rPr>
          <w:rFonts w:ascii="宋体" w:hAnsi="宋体" w:cs="宋体" w:hint="eastAsia"/>
          <w:kern w:val="0"/>
          <w:szCs w:val="21"/>
        </w:rPr>
        <w:t>、基金份额净值及基金份额申购、赎回价格；</w:t>
      </w:r>
    </w:p>
    <w:p w14:paraId="6FAEB53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10）采取适当、合理的措施，使基金份额的认购、申购、赎回等事项符合基金合同等有关法律文件的规定；</w:t>
      </w:r>
    </w:p>
    <w:p w14:paraId="1C6B576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11）采取适当、合理的措施，使基金管理人用以计算基金份额认购、申购、赎回的价格的方法符合基金合同等法律文件的规定；</w:t>
      </w:r>
    </w:p>
    <w:p w14:paraId="5D03C78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12）采取适当、合理的措施，使基金投资和融资的条件符合基金合同等法律文件的规定；</w:t>
      </w:r>
    </w:p>
    <w:p w14:paraId="750A751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13）办理与基金托管业务活动有关的信息披露事项；</w:t>
      </w:r>
    </w:p>
    <w:p w14:paraId="2D3AAE2D" w14:textId="016D5804"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14）</w:t>
      </w:r>
      <w:r w:rsidR="00426EB8">
        <w:rPr>
          <w:rFonts w:ascii="宋体" w:hAnsi="宋体" w:hint="eastAsia"/>
          <w:szCs w:val="21"/>
        </w:rPr>
        <w:t>对基金财务会计报告、季度报告、中期报告和年度报告出具意见，</w:t>
      </w:r>
      <w:r>
        <w:rPr>
          <w:rFonts w:ascii="宋体" w:hAnsi="宋体" w:cs="宋体" w:hint="eastAsia"/>
          <w:kern w:val="0"/>
          <w:szCs w:val="21"/>
        </w:rPr>
        <w:t>说明基金管理人在各重要方面的运作是否严格按照基金合同的规定进行；如果基金管理人有未执行基金合同规定的行为，还应说明基金托管人是否采取了适当的措施；</w:t>
      </w:r>
    </w:p>
    <w:p w14:paraId="3F38BE7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15）按规定保存有关基金托管业务活动的记录、帐册、报表和其他相关资料，保存基金的会计帐册、报表和记录等</w:t>
      </w:r>
      <w:r>
        <w:rPr>
          <w:rFonts w:ascii="宋体" w:hAnsi="宋体" w:cs="宋体"/>
          <w:kern w:val="0"/>
          <w:szCs w:val="21"/>
        </w:rPr>
        <w:t xml:space="preserve">15 </w:t>
      </w:r>
      <w:r>
        <w:rPr>
          <w:rFonts w:ascii="宋体" w:hAnsi="宋体" w:cs="宋体" w:hint="eastAsia"/>
          <w:kern w:val="0"/>
          <w:szCs w:val="21"/>
        </w:rPr>
        <w:t>年以上；</w:t>
      </w:r>
    </w:p>
    <w:p w14:paraId="7EEF344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16）按规定制作相关账册并与基金管理人核对；</w:t>
      </w:r>
    </w:p>
    <w:p w14:paraId="39B50386"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17）依据基金管理人的指令或有关规定向基金份额持有人支付基金收益和赎回款项；</w:t>
      </w:r>
    </w:p>
    <w:p w14:paraId="7054F80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18）按照规定召集基金份额持有人大会或配合基金份额持有人依法自行召集基金份额持有人大会；</w:t>
      </w:r>
    </w:p>
    <w:p w14:paraId="06BC284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19）按照规定监督基金管理人的投资运作；</w:t>
      </w:r>
    </w:p>
    <w:p w14:paraId="7B619F2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20）参加基金财产清算组，参与基金财产的保管、清理、估价、变现和分配；</w:t>
      </w:r>
    </w:p>
    <w:p w14:paraId="6B229A7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21）面临解散、依法被撤销、破产或者由接管人接管其资产时，及时报告中国证监会和银行监管机构，并通知基金管理人；</w:t>
      </w:r>
    </w:p>
    <w:p w14:paraId="298BB8C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22）基金管理人因违反基金合同造成基金财产损失时，基金托管人应为基金向基金管理人追偿；</w:t>
      </w:r>
    </w:p>
    <w:p w14:paraId="703D123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23）因违反基金合同导致基金财产的损失，应承担赔偿责任，其责任不因其退任而免除；</w:t>
      </w:r>
    </w:p>
    <w:p w14:paraId="71EFE8D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24）不从事任何有损基金及基金其他当事人利益的活动；</w:t>
      </w:r>
    </w:p>
    <w:p w14:paraId="1BC3A66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25）执行生效的基金份额持有人大会决议；</w:t>
      </w:r>
    </w:p>
    <w:p w14:paraId="3BD4208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26）法律、法规、本基金合同和依据本基金合同制定的其他法律文件所规定的其他义务。</w:t>
      </w:r>
    </w:p>
    <w:p w14:paraId="53F0A3B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（三）基金份额持有人</w:t>
      </w:r>
    </w:p>
    <w:p w14:paraId="51C5D16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1、</w:t>
      </w:r>
      <w:r>
        <w:rPr>
          <w:rFonts w:ascii="宋体" w:hAnsi="宋体" w:cs="宋体"/>
          <w:kern w:val="0"/>
          <w:szCs w:val="21"/>
        </w:rPr>
        <w:t>基金投资者购买本基金基金</w:t>
      </w:r>
      <w:r>
        <w:rPr>
          <w:rFonts w:ascii="宋体" w:hAnsi="宋体" w:cs="宋体" w:hint="eastAsia"/>
          <w:kern w:val="0"/>
          <w:szCs w:val="21"/>
        </w:rPr>
        <w:t>份额</w:t>
      </w:r>
      <w:r>
        <w:rPr>
          <w:rFonts w:ascii="宋体" w:hAnsi="宋体" w:cs="宋体"/>
          <w:kern w:val="0"/>
          <w:szCs w:val="21"/>
        </w:rPr>
        <w:t>的行为即视为对</w:t>
      </w:r>
      <w:r>
        <w:rPr>
          <w:rFonts w:ascii="宋体" w:hAnsi="宋体" w:cs="宋体" w:hint="eastAsia"/>
          <w:kern w:val="0"/>
          <w:szCs w:val="21"/>
        </w:rPr>
        <w:t>基金合同</w:t>
      </w:r>
      <w:r>
        <w:rPr>
          <w:rFonts w:ascii="宋体" w:hAnsi="宋体" w:cs="宋体"/>
          <w:kern w:val="0"/>
          <w:szCs w:val="21"/>
        </w:rPr>
        <w:t>的承认和接受，基金投资者自取得依据基金合同发行的基金</w:t>
      </w:r>
      <w:r>
        <w:rPr>
          <w:rFonts w:ascii="宋体" w:hAnsi="宋体" w:cs="宋体" w:hint="eastAsia"/>
          <w:kern w:val="0"/>
          <w:szCs w:val="21"/>
        </w:rPr>
        <w:t>份额</w:t>
      </w:r>
      <w:r>
        <w:rPr>
          <w:rFonts w:ascii="宋体" w:hAnsi="宋体" w:cs="宋体"/>
          <w:kern w:val="0"/>
          <w:szCs w:val="21"/>
        </w:rPr>
        <w:t>，即成为基金</w:t>
      </w:r>
      <w:r>
        <w:rPr>
          <w:rFonts w:ascii="宋体" w:hAnsi="宋体" w:cs="宋体" w:hint="eastAsia"/>
          <w:kern w:val="0"/>
          <w:szCs w:val="21"/>
        </w:rPr>
        <w:t>份额</w:t>
      </w:r>
      <w:r>
        <w:rPr>
          <w:rFonts w:ascii="宋体" w:hAnsi="宋体" w:cs="宋体"/>
          <w:kern w:val="0"/>
          <w:szCs w:val="21"/>
        </w:rPr>
        <w:t>持有人和基金合同当事人。基金份额持有人作为当事人并不以在</w:t>
      </w:r>
      <w:r>
        <w:rPr>
          <w:rFonts w:ascii="宋体" w:hAnsi="宋体" w:cs="宋体" w:hint="eastAsia"/>
          <w:kern w:val="0"/>
          <w:szCs w:val="21"/>
        </w:rPr>
        <w:t>基金合同</w:t>
      </w:r>
      <w:r>
        <w:rPr>
          <w:rFonts w:ascii="宋体" w:hAnsi="宋体" w:cs="宋体"/>
          <w:kern w:val="0"/>
          <w:szCs w:val="21"/>
        </w:rPr>
        <w:t>上书面签章为必要条件。</w:t>
      </w:r>
      <w:r>
        <w:rPr>
          <w:rFonts w:ascii="宋体" w:hAnsi="宋体" w:cs="宋体" w:hint="eastAsia"/>
          <w:kern w:val="0"/>
          <w:szCs w:val="21"/>
        </w:rPr>
        <w:t>每份基金份额具有同等的合法权益。</w:t>
      </w:r>
    </w:p>
    <w:p w14:paraId="2CFEB35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2、基金份额持有人的权利</w:t>
      </w:r>
    </w:p>
    <w:p w14:paraId="4233959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分享基金财产收益；</w:t>
      </w:r>
    </w:p>
    <w:p w14:paraId="4FFE41B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参与分配清算后的剩余基金财产；</w:t>
      </w:r>
    </w:p>
    <w:p w14:paraId="682B88A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 xml:space="preserve">依法转让或者申请赎回其持有的基金份额； </w:t>
      </w:r>
    </w:p>
    <w:p w14:paraId="69266EF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按照规定要求召开基金份额持有人大会； </w:t>
      </w:r>
    </w:p>
    <w:p w14:paraId="027B128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 xml:space="preserve">出席或者委派代表出席基金份额持有人大会,对基金份额持有人大会审议事项行使表决权； </w:t>
      </w:r>
    </w:p>
    <w:p w14:paraId="4683A6D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6）监督基金管理人的投资运作；</w:t>
      </w:r>
    </w:p>
    <w:p w14:paraId="43A4EE2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kern w:val="0"/>
          <w:szCs w:val="21"/>
        </w:rPr>
        <w:t xml:space="preserve">查阅或者复制公开披露的基金信息资料； </w:t>
      </w:r>
    </w:p>
    <w:p w14:paraId="29517A2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8）</w:t>
      </w:r>
      <w:r>
        <w:rPr>
          <w:rFonts w:ascii="宋体" w:hAnsi="宋体" w:cs="宋体"/>
          <w:kern w:val="0"/>
          <w:szCs w:val="21"/>
        </w:rPr>
        <w:t>对基金管理人、基金托管人、基金份额发售机构损害其合法权益的行为依法</w:t>
      </w:r>
      <w:r>
        <w:rPr>
          <w:rFonts w:ascii="宋体" w:hAnsi="宋体" w:cs="宋体" w:hint="eastAsia"/>
          <w:kern w:val="0"/>
          <w:szCs w:val="21"/>
        </w:rPr>
        <w:t>提起诉讼</w:t>
      </w:r>
      <w:r>
        <w:rPr>
          <w:rFonts w:ascii="宋体" w:hAnsi="宋体" w:cs="宋体"/>
          <w:kern w:val="0"/>
          <w:szCs w:val="21"/>
        </w:rPr>
        <w:t>；</w:t>
      </w:r>
    </w:p>
    <w:p w14:paraId="35C718A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9）法律法规、基金合同规定的其它权利。</w:t>
      </w:r>
    </w:p>
    <w:p w14:paraId="3209C89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3、基金份额持有人的义务</w:t>
      </w:r>
    </w:p>
    <w:p w14:paraId="3C61F1D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1）遵守基金合同；</w:t>
      </w:r>
    </w:p>
    <w:p w14:paraId="1488D2C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2）缴纳基金认购、申购款项及基金合同规定的费用；</w:t>
      </w:r>
    </w:p>
    <w:p w14:paraId="6009E85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3）在持有的基金份额范围内，承担基金亏损或者基金合同终止的有限责任；</w:t>
      </w:r>
    </w:p>
    <w:p w14:paraId="772239B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4）不从事任何有损基金及其他基金份额持有人合法利益的活动；</w:t>
      </w:r>
    </w:p>
    <w:p w14:paraId="770D674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5）执行生效的基金份额持有人大会决议；</w:t>
      </w:r>
    </w:p>
    <w:p w14:paraId="5840701A" w14:textId="77777777" w:rsidR="002D3CC6" w:rsidRDefault="002D3CC6">
      <w:pPr>
        <w:spacing w:line="360" w:lineRule="auto"/>
        <w:ind w:firstLineChars="200" w:firstLine="420"/>
        <w:rPr>
          <w:rFonts w:ascii="宋体" w:hAnsi="宋体"/>
          <w:szCs w:val="21"/>
        </w:rPr>
      </w:pPr>
      <w:r>
        <w:rPr>
          <w:rFonts w:ascii="宋体" w:hAnsi="宋体" w:cs="宋体" w:hint="eastAsia"/>
          <w:kern w:val="0"/>
          <w:szCs w:val="21"/>
        </w:rPr>
        <w:t>6）法律法规及基金合同规定的其他义务。</w:t>
      </w:r>
    </w:p>
    <w:p w14:paraId="3B1976C7" w14:textId="77777777" w:rsidR="002D3CC6" w:rsidRDefault="002D3CC6">
      <w:pPr>
        <w:pStyle w:val="20"/>
        <w:numPr>
          <w:ilvl w:val="1"/>
          <w:numId w:val="0"/>
        </w:numPr>
        <w:tabs>
          <w:tab w:val="left" w:pos="840"/>
        </w:tabs>
        <w:ind w:left="840" w:hanging="420"/>
      </w:pPr>
      <w:bookmarkStart w:id="48" w:name="_Toc88037843"/>
      <w:bookmarkStart w:id="49" w:name="_Toc92165184"/>
      <w:bookmarkStart w:id="50" w:name="_Toc99962606"/>
      <w:bookmarkStart w:id="51" w:name="_Toc178059011"/>
      <w:r>
        <w:rPr>
          <w:rFonts w:hint="eastAsia"/>
        </w:rPr>
        <w:t>11</w:t>
      </w:r>
      <w:r>
        <w:rPr>
          <w:rFonts w:hint="eastAsia"/>
        </w:rPr>
        <w:t>、基金份额持有人大会</w:t>
      </w:r>
      <w:bookmarkEnd w:id="48"/>
      <w:bookmarkEnd w:id="49"/>
      <w:bookmarkEnd w:id="50"/>
      <w:bookmarkEnd w:id="51"/>
    </w:p>
    <w:p w14:paraId="5AEE8842" w14:textId="77777777" w:rsidR="002D3CC6" w:rsidRDefault="002D3CC6">
      <w:pPr>
        <w:spacing w:line="360" w:lineRule="auto"/>
        <w:ind w:firstLineChars="200" w:firstLine="420"/>
        <w:rPr>
          <w:rFonts w:cs="宋体"/>
          <w:kern w:val="0"/>
        </w:rPr>
      </w:pPr>
      <w:r>
        <w:rPr>
          <w:rFonts w:cs="宋体" w:hint="eastAsia"/>
          <w:kern w:val="0"/>
        </w:rPr>
        <w:t>（一）</w:t>
      </w:r>
      <w:r>
        <w:rPr>
          <w:rFonts w:cs="宋体"/>
          <w:kern w:val="0"/>
        </w:rPr>
        <w:t>本基金的基金份额持有人大会，由本基金的</w:t>
      </w:r>
      <w:r>
        <w:rPr>
          <w:rFonts w:cs="宋体" w:hint="eastAsia"/>
          <w:kern w:val="0"/>
        </w:rPr>
        <w:t>基金份额</w:t>
      </w:r>
      <w:r>
        <w:rPr>
          <w:rFonts w:cs="宋体"/>
          <w:kern w:val="0"/>
        </w:rPr>
        <w:t>持有人组成。</w:t>
      </w:r>
    </w:p>
    <w:p w14:paraId="0BEE2F43" w14:textId="77777777" w:rsidR="002D3CC6" w:rsidRDefault="002D3CC6">
      <w:pPr>
        <w:spacing w:line="360" w:lineRule="auto"/>
        <w:ind w:firstLineChars="200" w:firstLine="420"/>
        <w:rPr>
          <w:rFonts w:cs="宋体"/>
          <w:kern w:val="0"/>
        </w:rPr>
      </w:pPr>
      <w:r>
        <w:rPr>
          <w:rFonts w:cs="宋体" w:hint="eastAsia"/>
          <w:kern w:val="0"/>
        </w:rPr>
        <w:t>（二）有以下事由情形之一时</w:t>
      </w:r>
      <w:r>
        <w:rPr>
          <w:rFonts w:cs="宋体"/>
          <w:kern w:val="0"/>
        </w:rPr>
        <w:t>，</w:t>
      </w:r>
      <w:r>
        <w:rPr>
          <w:rFonts w:cs="宋体" w:hint="eastAsia"/>
          <w:kern w:val="0"/>
        </w:rPr>
        <w:t>应召开基金份额持有人大会：</w:t>
      </w:r>
    </w:p>
    <w:p w14:paraId="4B97C44D"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、修改或终止基金合同</w:t>
      </w:r>
      <w:r>
        <w:rPr>
          <w:rFonts w:cs="宋体"/>
          <w:kern w:val="0"/>
        </w:rPr>
        <w:t>，</w:t>
      </w:r>
      <w:r>
        <w:rPr>
          <w:rFonts w:cs="宋体" w:hint="eastAsia"/>
          <w:kern w:val="0"/>
        </w:rPr>
        <w:t>但基金合同另有约定的除外；</w:t>
      </w:r>
    </w:p>
    <w:p w14:paraId="1852A933"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、转换基金运作方式，但基金合同另有约定的除外；</w:t>
      </w:r>
    </w:p>
    <w:p w14:paraId="3631BA3B" w14:textId="77777777" w:rsidR="002D3CC6" w:rsidRDefault="002D3CC6">
      <w:pPr>
        <w:spacing w:line="360" w:lineRule="auto"/>
        <w:ind w:firstLineChars="200" w:firstLine="420"/>
        <w:rPr>
          <w:rFonts w:cs="宋体"/>
          <w:kern w:val="0"/>
        </w:rPr>
      </w:pPr>
      <w:r>
        <w:rPr>
          <w:rFonts w:cs="宋体" w:hint="eastAsia"/>
          <w:kern w:val="0"/>
        </w:rPr>
        <w:lastRenderedPageBreak/>
        <w:t>3</w:t>
      </w:r>
      <w:r>
        <w:rPr>
          <w:rFonts w:cs="宋体" w:hint="eastAsia"/>
          <w:kern w:val="0"/>
        </w:rPr>
        <w:t>、更换基金托管人；</w:t>
      </w:r>
    </w:p>
    <w:p w14:paraId="2CC245D2"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、更换基金管理人；</w:t>
      </w:r>
    </w:p>
    <w:p w14:paraId="33FD61B5"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、提高基金管理人、基金托管人的报酬标准，</w:t>
      </w:r>
      <w:r>
        <w:rPr>
          <w:rFonts w:cs="宋体"/>
          <w:kern w:val="0"/>
        </w:rPr>
        <w:t>但根据法律法规</w:t>
      </w:r>
      <w:r>
        <w:rPr>
          <w:rFonts w:cs="宋体" w:hint="eastAsia"/>
          <w:kern w:val="0"/>
        </w:rPr>
        <w:t>的</w:t>
      </w:r>
      <w:r>
        <w:rPr>
          <w:rFonts w:cs="宋体"/>
          <w:kern w:val="0"/>
        </w:rPr>
        <w:t>要求提高该等</w:t>
      </w:r>
      <w:r>
        <w:rPr>
          <w:rFonts w:cs="宋体" w:hint="eastAsia"/>
          <w:kern w:val="0"/>
        </w:rPr>
        <w:t>报酬标准</w:t>
      </w:r>
      <w:r>
        <w:rPr>
          <w:rFonts w:cs="宋体"/>
          <w:kern w:val="0"/>
        </w:rPr>
        <w:t>的除外</w:t>
      </w:r>
      <w:r>
        <w:rPr>
          <w:rFonts w:cs="宋体" w:hint="eastAsia"/>
          <w:kern w:val="0"/>
        </w:rPr>
        <w:t>；</w:t>
      </w:r>
    </w:p>
    <w:p w14:paraId="1A9A1D1F"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、本基金与其它基金的合并；</w:t>
      </w:r>
    </w:p>
    <w:p w14:paraId="255BE2DD"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、变更基金类别；</w:t>
      </w:r>
    </w:p>
    <w:p w14:paraId="511AFF64" w14:textId="77777777" w:rsidR="002D3CC6" w:rsidRDefault="002D3CC6">
      <w:pPr>
        <w:spacing w:line="360" w:lineRule="auto"/>
        <w:ind w:firstLineChars="200" w:firstLine="420"/>
        <w:rPr>
          <w:rFonts w:cs="宋体"/>
          <w:kern w:val="0"/>
        </w:rPr>
      </w:pPr>
      <w:r>
        <w:rPr>
          <w:rFonts w:cs="宋体" w:hint="eastAsia"/>
          <w:kern w:val="0"/>
        </w:rPr>
        <w:t>8</w:t>
      </w:r>
      <w:r>
        <w:rPr>
          <w:rFonts w:cs="宋体" w:hint="eastAsia"/>
          <w:kern w:val="0"/>
        </w:rPr>
        <w:t>、变更基金投资目标、范围或策略；</w:t>
      </w:r>
    </w:p>
    <w:p w14:paraId="13C487A2" w14:textId="77777777" w:rsidR="002D3CC6" w:rsidRDefault="002D3CC6">
      <w:pPr>
        <w:spacing w:line="360" w:lineRule="auto"/>
        <w:ind w:firstLineChars="200" w:firstLine="420"/>
        <w:rPr>
          <w:rFonts w:cs="宋体"/>
          <w:kern w:val="0"/>
        </w:rPr>
      </w:pPr>
      <w:r>
        <w:rPr>
          <w:rFonts w:cs="宋体" w:hint="eastAsia"/>
          <w:kern w:val="0"/>
        </w:rPr>
        <w:t>9</w:t>
      </w:r>
      <w:r>
        <w:rPr>
          <w:rFonts w:cs="宋体" w:hint="eastAsia"/>
          <w:kern w:val="0"/>
        </w:rPr>
        <w:t>、变更基金份额持有人大会程序；</w:t>
      </w:r>
    </w:p>
    <w:p w14:paraId="7593FF55" w14:textId="77777777" w:rsidR="002D3CC6" w:rsidRDefault="002D3CC6">
      <w:pPr>
        <w:spacing w:line="360" w:lineRule="auto"/>
        <w:ind w:firstLineChars="200" w:firstLine="420"/>
        <w:rPr>
          <w:rFonts w:cs="宋体"/>
          <w:kern w:val="0"/>
        </w:rPr>
      </w:pPr>
      <w:r>
        <w:rPr>
          <w:rFonts w:cs="宋体" w:hint="eastAsia"/>
          <w:kern w:val="0"/>
        </w:rPr>
        <w:t>10</w:t>
      </w:r>
      <w:r>
        <w:rPr>
          <w:rFonts w:cs="宋体" w:hint="eastAsia"/>
          <w:kern w:val="0"/>
        </w:rPr>
        <w:t>、法律法规、基金合同或中国证监会规定的其它应当召开基金份额持有人大会的事项。</w:t>
      </w:r>
    </w:p>
    <w:p w14:paraId="49B74389" w14:textId="77777777" w:rsidR="002D3CC6" w:rsidRDefault="002D3CC6">
      <w:pPr>
        <w:spacing w:line="360" w:lineRule="auto"/>
        <w:ind w:firstLineChars="200" w:firstLine="420"/>
        <w:rPr>
          <w:rFonts w:cs="宋体"/>
          <w:kern w:val="0"/>
        </w:rPr>
      </w:pPr>
      <w:r>
        <w:rPr>
          <w:rFonts w:cs="宋体" w:hint="eastAsia"/>
          <w:kern w:val="0"/>
        </w:rPr>
        <w:t>（三）以下情况不需召开基金份额持有人大会：</w:t>
      </w:r>
    </w:p>
    <w:p w14:paraId="16A6A8BA"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、调低基金管理费、基金托管费；</w:t>
      </w:r>
    </w:p>
    <w:p w14:paraId="12A3A5C4"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、在法律法规和基金合同规定的范围内变更本基金的申购费率、赎回费率或收费方式；</w:t>
      </w:r>
    </w:p>
    <w:p w14:paraId="2B1AFA8A"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、因相应的法律法规发生变动而应当对基金合同进行修改；</w:t>
      </w:r>
    </w:p>
    <w:p w14:paraId="450A4BA9"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、对基金合同的修改不涉及基金合同当事人权利义务关系发生变化；</w:t>
      </w:r>
    </w:p>
    <w:p w14:paraId="37056FD5"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、对基金合同的修改对基金份额持有人利益无实质性不利影响；</w:t>
      </w:r>
    </w:p>
    <w:p w14:paraId="66A00542"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、除法律法规或基金合同规定应当召开基金份额持有人大会以外的其它情形。</w:t>
      </w:r>
    </w:p>
    <w:p w14:paraId="23F6AEBD" w14:textId="77777777" w:rsidR="002D3CC6" w:rsidRDefault="002D3CC6">
      <w:pPr>
        <w:spacing w:line="360" w:lineRule="auto"/>
        <w:ind w:firstLineChars="200" w:firstLine="420"/>
        <w:rPr>
          <w:rFonts w:cs="宋体"/>
          <w:kern w:val="0"/>
        </w:rPr>
      </w:pPr>
      <w:r>
        <w:rPr>
          <w:rFonts w:cs="宋体" w:hint="eastAsia"/>
          <w:kern w:val="0"/>
        </w:rPr>
        <w:t>（四）召集方式：</w:t>
      </w:r>
    </w:p>
    <w:p w14:paraId="499A4281"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、除法律法规或基金合同另有约定外</w:t>
      </w:r>
      <w:r>
        <w:rPr>
          <w:rFonts w:cs="宋体"/>
          <w:kern w:val="0"/>
        </w:rPr>
        <w:t>，</w:t>
      </w:r>
      <w:r>
        <w:rPr>
          <w:rFonts w:cs="宋体" w:hint="eastAsia"/>
          <w:kern w:val="0"/>
        </w:rPr>
        <w:t>基金份额持有人大会由基金管理人召集。</w:t>
      </w:r>
    </w:p>
    <w:p w14:paraId="3DF63165"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、基金托管人认为有必要召开基金份额持有人大会的，应当向基金管理人提出书面提议。基金管理人应当自收到书面提议之日起十日内决定是否召集，并书面告知基金托管人。</w:t>
      </w:r>
      <w:r>
        <w:rPr>
          <w:rFonts w:cs="宋体"/>
          <w:kern w:val="0"/>
        </w:rPr>
        <w:br/>
      </w:r>
      <w:r>
        <w:rPr>
          <w:rFonts w:cs="宋体" w:hint="eastAsia"/>
          <w:kern w:val="0"/>
        </w:rPr>
        <w:t>基金管理人决定召集的，应当自出具书面决定之日起六十日内召开；基金管理人决定不召集，基金托管人仍认为有必要召开的，应当自行召集。</w:t>
      </w:r>
    </w:p>
    <w:p w14:paraId="28D1C410"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r>
        <w:rPr>
          <w:rFonts w:cs="宋体"/>
          <w:kern w:val="0"/>
        </w:rPr>
        <w:br/>
      </w:r>
      <w:r>
        <w:rPr>
          <w:rFonts w:cs="宋体" w:hint="eastAsia"/>
          <w:kern w:val="0"/>
        </w:rPr>
        <w:t xml:space="preserve">    </w:t>
      </w:r>
      <w:r>
        <w:rPr>
          <w:rFonts w:cs="宋体" w:hint="eastAsia"/>
          <w:kern w:val="0"/>
        </w:rPr>
        <w:t>基金管理人决定召集的，应当自出具书面决定之日起六十日内召开；基金管理人决定不召集，代表基金份额百分之十以上的基金份额持有人仍认为有必要召开的，应当向基金托管人提出书面提议。</w:t>
      </w:r>
      <w:r>
        <w:rPr>
          <w:rFonts w:cs="宋体"/>
          <w:kern w:val="0"/>
        </w:rPr>
        <w:br/>
      </w:r>
      <w:r>
        <w:rPr>
          <w:rFonts w:cs="宋体" w:hint="eastAsia"/>
          <w:kern w:val="0"/>
        </w:rPr>
        <w:t xml:space="preserve">    </w:t>
      </w:r>
      <w:r>
        <w:rPr>
          <w:rFonts w:cs="宋体" w:hint="eastAsia"/>
          <w:kern w:val="0"/>
        </w:rPr>
        <w:t>基金托管人应当自收到书面提议之日起十日内决定是否召集，并书面告知提出提议的基金份额持有人代表和基金管理人；基金托管人决定召集的，应当自出具书面决定之日起六十</w:t>
      </w:r>
      <w:r>
        <w:rPr>
          <w:rFonts w:cs="宋体" w:hint="eastAsia"/>
          <w:kern w:val="0"/>
        </w:rPr>
        <w:lastRenderedPageBreak/>
        <w:t>日内召开。</w:t>
      </w:r>
    </w:p>
    <w:p w14:paraId="125B6186"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14:paraId="56B8FEA3"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、基金份额持有人依法自行召集基金份额持有人大会的，基金管理人、基金托管人应当配合，不得阻碍、干扰。</w:t>
      </w:r>
    </w:p>
    <w:p w14:paraId="120D8C75"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、基金份额持有人大会的召集人负责选择确定开会时间、地点、方式和权益登记日。</w:t>
      </w:r>
    </w:p>
    <w:p w14:paraId="2CD224CB" w14:textId="77777777" w:rsidR="002D3CC6" w:rsidRDefault="002D3CC6">
      <w:pPr>
        <w:spacing w:line="360" w:lineRule="auto"/>
        <w:ind w:firstLineChars="200" w:firstLine="420"/>
        <w:rPr>
          <w:rFonts w:cs="宋体"/>
          <w:kern w:val="0"/>
        </w:rPr>
      </w:pPr>
      <w:r>
        <w:rPr>
          <w:rFonts w:cs="宋体" w:hint="eastAsia"/>
          <w:kern w:val="0"/>
        </w:rPr>
        <w:t>（五）通知</w:t>
      </w:r>
    </w:p>
    <w:p w14:paraId="14DA53BE" w14:textId="77777777" w:rsidR="002D3CC6" w:rsidRDefault="002D3CC6">
      <w:pPr>
        <w:spacing w:line="360" w:lineRule="auto"/>
        <w:ind w:firstLineChars="200" w:firstLine="420"/>
        <w:rPr>
          <w:rFonts w:cs="宋体"/>
          <w:kern w:val="0"/>
        </w:rPr>
      </w:pPr>
      <w:r>
        <w:rPr>
          <w:rFonts w:cs="宋体" w:hint="eastAsia"/>
          <w:kern w:val="0"/>
        </w:rPr>
        <w:t>召开基金份额持有人大会</w:t>
      </w:r>
      <w:r>
        <w:rPr>
          <w:rFonts w:cs="宋体"/>
          <w:kern w:val="0"/>
        </w:rPr>
        <w:t>，</w:t>
      </w:r>
      <w:r>
        <w:rPr>
          <w:rFonts w:cs="宋体" w:hint="eastAsia"/>
          <w:kern w:val="0"/>
        </w:rPr>
        <w:t>召集人应当于会议召开前</w:t>
      </w:r>
      <w:r>
        <w:rPr>
          <w:rFonts w:cs="宋体" w:hint="eastAsia"/>
          <w:kern w:val="0"/>
        </w:rPr>
        <w:t>30</w:t>
      </w:r>
      <w:r>
        <w:rPr>
          <w:rFonts w:cs="宋体" w:hint="eastAsia"/>
          <w:kern w:val="0"/>
        </w:rPr>
        <w:t>天</w:t>
      </w:r>
      <w:r>
        <w:rPr>
          <w:rFonts w:cs="宋体"/>
          <w:kern w:val="0"/>
        </w:rPr>
        <w:t>，</w:t>
      </w:r>
      <w:r>
        <w:rPr>
          <w:rFonts w:cs="宋体" w:hint="eastAsia"/>
          <w:kern w:val="0"/>
        </w:rPr>
        <w:t>在</w:t>
      </w:r>
      <w:r>
        <w:rPr>
          <w:rFonts w:cs="宋体"/>
          <w:kern w:val="0"/>
        </w:rPr>
        <w:t>中国证监会指定的信息披露媒体公告通知</w:t>
      </w:r>
      <w:r>
        <w:rPr>
          <w:rFonts w:cs="宋体" w:hint="eastAsia"/>
          <w:kern w:val="0"/>
        </w:rPr>
        <w:t>。基金份额持有人大会不得就未经公告的事项进行表决。基金份额持有人大会通知将至少载明以下内容：</w:t>
      </w:r>
    </w:p>
    <w:p w14:paraId="16CB6B41"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、会议召开的时间、地点、方式；</w:t>
      </w:r>
    </w:p>
    <w:p w14:paraId="14DE5E2E"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、会议拟审议的主要事项；</w:t>
      </w:r>
    </w:p>
    <w:p w14:paraId="31CFBBB7"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、投票委托书送达时间和地点；</w:t>
      </w:r>
    </w:p>
    <w:p w14:paraId="09612D61"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、会务常设联系人姓名、电话；</w:t>
      </w:r>
    </w:p>
    <w:p w14:paraId="7016AA2B"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、权益登记日；</w:t>
      </w:r>
    </w:p>
    <w:p w14:paraId="308B1BD9"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、如采用通讯表决方式</w:t>
      </w:r>
      <w:r>
        <w:rPr>
          <w:rFonts w:cs="宋体"/>
          <w:kern w:val="0"/>
        </w:rPr>
        <w:t>，</w:t>
      </w:r>
      <w:r>
        <w:rPr>
          <w:rFonts w:cs="宋体" w:hint="eastAsia"/>
          <w:kern w:val="0"/>
        </w:rPr>
        <w:t>则载明具体通讯方式、委托的公证机关及其联系方式和联系人、书面表达意见的寄交和收取方式、投票表决的截止日以及表决票的送达地址等内容。</w:t>
      </w:r>
    </w:p>
    <w:p w14:paraId="63B820C8" w14:textId="77777777" w:rsidR="002D3CC6" w:rsidRDefault="002D3CC6">
      <w:pPr>
        <w:spacing w:line="360" w:lineRule="auto"/>
        <w:ind w:firstLineChars="200" w:firstLine="420"/>
        <w:rPr>
          <w:rFonts w:cs="宋体"/>
          <w:kern w:val="0"/>
        </w:rPr>
      </w:pPr>
      <w:r>
        <w:rPr>
          <w:rFonts w:cs="宋体" w:hint="eastAsia"/>
          <w:kern w:val="0"/>
        </w:rPr>
        <w:t>（六）开会方式</w:t>
      </w:r>
    </w:p>
    <w:p w14:paraId="29CE8767" w14:textId="77777777" w:rsidR="002D3CC6" w:rsidRDefault="002D3CC6">
      <w:pPr>
        <w:spacing w:line="360" w:lineRule="auto"/>
        <w:ind w:firstLineChars="200" w:firstLine="420"/>
        <w:rPr>
          <w:rFonts w:cs="宋体"/>
          <w:kern w:val="0"/>
        </w:rPr>
      </w:pPr>
      <w:r>
        <w:rPr>
          <w:rFonts w:cs="宋体" w:hint="eastAsia"/>
          <w:kern w:val="0"/>
        </w:rPr>
        <w:t>基金份额持有人大会的召开方式包括现场开会和通讯方式开会。现场开会由基金份额持有人本人出席或通过授权委派其代理人出席</w:t>
      </w:r>
      <w:r>
        <w:rPr>
          <w:rFonts w:cs="宋体"/>
          <w:kern w:val="0"/>
        </w:rPr>
        <w:t>，</w:t>
      </w:r>
      <w:r>
        <w:rPr>
          <w:rFonts w:cs="宋体" w:hint="eastAsia"/>
          <w:kern w:val="0"/>
        </w:rPr>
        <w:t>现场开会时基金管理人和基金托管人的授权代表应当出席；通讯方式开会指按照基金合同的相关规定以通讯的书面方式进行表决。会议的召开方式由召集人确定</w:t>
      </w:r>
      <w:r>
        <w:rPr>
          <w:rFonts w:cs="宋体"/>
          <w:kern w:val="0"/>
        </w:rPr>
        <w:t>，</w:t>
      </w:r>
      <w:r>
        <w:rPr>
          <w:rFonts w:cs="宋体" w:hint="eastAsia"/>
          <w:kern w:val="0"/>
        </w:rPr>
        <w:t>但决定基金管理人更换或基金托管人的更换、转换基金运作方式和终止基金合同事宜必须以现场开会方式召开基金份额持有人大会。</w:t>
      </w:r>
    </w:p>
    <w:p w14:paraId="732D3FB9" w14:textId="77777777" w:rsidR="002D3CC6" w:rsidRDefault="002D3CC6">
      <w:pPr>
        <w:spacing w:line="360" w:lineRule="auto"/>
        <w:ind w:firstLineChars="200" w:firstLine="420"/>
        <w:rPr>
          <w:rFonts w:cs="宋体"/>
          <w:kern w:val="0"/>
        </w:rPr>
      </w:pPr>
      <w:r>
        <w:rPr>
          <w:rFonts w:cs="宋体" w:hint="eastAsia"/>
          <w:kern w:val="0"/>
        </w:rPr>
        <w:t>现场开会同时符合以下条件时</w:t>
      </w:r>
      <w:r>
        <w:rPr>
          <w:rFonts w:cs="宋体"/>
          <w:kern w:val="0"/>
        </w:rPr>
        <w:t>，</w:t>
      </w:r>
      <w:r>
        <w:rPr>
          <w:rFonts w:cs="宋体" w:hint="eastAsia"/>
          <w:kern w:val="0"/>
        </w:rPr>
        <w:t>可以进行基金份额持有人大会议程：</w:t>
      </w:r>
    </w:p>
    <w:p w14:paraId="29F29D16"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、亲自出席会议者持有基金份额的凭证和受托出席会议者出具的委托人持有基金份额的凭证和授权委托书等文件符合法律法规、本基金合同和会议通知的规定；</w:t>
      </w:r>
    </w:p>
    <w:p w14:paraId="5B8118A7"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、经核对</w:t>
      </w:r>
      <w:r>
        <w:rPr>
          <w:rFonts w:cs="宋体"/>
          <w:kern w:val="0"/>
        </w:rPr>
        <w:t>，</w:t>
      </w:r>
      <w:r>
        <w:rPr>
          <w:rFonts w:cs="宋体" w:hint="eastAsia"/>
          <w:kern w:val="0"/>
        </w:rPr>
        <w:t>汇总到会者出示的在权益登记日持有基金份额的凭证显示</w:t>
      </w:r>
      <w:r>
        <w:rPr>
          <w:rFonts w:cs="宋体"/>
          <w:kern w:val="0"/>
        </w:rPr>
        <w:t>，</w:t>
      </w:r>
      <w:r>
        <w:rPr>
          <w:rFonts w:cs="宋体" w:hint="eastAsia"/>
          <w:kern w:val="0"/>
        </w:rPr>
        <w:t>全部有效的基金份额不少于权益登记日基金总份额的</w:t>
      </w:r>
      <w:r>
        <w:rPr>
          <w:rFonts w:cs="宋体" w:hint="eastAsia"/>
          <w:kern w:val="0"/>
        </w:rPr>
        <w:t>50</w:t>
      </w:r>
      <w:r>
        <w:rPr>
          <w:rFonts w:cs="宋体"/>
          <w:kern w:val="0"/>
        </w:rPr>
        <w:t>%</w:t>
      </w:r>
      <w:r>
        <w:rPr>
          <w:rFonts w:cs="宋体"/>
          <w:kern w:val="0"/>
        </w:rPr>
        <w:t>（</w:t>
      </w:r>
      <w:r>
        <w:rPr>
          <w:rFonts w:cs="宋体" w:hint="eastAsia"/>
          <w:kern w:val="0"/>
        </w:rPr>
        <w:t>含</w:t>
      </w:r>
      <w:r>
        <w:rPr>
          <w:rFonts w:cs="宋体" w:hint="eastAsia"/>
          <w:kern w:val="0"/>
        </w:rPr>
        <w:t>50</w:t>
      </w:r>
      <w:r>
        <w:rPr>
          <w:rFonts w:cs="宋体"/>
          <w:kern w:val="0"/>
        </w:rPr>
        <w:t>%</w:t>
      </w:r>
      <w:r>
        <w:rPr>
          <w:rFonts w:cs="宋体"/>
          <w:kern w:val="0"/>
        </w:rPr>
        <w:t>）</w:t>
      </w:r>
      <w:r>
        <w:rPr>
          <w:rFonts w:cs="宋体" w:hint="eastAsia"/>
          <w:kern w:val="0"/>
        </w:rPr>
        <w:t>。</w:t>
      </w:r>
    </w:p>
    <w:p w14:paraId="029B9956" w14:textId="77777777" w:rsidR="002D3CC6" w:rsidRDefault="002D3CC6">
      <w:pPr>
        <w:spacing w:line="360" w:lineRule="auto"/>
        <w:ind w:firstLineChars="200" w:firstLine="420"/>
        <w:rPr>
          <w:rFonts w:cs="宋体"/>
          <w:kern w:val="0"/>
        </w:rPr>
      </w:pPr>
      <w:r>
        <w:rPr>
          <w:rFonts w:cs="宋体" w:hint="eastAsia"/>
          <w:kern w:val="0"/>
        </w:rPr>
        <w:lastRenderedPageBreak/>
        <w:t>在符合以下条件时</w:t>
      </w:r>
      <w:r>
        <w:rPr>
          <w:rFonts w:cs="宋体"/>
          <w:kern w:val="0"/>
        </w:rPr>
        <w:t>，</w:t>
      </w:r>
      <w:r>
        <w:rPr>
          <w:rFonts w:cs="宋体" w:hint="eastAsia"/>
          <w:kern w:val="0"/>
        </w:rPr>
        <w:t>通讯开会的方式视为有效：</w:t>
      </w:r>
    </w:p>
    <w:p w14:paraId="2656237A"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、召集人按基金合同规定公布会议通知后</w:t>
      </w:r>
      <w:r>
        <w:rPr>
          <w:rFonts w:cs="宋体"/>
          <w:kern w:val="0"/>
        </w:rPr>
        <w:t>，</w:t>
      </w:r>
      <w:r>
        <w:rPr>
          <w:rFonts w:cs="宋体" w:hint="eastAsia"/>
          <w:kern w:val="0"/>
        </w:rPr>
        <w:t>在两个工作日内连续公布相关提示性公告；</w:t>
      </w:r>
    </w:p>
    <w:p w14:paraId="519BD1BE"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、召集人按照会议通知规定的方式收取基金份额持有人的书面表决意见；</w:t>
      </w:r>
    </w:p>
    <w:p w14:paraId="61CA4F5F"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、本人直接出具书面意见或授权他人代表出具书面意见的基金份额持有人所代表的基金份额不少于权益登记日基金总份额的</w:t>
      </w:r>
      <w:r>
        <w:rPr>
          <w:rFonts w:cs="宋体" w:hint="eastAsia"/>
          <w:kern w:val="0"/>
        </w:rPr>
        <w:t>50</w:t>
      </w:r>
      <w:r>
        <w:rPr>
          <w:rFonts w:cs="宋体"/>
          <w:kern w:val="0"/>
        </w:rPr>
        <w:t>%</w:t>
      </w:r>
      <w:r>
        <w:rPr>
          <w:rFonts w:cs="宋体" w:hint="eastAsia"/>
          <w:kern w:val="0"/>
        </w:rPr>
        <w:t>（含</w:t>
      </w:r>
      <w:r>
        <w:rPr>
          <w:rFonts w:cs="宋体" w:hint="eastAsia"/>
          <w:kern w:val="0"/>
        </w:rPr>
        <w:t>50%</w:t>
      </w:r>
      <w:r>
        <w:rPr>
          <w:rFonts w:cs="宋体" w:hint="eastAsia"/>
          <w:kern w:val="0"/>
        </w:rPr>
        <w:t>）；</w:t>
      </w:r>
    </w:p>
    <w:p w14:paraId="2953D830"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、直接出具书面意见的基金份额持有人或受托代表他人出具书面意见的其它代表</w:t>
      </w:r>
      <w:r>
        <w:rPr>
          <w:rFonts w:cs="宋体"/>
          <w:kern w:val="0"/>
        </w:rPr>
        <w:t>，</w:t>
      </w:r>
      <w:r>
        <w:rPr>
          <w:rFonts w:cs="宋体" w:hint="eastAsia"/>
          <w:kern w:val="0"/>
        </w:rPr>
        <w:t>同时提交的持有基金份额的凭证和受托出席会议者出具的委托人持有基金份额的凭证和授权委托书等文件符合法律法规、基金合同和会议通知的规定；</w:t>
      </w:r>
    </w:p>
    <w:p w14:paraId="109979C4"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、会议通知公布前已报中国证监会备案。</w:t>
      </w:r>
    </w:p>
    <w:p w14:paraId="6AE0FCE3" w14:textId="77777777" w:rsidR="002D3CC6" w:rsidRDefault="002D3CC6">
      <w:pPr>
        <w:spacing w:line="360" w:lineRule="auto"/>
        <w:ind w:firstLineChars="200" w:firstLine="420"/>
        <w:rPr>
          <w:rFonts w:cs="宋体"/>
          <w:kern w:val="0"/>
        </w:rPr>
      </w:pPr>
      <w:r>
        <w:rPr>
          <w:rFonts w:cs="宋体" w:hint="eastAsia"/>
          <w:kern w:val="0"/>
        </w:rPr>
        <w:t>采取通讯方式进行表决时，除非在计票时有充分的相反证据证明，否则表明符合法律法规、基金合同和会议通知规定的书面表决意见即视为有效的表决</w:t>
      </w:r>
      <w:r>
        <w:rPr>
          <w:rFonts w:cs="宋体" w:hint="eastAsia"/>
          <w:kern w:val="0"/>
        </w:rPr>
        <w:t>;</w:t>
      </w:r>
      <w:r>
        <w:rPr>
          <w:rFonts w:cs="宋体" w:hint="eastAsia"/>
          <w:kern w:val="0"/>
        </w:rPr>
        <w:t>表决意见模糊不清或相互矛盾的视为弃权表决，但应当计入出具书面意见的基金份额持有人所代表的基金份额总数。</w:t>
      </w:r>
    </w:p>
    <w:p w14:paraId="54528281" w14:textId="77777777" w:rsidR="002D3CC6" w:rsidRDefault="002D3CC6">
      <w:pPr>
        <w:spacing w:line="360" w:lineRule="auto"/>
        <w:ind w:firstLineChars="200" w:firstLine="420"/>
        <w:rPr>
          <w:rFonts w:cs="宋体"/>
          <w:kern w:val="0"/>
        </w:rPr>
      </w:pPr>
      <w:r>
        <w:rPr>
          <w:rFonts w:cs="宋体" w:hint="eastAsia"/>
          <w:kern w:val="0"/>
        </w:rPr>
        <w:t>（七）议事内容与程序</w:t>
      </w:r>
    </w:p>
    <w:p w14:paraId="7C657A62"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、议事内容及提案权</w:t>
      </w:r>
    </w:p>
    <w:p w14:paraId="5C14F48A"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）议事内容限为本条前述第（二）款规定的基金持有人大会召开事由范围内的事项。</w:t>
      </w:r>
    </w:p>
    <w:p w14:paraId="2AF6448D"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）基金管理人、基金托管人、单独或合并持有权益登记日本基金总份额</w:t>
      </w:r>
      <w:r>
        <w:rPr>
          <w:rFonts w:cs="宋体"/>
          <w:kern w:val="0"/>
        </w:rPr>
        <w:t>10%</w:t>
      </w:r>
      <w:r>
        <w:rPr>
          <w:rFonts w:cs="宋体" w:hint="eastAsia"/>
          <w:kern w:val="0"/>
        </w:rPr>
        <w:t>或以上的基金份额持有人可以在大会召集人发出会议通知前向大会召集人提交需由基金份额持有人大会审议表决的提案。</w:t>
      </w:r>
    </w:p>
    <w:p w14:paraId="44B096B6"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）对于基金份额持有人提交的提案</w:t>
      </w:r>
      <w:r>
        <w:rPr>
          <w:rFonts w:cs="宋体"/>
          <w:kern w:val="0"/>
        </w:rPr>
        <w:t>，</w:t>
      </w:r>
      <w:r>
        <w:rPr>
          <w:rFonts w:cs="宋体" w:hint="eastAsia"/>
          <w:kern w:val="0"/>
        </w:rPr>
        <w:t>大会召集人应当按照以下原则对提案进行审核：</w:t>
      </w:r>
    </w:p>
    <w:p w14:paraId="45929484" w14:textId="77777777" w:rsidR="002D3CC6" w:rsidRDefault="002D3CC6">
      <w:pPr>
        <w:spacing w:line="360" w:lineRule="auto"/>
        <w:ind w:firstLineChars="200" w:firstLine="420"/>
        <w:rPr>
          <w:rFonts w:cs="宋体"/>
          <w:kern w:val="0"/>
        </w:rPr>
      </w:pPr>
      <w:r>
        <w:rPr>
          <w:rFonts w:cs="宋体" w:hint="eastAsia"/>
          <w:kern w:val="0"/>
        </w:rPr>
        <w:t>a</w:t>
      </w:r>
      <w:r>
        <w:rPr>
          <w:rFonts w:cs="宋体" w:hint="eastAsia"/>
          <w:kern w:val="0"/>
        </w:rPr>
        <w:t>）关联性。大会召集人对于基金份额持有人提案涉及事项与基金有直接关系</w:t>
      </w:r>
      <w:r>
        <w:rPr>
          <w:rFonts w:cs="宋体"/>
          <w:kern w:val="0"/>
        </w:rPr>
        <w:t>，</w:t>
      </w:r>
      <w:r>
        <w:rPr>
          <w:rFonts w:cs="宋体" w:hint="eastAsia"/>
          <w:kern w:val="0"/>
        </w:rPr>
        <w:t>并且不超出法律法规和基金合同规定的基金份额持有人大会职权范围的</w:t>
      </w:r>
      <w:r>
        <w:rPr>
          <w:rFonts w:cs="宋体"/>
          <w:kern w:val="0"/>
        </w:rPr>
        <w:t>，</w:t>
      </w:r>
      <w:r>
        <w:rPr>
          <w:rFonts w:cs="宋体" w:hint="eastAsia"/>
          <w:kern w:val="0"/>
        </w:rPr>
        <w:t>应提交大会审议；对于不符合上述要求的</w:t>
      </w:r>
      <w:r>
        <w:rPr>
          <w:rFonts w:cs="宋体"/>
          <w:kern w:val="0"/>
        </w:rPr>
        <w:t>，</w:t>
      </w:r>
      <w:r>
        <w:rPr>
          <w:rFonts w:cs="宋体" w:hint="eastAsia"/>
          <w:kern w:val="0"/>
        </w:rPr>
        <w:t>不提交基金份额持有人大会审议。如果召集人决定不将基金份额持有人提案提交大会表决</w:t>
      </w:r>
      <w:r>
        <w:rPr>
          <w:rFonts w:cs="宋体"/>
          <w:kern w:val="0"/>
        </w:rPr>
        <w:t>，</w:t>
      </w:r>
      <w:r>
        <w:rPr>
          <w:rFonts w:cs="宋体" w:hint="eastAsia"/>
          <w:kern w:val="0"/>
        </w:rPr>
        <w:t>应当在该次基金份额持有人大会上进行解释和说明。</w:t>
      </w:r>
    </w:p>
    <w:p w14:paraId="235861F9" w14:textId="77777777" w:rsidR="002D3CC6" w:rsidRDefault="002D3CC6">
      <w:pPr>
        <w:spacing w:line="360" w:lineRule="auto"/>
        <w:ind w:firstLineChars="200" w:firstLine="420"/>
        <w:rPr>
          <w:rFonts w:cs="宋体"/>
          <w:kern w:val="0"/>
        </w:rPr>
      </w:pPr>
      <w:r>
        <w:rPr>
          <w:rFonts w:cs="宋体" w:hint="eastAsia"/>
          <w:kern w:val="0"/>
        </w:rPr>
        <w:t>b</w:t>
      </w:r>
      <w:r>
        <w:rPr>
          <w:rFonts w:cs="宋体" w:hint="eastAsia"/>
          <w:kern w:val="0"/>
        </w:rPr>
        <w:t>）程序性。大会召集人可以对基金份额持有人的提案涉及的程序性问题作出决定。如将其提案进行分拆或合并表决</w:t>
      </w:r>
      <w:r>
        <w:rPr>
          <w:rFonts w:cs="宋体"/>
          <w:kern w:val="0"/>
        </w:rPr>
        <w:t>，</w:t>
      </w:r>
      <w:r>
        <w:rPr>
          <w:rFonts w:cs="宋体" w:hint="eastAsia"/>
          <w:kern w:val="0"/>
        </w:rPr>
        <w:t>需征得原提案人同意；原提案人不同意变更的</w:t>
      </w:r>
      <w:r>
        <w:rPr>
          <w:rFonts w:cs="宋体"/>
          <w:kern w:val="0"/>
        </w:rPr>
        <w:t>，</w:t>
      </w:r>
      <w:r>
        <w:rPr>
          <w:rFonts w:cs="宋体" w:hint="eastAsia"/>
          <w:kern w:val="0"/>
        </w:rPr>
        <w:t>大会主持人可以就程序性问题提请基金份额持有人大会作出决定</w:t>
      </w:r>
      <w:r>
        <w:rPr>
          <w:rFonts w:cs="宋体"/>
          <w:kern w:val="0"/>
        </w:rPr>
        <w:t>，</w:t>
      </w:r>
      <w:r>
        <w:rPr>
          <w:rFonts w:cs="宋体" w:hint="eastAsia"/>
          <w:kern w:val="0"/>
        </w:rPr>
        <w:t>并按照基金份额持有人大会决定的程序进行审议。</w:t>
      </w:r>
    </w:p>
    <w:p w14:paraId="10B35504"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w:t>
      </w:r>
      <w:r>
        <w:rPr>
          <w:rFonts w:cs="宋体"/>
          <w:kern w:val="0"/>
        </w:rPr>
        <w:t>单独或合并持有权益登记日基金总份额</w:t>
      </w:r>
      <w:r>
        <w:rPr>
          <w:rFonts w:cs="宋体"/>
          <w:kern w:val="0"/>
        </w:rPr>
        <w:t>10%</w:t>
      </w:r>
      <w:r>
        <w:rPr>
          <w:rFonts w:cs="宋体"/>
          <w:kern w:val="0"/>
        </w:rPr>
        <w:t>或以上的基金份额持有人提交基金份额持有人大会审议表决的提案，</w:t>
      </w:r>
      <w:r>
        <w:rPr>
          <w:rFonts w:cs="宋体" w:hint="eastAsia"/>
          <w:kern w:val="0"/>
        </w:rPr>
        <w:t>或</w:t>
      </w:r>
      <w:r>
        <w:rPr>
          <w:rFonts w:cs="宋体"/>
          <w:kern w:val="0"/>
        </w:rPr>
        <w:t>基金管理人或基金托管人提交基金份额持有人大会审议表决的提案，未获得基金份额持有人大会审议通过，就同一提案再次提请基金份额持有人大会审</w:t>
      </w:r>
      <w:r>
        <w:rPr>
          <w:rFonts w:cs="宋体"/>
          <w:kern w:val="0"/>
        </w:rPr>
        <w:lastRenderedPageBreak/>
        <w:t>议，其时间间隔不少于六个月。法律法规另有规定的除外。</w:t>
      </w:r>
    </w:p>
    <w:p w14:paraId="4AD13FD6"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）基金份额持有人大会不得对未事先公告的议事内容进行表决。</w:t>
      </w:r>
    </w:p>
    <w:p w14:paraId="588AD639"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、议事程序</w:t>
      </w:r>
    </w:p>
    <w:p w14:paraId="61492E9C" w14:textId="77777777" w:rsidR="002D3CC6" w:rsidRDefault="002D3CC6">
      <w:pPr>
        <w:spacing w:line="360" w:lineRule="auto"/>
        <w:ind w:firstLineChars="200" w:firstLine="420"/>
        <w:rPr>
          <w:rFonts w:cs="宋体"/>
          <w:kern w:val="0"/>
        </w:rPr>
      </w:pPr>
      <w:r>
        <w:rPr>
          <w:rFonts w:cs="宋体" w:hint="eastAsia"/>
          <w:kern w:val="0"/>
        </w:rPr>
        <w:t>在现场开会的方式下</w:t>
      </w:r>
      <w:r>
        <w:rPr>
          <w:rFonts w:cs="宋体"/>
          <w:kern w:val="0"/>
        </w:rPr>
        <w:t>，</w:t>
      </w:r>
      <w:r>
        <w:rPr>
          <w:rFonts w:cs="宋体" w:hint="eastAsia"/>
          <w:kern w:val="0"/>
        </w:rPr>
        <w:t>首先由召集人宣读提案</w:t>
      </w:r>
      <w:r>
        <w:rPr>
          <w:rFonts w:cs="宋体"/>
          <w:kern w:val="0"/>
        </w:rPr>
        <w:t>，</w:t>
      </w:r>
      <w:r>
        <w:rPr>
          <w:rFonts w:cs="宋体" w:hint="eastAsia"/>
          <w:kern w:val="0"/>
        </w:rPr>
        <w:t>经讨论后进行表决</w:t>
      </w:r>
      <w:r>
        <w:rPr>
          <w:rFonts w:cs="宋体"/>
          <w:kern w:val="0"/>
        </w:rPr>
        <w:t>，</w:t>
      </w:r>
      <w:r>
        <w:rPr>
          <w:rFonts w:cs="宋体" w:hint="eastAsia"/>
          <w:kern w:val="0"/>
        </w:rPr>
        <w:t>并形成大会决议</w:t>
      </w:r>
      <w:r>
        <w:rPr>
          <w:rFonts w:cs="宋体"/>
          <w:kern w:val="0"/>
        </w:rPr>
        <w:t>，</w:t>
      </w:r>
      <w:r>
        <w:rPr>
          <w:rFonts w:cs="宋体" w:hint="eastAsia"/>
          <w:kern w:val="0"/>
        </w:rPr>
        <w:t>报经中国证监会批准后生效；在通讯表决开会的方式下</w:t>
      </w:r>
      <w:r>
        <w:rPr>
          <w:rFonts w:cs="宋体"/>
          <w:kern w:val="0"/>
        </w:rPr>
        <w:t>，</w:t>
      </w:r>
      <w:r>
        <w:rPr>
          <w:rFonts w:cs="宋体" w:hint="eastAsia"/>
          <w:kern w:val="0"/>
        </w:rPr>
        <w:t>首先由召集人提前</w:t>
      </w:r>
      <w:r>
        <w:rPr>
          <w:rFonts w:cs="宋体"/>
          <w:kern w:val="0"/>
        </w:rPr>
        <w:t>10</w:t>
      </w:r>
      <w:r>
        <w:rPr>
          <w:rFonts w:cs="宋体" w:hint="eastAsia"/>
          <w:kern w:val="0"/>
        </w:rPr>
        <w:t>天公布提案</w:t>
      </w:r>
      <w:r>
        <w:rPr>
          <w:rFonts w:cs="宋体"/>
          <w:kern w:val="0"/>
        </w:rPr>
        <w:t>，</w:t>
      </w:r>
      <w:r>
        <w:rPr>
          <w:rFonts w:cs="宋体" w:hint="eastAsia"/>
          <w:kern w:val="0"/>
        </w:rPr>
        <w:t>在所通知的表决截止日期第二个工作日在公证机构监督下由召集人统计全部有效表决并形成决议</w:t>
      </w:r>
      <w:r>
        <w:rPr>
          <w:rFonts w:cs="宋体"/>
          <w:kern w:val="0"/>
        </w:rPr>
        <w:t>，</w:t>
      </w:r>
      <w:r>
        <w:rPr>
          <w:rFonts w:cs="宋体" w:hint="eastAsia"/>
          <w:kern w:val="0"/>
        </w:rPr>
        <w:t>报经中国证监会批准或备案后生效。</w:t>
      </w:r>
    </w:p>
    <w:p w14:paraId="4F8DF1B6" w14:textId="77777777" w:rsidR="002D3CC6" w:rsidRDefault="002D3CC6">
      <w:pPr>
        <w:spacing w:line="360" w:lineRule="auto"/>
        <w:ind w:firstLineChars="200" w:firstLine="420"/>
        <w:rPr>
          <w:rFonts w:cs="宋体"/>
          <w:kern w:val="0"/>
        </w:rPr>
      </w:pPr>
      <w:r>
        <w:rPr>
          <w:rFonts w:cs="宋体" w:hint="eastAsia"/>
          <w:kern w:val="0"/>
        </w:rPr>
        <w:t>（七）表决</w:t>
      </w:r>
    </w:p>
    <w:p w14:paraId="137EA132"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、基金份额持有人所持每份基金份额享有平等的表决权。</w:t>
      </w:r>
    </w:p>
    <w:p w14:paraId="7BFAB8FA"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、基金份额持有人大会决议分为一般决议和特别决议：</w:t>
      </w:r>
    </w:p>
    <w:p w14:paraId="5C974967"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）特别决议</w:t>
      </w:r>
    </w:p>
    <w:p w14:paraId="32E7D48D" w14:textId="77777777" w:rsidR="002D3CC6" w:rsidRDefault="002D3CC6">
      <w:pPr>
        <w:spacing w:line="360" w:lineRule="auto"/>
        <w:ind w:firstLineChars="200" w:firstLine="420"/>
        <w:rPr>
          <w:rFonts w:cs="宋体"/>
          <w:kern w:val="0"/>
        </w:rPr>
      </w:pPr>
      <w:r>
        <w:rPr>
          <w:rFonts w:cs="宋体" w:hint="eastAsia"/>
          <w:kern w:val="0"/>
        </w:rPr>
        <w:t>对于特别决议应当经参加大会的基金份额持有人所持表决权的三分之二以上（含三分之二）通过。</w:t>
      </w:r>
    </w:p>
    <w:p w14:paraId="02D200CA"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）一般决议</w:t>
      </w:r>
    </w:p>
    <w:p w14:paraId="4D74F782" w14:textId="77777777" w:rsidR="002D3CC6" w:rsidRDefault="002D3CC6">
      <w:pPr>
        <w:spacing w:line="360" w:lineRule="auto"/>
        <w:ind w:firstLineChars="200" w:firstLine="420"/>
        <w:rPr>
          <w:rFonts w:cs="宋体"/>
          <w:kern w:val="0"/>
        </w:rPr>
      </w:pPr>
      <w:r>
        <w:rPr>
          <w:rFonts w:cs="宋体" w:hint="eastAsia"/>
          <w:kern w:val="0"/>
        </w:rPr>
        <w:t>对于一般决议应当经参加大会的基金份额持有人所持表决权的百分之五十以上（含百分之五十）通过。</w:t>
      </w:r>
    </w:p>
    <w:p w14:paraId="1B4823ED" w14:textId="77777777" w:rsidR="002D3CC6" w:rsidRDefault="002D3CC6">
      <w:pPr>
        <w:spacing w:line="360" w:lineRule="auto"/>
        <w:ind w:firstLineChars="200" w:firstLine="420"/>
        <w:rPr>
          <w:rFonts w:cs="宋体"/>
          <w:kern w:val="0"/>
        </w:rPr>
      </w:pPr>
      <w:r>
        <w:rPr>
          <w:rFonts w:cs="宋体" w:hint="eastAsia"/>
          <w:kern w:val="0"/>
        </w:rPr>
        <w:t>更换基金管理人或者基金托管人、转换基金运作方式或止基金合同应当以特别决议通过方为有效。</w:t>
      </w:r>
    </w:p>
    <w:p w14:paraId="39970294" w14:textId="77777777" w:rsidR="002D3CC6" w:rsidRDefault="002D3CC6">
      <w:pPr>
        <w:spacing w:line="360" w:lineRule="auto"/>
        <w:ind w:firstLineChars="200" w:firstLine="420"/>
        <w:rPr>
          <w:rFonts w:cs="宋体"/>
          <w:kern w:val="0"/>
        </w:rPr>
      </w:pPr>
      <w:r>
        <w:rPr>
          <w:rFonts w:cs="宋体" w:hint="eastAsia"/>
          <w:kern w:val="0"/>
        </w:rPr>
        <w:t>基金份额持有人大会采取记名方式进行投票表决。</w:t>
      </w:r>
    </w:p>
    <w:p w14:paraId="714ACC8B" w14:textId="77777777" w:rsidR="002D3CC6" w:rsidRDefault="002D3CC6">
      <w:pPr>
        <w:spacing w:line="360" w:lineRule="auto"/>
        <w:ind w:firstLineChars="200" w:firstLine="420"/>
        <w:rPr>
          <w:rFonts w:cs="宋体"/>
          <w:kern w:val="0"/>
        </w:rPr>
      </w:pPr>
      <w:r>
        <w:rPr>
          <w:rFonts w:cs="宋体" w:hint="eastAsia"/>
          <w:kern w:val="0"/>
        </w:rPr>
        <w:t>采取通讯方式进行表决时</w:t>
      </w:r>
      <w:r>
        <w:rPr>
          <w:rFonts w:cs="宋体"/>
          <w:kern w:val="0"/>
        </w:rPr>
        <w:t>，</w:t>
      </w:r>
      <w:r>
        <w:rPr>
          <w:rFonts w:cs="宋体" w:hint="eastAsia"/>
          <w:kern w:val="0"/>
        </w:rPr>
        <w:t>符合会议通知规定的书面表决意见视为有效表决。</w:t>
      </w:r>
    </w:p>
    <w:p w14:paraId="5D95D619" w14:textId="77777777" w:rsidR="002D3CC6" w:rsidRDefault="002D3CC6">
      <w:pPr>
        <w:spacing w:line="360" w:lineRule="auto"/>
        <w:ind w:firstLineChars="200" w:firstLine="420"/>
        <w:rPr>
          <w:rFonts w:cs="宋体"/>
          <w:kern w:val="0"/>
        </w:rPr>
      </w:pPr>
      <w:r>
        <w:rPr>
          <w:rFonts w:cs="宋体" w:hint="eastAsia"/>
          <w:kern w:val="0"/>
        </w:rPr>
        <w:t>基金份额持有人大会的各项提案或同一项提案内并列的各项议题应当分开审议、逐项表决。</w:t>
      </w:r>
    </w:p>
    <w:p w14:paraId="5843629C" w14:textId="77777777" w:rsidR="002D3CC6" w:rsidRDefault="002D3CC6">
      <w:pPr>
        <w:spacing w:line="360" w:lineRule="auto"/>
        <w:ind w:firstLineChars="200" w:firstLine="420"/>
        <w:rPr>
          <w:rFonts w:cs="宋体"/>
          <w:kern w:val="0"/>
        </w:rPr>
      </w:pPr>
      <w:r>
        <w:rPr>
          <w:rFonts w:cs="宋体" w:hint="eastAsia"/>
          <w:kern w:val="0"/>
        </w:rPr>
        <w:t>（八）计票</w:t>
      </w:r>
    </w:p>
    <w:p w14:paraId="2C2AD93C"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、现场开会</w:t>
      </w:r>
    </w:p>
    <w:p w14:paraId="02DC8F1E"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）基金份额持有人大会的主持人为召集人授权出席大会的代表</w:t>
      </w:r>
      <w:r>
        <w:rPr>
          <w:rFonts w:cs="宋体"/>
          <w:kern w:val="0"/>
        </w:rPr>
        <w:t>，</w:t>
      </w:r>
      <w:r>
        <w:rPr>
          <w:rFonts w:cs="宋体" w:hint="eastAsia"/>
          <w:kern w:val="0"/>
        </w:rPr>
        <w:t>如大会由基金管理人或基金托管人召集</w:t>
      </w:r>
      <w:r>
        <w:rPr>
          <w:rFonts w:cs="宋体"/>
          <w:kern w:val="0"/>
        </w:rPr>
        <w:t>，</w:t>
      </w:r>
      <w:r>
        <w:rPr>
          <w:rFonts w:cs="宋体" w:hint="eastAsia"/>
          <w:kern w:val="0"/>
        </w:rPr>
        <w:t>基金份额持有人大会的主持人应当在会议开始后宣布在出席会议的基金份额持有人中推举两名基金份额持有人代表与大会召集人授权的一名监督员共同担任监票人；如大会由基金份额持有人自行召集</w:t>
      </w:r>
      <w:r>
        <w:rPr>
          <w:rFonts w:cs="宋体"/>
          <w:kern w:val="0"/>
        </w:rPr>
        <w:t>，</w:t>
      </w:r>
      <w:r>
        <w:rPr>
          <w:rFonts w:cs="宋体" w:hint="eastAsia"/>
          <w:kern w:val="0"/>
        </w:rPr>
        <w:t>基金份额持有人大会的主持人应当在会议开始后宣布在出席会议的基金份额持有人中推举三名基金份额持有人担任监票人。</w:t>
      </w:r>
    </w:p>
    <w:p w14:paraId="626B2DD7"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）监票人应当在基金份额持有人表决后立即进行清点并由大会主持人当场公布计票结</w:t>
      </w:r>
      <w:r>
        <w:rPr>
          <w:rFonts w:cs="宋体" w:hint="eastAsia"/>
          <w:kern w:val="0"/>
        </w:rPr>
        <w:lastRenderedPageBreak/>
        <w:t>果。</w:t>
      </w:r>
    </w:p>
    <w:p w14:paraId="44CA76EF"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）如果会议主持人对于提交的表决结果有怀疑</w:t>
      </w:r>
      <w:r>
        <w:rPr>
          <w:rFonts w:cs="宋体"/>
          <w:kern w:val="0"/>
        </w:rPr>
        <w:t>，</w:t>
      </w:r>
      <w:r>
        <w:rPr>
          <w:rFonts w:cs="宋体" w:hint="eastAsia"/>
          <w:kern w:val="0"/>
        </w:rPr>
        <w:t>可以对所投票数进行重新清点；如果会议主持人未进行重新清点</w:t>
      </w:r>
      <w:r>
        <w:rPr>
          <w:rFonts w:cs="宋体"/>
          <w:kern w:val="0"/>
        </w:rPr>
        <w:t>，</w:t>
      </w:r>
      <w:r>
        <w:rPr>
          <w:rFonts w:cs="宋体" w:hint="eastAsia"/>
          <w:kern w:val="0"/>
        </w:rPr>
        <w:t>而出席会议的基金份额持有人或者基金份额持有人代理人对会议主持人宣布的表决结果有异议</w:t>
      </w:r>
      <w:r>
        <w:rPr>
          <w:rFonts w:cs="宋体"/>
          <w:kern w:val="0"/>
        </w:rPr>
        <w:t>，</w:t>
      </w:r>
      <w:r>
        <w:rPr>
          <w:rFonts w:cs="宋体" w:hint="eastAsia"/>
          <w:kern w:val="0"/>
        </w:rPr>
        <w:t>其有权在宣布表决结果后立即要求重新清点</w:t>
      </w:r>
      <w:r>
        <w:rPr>
          <w:rFonts w:cs="宋体"/>
          <w:kern w:val="0"/>
        </w:rPr>
        <w:t>，</w:t>
      </w:r>
      <w:r>
        <w:rPr>
          <w:rFonts w:cs="宋体" w:hint="eastAsia"/>
          <w:kern w:val="0"/>
        </w:rPr>
        <w:t>会议主持人应当立即重新清点并公布重新清点结果。重新清点仅限一次。</w:t>
      </w:r>
    </w:p>
    <w:p w14:paraId="264199E6"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、通讯方式开会</w:t>
      </w:r>
    </w:p>
    <w:p w14:paraId="3DB9D5AF" w14:textId="77777777" w:rsidR="002D3CC6" w:rsidRDefault="002D3CC6">
      <w:pPr>
        <w:spacing w:line="360" w:lineRule="auto"/>
        <w:ind w:firstLineChars="200" w:firstLine="420"/>
        <w:rPr>
          <w:rFonts w:cs="宋体"/>
          <w:kern w:val="0"/>
        </w:rPr>
      </w:pPr>
      <w:r>
        <w:rPr>
          <w:rFonts w:cs="宋体" w:hint="eastAsia"/>
          <w:kern w:val="0"/>
        </w:rPr>
        <w:t>在通讯方式开会的情况下</w:t>
      </w:r>
      <w:r>
        <w:rPr>
          <w:rFonts w:cs="宋体"/>
          <w:kern w:val="0"/>
        </w:rPr>
        <w:t>，</w:t>
      </w:r>
      <w:r>
        <w:rPr>
          <w:rFonts w:cs="宋体" w:hint="eastAsia"/>
          <w:kern w:val="0"/>
        </w:rPr>
        <w:t>计票方式为：由大会召集人授权的两名监督员在基金托管人授权代表</w:t>
      </w:r>
      <w:r>
        <w:rPr>
          <w:rFonts w:cs="宋体"/>
          <w:kern w:val="0"/>
        </w:rPr>
        <w:t>（</w:t>
      </w:r>
      <w:r>
        <w:rPr>
          <w:rFonts w:cs="宋体" w:hint="eastAsia"/>
          <w:kern w:val="0"/>
        </w:rPr>
        <w:t>如果基金托管人为召集人</w:t>
      </w:r>
      <w:r>
        <w:rPr>
          <w:rFonts w:cs="宋体"/>
          <w:kern w:val="0"/>
        </w:rPr>
        <w:t>，</w:t>
      </w:r>
      <w:r>
        <w:rPr>
          <w:rFonts w:cs="宋体" w:hint="eastAsia"/>
          <w:kern w:val="0"/>
        </w:rPr>
        <w:t>则为基金管理人授权代表</w:t>
      </w:r>
      <w:r>
        <w:rPr>
          <w:rFonts w:cs="宋体"/>
          <w:kern w:val="0"/>
        </w:rPr>
        <w:t>）</w:t>
      </w:r>
      <w:r>
        <w:rPr>
          <w:rFonts w:cs="宋体" w:hint="eastAsia"/>
          <w:kern w:val="0"/>
        </w:rPr>
        <w:t>的监督下进行计票</w:t>
      </w:r>
      <w:r>
        <w:rPr>
          <w:rFonts w:cs="宋体"/>
          <w:kern w:val="0"/>
        </w:rPr>
        <w:t>，</w:t>
      </w:r>
      <w:r>
        <w:rPr>
          <w:rFonts w:cs="宋体" w:hint="eastAsia"/>
          <w:kern w:val="0"/>
        </w:rPr>
        <w:t>并由公证机关对其计票过程予以公证。</w:t>
      </w:r>
    </w:p>
    <w:p w14:paraId="1D477F35" w14:textId="77777777" w:rsidR="002D3CC6" w:rsidRDefault="002D3CC6">
      <w:pPr>
        <w:spacing w:line="360" w:lineRule="auto"/>
        <w:ind w:firstLineChars="200" w:firstLine="420"/>
        <w:rPr>
          <w:rFonts w:cs="宋体"/>
          <w:kern w:val="0"/>
        </w:rPr>
      </w:pPr>
      <w:r>
        <w:rPr>
          <w:rFonts w:cs="宋体" w:hint="eastAsia"/>
          <w:kern w:val="0"/>
        </w:rPr>
        <w:t>（九）生效与公告</w:t>
      </w:r>
    </w:p>
    <w:p w14:paraId="5AE7C58E"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份额持有人大会按照投资基金法有关规定表决通过的事项，召集人应当自通过之日起五日内报中国证监会核准或者备案。基金份额持有人大会决定的事项自中国证监会依法核准或者出具无异议意见之日起生效。</w:t>
      </w:r>
    </w:p>
    <w:p w14:paraId="0892C65C"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、生效的基金份额持有人大会决议对全体基金份额持有人、基金管理人、基金托管人均有法律约束力。基金管理人、基金托管人和基金份额持有人应当执行生效的基金份额持有人大会的决定。</w:t>
      </w:r>
    </w:p>
    <w:p w14:paraId="01D06EDF" w14:textId="39F6D3BE" w:rsidR="002D3CC6" w:rsidRDefault="002D3CC6">
      <w:pPr>
        <w:spacing w:line="360" w:lineRule="auto"/>
        <w:ind w:firstLineChars="200" w:firstLine="420"/>
        <w:rPr>
          <w:rFonts w:ascii="宋体" w:hAnsi="宋体" w:cs="宋体"/>
          <w:kern w:val="0"/>
        </w:rPr>
      </w:pPr>
      <w:r>
        <w:rPr>
          <w:rFonts w:ascii="宋体" w:hAnsi="宋体" w:cs="宋体" w:hint="eastAsia"/>
          <w:kern w:val="0"/>
        </w:rPr>
        <w:t>3、</w:t>
      </w:r>
      <w:r w:rsidR="00EB2D87" w:rsidRPr="00EB2D87">
        <w:rPr>
          <w:rFonts w:ascii="宋体" w:hAnsi="宋体" w:cs="宋体" w:hint="eastAsia"/>
          <w:kern w:val="0"/>
        </w:rPr>
        <w:t>基金份额持有人大会决议自生效之日起2日内在</w:t>
      </w:r>
      <w:r w:rsidR="001C0698">
        <w:rPr>
          <w:rFonts w:ascii="宋体" w:hAnsi="宋体" w:cs="宋体" w:hint="eastAsia"/>
          <w:kern w:val="0"/>
        </w:rPr>
        <w:t>指定媒介</w:t>
      </w:r>
      <w:r w:rsidR="00EB2D87" w:rsidRPr="00EB2D87">
        <w:rPr>
          <w:rFonts w:ascii="宋体" w:hAnsi="宋体" w:cs="宋体" w:hint="eastAsia"/>
          <w:kern w:val="0"/>
        </w:rPr>
        <w:t>上公告。</w:t>
      </w:r>
    </w:p>
    <w:p w14:paraId="343A2460" w14:textId="77777777" w:rsidR="002D3CC6" w:rsidRDefault="002D3CC6">
      <w:pPr>
        <w:spacing w:line="360" w:lineRule="auto"/>
        <w:ind w:firstLineChars="200" w:firstLine="420"/>
        <w:rPr>
          <w:rStyle w:val="read"/>
          <w:rFonts w:ascii="宋体" w:hAnsi="宋体"/>
          <w:b/>
          <w:szCs w:val="21"/>
        </w:rPr>
      </w:pPr>
      <w:r>
        <w:rPr>
          <w:rFonts w:ascii="宋体" w:hAnsi="宋体" w:hint="eastAsia"/>
          <w:szCs w:val="21"/>
        </w:rPr>
        <w:t>4、采用通讯方式召开基金份额持有人大会的,应当认真验票,由公证机关全程予以公证,并在公告基金份额持有人大会决议时公告公证书全文、公证机关及公证员姓名。</w:t>
      </w:r>
    </w:p>
    <w:p w14:paraId="359235AB" w14:textId="77777777" w:rsidR="002D3CC6" w:rsidRDefault="002D3CC6">
      <w:pPr>
        <w:pStyle w:val="20"/>
        <w:numPr>
          <w:ilvl w:val="1"/>
          <w:numId w:val="0"/>
        </w:numPr>
        <w:tabs>
          <w:tab w:val="left" w:pos="840"/>
        </w:tabs>
        <w:ind w:left="840" w:hanging="420"/>
      </w:pPr>
      <w:bookmarkStart w:id="52" w:name="_Toc88037844"/>
      <w:bookmarkStart w:id="53" w:name="_Toc92165185"/>
      <w:bookmarkStart w:id="54" w:name="_Toc99962607"/>
      <w:bookmarkStart w:id="55" w:name="_Toc178059012"/>
      <w:r>
        <w:rPr>
          <w:rFonts w:hint="eastAsia"/>
        </w:rPr>
        <w:t>12</w:t>
      </w:r>
      <w:r>
        <w:rPr>
          <w:rFonts w:hint="eastAsia"/>
        </w:rPr>
        <w:t>、基金管理人、基金托管人的更换条件和程序</w:t>
      </w:r>
      <w:bookmarkEnd w:id="52"/>
      <w:bookmarkEnd w:id="53"/>
      <w:bookmarkEnd w:id="54"/>
      <w:bookmarkEnd w:id="55"/>
    </w:p>
    <w:p w14:paraId="4521B3D8" w14:textId="77777777" w:rsidR="002D3CC6" w:rsidRDefault="002D3CC6">
      <w:pPr>
        <w:spacing w:line="360" w:lineRule="auto"/>
        <w:ind w:firstLineChars="200" w:firstLine="420"/>
        <w:rPr>
          <w:rFonts w:cs="宋体"/>
          <w:kern w:val="0"/>
        </w:rPr>
      </w:pPr>
      <w:r>
        <w:rPr>
          <w:rFonts w:cs="宋体" w:hint="eastAsia"/>
          <w:kern w:val="0"/>
        </w:rPr>
        <w:t>（一）基金管理人和基金托管人的更换条件</w:t>
      </w:r>
    </w:p>
    <w:p w14:paraId="38FD2D53"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、有下列情形之一的，基金管理人职责终止，须更换基金管理人：</w:t>
      </w:r>
    </w:p>
    <w:p w14:paraId="63C0AA68"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）基金管理人被依法取消基金管理资格；</w:t>
      </w:r>
    </w:p>
    <w:p w14:paraId="71564F24"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）基金管理人依法解散、依法被撤销或被依法宣告破产；</w:t>
      </w:r>
    </w:p>
    <w:p w14:paraId="1726FF7B"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）基金管理人被基金份额持有人大会解任；</w:t>
      </w:r>
      <w:r>
        <w:rPr>
          <w:rFonts w:cs="宋体" w:hint="eastAsia"/>
          <w:kern w:val="0"/>
        </w:rPr>
        <w:t xml:space="preserve"> </w:t>
      </w:r>
    </w:p>
    <w:p w14:paraId="4E23DEA2"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）法律法规规定的其他情形。</w:t>
      </w:r>
    </w:p>
    <w:p w14:paraId="5120DB98"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、有下列情形之一的，基金托管人职责终止，须更换基金托管人：</w:t>
      </w:r>
    </w:p>
    <w:p w14:paraId="749541E3"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）基金托管人被依法取消基金托管资格。</w:t>
      </w:r>
    </w:p>
    <w:p w14:paraId="1D0DA258" w14:textId="77777777" w:rsidR="002D3CC6" w:rsidRDefault="002D3CC6">
      <w:pPr>
        <w:spacing w:line="360" w:lineRule="auto"/>
        <w:ind w:firstLineChars="200" w:firstLine="420"/>
        <w:rPr>
          <w:rFonts w:cs="宋体"/>
          <w:kern w:val="0"/>
        </w:rPr>
      </w:pPr>
      <w:r>
        <w:rPr>
          <w:rFonts w:cs="宋体" w:hint="eastAsia"/>
          <w:kern w:val="0"/>
        </w:rPr>
        <w:lastRenderedPageBreak/>
        <w:t>2</w:t>
      </w:r>
      <w:r>
        <w:rPr>
          <w:rFonts w:cs="宋体" w:hint="eastAsia"/>
          <w:kern w:val="0"/>
        </w:rPr>
        <w:t>）基金托管人依法解散、依法被撤销或被依法宣告破产；</w:t>
      </w:r>
    </w:p>
    <w:p w14:paraId="2F19CDA1"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）基金托管人被基金份额持有人大会解任；</w:t>
      </w:r>
    </w:p>
    <w:p w14:paraId="0BF27428"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）法律法规规定的其他情形。</w:t>
      </w:r>
    </w:p>
    <w:p w14:paraId="6F5ECDC3" w14:textId="77777777" w:rsidR="002D3CC6" w:rsidRDefault="002D3CC6">
      <w:pPr>
        <w:spacing w:line="360" w:lineRule="auto"/>
        <w:ind w:firstLineChars="200" w:firstLine="420"/>
        <w:rPr>
          <w:rFonts w:cs="宋体"/>
          <w:kern w:val="0"/>
        </w:rPr>
      </w:pPr>
      <w:r>
        <w:rPr>
          <w:rFonts w:cs="宋体" w:hint="eastAsia"/>
          <w:kern w:val="0"/>
        </w:rPr>
        <w:t>（二）基金管理人和基金托管人的更换程序</w:t>
      </w:r>
    </w:p>
    <w:p w14:paraId="2308AAA0"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、基金管理人的更换程序</w:t>
      </w:r>
    </w:p>
    <w:p w14:paraId="1E868E79"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）提名：新任基金管理人由基金托管人或</w:t>
      </w:r>
      <w:r>
        <w:rPr>
          <w:rFonts w:hint="eastAsia"/>
          <w:szCs w:val="23"/>
        </w:rPr>
        <w:t>代表基金份额百分之十以上的基金份额持有人</w:t>
      </w:r>
      <w:r>
        <w:rPr>
          <w:rFonts w:cs="宋体" w:hint="eastAsia"/>
          <w:kern w:val="0"/>
        </w:rPr>
        <w:t>提名。</w:t>
      </w:r>
    </w:p>
    <w:p w14:paraId="2B148356"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）决议：基金份额持有人大会对更换基金管理人形成有效决议。</w:t>
      </w:r>
    </w:p>
    <w:p w14:paraId="4CFF49BE"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）核准并公告：基金份额持有人大会决议自通过之日起五日内，由大会召集人报中国证监会核准，并应自中国证监会核准后二日内在中国证监会指定的信息披露媒体上公告。</w:t>
      </w:r>
    </w:p>
    <w:p w14:paraId="78BCCD25"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）交接：</w:t>
      </w:r>
      <w:r>
        <w:rPr>
          <w:rFonts w:cs="宋体"/>
          <w:kern w:val="0"/>
        </w:rPr>
        <w:t>基金管理人职责终止的，应当妥善保管基金管理业务资料，及时办理基金管理业务的移交手续，新基金管理人或者临时基金管理人应当及时接收。</w:t>
      </w:r>
      <w:r>
        <w:rPr>
          <w:rFonts w:cs="宋体" w:hint="eastAsia"/>
          <w:kern w:val="0"/>
        </w:rPr>
        <w:t>新任基金管理人应与基金托管人核对基金资产总值和净值。</w:t>
      </w:r>
    </w:p>
    <w:p w14:paraId="7E16FD72" w14:textId="4D26027B"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）审计并公告：</w:t>
      </w:r>
      <w:r>
        <w:rPr>
          <w:rFonts w:cs="宋体"/>
          <w:kern w:val="0"/>
        </w:rPr>
        <w:t>基金管理人职责终止的，应当按照规定</w:t>
      </w:r>
      <w:r w:rsidR="0045737B">
        <w:rPr>
          <w:rFonts w:cs="宋体"/>
          <w:kern w:val="0"/>
        </w:rPr>
        <w:t>聘请具有证券、期货相关业务资格的会计师事务所</w:t>
      </w:r>
      <w:r>
        <w:rPr>
          <w:rFonts w:cs="宋体"/>
          <w:kern w:val="0"/>
        </w:rPr>
        <w:t>对基金财产进行审计，并将审计结果予以公告，同时报</w:t>
      </w:r>
      <w:r>
        <w:rPr>
          <w:rFonts w:cs="宋体" w:hint="eastAsia"/>
          <w:kern w:val="0"/>
        </w:rPr>
        <w:t>中国证监会</w:t>
      </w:r>
      <w:r>
        <w:rPr>
          <w:rFonts w:cs="宋体"/>
          <w:kern w:val="0"/>
        </w:rPr>
        <w:t>备案。</w:t>
      </w:r>
    </w:p>
    <w:p w14:paraId="53060C1A" w14:textId="77777777" w:rsidR="002D3CC6" w:rsidRDefault="002D3CC6">
      <w:pPr>
        <w:spacing w:line="360" w:lineRule="auto"/>
        <w:ind w:firstLineChars="200" w:firstLine="420"/>
        <w:rPr>
          <w:rFonts w:cs="宋体"/>
          <w:kern w:val="0"/>
        </w:rPr>
      </w:pPr>
      <w:r>
        <w:rPr>
          <w:rFonts w:cs="宋体"/>
          <w:kern w:val="0"/>
        </w:rPr>
        <w:t>6</w:t>
      </w:r>
      <w:r>
        <w:rPr>
          <w:rFonts w:cs="宋体" w:hint="eastAsia"/>
          <w:kern w:val="0"/>
        </w:rPr>
        <w:t>）基金名称变更：基金管理人更换后，本基金应替换或删除基金名称中与原基金管理人有关的名称或商号字样。</w:t>
      </w:r>
    </w:p>
    <w:p w14:paraId="2A0B2DDE"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、基金托管人的更换程序</w:t>
      </w:r>
    </w:p>
    <w:p w14:paraId="09EB711F"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）提名：新任基金托管人由基金管理人或</w:t>
      </w:r>
      <w:r>
        <w:rPr>
          <w:rFonts w:hint="eastAsia"/>
          <w:szCs w:val="23"/>
        </w:rPr>
        <w:t>代表基金份额百分之十以上的基金份额持有人</w:t>
      </w:r>
      <w:r>
        <w:rPr>
          <w:rFonts w:cs="宋体" w:hint="eastAsia"/>
          <w:kern w:val="0"/>
        </w:rPr>
        <w:t>提名。</w:t>
      </w:r>
    </w:p>
    <w:p w14:paraId="285F7314"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）决议：基金份额持有人大会对更换基金托管人形成有效决议。</w:t>
      </w:r>
    </w:p>
    <w:p w14:paraId="70CE7E4F"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）核准并公告：基金份额持有人大会决议自通过之日起五日内，由大会召集人报中国证监会核准，并应自中国证监会和中国银监会核准后二日内在中国证监会指定的信息披露媒体上公告。</w:t>
      </w:r>
    </w:p>
    <w:p w14:paraId="3CD097CF"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）交接：</w:t>
      </w:r>
      <w:r>
        <w:rPr>
          <w:rFonts w:cs="宋体"/>
          <w:kern w:val="0"/>
        </w:rPr>
        <w:t>基金托管人职责终止的，应当妥善保管基金财产和基金托管业务资料，及时办理基金财产和基金托管业务的移交手续，新基金托管人或者临时基金托管人应当及时接收。</w:t>
      </w:r>
      <w:r>
        <w:rPr>
          <w:rFonts w:cs="宋体" w:hint="eastAsia"/>
          <w:kern w:val="0"/>
        </w:rPr>
        <w:t>新任基金托管人与基金管理人核对基金资产总值和净值。</w:t>
      </w:r>
    </w:p>
    <w:p w14:paraId="295CA476" w14:textId="4639F616"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）审计并公告：</w:t>
      </w:r>
      <w:r>
        <w:rPr>
          <w:rFonts w:cs="宋体"/>
          <w:kern w:val="0"/>
        </w:rPr>
        <w:t>基金托管人职责终止的，应当按照规定</w:t>
      </w:r>
      <w:r w:rsidR="0045737B">
        <w:rPr>
          <w:rFonts w:cs="宋体"/>
          <w:kern w:val="0"/>
        </w:rPr>
        <w:t>聘请具有证券、期货相关业务资格的会计师事务所</w:t>
      </w:r>
      <w:r>
        <w:rPr>
          <w:rFonts w:cs="宋体"/>
          <w:kern w:val="0"/>
        </w:rPr>
        <w:t>对基金财产进行审计，并将审计结果予以公告，同时报国务院证券监督管理机构备案。</w:t>
      </w:r>
    </w:p>
    <w:p w14:paraId="621E088C" w14:textId="77777777" w:rsidR="002D3CC6" w:rsidRDefault="002D3CC6">
      <w:pPr>
        <w:pStyle w:val="20"/>
        <w:numPr>
          <w:ilvl w:val="1"/>
          <w:numId w:val="0"/>
        </w:numPr>
        <w:tabs>
          <w:tab w:val="left" w:pos="840"/>
        </w:tabs>
        <w:ind w:left="840" w:hanging="420"/>
        <w:rPr>
          <w:kern w:val="0"/>
        </w:rPr>
      </w:pPr>
      <w:bookmarkStart w:id="56" w:name="_Toc88037845"/>
      <w:bookmarkStart w:id="57" w:name="_Toc92165186"/>
      <w:bookmarkStart w:id="58" w:name="_Toc99962608"/>
      <w:bookmarkStart w:id="59" w:name="_Toc178059013"/>
      <w:r>
        <w:rPr>
          <w:rFonts w:hint="eastAsia"/>
        </w:rPr>
        <w:lastRenderedPageBreak/>
        <w:t>13</w:t>
      </w:r>
      <w:r>
        <w:rPr>
          <w:rFonts w:hint="eastAsia"/>
        </w:rPr>
        <w:t>、基金托管</w:t>
      </w:r>
      <w:bookmarkEnd w:id="56"/>
      <w:bookmarkEnd w:id="57"/>
      <w:bookmarkEnd w:id="58"/>
      <w:bookmarkEnd w:id="59"/>
    </w:p>
    <w:p w14:paraId="353AE037" w14:textId="77777777" w:rsidR="002D3CC6" w:rsidRDefault="002D3CC6">
      <w:pPr>
        <w:spacing w:line="360" w:lineRule="auto"/>
        <w:ind w:firstLineChars="200" w:firstLine="420"/>
        <w:rPr>
          <w:rFonts w:ascii="宋体" w:hAnsi="宋体" w:cs="宋体"/>
          <w:b/>
          <w:kern w:val="0"/>
          <w:szCs w:val="21"/>
        </w:rPr>
      </w:pPr>
      <w:r>
        <w:rPr>
          <w:rFonts w:cs="宋体" w:hint="eastAsia"/>
          <w:kern w:val="0"/>
        </w:rPr>
        <w:t>本基金财产由基金托管人依法持有并保管。基金管理人应与基金托管人按照《基金法》、本基金合同及其他有关规定订立《南方高增长混合型证券投资基金托管协议》，以明确基金管理人与基金托管人之间在基金份额持有人名册登记、基金财产的保管、基金财产的管理和运作及相互监督等相关事宜中的权利、义务及职责，确保基金财产的安全，保护基金份额持有人的合法权益。</w:t>
      </w:r>
    </w:p>
    <w:p w14:paraId="2EB87366" w14:textId="77777777" w:rsidR="002D3CC6" w:rsidRDefault="002D3CC6">
      <w:pPr>
        <w:pStyle w:val="20"/>
        <w:numPr>
          <w:ilvl w:val="1"/>
          <w:numId w:val="0"/>
        </w:numPr>
        <w:tabs>
          <w:tab w:val="left" w:pos="840"/>
        </w:tabs>
        <w:ind w:left="840" w:hanging="420"/>
        <w:rPr>
          <w:kern w:val="0"/>
        </w:rPr>
      </w:pPr>
      <w:bookmarkStart w:id="60" w:name="_Toc88037847"/>
      <w:bookmarkStart w:id="61" w:name="_Toc92165188"/>
      <w:bookmarkStart w:id="62" w:name="_Toc99962609"/>
      <w:bookmarkStart w:id="63" w:name="_Toc178059014"/>
      <w:r>
        <w:rPr>
          <w:rFonts w:hint="eastAsia"/>
        </w:rPr>
        <w:t>14</w:t>
      </w:r>
      <w:r>
        <w:rPr>
          <w:rFonts w:hint="eastAsia"/>
        </w:rPr>
        <w:t>、基金份额的注册登记</w:t>
      </w:r>
      <w:bookmarkEnd w:id="60"/>
      <w:bookmarkEnd w:id="61"/>
      <w:bookmarkEnd w:id="62"/>
      <w:bookmarkEnd w:id="63"/>
    </w:p>
    <w:p w14:paraId="752FEC97" w14:textId="77777777" w:rsidR="002D3CC6" w:rsidRDefault="002D3CC6">
      <w:pPr>
        <w:spacing w:line="360" w:lineRule="auto"/>
        <w:ind w:firstLineChars="200" w:firstLine="420"/>
        <w:rPr>
          <w:rFonts w:cs="宋体"/>
          <w:kern w:val="0"/>
        </w:rPr>
      </w:pPr>
      <w:r>
        <w:rPr>
          <w:rFonts w:cs="宋体" w:hint="eastAsia"/>
          <w:kern w:val="0"/>
        </w:rPr>
        <w:t>（一）本基金基金份额的注册登记业务指本基金登记、存管、清算和交收业务，具体内容包括投资人基金账户管理、基金份额注册登记、清算及基金交易确认、发放红利、建立并保管基金份额持有人名册等。</w:t>
      </w:r>
    </w:p>
    <w:p w14:paraId="4A944335" w14:textId="77777777" w:rsidR="002D3CC6" w:rsidRDefault="002D3CC6">
      <w:pPr>
        <w:spacing w:line="360" w:lineRule="auto"/>
        <w:ind w:firstLineChars="200" w:firstLine="420"/>
        <w:rPr>
          <w:rFonts w:cs="宋体"/>
          <w:kern w:val="0"/>
        </w:rPr>
      </w:pPr>
      <w:r>
        <w:rPr>
          <w:rFonts w:cs="宋体" w:hint="eastAsia"/>
          <w:kern w:val="0"/>
        </w:rPr>
        <w:t>（二）本基金的注册登记业务由基金管理人或基金管理人委托的其他符合条件的机构办理。基金管理人委托其他机构办理本基金注册登记业务的，应与代理机构签订委托代理协议，以明确基金管理人和代理机构在投资人基金账户管理、基金份额注册登记、清算及基金交易确认、代理发放红利、建立并保管基金份额持有人名册等事宜中的权利和义务，保护基金投资人和基金份额持有人的合法权益。</w:t>
      </w:r>
    </w:p>
    <w:p w14:paraId="34E326E4" w14:textId="77777777" w:rsidR="002D3CC6" w:rsidRDefault="002D3CC6">
      <w:pPr>
        <w:spacing w:line="360" w:lineRule="auto"/>
        <w:ind w:firstLineChars="200" w:firstLine="420"/>
        <w:rPr>
          <w:rFonts w:cs="宋体"/>
          <w:kern w:val="0"/>
        </w:rPr>
      </w:pPr>
      <w:r>
        <w:rPr>
          <w:rFonts w:cs="宋体" w:hint="eastAsia"/>
          <w:kern w:val="0"/>
        </w:rPr>
        <w:t>（三）注册登记机构履行如下职责：</w:t>
      </w:r>
    </w:p>
    <w:p w14:paraId="0957BC1E"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、保管基金份额持有人开户资料、交易资料、基金份额持有人名册等；</w:t>
      </w:r>
    </w:p>
    <w:p w14:paraId="05D882B9"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、配备足够的专业人员办理本基金的注册登记业务；</w:t>
      </w:r>
    </w:p>
    <w:p w14:paraId="5E1BB30B"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、严格按照法律法规和本基金合同规定的条件办理本基金的注册登记业务；</w:t>
      </w:r>
    </w:p>
    <w:p w14:paraId="67B0A3E8"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、接受基金管理人的监督；</w:t>
      </w:r>
    </w:p>
    <w:p w14:paraId="7E8CDF3B"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、保持基金份额持有人名册及相关的申购与赎回等业务记录十五年以上；</w:t>
      </w:r>
    </w:p>
    <w:p w14:paraId="7D5CE679"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、对基金份额持有人的基金账户信息负有保密义务，因违反该保密义务对投资人或基金带来的损失，须承担相应的赔偿责任，但司法强制检查情形除外；</w:t>
      </w:r>
    </w:p>
    <w:p w14:paraId="70029C87"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、按本基金合同及招募说明书、定期更新的招募说明书的规定，为投资人办理非交易过户业务、提供其他必要的服务；</w:t>
      </w:r>
    </w:p>
    <w:p w14:paraId="2F3BC887" w14:textId="77777777" w:rsidR="002D3CC6" w:rsidRDefault="002D3CC6">
      <w:pPr>
        <w:spacing w:line="360" w:lineRule="auto"/>
        <w:ind w:firstLineChars="200" w:firstLine="420"/>
        <w:rPr>
          <w:rFonts w:cs="宋体"/>
          <w:kern w:val="0"/>
        </w:rPr>
      </w:pPr>
      <w:r>
        <w:rPr>
          <w:rFonts w:cs="宋体" w:hint="eastAsia"/>
          <w:kern w:val="0"/>
        </w:rPr>
        <w:t>8</w:t>
      </w:r>
      <w:r>
        <w:rPr>
          <w:rFonts w:cs="宋体" w:hint="eastAsia"/>
          <w:kern w:val="0"/>
        </w:rPr>
        <w:t>、法律法规规定的其他职责。</w:t>
      </w:r>
    </w:p>
    <w:p w14:paraId="2388A2A9" w14:textId="77777777" w:rsidR="002D3CC6" w:rsidRDefault="002D3CC6">
      <w:pPr>
        <w:spacing w:line="360" w:lineRule="auto"/>
        <w:ind w:firstLineChars="200" w:firstLine="420"/>
        <w:rPr>
          <w:rFonts w:cs="宋体"/>
          <w:kern w:val="0"/>
        </w:rPr>
      </w:pPr>
      <w:r>
        <w:rPr>
          <w:rFonts w:cs="宋体" w:hint="eastAsia"/>
          <w:kern w:val="0"/>
        </w:rPr>
        <w:t>（四）注册登记机构履行上述职责后，有权取得注册登记费。</w:t>
      </w:r>
    </w:p>
    <w:p w14:paraId="4BD4E909" w14:textId="77777777" w:rsidR="002D3CC6" w:rsidRDefault="002D3CC6">
      <w:pPr>
        <w:pStyle w:val="20"/>
        <w:numPr>
          <w:ilvl w:val="1"/>
          <w:numId w:val="0"/>
        </w:numPr>
        <w:tabs>
          <w:tab w:val="left" w:pos="840"/>
        </w:tabs>
        <w:ind w:left="840" w:hanging="420"/>
      </w:pPr>
      <w:bookmarkStart w:id="64" w:name="_Toc88037848"/>
      <w:bookmarkStart w:id="65" w:name="_Toc92165189"/>
      <w:bookmarkStart w:id="66" w:name="_Toc99962610"/>
      <w:bookmarkStart w:id="67" w:name="_Toc178059015"/>
      <w:bookmarkStart w:id="68" w:name="_Toc55791176"/>
      <w:r>
        <w:rPr>
          <w:rFonts w:hint="eastAsia"/>
        </w:rPr>
        <w:lastRenderedPageBreak/>
        <w:t>15</w:t>
      </w:r>
      <w:r>
        <w:rPr>
          <w:rFonts w:hint="eastAsia"/>
        </w:rPr>
        <w:t>、基金的投资</w:t>
      </w:r>
      <w:bookmarkEnd w:id="64"/>
      <w:bookmarkEnd w:id="65"/>
      <w:bookmarkEnd w:id="66"/>
      <w:bookmarkEnd w:id="67"/>
    </w:p>
    <w:p w14:paraId="41FCEE96" w14:textId="77777777" w:rsidR="002D3CC6" w:rsidRDefault="002D3CC6">
      <w:pPr>
        <w:pStyle w:val="aa"/>
        <w:spacing w:line="360" w:lineRule="auto"/>
        <w:ind w:firstLine="0"/>
        <w:rPr>
          <w:szCs w:val="24"/>
        </w:rPr>
      </w:pPr>
      <w:r>
        <w:rPr>
          <w:rFonts w:hint="eastAsia"/>
          <w:szCs w:val="24"/>
        </w:rPr>
        <w:t>（一）投资目标</w:t>
      </w:r>
    </w:p>
    <w:p w14:paraId="1F59D50C" w14:textId="77777777" w:rsidR="002D3CC6" w:rsidRDefault="002D3CC6">
      <w:pPr>
        <w:spacing w:line="360" w:lineRule="auto"/>
        <w:ind w:firstLineChars="200" w:firstLine="420"/>
      </w:pPr>
      <w:r>
        <w:rPr>
          <w:rFonts w:hint="eastAsia"/>
        </w:rPr>
        <w:t>本基金为混合型基金，在适度控制风险并保持良好流动性的前提下，以具有高成长性的公司为主要投资对象，力争为投资者寻求最高的超额回报。</w:t>
      </w:r>
    </w:p>
    <w:p w14:paraId="544EFE0E" w14:textId="77777777" w:rsidR="002D3CC6" w:rsidRDefault="002D3CC6">
      <w:pPr>
        <w:spacing w:line="360" w:lineRule="auto"/>
      </w:pPr>
      <w:r>
        <w:rPr>
          <w:rFonts w:hint="eastAsia"/>
        </w:rPr>
        <w:t>（二）投资范围</w:t>
      </w:r>
    </w:p>
    <w:p w14:paraId="757550F9" w14:textId="336D1BBF" w:rsidR="002D3CC6" w:rsidRDefault="002D3CC6">
      <w:pPr>
        <w:spacing w:line="360" w:lineRule="auto"/>
        <w:ind w:firstLineChars="200" w:firstLine="420"/>
      </w:pPr>
      <w:r>
        <w:rPr>
          <w:rFonts w:hint="eastAsia"/>
        </w:rPr>
        <w:t>本基金的投资标的物包括国内依法公开发行的各类股票</w:t>
      </w:r>
      <w:r w:rsidR="0088607B">
        <w:rPr>
          <w:rFonts w:hint="eastAsia"/>
        </w:rPr>
        <w:t>（含存托凭证</w:t>
      </w:r>
      <w:r w:rsidR="006F5610">
        <w:rPr>
          <w:rFonts w:hint="eastAsia"/>
        </w:rPr>
        <w:t>（下同）</w:t>
      </w:r>
      <w:r w:rsidR="0088607B">
        <w:rPr>
          <w:rFonts w:hint="eastAsia"/>
        </w:rPr>
        <w:t>）</w:t>
      </w:r>
      <w:r>
        <w:rPr>
          <w:rFonts w:hint="eastAsia"/>
        </w:rPr>
        <w:t>、债券及其他金融工具，其中股票（含可转债</w:t>
      </w:r>
      <w:r w:rsidR="0088607B">
        <w:rPr>
          <w:rFonts w:hint="eastAsia"/>
        </w:rPr>
        <w:t>、存托凭证</w:t>
      </w:r>
      <w:r>
        <w:rPr>
          <w:rFonts w:hint="eastAsia"/>
        </w:rPr>
        <w:t>）的投资比例为</w:t>
      </w:r>
      <w:r>
        <w:rPr>
          <w:rFonts w:hint="eastAsia"/>
        </w:rPr>
        <w:t>60%</w:t>
      </w:r>
      <w:r>
        <w:rPr>
          <w:rFonts w:hint="eastAsia"/>
        </w:rPr>
        <w:t>－</w:t>
      </w:r>
      <w:r>
        <w:rPr>
          <w:rFonts w:hint="eastAsia"/>
        </w:rPr>
        <w:t>95%</w:t>
      </w:r>
      <w:r>
        <w:rPr>
          <w:rFonts w:hint="eastAsia"/>
        </w:rPr>
        <w:t>，并以具有如下高增长特征的品种为主：</w:t>
      </w:r>
    </w:p>
    <w:p w14:paraId="30B06442" w14:textId="77777777" w:rsidR="002D3CC6" w:rsidRDefault="002D3CC6">
      <w:pPr>
        <w:spacing w:line="360" w:lineRule="auto"/>
        <w:ind w:firstLineChars="200" w:firstLine="420"/>
      </w:pPr>
      <w:r>
        <w:rPr>
          <w:rFonts w:hint="eastAsia"/>
        </w:rPr>
        <w:t>1</w:t>
      </w:r>
      <w:r>
        <w:rPr>
          <w:rFonts w:hint="eastAsia"/>
        </w:rPr>
        <w:t>、未来</w:t>
      </w:r>
      <w:r>
        <w:rPr>
          <w:rFonts w:hint="eastAsia"/>
        </w:rPr>
        <w:t>2</w:t>
      </w:r>
      <w:r>
        <w:rPr>
          <w:rFonts w:hint="eastAsia"/>
        </w:rPr>
        <w:t>年预期主营业务收入增长率和息税前利润增长率均超过</w:t>
      </w:r>
      <w:r>
        <w:rPr>
          <w:rFonts w:hint="eastAsia"/>
        </w:rPr>
        <w:t>GDP</w:t>
      </w:r>
      <w:r>
        <w:rPr>
          <w:rFonts w:hint="eastAsia"/>
        </w:rPr>
        <w:t>增长率</w:t>
      </w:r>
      <w:r>
        <w:rPr>
          <w:rFonts w:hint="eastAsia"/>
        </w:rPr>
        <w:t>3</w:t>
      </w:r>
      <w:r>
        <w:rPr>
          <w:rFonts w:hint="eastAsia"/>
        </w:rPr>
        <w:t>倍，且根据“南方高成长评价体系”，在全部上市公司中成长性和投资价值排名前</w:t>
      </w:r>
      <w:r>
        <w:rPr>
          <w:rFonts w:hint="eastAsia"/>
        </w:rPr>
        <w:t>5%</w:t>
      </w:r>
      <w:r>
        <w:rPr>
          <w:rFonts w:hint="eastAsia"/>
        </w:rPr>
        <w:t>的公司。</w:t>
      </w:r>
    </w:p>
    <w:p w14:paraId="7A02FEEE" w14:textId="77777777" w:rsidR="002D3CC6" w:rsidRDefault="002D3CC6">
      <w:pPr>
        <w:spacing w:line="360" w:lineRule="auto"/>
        <w:ind w:firstLineChars="200" w:firstLine="420"/>
      </w:pPr>
      <w:r>
        <w:rPr>
          <w:rFonts w:hint="eastAsia"/>
        </w:rPr>
        <w:t>2</w:t>
      </w:r>
      <w:r>
        <w:rPr>
          <w:rFonts w:hint="eastAsia"/>
        </w:rPr>
        <w:t>、面临重大的发展机遇，具备超常规增长潜力的公司</w:t>
      </w:r>
    </w:p>
    <w:p w14:paraId="5FFAF130" w14:textId="77777777" w:rsidR="002D3CC6" w:rsidRDefault="002D3CC6">
      <w:pPr>
        <w:spacing w:line="360" w:lineRule="auto"/>
      </w:pPr>
      <w:r>
        <w:rPr>
          <w:rFonts w:hint="eastAsia"/>
        </w:rPr>
        <w:t>（三）投资理念</w:t>
      </w:r>
    </w:p>
    <w:p w14:paraId="39039AAD" w14:textId="77777777" w:rsidR="002D3CC6" w:rsidRDefault="002D3CC6">
      <w:pPr>
        <w:spacing w:line="360" w:lineRule="auto"/>
        <w:ind w:firstLineChars="200" w:firstLine="420"/>
      </w:pPr>
      <w:r>
        <w:rPr>
          <w:rFonts w:hint="eastAsia"/>
        </w:rPr>
        <w:t>本基金在秉承公司一贯投资理念的基础上，按照以下理念进行投资。</w:t>
      </w:r>
    </w:p>
    <w:p w14:paraId="5A51A953" w14:textId="77777777" w:rsidR="002D3CC6" w:rsidRDefault="002D3CC6">
      <w:pPr>
        <w:spacing w:line="360" w:lineRule="auto"/>
        <w:ind w:firstLineChars="200" w:firstLine="420"/>
      </w:pPr>
      <w:r>
        <w:rPr>
          <w:rFonts w:hint="eastAsia"/>
        </w:rPr>
        <w:t>积极投资原则：中国的证券市场，尤其是股票和可转债市场是一个非有效市场，通过挖掘具有高增长特征的品种，积极投资，是可以获得较高的超额收益的。</w:t>
      </w:r>
    </w:p>
    <w:p w14:paraId="09D9C420" w14:textId="77777777" w:rsidR="002D3CC6" w:rsidRDefault="002D3CC6">
      <w:pPr>
        <w:spacing w:line="360" w:lineRule="auto"/>
        <w:ind w:firstLineChars="200" w:firstLine="420"/>
      </w:pPr>
      <w:r>
        <w:rPr>
          <w:rFonts w:hint="eastAsia"/>
        </w:rPr>
        <w:t>相对价值原则：通过对投资对象的定性和定量研究，是可以寻求到其中被低估的投资品种，获取相对价值的。</w:t>
      </w:r>
    </w:p>
    <w:p w14:paraId="0245B37B" w14:textId="77777777" w:rsidR="002D3CC6" w:rsidRDefault="002D3CC6">
      <w:pPr>
        <w:spacing w:line="360" w:lineRule="auto"/>
        <w:ind w:firstLineChars="200" w:firstLine="420"/>
      </w:pPr>
      <w:r>
        <w:rPr>
          <w:rFonts w:hint="eastAsia"/>
        </w:rPr>
        <w:t>研究为本原则：我们坚信，基本面研究创造价值。具有前瞻性的基本面研究，有助于价值发现，也有助于规避风险。</w:t>
      </w:r>
    </w:p>
    <w:p w14:paraId="47031D78" w14:textId="77777777" w:rsidR="002D3CC6" w:rsidRDefault="002D3CC6">
      <w:pPr>
        <w:pStyle w:val="3"/>
        <w:rPr>
          <w:rFonts w:ascii="Times New Roman"/>
          <w:szCs w:val="24"/>
        </w:rPr>
      </w:pPr>
      <w:r>
        <w:rPr>
          <w:rFonts w:ascii="Times New Roman" w:hint="eastAsia"/>
          <w:szCs w:val="24"/>
        </w:rPr>
        <w:t>（四）投资策略</w:t>
      </w:r>
    </w:p>
    <w:p w14:paraId="5D8E6FBE" w14:textId="3D2636B4" w:rsidR="002D3CC6" w:rsidRDefault="002D3CC6">
      <w:pPr>
        <w:spacing w:line="360" w:lineRule="auto"/>
        <w:ind w:firstLineChars="200" w:firstLine="420"/>
      </w:pPr>
      <w:r>
        <w:rPr>
          <w:rFonts w:hint="eastAsia"/>
        </w:rPr>
        <w:t>作为以高增长为目标的混合型基金，本基金在股票和可转债的投资中，采用“自下而上”的策略进行投资决策，以寻求超额收益。本基金选股主要依据南方基金公司建立的“南方高成长评价体系”，通过定量与定性相结合的评价方法，选择未来</w:t>
      </w:r>
      <w:r>
        <w:rPr>
          <w:rFonts w:hint="eastAsia"/>
        </w:rPr>
        <w:t>2</w:t>
      </w:r>
      <w:r>
        <w:rPr>
          <w:rFonts w:hint="eastAsia"/>
        </w:rPr>
        <w:t>年预期主营业务收入增长率和息税前利润增长率均超过</w:t>
      </w:r>
      <w:r>
        <w:rPr>
          <w:rFonts w:hint="eastAsia"/>
        </w:rPr>
        <w:t>GDP</w:t>
      </w:r>
      <w:r>
        <w:rPr>
          <w:rFonts w:hint="eastAsia"/>
        </w:rPr>
        <w:t>增长率</w:t>
      </w:r>
      <w:r>
        <w:rPr>
          <w:rFonts w:hint="eastAsia"/>
        </w:rPr>
        <w:t>3</w:t>
      </w:r>
      <w:r>
        <w:rPr>
          <w:rFonts w:hint="eastAsia"/>
        </w:rPr>
        <w:t>倍，且根据该体系，在全部上市公司中成长性和投资价值排名前</w:t>
      </w:r>
      <w:r>
        <w:rPr>
          <w:rFonts w:hint="eastAsia"/>
        </w:rPr>
        <w:t>5%</w:t>
      </w:r>
      <w:r>
        <w:rPr>
          <w:rFonts w:hint="eastAsia"/>
        </w:rPr>
        <w:t>的公司，或者是面临重大的发展机遇，具备超常规增长潜力的公司为主要投资对象，这类股票占全部股票市值的比例不低于</w:t>
      </w:r>
      <w:r>
        <w:rPr>
          <w:rFonts w:hint="eastAsia"/>
        </w:rPr>
        <w:t>80%</w:t>
      </w:r>
      <w:r>
        <w:rPr>
          <w:rFonts w:hint="eastAsia"/>
        </w:rPr>
        <w:t>。</w:t>
      </w:r>
    </w:p>
    <w:p w14:paraId="7E0D6BD5" w14:textId="786A88F4" w:rsidR="002111F7" w:rsidRDefault="002111F7">
      <w:pPr>
        <w:spacing w:line="360" w:lineRule="auto"/>
        <w:ind w:firstLineChars="200" w:firstLine="420"/>
      </w:pPr>
      <w:r w:rsidRPr="002111F7">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3C61B320" w14:textId="77777777" w:rsidR="002D3CC6" w:rsidRDefault="002D3CC6">
      <w:pPr>
        <w:spacing w:line="360" w:lineRule="auto"/>
        <w:rPr>
          <w:szCs w:val="18"/>
        </w:rPr>
      </w:pPr>
      <w:r>
        <w:rPr>
          <w:rFonts w:hint="eastAsia"/>
          <w:szCs w:val="18"/>
        </w:rPr>
        <w:lastRenderedPageBreak/>
        <w:t>（五）投资决策</w:t>
      </w:r>
    </w:p>
    <w:p w14:paraId="0B21AA12" w14:textId="77777777" w:rsidR="002D3CC6" w:rsidRDefault="002D3CC6">
      <w:pPr>
        <w:pStyle w:val="aa"/>
        <w:spacing w:line="360" w:lineRule="auto"/>
        <w:ind w:firstLineChars="200"/>
        <w:rPr>
          <w:szCs w:val="24"/>
        </w:rPr>
      </w:pPr>
      <w:r>
        <w:rPr>
          <w:rFonts w:hint="eastAsia"/>
          <w:szCs w:val="24"/>
        </w:rPr>
        <w:t>1</w:t>
      </w:r>
      <w:r>
        <w:rPr>
          <w:rFonts w:hint="eastAsia"/>
          <w:szCs w:val="24"/>
        </w:rPr>
        <w:t>、决策依据</w:t>
      </w:r>
    </w:p>
    <w:p w14:paraId="2586270B" w14:textId="77777777" w:rsidR="002D3CC6" w:rsidRDefault="002D3CC6">
      <w:pPr>
        <w:spacing w:line="360" w:lineRule="auto"/>
        <w:ind w:firstLineChars="200" w:firstLine="420"/>
      </w:pPr>
      <w:r>
        <w:rPr>
          <w:rFonts w:hint="eastAsia"/>
        </w:rPr>
        <w:t>（</w:t>
      </w:r>
      <w:r>
        <w:rPr>
          <w:rFonts w:hint="eastAsia"/>
        </w:rPr>
        <w:t>1</w:t>
      </w:r>
      <w:r>
        <w:rPr>
          <w:rFonts w:hint="eastAsia"/>
        </w:rPr>
        <w:t>）国家有关法律、法规和本基金合同的有关规定。依法决策是本基金进行投资的前提；</w:t>
      </w:r>
    </w:p>
    <w:p w14:paraId="269494CF" w14:textId="77777777" w:rsidR="002D3CC6" w:rsidRDefault="002D3CC6">
      <w:pPr>
        <w:spacing w:line="360" w:lineRule="auto"/>
        <w:ind w:firstLineChars="200" w:firstLine="420"/>
      </w:pPr>
      <w:r>
        <w:rPr>
          <w:rFonts w:hint="eastAsia"/>
        </w:rPr>
        <w:t>（</w:t>
      </w:r>
      <w:r>
        <w:rPr>
          <w:rFonts w:hint="eastAsia"/>
        </w:rPr>
        <w:t>2</w:t>
      </w:r>
      <w:r>
        <w:rPr>
          <w:rFonts w:hint="eastAsia"/>
        </w:rPr>
        <w:t>）宏观经济发展态势、微观经济运行环境和证券市场走势。这是本基金投资决策的基础。</w:t>
      </w:r>
    </w:p>
    <w:p w14:paraId="2D1D8B70" w14:textId="77777777" w:rsidR="002D3CC6" w:rsidRDefault="002D3CC6">
      <w:pPr>
        <w:pStyle w:val="aa"/>
        <w:spacing w:line="360" w:lineRule="auto"/>
        <w:ind w:firstLineChars="200"/>
        <w:rPr>
          <w:szCs w:val="24"/>
        </w:rPr>
      </w:pPr>
      <w:r>
        <w:rPr>
          <w:rFonts w:hint="eastAsia"/>
          <w:szCs w:val="24"/>
        </w:rPr>
        <w:t>2</w:t>
      </w:r>
      <w:r>
        <w:rPr>
          <w:rFonts w:hint="eastAsia"/>
          <w:szCs w:val="24"/>
        </w:rPr>
        <w:t>、决策程序</w:t>
      </w:r>
    </w:p>
    <w:p w14:paraId="617B110A" w14:textId="77777777" w:rsidR="002D3CC6" w:rsidRDefault="002D3CC6">
      <w:pPr>
        <w:spacing w:line="360" w:lineRule="auto"/>
        <w:ind w:firstLineChars="200" w:firstLine="420"/>
      </w:pPr>
      <w:r>
        <w:rPr>
          <w:rFonts w:hint="eastAsia"/>
        </w:rPr>
        <w:t>（</w:t>
      </w:r>
      <w:r>
        <w:rPr>
          <w:rFonts w:hint="eastAsia"/>
        </w:rPr>
        <w:t>1</w:t>
      </w:r>
      <w:r>
        <w:rPr>
          <w:rFonts w:hint="eastAsia"/>
        </w:rPr>
        <w:t>）投资决策委员会决定基金的主要投资原则，并对基金投资组合的资产配置比例等提出指导性意见。</w:t>
      </w:r>
    </w:p>
    <w:p w14:paraId="4949A62B" w14:textId="77777777" w:rsidR="002D3CC6" w:rsidRDefault="002D3CC6">
      <w:pPr>
        <w:spacing w:line="360" w:lineRule="auto"/>
        <w:ind w:firstLineChars="200" w:firstLine="420"/>
      </w:pPr>
      <w:r>
        <w:rPr>
          <w:rFonts w:hint="eastAsia"/>
        </w:rPr>
        <w:t>（</w:t>
      </w:r>
      <w:r>
        <w:rPr>
          <w:rFonts w:hint="eastAsia"/>
        </w:rPr>
        <w:t>2</w:t>
      </w:r>
      <w:r>
        <w:rPr>
          <w:rFonts w:hint="eastAsia"/>
        </w:rPr>
        <w:t>）信息技术部金融工程小组运用风险监测模型以及各种风险监控指标，对市场预期风险和进行风险测算，并提供数量化风险分析报告；根据市场部每日提供基金申购赎回的数据，运用现金管理优化系统，提供交易策略报告。</w:t>
      </w:r>
    </w:p>
    <w:p w14:paraId="29788AED" w14:textId="77777777" w:rsidR="002D3CC6" w:rsidRDefault="002D3CC6">
      <w:pPr>
        <w:spacing w:line="360" w:lineRule="auto"/>
        <w:ind w:firstLineChars="200" w:firstLine="420"/>
      </w:pPr>
      <w:r>
        <w:rPr>
          <w:rFonts w:hint="eastAsia"/>
        </w:rPr>
        <w:t>（</w:t>
      </w:r>
      <w:r>
        <w:rPr>
          <w:rFonts w:hint="eastAsia"/>
        </w:rPr>
        <w:t>3</w:t>
      </w:r>
      <w:r>
        <w:rPr>
          <w:rFonts w:hint="eastAsia"/>
        </w:rPr>
        <w:t>）研究部对高增长股票中基本面恶化的企业情况和票据、债券市场的利空情况提供及时的风险分析报告；</w:t>
      </w:r>
    </w:p>
    <w:p w14:paraId="10766EA2" w14:textId="77777777" w:rsidR="002D3CC6" w:rsidRDefault="002D3CC6">
      <w:pPr>
        <w:spacing w:line="360" w:lineRule="auto"/>
        <w:ind w:firstLineChars="200" w:firstLine="420"/>
      </w:pPr>
      <w:r>
        <w:rPr>
          <w:rFonts w:hint="eastAsia"/>
        </w:rPr>
        <w:t>（</w:t>
      </w:r>
      <w:r>
        <w:rPr>
          <w:rFonts w:hint="eastAsia"/>
        </w:rPr>
        <w:t>4</w:t>
      </w:r>
      <w:r>
        <w:rPr>
          <w:rFonts w:hint="eastAsia"/>
        </w:rPr>
        <w:t>）基金经理根据投资决策委员会的决议，参考上述报告，制定资产配置、行业配置和个股</w:t>
      </w:r>
      <w:r>
        <w:rPr>
          <w:rFonts w:hint="eastAsia"/>
        </w:rPr>
        <w:t>/</w:t>
      </w:r>
      <w:r>
        <w:rPr>
          <w:rFonts w:hint="eastAsia"/>
        </w:rPr>
        <w:t>个债配置和调整计划，进行投资组合的构建和日常管理。</w:t>
      </w:r>
    </w:p>
    <w:p w14:paraId="2A7EE9BC" w14:textId="77777777" w:rsidR="002D3CC6" w:rsidRDefault="002D3CC6">
      <w:pPr>
        <w:spacing w:line="360" w:lineRule="auto"/>
        <w:ind w:firstLineChars="200" w:firstLine="420"/>
      </w:pPr>
      <w:r>
        <w:rPr>
          <w:rFonts w:hint="eastAsia"/>
        </w:rPr>
        <w:t>（</w:t>
      </w:r>
      <w:r>
        <w:rPr>
          <w:rFonts w:hint="eastAsia"/>
        </w:rPr>
        <w:t>5</w:t>
      </w:r>
      <w:r>
        <w:rPr>
          <w:rFonts w:hint="eastAsia"/>
        </w:rPr>
        <w:t>）交易部依据基金经理的指令，制定交易策略并执行交易。</w:t>
      </w:r>
    </w:p>
    <w:p w14:paraId="61D9A391" w14:textId="77777777" w:rsidR="002D3CC6" w:rsidRDefault="002D3CC6">
      <w:pPr>
        <w:spacing w:line="360" w:lineRule="auto"/>
        <w:ind w:firstLineChars="200" w:firstLine="420"/>
      </w:pPr>
      <w:r>
        <w:rPr>
          <w:rFonts w:hint="eastAsia"/>
        </w:rPr>
        <w:t>（</w:t>
      </w:r>
      <w:r>
        <w:rPr>
          <w:rFonts w:hint="eastAsia"/>
        </w:rPr>
        <w:t>6</w:t>
      </w:r>
      <w:r>
        <w:rPr>
          <w:rFonts w:hint="eastAsia"/>
        </w:rPr>
        <w:t>）风险控制委员会定期召开会议，</w:t>
      </w:r>
      <w:r>
        <w:t>负责监督基金管理组投资方案的执行情况，并进行投资风险管理。稽核部负责核查基金的操作是否符合基金</w:t>
      </w:r>
      <w:r>
        <w:rPr>
          <w:rFonts w:hint="eastAsia"/>
        </w:rPr>
        <w:t>合同</w:t>
      </w:r>
      <w:r>
        <w:t>和有关基金投资的法律、法规；</w:t>
      </w:r>
      <w:r>
        <w:rPr>
          <w:rFonts w:hint="eastAsia"/>
        </w:rPr>
        <w:t>信息技术部</w:t>
      </w:r>
      <w:r>
        <w:t>金融工程</w:t>
      </w:r>
      <w:r>
        <w:rPr>
          <w:rFonts w:hint="eastAsia"/>
        </w:rPr>
        <w:t>小组</w:t>
      </w:r>
      <w:r>
        <w:t>负责对基金的风险进行评估，提交风险监控报告；</w:t>
      </w:r>
      <w:r>
        <w:rPr>
          <w:rFonts w:hint="eastAsia"/>
        </w:rPr>
        <w:t>基金经理依据基金申购和赎回的情况控制投资组合的流动性风险。</w:t>
      </w:r>
    </w:p>
    <w:bookmarkEnd w:id="68"/>
    <w:p w14:paraId="7564DC72" w14:textId="77777777" w:rsidR="002D3CC6" w:rsidRDefault="002D3CC6">
      <w:pPr>
        <w:spacing w:line="360" w:lineRule="auto"/>
      </w:pPr>
      <w:r>
        <w:rPr>
          <w:rFonts w:hint="eastAsia"/>
        </w:rPr>
        <w:t>（六）业绩比较基准</w:t>
      </w:r>
    </w:p>
    <w:p w14:paraId="3969FB66" w14:textId="77777777" w:rsidR="002D3CC6" w:rsidRDefault="002D3CC6">
      <w:pPr>
        <w:spacing w:line="360" w:lineRule="auto"/>
        <w:ind w:firstLineChars="200" w:firstLine="420"/>
      </w:pPr>
      <w:r>
        <w:rPr>
          <w:rFonts w:hint="eastAsia"/>
        </w:rPr>
        <w:t>本基金股票投资部分的业绩比较基准采用上证综指，债券投资部分的业绩比较基准采用上证国债指数。作为混合型基金，本基金的整体业绩比较基准可以表述为如下公式：</w:t>
      </w:r>
    </w:p>
    <w:p w14:paraId="31DE46CE" w14:textId="77777777" w:rsidR="002D3CC6" w:rsidRDefault="002D3CC6">
      <w:pPr>
        <w:spacing w:line="360" w:lineRule="auto"/>
        <w:ind w:firstLineChars="200" w:firstLine="420"/>
      </w:pPr>
      <w:r>
        <w:rPr>
          <w:rFonts w:hint="eastAsia"/>
        </w:rPr>
        <w:t>基金整体业绩基准＝上证综指×</w:t>
      </w:r>
      <w:r>
        <w:rPr>
          <w:rFonts w:hint="eastAsia"/>
        </w:rPr>
        <w:t>90</w:t>
      </w:r>
      <w:r>
        <w:rPr>
          <w:rFonts w:hint="eastAsia"/>
        </w:rPr>
        <w:t>％＋上证国债指数×</w:t>
      </w:r>
      <w:r>
        <w:rPr>
          <w:rFonts w:hint="eastAsia"/>
        </w:rPr>
        <w:t>10</w:t>
      </w:r>
      <w:r>
        <w:rPr>
          <w:rFonts w:hint="eastAsia"/>
        </w:rPr>
        <w:t>％</w:t>
      </w:r>
    </w:p>
    <w:p w14:paraId="374F2301" w14:textId="77777777" w:rsidR="002D3CC6" w:rsidRDefault="002D3CC6">
      <w:pPr>
        <w:spacing w:line="360" w:lineRule="auto"/>
        <w:rPr>
          <w:rFonts w:cs="宋体"/>
          <w:kern w:val="0"/>
        </w:rPr>
      </w:pPr>
      <w:r>
        <w:rPr>
          <w:rFonts w:cs="宋体" w:hint="eastAsia"/>
          <w:kern w:val="0"/>
        </w:rPr>
        <w:t>（七）风险收益特征</w:t>
      </w:r>
    </w:p>
    <w:p w14:paraId="71FEB2DB" w14:textId="77777777" w:rsidR="002D3CC6" w:rsidRDefault="002D3CC6">
      <w:pPr>
        <w:spacing w:line="360" w:lineRule="auto"/>
        <w:ind w:firstLineChars="200" w:firstLine="420"/>
      </w:pPr>
      <w:r>
        <w:rPr>
          <w:bCs/>
          <w:szCs w:val="21"/>
        </w:rPr>
        <w:t>本基金为混合型基金，其长期平均风险和预期收益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r>
        <w:rPr>
          <w:rFonts w:hint="eastAsia"/>
        </w:rPr>
        <w:t>。</w:t>
      </w:r>
    </w:p>
    <w:p w14:paraId="53205F10" w14:textId="77777777" w:rsidR="002D3CC6" w:rsidRDefault="002D3CC6">
      <w:pPr>
        <w:pStyle w:val="3"/>
        <w:rPr>
          <w:rFonts w:ascii="Times New Roman" w:cs="宋体"/>
          <w:kern w:val="0"/>
          <w:szCs w:val="24"/>
        </w:rPr>
      </w:pPr>
      <w:r>
        <w:rPr>
          <w:rFonts w:ascii="Times New Roman" w:cs="宋体" w:hint="eastAsia"/>
          <w:kern w:val="0"/>
          <w:szCs w:val="24"/>
        </w:rPr>
        <w:t>（八）投资禁止行为与限制</w:t>
      </w:r>
    </w:p>
    <w:p w14:paraId="1BEBCB0C"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、禁止用本基金财产从事以下行为</w:t>
      </w:r>
    </w:p>
    <w:p w14:paraId="3FD943DB" w14:textId="77777777" w:rsidR="002D3CC6" w:rsidRDefault="002D3CC6">
      <w:pPr>
        <w:spacing w:line="360" w:lineRule="auto"/>
        <w:ind w:firstLineChars="200" w:firstLine="420"/>
        <w:rPr>
          <w:rFonts w:cs="宋体"/>
          <w:kern w:val="0"/>
        </w:rPr>
      </w:pPr>
      <w:r>
        <w:rPr>
          <w:rFonts w:cs="宋体" w:hint="eastAsia"/>
          <w:kern w:val="0"/>
        </w:rPr>
        <w:lastRenderedPageBreak/>
        <w:t>1</w:t>
      </w:r>
      <w:r>
        <w:rPr>
          <w:rFonts w:cs="宋体" w:hint="eastAsia"/>
          <w:kern w:val="0"/>
        </w:rPr>
        <w:t>）承销证券；</w:t>
      </w:r>
    </w:p>
    <w:p w14:paraId="0D0D00C1"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）向他人贷款或者提供担保；</w:t>
      </w:r>
    </w:p>
    <w:p w14:paraId="46E29792"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）从事承担无限责任的投资；</w:t>
      </w:r>
    </w:p>
    <w:p w14:paraId="7DDDA35D"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）买卖其他基金份额，但是国务院另有规定的除外；</w:t>
      </w:r>
    </w:p>
    <w:p w14:paraId="3AD11322"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）向其基金管理人、基金托管人出资或者买卖其基金管理人、基金托管人发行的股票或者债券；</w:t>
      </w:r>
    </w:p>
    <w:p w14:paraId="01D7CC02"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）买卖与其基金管理人、基金托管人有控股关系的股东或者与其基金管理人、基金托管人有其他重大利害关系的公司发行的证券或者承销期内承销的证券；</w:t>
      </w:r>
    </w:p>
    <w:p w14:paraId="4EBA153C"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）从事内幕交易、操纵证券交易价格及其他不正当的证券交易活动；</w:t>
      </w:r>
    </w:p>
    <w:p w14:paraId="53CD7497" w14:textId="77777777" w:rsidR="002D3CC6" w:rsidRDefault="002D3CC6">
      <w:pPr>
        <w:spacing w:line="360" w:lineRule="auto"/>
        <w:ind w:firstLineChars="200" w:firstLine="420"/>
        <w:rPr>
          <w:rFonts w:cs="宋体"/>
          <w:kern w:val="0"/>
        </w:rPr>
      </w:pPr>
      <w:r>
        <w:rPr>
          <w:rFonts w:cs="宋体" w:hint="eastAsia"/>
          <w:kern w:val="0"/>
        </w:rPr>
        <w:t>8</w:t>
      </w:r>
      <w:r>
        <w:rPr>
          <w:rFonts w:cs="宋体" w:hint="eastAsia"/>
          <w:kern w:val="0"/>
        </w:rPr>
        <w:t>）依照法律、行政法规有关规定，由国务院证券监督管理机构规定禁止的其他活动。</w:t>
      </w:r>
    </w:p>
    <w:p w14:paraId="0BFEB4E0"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、基金投资组合限制</w:t>
      </w:r>
    </w:p>
    <w:p w14:paraId="456DBE0E"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）持有一家上市公司的股票，其市值不超过基金资产净值的</w:t>
      </w:r>
      <w:r>
        <w:rPr>
          <w:rFonts w:cs="宋体" w:hint="eastAsia"/>
          <w:kern w:val="0"/>
        </w:rPr>
        <w:t>10%</w:t>
      </w:r>
      <w:r>
        <w:rPr>
          <w:rFonts w:cs="宋体" w:hint="eastAsia"/>
          <w:kern w:val="0"/>
        </w:rPr>
        <w:t>；</w:t>
      </w:r>
    </w:p>
    <w:p w14:paraId="1E210045"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）本基金与基金管理人管理的其他基金持有一家公司发行的证券总和，不超过该证券的</w:t>
      </w:r>
      <w:r>
        <w:rPr>
          <w:rFonts w:cs="宋体" w:hint="eastAsia"/>
          <w:kern w:val="0"/>
        </w:rPr>
        <w:t>10%</w:t>
      </w:r>
      <w:r>
        <w:rPr>
          <w:rFonts w:cs="宋体" w:hint="eastAsia"/>
          <w:kern w:val="0"/>
        </w:rPr>
        <w:t>；</w:t>
      </w:r>
    </w:p>
    <w:p w14:paraId="73142118"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）基金财产参与股票发行申购，本基金所申报的金额不超过基金总资产，本基金所申报的股票数量不超过拟发行股票公司本次发行股票的总量；</w:t>
      </w:r>
    </w:p>
    <w:p w14:paraId="6646813D" w14:textId="77777777" w:rsidR="002D3CC6" w:rsidRDefault="002D3CC6">
      <w:pPr>
        <w:spacing w:line="360" w:lineRule="auto"/>
        <w:ind w:firstLineChars="200" w:firstLine="420"/>
      </w:pPr>
      <w:r>
        <w:rPr>
          <w:rFonts w:hint="eastAsia"/>
        </w:rPr>
        <w:t>4</w:t>
      </w:r>
      <w:r>
        <w:rPr>
          <w:rFonts w:hint="eastAsia"/>
        </w:rPr>
        <w:t>）本基金在全国银行间同业市场中的债券回购最长期限为</w:t>
      </w:r>
      <w:r>
        <w:rPr>
          <w:rFonts w:hint="eastAsia"/>
        </w:rPr>
        <w:t>1</w:t>
      </w:r>
      <w:r>
        <w:rPr>
          <w:rFonts w:hint="eastAsia"/>
        </w:rPr>
        <w:t>年，债券回购到期后不得展期；债券回购融入的资金余额不得超过基金净资产的</w:t>
      </w:r>
      <w:r>
        <w:rPr>
          <w:rFonts w:hint="eastAsia"/>
        </w:rPr>
        <w:t>40%</w:t>
      </w:r>
      <w:r>
        <w:rPr>
          <w:rFonts w:hint="eastAsia"/>
        </w:rPr>
        <w:t>；</w:t>
      </w:r>
    </w:p>
    <w:p w14:paraId="39D8F42D" w14:textId="77777777" w:rsidR="002D3CC6" w:rsidRDefault="002D3CC6">
      <w:pPr>
        <w:spacing w:line="360" w:lineRule="auto"/>
        <w:ind w:firstLineChars="200" w:firstLine="420"/>
      </w:pPr>
      <w:r>
        <w:rPr>
          <w:rFonts w:hint="eastAsia"/>
        </w:rPr>
        <w:t>5</w:t>
      </w:r>
      <w:r>
        <w:rPr>
          <w:rFonts w:hint="eastAsia"/>
        </w:rPr>
        <w:t>）不得违反基金合同关于投资比例的限制；</w:t>
      </w:r>
    </w:p>
    <w:p w14:paraId="531C3538" w14:textId="77777777" w:rsidR="002D3CC6" w:rsidRDefault="002D3CC6">
      <w:pPr>
        <w:spacing w:line="360" w:lineRule="auto"/>
        <w:ind w:firstLineChars="200" w:firstLine="420"/>
      </w:pPr>
      <w:r>
        <w:rPr>
          <w:rFonts w:hint="eastAsia"/>
        </w:rPr>
        <w:t>6</w:t>
      </w:r>
      <w:r>
        <w:rPr>
          <w:rFonts w:hint="eastAsia"/>
        </w:rPr>
        <w:t>）本基金管理人管理的全部开放式基金（包括开放式基金以及处于开放期的定期开放基金）持有一家上市公司发行的可流通股票，不得超过该上市公司可流通股票的</w:t>
      </w:r>
      <w:r>
        <w:rPr>
          <w:rFonts w:hint="eastAsia"/>
        </w:rPr>
        <w:t>15%</w:t>
      </w:r>
      <w:r>
        <w:rPr>
          <w:rFonts w:hint="eastAsia"/>
        </w:rPr>
        <w:t>；本基金管理人管理的全部投资组合持有一家上市公司发行的可流通股票，不得超过该上市公司可流通股票的</w:t>
      </w:r>
      <w:r>
        <w:rPr>
          <w:rFonts w:hint="eastAsia"/>
        </w:rPr>
        <w:t>30%</w:t>
      </w:r>
      <w:r>
        <w:rPr>
          <w:rFonts w:hint="eastAsia"/>
        </w:rPr>
        <w:t>；</w:t>
      </w:r>
    </w:p>
    <w:p w14:paraId="7C327B22" w14:textId="77777777" w:rsidR="002D3CC6" w:rsidRDefault="002D3CC6">
      <w:pPr>
        <w:spacing w:line="360" w:lineRule="auto"/>
        <w:ind w:firstLineChars="200" w:firstLine="420"/>
      </w:pPr>
      <w:r>
        <w:rPr>
          <w:rFonts w:hint="eastAsia"/>
        </w:rPr>
        <w:t>7</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；因证券市场波动、上市公司股票停牌、基金规模变动等基金管理人之外的因素致使基金不符合该比例限制的，基金管理人不得主动新增流动性受限资产的投资；</w:t>
      </w:r>
    </w:p>
    <w:p w14:paraId="37AAC6BB" w14:textId="77777777" w:rsidR="002D3CC6" w:rsidRDefault="002D3CC6">
      <w:pPr>
        <w:spacing w:line="360" w:lineRule="auto"/>
        <w:ind w:firstLineChars="200" w:firstLine="420"/>
      </w:pPr>
      <w:r>
        <w:rPr>
          <w:rFonts w:hint="eastAsia"/>
        </w:rPr>
        <w:t>8</w:t>
      </w:r>
      <w:r>
        <w:rPr>
          <w:rFonts w:hint="eastAsia"/>
        </w:rPr>
        <w:t>）本基金与私募类证券资管产品及中国证监会认定的其他主体为交易对手开展逆回购交易的，可接受质押品的资质要求应当与基金合同约定的投资范围保持一致；</w:t>
      </w:r>
    </w:p>
    <w:p w14:paraId="79ABCD2D" w14:textId="77777777" w:rsidR="0088607B" w:rsidRDefault="002D3CC6">
      <w:pPr>
        <w:spacing w:line="360" w:lineRule="auto"/>
        <w:ind w:firstLineChars="200" w:firstLine="420"/>
        <w:rPr>
          <w:rFonts w:cs="宋体"/>
          <w:kern w:val="0"/>
        </w:rPr>
      </w:pPr>
      <w:r>
        <w:rPr>
          <w:rFonts w:cs="宋体" w:hint="eastAsia"/>
          <w:kern w:val="0"/>
        </w:rPr>
        <w:t>9</w:t>
      </w:r>
      <w:r>
        <w:rPr>
          <w:rFonts w:cs="宋体" w:hint="eastAsia"/>
          <w:kern w:val="0"/>
        </w:rPr>
        <w:t>）</w:t>
      </w:r>
      <w:r w:rsidR="0088607B" w:rsidRPr="0088607B">
        <w:rPr>
          <w:rFonts w:cs="宋体" w:hint="eastAsia"/>
          <w:kern w:val="0"/>
        </w:rPr>
        <w:t>本基金投资存托凭证的比例限制依照内地上市交易的股票执行；</w:t>
      </w:r>
    </w:p>
    <w:p w14:paraId="2D96C5AF" w14:textId="69C7F813" w:rsidR="002D3CC6" w:rsidRDefault="0088607B">
      <w:pPr>
        <w:spacing w:line="360" w:lineRule="auto"/>
        <w:ind w:firstLineChars="200" w:firstLine="420"/>
        <w:rPr>
          <w:rFonts w:cs="宋体"/>
          <w:kern w:val="0"/>
        </w:rPr>
      </w:pPr>
      <w:r>
        <w:rPr>
          <w:rFonts w:cs="宋体"/>
          <w:kern w:val="0"/>
        </w:rPr>
        <w:t>10</w:t>
      </w:r>
      <w:r>
        <w:rPr>
          <w:rFonts w:cs="宋体" w:hint="eastAsia"/>
          <w:kern w:val="0"/>
        </w:rPr>
        <w:t>）</w:t>
      </w:r>
      <w:r w:rsidR="002D3CC6">
        <w:rPr>
          <w:rFonts w:cs="宋体" w:hint="eastAsia"/>
          <w:kern w:val="0"/>
        </w:rPr>
        <w:t>法律法规和基金合同规定的其他限制。</w:t>
      </w:r>
    </w:p>
    <w:p w14:paraId="0C2A8492" w14:textId="77777777" w:rsidR="002D3CC6" w:rsidRDefault="002D3CC6">
      <w:pPr>
        <w:spacing w:line="360" w:lineRule="auto"/>
        <w:ind w:firstLineChars="200" w:firstLine="420"/>
        <w:rPr>
          <w:rFonts w:cs="宋体"/>
          <w:kern w:val="0"/>
        </w:rPr>
      </w:pPr>
      <w:r>
        <w:rPr>
          <w:rFonts w:cs="宋体" w:hint="eastAsia"/>
          <w:kern w:val="0"/>
        </w:rPr>
        <w:lastRenderedPageBreak/>
        <w:t>3</w:t>
      </w:r>
      <w:r>
        <w:rPr>
          <w:rFonts w:cs="宋体" w:hint="eastAsia"/>
          <w:kern w:val="0"/>
        </w:rPr>
        <w:t>、如果法律法规对本基金合同约定的投资禁止行为和投资组合比例限制进行变更的，以变更后的规定为准。</w:t>
      </w:r>
    </w:p>
    <w:p w14:paraId="562C9F24" w14:textId="77777777" w:rsidR="002D3CC6" w:rsidRDefault="002D3CC6">
      <w:pPr>
        <w:spacing w:line="360" w:lineRule="auto"/>
        <w:rPr>
          <w:rFonts w:cs="宋体"/>
          <w:kern w:val="0"/>
        </w:rPr>
      </w:pPr>
      <w:r>
        <w:rPr>
          <w:rFonts w:cs="宋体" w:hint="eastAsia"/>
          <w:kern w:val="0"/>
        </w:rPr>
        <w:t>（九）投资组合比例调整</w:t>
      </w:r>
    </w:p>
    <w:p w14:paraId="08E21A92" w14:textId="77777777" w:rsidR="002D3CC6" w:rsidRDefault="002D3CC6">
      <w:pPr>
        <w:spacing w:line="360" w:lineRule="auto"/>
        <w:ind w:firstLineChars="200" w:firstLine="420"/>
        <w:rPr>
          <w:rFonts w:cs="宋体"/>
          <w:kern w:val="0"/>
        </w:rPr>
      </w:pPr>
      <w:r>
        <w:rPr>
          <w:rFonts w:cs="宋体" w:hint="eastAsia"/>
          <w:kern w:val="0"/>
        </w:rPr>
        <w:t>本基金的建仓期一般情况下为两个月，具体将根据实际情况调整，但最长不超过法律法规的规定。除上述“（八）投资禁止行为与限制”项下第</w:t>
      </w:r>
      <w:r>
        <w:rPr>
          <w:rFonts w:cs="宋体" w:hint="eastAsia"/>
          <w:kern w:val="0"/>
        </w:rPr>
        <w:t>2</w:t>
      </w:r>
      <w:r>
        <w:rPr>
          <w:rFonts w:cs="宋体" w:hint="eastAsia"/>
          <w:kern w:val="0"/>
        </w:rPr>
        <w:t>条中</w:t>
      </w:r>
      <w:r>
        <w:rPr>
          <w:rFonts w:cs="宋体" w:hint="eastAsia"/>
          <w:kern w:val="0"/>
        </w:rPr>
        <w:t>7</w:t>
      </w:r>
      <w:r>
        <w:rPr>
          <w:rFonts w:cs="宋体" w:hint="eastAsia"/>
          <w:kern w:val="0"/>
        </w:rPr>
        <w:t>）、</w:t>
      </w:r>
      <w:r>
        <w:rPr>
          <w:rFonts w:cs="宋体" w:hint="eastAsia"/>
          <w:kern w:val="0"/>
        </w:rPr>
        <w:t>8</w:t>
      </w:r>
      <w:r>
        <w:rPr>
          <w:rFonts w:cs="宋体" w:hint="eastAsia"/>
          <w:kern w:val="0"/>
        </w:rPr>
        <w:t>）项外，</w:t>
      </w:r>
      <w:r>
        <w:rPr>
          <w:rFonts w:cs="宋体"/>
          <w:kern w:val="0"/>
        </w:rPr>
        <w:t>因证券市场波动、上市公司合并、基金规模变动等基金管理人之外的因素致使基金投资不符合基金合同约定的投资比例</w:t>
      </w:r>
      <w:r>
        <w:rPr>
          <w:rFonts w:cs="宋体" w:hint="eastAsia"/>
          <w:kern w:val="0"/>
        </w:rPr>
        <w:t>规定</w:t>
      </w:r>
      <w:r>
        <w:rPr>
          <w:rFonts w:cs="宋体"/>
          <w:kern w:val="0"/>
        </w:rPr>
        <w:t>的，基金管理人应当在</w:t>
      </w:r>
      <w:r>
        <w:rPr>
          <w:rFonts w:cs="宋体" w:hint="eastAsia"/>
          <w:kern w:val="0"/>
        </w:rPr>
        <w:t>十个</w:t>
      </w:r>
      <w:r>
        <w:rPr>
          <w:rFonts w:cs="宋体"/>
          <w:kern w:val="0"/>
        </w:rPr>
        <w:t>交易日内进行调整。</w:t>
      </w:r>
    </w:p>
    <w:p w14:paraId="65221B7E" w14:textId="77777777" w:rsidR="002D3CC6" w:rsidRDefault="002D3CC6">
      <w:pPr>
        <w:spacing w:line="360" w:lineRule="auto"/>
        <w:rPr>
          <w:szCs w:val="18"/>
        </w:rPr>
      </w:pPr>
      <w:r>
        <w:rPr>
          <w:rFonts w:hint="eastAsia"/>
          <w:szCs w:val="18"/>
        </w:rPr>
        <w:t>（十）基金管理人代表基金行使股东权利的处理原则和方法</w:t>
      </w:r>
    </w:p>
    <w:p w14:paraId="6885A369" w14:textId="77777777" w:rsidR="002D3CC6" w:rsidRDefault="002D3CC6">
      <w:pPr>
        <w:spacing w:line="360" w:lineRule="auto"/>
        <w:ind w:firstLine="435"/>
        <w:rPr>
          <w:rFonts w:cs="宋体"/>
          <w:kern w:val="0"/>
        </w:rPr>
      </w:pPr>
      <w:r>
        <w:rPr>
          <w:rFonts w:hint="eastAsia"/>
          <w:szCs w:val="18"/>
        </w:rPr>
        <w:t>基金管理人应遵循</w:t>
      </w:r>
      <w:r>
        <w:rPr>
          <w:rFonts w:ascii="宋体" w:hAnsi="宋体" w:cs="宋体" w:hint="eastAsia"/>
          <w:kern w:val="0"/>
          <w:szCs w:val="21"/>
        </w:rPr>
        <w:t>不谋求对上市公司控股和直接管理，有利于基金资产安全和增值的原则，采取适当合理的措施行使股东权利，保护基金份额持有人的合法权益。</w:t>
      </w:r>
    </w:p>
    <w:p w14:paraId="69DAEFE6" w14:textId="77777777" w:rsidR="002D3CC6" w:rsidRDefault="002D3CC6">
      <w:pPr>
        <w:pStyle w:val="20"/>
        <w:numPr>
          <w:ilvl w:val="1"/>
          <w:numId w:val="0"/>
        </w:numPr>
        <w:tabs>
          <w:tab w:val="left" w:pos="840"/>
        </w:tabs>
        <w:ind w:left="840" w:hanging="420"/>
        <w:rPr>
          <w:kern w:val="0"/>
        </w:rPr>
      </w:pPr>
      <w:bookmarkStart w:id="69" w:name="_Toc78595975"/>
      <w:bookmarkStart w:id="70" w:name="_Toc88037849"/>
      <w:bookmarkStart w:id="71" w:name="_Toc92165190"/>
      <w:bookmarkStart w:id="72" w:name="_Toc99962611"/>
      <w:bookmarkStart w:id="73" w:name="_Toc178059016"/>
      <w:r>
        <w:rPr>
          <w:rFonts w:hint="eastAsia"/>
        </w:rPr>
        <w:t>16</w:t>
      </w:r>
      <w:r>
        <w:rPr>
          <w:rFonts w:hint="eastAsia"/>
        </w:rPr>
        <w:t>、基金的融资</w:t>
      </w:r>
      <w:bookmarkEnd w:id="69"/>
      <w:bookmarkEnd w:id="70"/>
      <w:bookmarkEnd w:id="71"/>
      <w:bookmarkEnd w:id="72"/>
      <w:bookmarkEnd w:id="73"/>
    </w:p>
    <w:p w14:paraId="0F3234F5" w14:textId="77777777" w:rsidR="002D3CC6" w:rsidRDefault="002D3CC6">
      <w:pPr>
        <w:spacing w:line="360" w:lineRule="auto"/>
        <w:ind w:firstLineChars="200" w:firstLine="420"/>
        <w:rPr>
          <w:rFonts w:cs="宋体"/>
          <w:kern w:val="0"/>
        </w:rPr>
      </w:pPr>
      <w:r>
        <w:rPr>
          <w:rFonts w:cs="宋体" w:hint="eastAsia"/>
          <w:kern w:val="0"/>
        </w:rPr>
        <w:t>本基金可以按照国家的有关规定进行融资。</w:t>
      </w:r>
    </w:p>
    <w:p w14:paraId="14264BC9" w14:textId="77777777" w:rsidR="002D3CC6" w:rsidRDefault="002D3CC6">
      <w:pPr>
        <w:pStyle w:val="20"/>
        <w:numPr>
          <w:ilvl w:val="1"/>
          <w:numId w:val="0"/>
        </w:numPr>
        <w:tabs>
          <w:tab w:val="left" w:pos="840"/>
        </w:tabs>
        <w:ind w:left="840" w:hanging="420"/>
        <w:rPr>
          <w:kern w:val="0"/>
        </w:rPr>
      </w:pPr>
      <w:bookmarkStart w:id="74" w:name="_Toc88037850"/>
      <w:bookmarkStart w:id="75" w:name="_Toc92165191"/>
      <w:bookmarkStart w:id="76" w:name="_Toc99962612"/>
      <w:bookmarkStart w:id="77" w:name="_Toc178059017"/>
      <w:r>
        <w:rPr>
          <w:rFonts w:hint="eastAsia"/>
        </w:rPr>
        <w:t>17</w:t>
      </w:r>
      <w:r>
        <w:rPr>
          <w:rFonts w:hint="eastAsia"/>
        </w:rPr>
        <w:t>、基金的财产</w:t>
      </w:r>
      <w:bookmarkEnd w:id="74"/>
      <w:bookmarkEnd w:id="75"/>
      <w:bookmarkEnd w:id="76"/>
      <w:bookmarkEnd w:id="77"/>
    </w:p>
    <w:p w14:paraId="1C361B04" w14:textId="77777777" w:rsidR="002D3CC6" w:rsidRDefault="002D3CC6">
      <w:pPr>
        <w:spacing w:line="360" w:lineRule="auto"/>
        <w:ind w:firstLineChars="200" w:firstLine="420"/>
        <w:rPr>
          <w:rFonts w:cs="宋体"/>
          <w:kern w:val="0"/>
        </w:rPr>
      </w:pPr>
      <w:r>
        <w:rPr>
          <w:rFonts w:cs="宋体" w:hint="eastAsia"/>
          <w:kern w:val="0"/>
        </w:rPr>
        <w:t>（一）基金资产总值</w:t>
      </w:r>
    </w:p>
    <w:p w14:paraId="62B71662" w14:textId="77777777" w:rsidR="002D3CC6" w:rsidRDefault="002D3CC6">
      <w:pPr>
        <w:spacing w:line="360" w:lineRule="auto"/>
        <w:ind w:firstLineChars="200" w:firstLine="420"/>
        <w:rPr>
          <w:rFonts w:cs="宋体"/>
          <w:kern w:val="0"/>
        </w:rPr>
      </w:pPr>
      <w:r>
        <w:rPr>
          <w:rFonts w:cs="宋体" w:hint="eastAsia"/>
          <w:kern w:val="0"/>
        </w:rPr>
        <w:t>本基金基金资产总值包括基金所拥有的各类有价证券、银行存款本息、基金的应收款项和其他投资所形成的价值总和。</w:t>
      </w:r>
    </w:p>
    <w:p w14:paraId="24E294B4" w14:textId="77777777" w:rsidR="002D3CC6" w:rsidRDefault="002D3CC6">
      <w:pPr>
        <w:spacing w:line="360" w:lineRule="auto"/>
        <w:ind w:firstLineChars="200" w:firstLine="420"/>
        <w:rPr>
          <w:rFonts w:cs="宋体"/>
          <w:kern w:val="0"/>
        </w:rPr>
      </w:pPr>
      <w:r>
        <w:rPr>
          <w:rFonts w:cs="宋体" w:hint="eastAsia"/>
          <w:kern w:val="0"/>
        </w:rPr>
        <w:t>（二）基金资产净值</w:t>
      </w:r>
    </w:p>
    <w:p w14:paraId="236F94D6" w14:textId="77777777" w:rsidR="002D3CC6" w:rsidRDefault="002D3CC6">
      <w:pPr>
        <w:spacing w:line="360" w:lineRule="auto"/>
        <w:ind w:firstLineChars="200" w:firstLine="420"/>
        <w:rPr>
          <w:rFonts w:cs="宋体"/>
          <w:kern w:val="0"/>
        </w:rPr>
      </w:pPr>
      <w:r>
        <w:rPr>
          <w:rFonts w:cs="宋体" w:hint="eastAsia"/>
          <w:kern w:val="0"/>
        </w:rPr>
        <w:t>本基金基金资产净值是指基金资产总值减去负债后的价值。</w:t>
      </w:r>
    </w:p>
    <w:p w14:paraId="0AAD883F" w14:textId="77777777" w:rsidR="002D3CC6" w:rsidRDefault="002D3CC6">
      <w:pPr>
        <w:spacing w:line="360" w:lineRule="auto"/>
        <w:ind w:firstLineChars="200" w:firstLine="420"/>
        <w:rPr>
          <w:rFonts w:cs="宋体"/>
          <w:kern w:val="0"/>
        </w:rPr>
      </w:pPr>
      <w:r>
        <w:rPr>
          <w:rFonts w:cs="宋体" w:hint="eastAsia"/>
          <w:kern w:val="0"/>
        </w:rPr>
        <w:t>（三）基金财产的账户</w:t>
      </w:r>
    </w:p>
    <w:p w14:paraId="3E509CB2" w14:textId="77777777" w:rsidR="002D3CC6" w:rsidRDefault="002D3CC6">
      <w:pPr>
        <w:spacing w:line="360" w:lineRule="auto"/>
        <w:ind w:firstLineChars="200" w:firstLine="420"/>
        <w:rPr>
          <w:rFonts w:cs="宋体"/>
          <w:kern w:val="0"/>
        </w:rPr>
      </w:pPr>
      <w:r>
        <w:rPr>
          <w:rFonts w:cs="宋体" w:hint="eastAsia"/>
          <w:kern w:val="0"/>
        </w:rPr>
        <w:t>本基金根据相关法律法规、规范性文件开立基金资金账户以及证券账户，与基金管理人和基金托管人自有的财产账户以及其他基金财产账户独立。</w:t>
      </w:r>
    </w:p>
    <w:p w14:paraId="35984144" w14:textId="77777777" w:rsidR="002D3CC6" w:rsidRDefault="002D3CC6">
      <w:pPr>
        <w:spacing w:line="360" w:lineRule="auto"/>
        <w:ind w:firstLineChars="200" w:firstLine="420"/>
        <w:rPr>
          <w:rFonts w:cs="宋体"/>
          <w:kern w:val="0"/>
        </w:rPr>
      </w:pPr>
      <w:r>
        <w:rPr>
          <w:rFonts w:cs="宋体" w:hint="eastAsia"/>
          <w:kern w:val="0"/>
        </w:rPr>
        <w:t>（四）基金财产的保管及处分</w:t>
      </w:r>
    </w:p>
    <w:p w14:paraId="2D0C970F"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、本基金财产独立于基金管理人及基金托管人的固有财产，并由基金托管人保管。</w:t>
      </w:r>
    </w:p>
    <w:p w14:paraId="570BED9E"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、基金管理人、基金托管人因基金财产的管理、运用或者其他情形而取得的财产和收益，归基金财产。</w:t>
      </w:r>
    </w:p>
    <w:p w14:paraId="7FA7B810"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、基金管理人、基金托管人因依法解散、被依法撤销或者被依法宣告破产等原因进行清算的，基金财产不属于其清算范围。</w:t>
      </w:r>
    </w:p>
    <w:p w14:paraId="604D2CB4" w14:textId="77777777" w:rsidR="002D3CC6" w:rsidRDefault="002D3CC6">
      <w:pPr>
        <w:spacing w:line="300" w:lineRule="auto"/>
        <w:ind w:firstLineChars="200" w:firstLine="420"/>
        <w:rPr>
          <w:rFonts w:cs="宋体"/>
          <w:kern w:val="0"/>
        </w:rPr>
      </w:pPr>
      <w:r>
        <w:rPr>
          <w:rFonts w:cs="宋体" w:hint="eastAsia"/>
          <w:kern w:val="0"/>
        </w:rPr>
        <w:lastRenderedPageBreak/>
        <w:t>4</w:t>
      </w:r>
      <w:r>
        <w:rPr>
          <w:rFonts w:cs="宋体" w:hint="eastAsia"/>
          <w:kern w:val="0"/>
        </w:rPr>
        <w:t>、非因基金财产本身承担的债务，不得对基金财产强制执行。</w:t>
      </w:r>
    </w:p>
    <w:p w14:paraId="0BB8EF01" w14:textId="77777777" w:rsidR="002D3CC6" w:rsidRDefault="002D3CC6">
      <w:pPr>
        <w:spacing w:line="300" w:lineRule="auto"/>
        <w:ind w:firstLineChars="200" w:firstLine="420"/>
      </w:pPr>
      <w:r>
        <w:rPr>
          <w:rFonts w:hint="eastAsia"/>
        </w:rPr>
        <w:t>5</w:t>
      </w:r>
      <w:r>
        <w:rPr>
          <w:rFonts w:hint="eastAsia"/>
        </w:rPr>
        <w:t>、除依据有关法律法规和基金合同规定的处分外，基金资产不得被处分。</w:t>
      </w:r>
    </w:p>
    <w:p w14:paraId="50B5A545" w14:textId="77777777" w:rsidR="002D3CC6" w:rsidRDefault="002D3CC6">
      <w:pPr>
        <w:spacing w:line="300" w:lineRule="auto"/>
        <w:ind w:firstLineChars="200" w:firstLine="420"/>
        <w:rPr>
          <w:rFonts w:ascii="宋体" w:hAnsi="宋体" w:cs="黑体"/>
          <w:kern w:val="0"/>
          <w:szCs w:val="21"/>
        </w:rPr>
      </w:pPr>
    </w:p>
    <w:p w14:paraId="639232D6" w14:textId="77777777" w:rsidR="002D3CC6" w:rsidRDefault="002D3CC6">
      <w:pPr>
        <w:pStyle w:val="20"/>
        <w:numPr>
          <w:ilvl w:val="1"/>
          <w:numId w:val="0"/>
        </w:numPr>
        <w:tabs>
          <w:tab w:val="left" w:pos="840"/>
        </w:tabs>
        <w:ind w:left="840" w:hanging="420"/>
        <w:rPr>
          <w:kern w:val="0"/>
        </w:rPr>
      </w:pPr>
      <w:bookmarkStart w:id="78" w:name="_Toc88037851"/>
      <w:bookmarkStart w:id="79" w:name="_Toc92165192"/>
      <w:bookmarkStart w:id="80" w:name="_Toc99962613"/>
      <w:bookmarkStart w:id="81" w:name="_Toc178059018"/>
      <w:r>
        <w:rPr>
          <w:rFonts w:hint="eastAsia"/>
        </w:rPr>
        <w:t>18</w:t>
      </w:r>
      <w:r>
        <w:rPr>
          <w:rFonts w:hint="eastAsia"/>
        </w:rPr>
        <w:t>、基金资产估值</w:t>
      </w:r>
      <w:bookmarkEnd w:id="78"/>
      <w:bookmarkEnd w:id="79"/>
      <w:bookmarkEnd w:id="80"/>
      <w:bookmarkEnd w:id="81"/>
    </w:p>
    <w:p w14:paraId="7AB535B9" w14:textId="77777777" w:rsidR="002D3CC6" w:rsidRDefault="002D3CC6">
      <w:pPr>
        <w:spacing w:line="360" w:lineRule="auto"/>
        <w:ind w:firstLine="420"/>
        <w:rPr>
          <w:rFonts w:ascii="宋体" w:hAnsi="宋体"/>
          <w:color w:val="000000"/>
        </w:rPr>
      </w:pPr>
      <w:bookmarkStart w:id="82" w:name="_Toc88037852"/>
      <w:bookmarkStart w:id="83" w:name="_Toc92165193"/>
      <w:bookmarkStart w:id="84" w:name="_Toc99962614"/>
      <w:r>
        <w:rPr>
          <w:rFonts w:ascii="宋体" w:hAnsi="宋体" w:hint="eastAsia"/>
          <w:color w:val="000000"/>
        </w:rPr>
        <w:t>（一）估值目的</w:t>
      </w:r>
    </w:p>
    <w:p w14:paraId="14DAEF53" w14:textId="77777777" w:rsidR="002D3CC6" w:rsidRDefault="002D3CC6">
      <w:pPr>
        <w:spacing w:line="360" w:lineRule="auto"/>
        <w:ind w:firstLine="420"/>
        <w:rPr>
          <w:rFonts w:ascii="宋体" w:hAnsi="宋体"/>
          <w:color w:val="000000"/>
        </w:rPr>
      </w:pPr>
      <w:r>
        <w:rPr>
          <w:rFonts w:ascii="宋体" w:hAnsi="宋体" w:hint="eastAsia"/>
          <w:color w:val="000000"/>
        </w:rPr>
        <w:t>基金估值的目的是为了准确、真实地反映基金相关金融资产和金融负债的公允价值。开放式基金份额申购、赎回价格应按基金估值后确定的基金份额净值计算。</w:t>
      </w:r>
    </w:p>
    <w:p w14:paraId="2E1BF308" w14:textId="77777777" w:rsidR="002D3CC6" w:rsidRDefault="002D3CC6">
      <w:pPr>
        <w:spacing w:line="360" w:lineRule="auto"/>
        <w:ind w:firstLine="420"/>
        <w:rPr>
          <w:rFonts w:ascii="宋体" w:hAnsi="宋体"/>
          <w:color w:val="000000"/>
        </w:rPr>
      </w:pPr>
      <w:r>
        <w:rPr>
          <w:rFonts w:ascii="宋体" w:hAnsi="宋体" w:hint="eastAsia"/>
          <w:color w:val="000000"/>
        </w:rPr>
        <w:t>（二）估值日</w:t>
      </w:r>
    </w:p>
    <w:p w14:paraId="0147565F" w14:textId="77777777" w:rsidR="002D3CC6" w:rsidRDefault="002D3CC6">
      <w:pPr>
        <w:spacing w:line="360" w:lineRule="auto"/>
        <w:ind w:firstLine="420"/>
        <w:rPr>
          <w:rFonts w:ascii="宋体" w:hAnsi="宋体"/>
          <w:color w:val="000000"/>
        </w:rPr>
      </w:pPr>
      <w:r>
        <w:rPr>
          <w:rFonts w:ascii="宋体" w:hAnsi="宋体" w:hint="eastAsia"/>
          <w:color w:val="000000"/>
        </w:rPr>
        <w:t>本基金合同生效后，每个交易日对基金财产进行估值。</w:t>
      </w:r>
    </w:p>
    <w:p w14:paraId="28C93389" w14:textId="77777777" w:rsidR="002D3CC6" w:rsidRDefault="002D3CC6">
      <w:pPr>
        <w:spacing w:line="360" w:lineRule="auto"/>
        <w:ind w:firstLine="420"/>
        <w:rPr>
          <w:rFonts w:ascii="宋体" w:hAnsi="宋体"/>
          <w:color w:val="000000"/>
        </w:rPr>
      </w:pPr>
      <w:r>
        <w:rPr>
          <w:rFonts w:ascii="宋体" w:hAnsi="宋体" w:hint="eastAsia"/>
          <w:color w:val="000000"/>
        </w:rPr>
        <w:t>（三）估值对象</w:t>
      </w:r>
    </w:p>
    <w:p w14:paraId="49CACB03" w14:textId="77777777" w:rsidR="002D3CC6" w:rsidRDefault="002D3CC6">
      <w:pPr>
        <w:spacing w:line="360" w:lineRule="auto"/>
        <w:ind w:firstLine="420"/>
        <w:rPr>
          <w:rFonts w:ascii="宋体" w:hAnsi="宋体"/>
          <w:color w:val="000000"/>
        </w:rPr>
      </w:pPr>
      <w:r>
        <w:rPr>
          <w:rFonts w:ascii="宋体" w:hAnsi="宋体" w:hint="eastAsia"/>
          <w:color w:val="000000"/>
        </w:rPr>
        <w:t>基金所持有的金融资产和金融负债</w:t>
      </w:r>
      <w:r>
        <w:rPr>
          <w:rFonts w:ascii="宋体" w:hAnsi="宋体"/>
          <w:color w:val="000000"/>
        </w:rPr>
        <w:t>。</w:t>
      </w:r>
    </w:p>
    <w:p w14:paraId="03DB18EF" w14:textId="77777777" w:rsidR="002D3CC6" w:rsidRDefault="002D3CC6">
      <w:pPr>
        <w:spacing w:line="360" w:lineRule="auto"/>
        <w:ind w:firstLine="420"/>
        <w:rPr>
          <w:rFonts w:ascii="宋体" w:hAnsi="宋体"/>
          <w:color w:val="000000"/>
        </w:rPr>
      </w:pPr>
      <w:r>
        <w:rPr>
          <w:rFonts w:ascii="宋体" w:hAnsi="宋体" w:hint="eastAsia"/>
          <w:color w:val="000000"/>
        </w:rPr>
        <w:t>（四）估值方法</w:t>
      </w:r>
    </w:p>
    <w:p w14:paraId="075834BC" w14:textId="77777777" w:rsidR="002D3CC6" w:rsidRDefault="002D3CC6">
      <w:pPr>
        <w:spacing w:line="360" w:lineRule="auto"/>
        <w:ind w:firstLine="420"/>
        <w:rPr>
          <w:rFonts w:ascii="宋体" w:hAnsi="宋体"/>
          <w:color w:val="000000"/>
        </w:rPr>
      </w:pPr>
      <w:r>
        <w:rPr>
          <w:rFonts w:ascii="宋体" w:hAnsi="宋体" w:hint="eastAsia"/>
          <w:color w:val="000000"/>
        </w:rPr>
        <w:t>1、股票估值方法</w:t>
      </w:r>
    </w:p>
    <w:p w14:paraId="5DEBD4B4" w14:textId="77777777" w:rsidR="002D3CC6" w:rsidRDefault="002D3CC6">
      <w:pPr>
        <w:spacing w:line="360" w:lineRule="auto"/>
        <w:ind w:firstLine="420"/>
        <w:rPr>
          <w:rFonts w:ascii="宋体" w:hAnsi="宋体"/>
          <w:color w:val="000000"/>
        </w:rPr>
      </w:pPr>
      <w:r>
        <w:rPr>
          <w:rFonts w:ascii="宋体" w:hAnsi="宋体" w:hint="eastAsia"/>
          <w:color w:val="000000"/>
        </w:rPr>
        <w:t>（1）上市流通股票的估值</w:t>
      </w:r>
    </w:p>
    <w:p w14:paraId="3B4BF760" w14:textId="77777777" w:rsidR="002D3CC6" w:rsidRDefault="002D3CC6">
      <w:pPr>
        <w:spacing w:line="360" w:lineRule="auto"/>
        <w:ind w:firstLine="420"/>
        <w:rPr>
          <w:rFonts w:ascii="宋体" w:hAnsi="宋体"/>
          <w:color w:val="000000"/>
        </w:rPr>
      </w:pPr>
      <w:r>
        <w:rPr>
          <w:rFonts w:ascii="宋体" w:hAnsi="宋体" w:hint="eastAsia"/>
          <w:color w:val="000000"/>
        </w:rPr>
        <w:t>上市流通股票按估值日其所在证券交易所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14:paraId="6C5DEC9F" w14:textId="77777777" w:rsidR="002D3CC6" w:rsidRDefault="002D3CC6">
      <w:pPr>
        <w:spacing w:line="360" w:lineRule="auto"/>
        <w:ind w:firstLine="420"/>
        <w:rPr>
          <w:rFonts w:ascii="宋体" w:hAnsi="宋体"/>
          <w:color w:val="000000"/>
        </w:rPr>
      </w:pPr>
      <w:r>
        <w:rPr>
          <w:rFonts w:ascii="宋体" w:hAnsi="宋体" w:hint="eastAsia"/>
          <w:color w:val="000000"/>
        </w:rPr>
        <w:t>（2）未上市股票的估值</w:t>
      </w:r>
    </w:p>
    <w:p w14:paraId="6A4B8C4A" w14:textId="77777777" w:rsidR="002D3CC6" w:rsidRDefault="002D3CC6">
      <w:pPr>
        <w:spacing w:line="360" w:lineRule="auto"/>
        <w:ind w:firstLine="420"/>
        <w:rPr>
          <w:rFonts w:ascii="宋体" w:hAnsi="宋体"/>
          <w:color w:val="000000"/>
        </w:rPr>
      </w:pPr>
      <w:r>
        <w:rPr>
          <w:rFonts w:ascii="宋体" w:hAnsi="宋体" w:hint="eastAsia"/>
          <w:color w:val="000000"/>
        </w:rPr>
        <w:t>送股、转增股、配股和公开增发新股等发行未上市的股票，按估值日在交易所挂牌的同一股票的收盘价估值；估值日无交易的，且最近交易日后经济环境未发生重大变化，以最近交易日的收盘价估值；如最近交易日后经济环境发生了重大变化的，可参考类似投资品种的现行市价及重大变化因素，调整最近交易市价，确定公允价格。</w:t>
      </w:r>
    </w:p>
    <w:p w14:paraId="6F51EEE3" w14:textId="77777777" w:rsidR="002D3CC6" w:rsidRDefault="002D3CC6">
      <w:pPr>
        <w:spacing w:line="360" w:lineRule="auto"/>
        <w:ind w:firstLine="420"/>
        <w:rPr>
          <w:rFonts w:ascii="宋体" w:hAnsi="宋体"/>
          <w:color w:val="000000"/>
        </w:rPr>
      </w:pPr>
      <w:r>
        <w:rPr>
          <w:rFonts w:ascii="宋体" w:hAnsi="宋体" w:hint="eastAsia"/>
          <w:color w:val="000000"/>
        </w:rPr>
        <w:t>首次发行未上市的股票，采用估值技术确定公允价值，在估值技术难以可靠计量的情况下，按成本估值。</w:t>
      </w:r>
    </w:p>
    <w:p w14:paraId="35466BE8" w14:textId="77777777" w:rsidR="002D3CC6" w:rsidRDefault="002D3CC6">
      <w:pPr>
        <w:spacing w:line="360" w:lineRule="auto"/>
        <w:ind w:firstLine="420"/>
        <w:rPr>
          <w:rFonts w:ascii="宋体" w:hAnsi="宋体"/>
          <w:color w:val="000000"/>
        </w:rPr>
      </w:pPr>
      <w:r>
        <w:rPr>
          <w:rFonts w:ascii="宋体" w:hAnsi="宋体" w:hint="eastAsia"/>
          <w:color w:val="000000"/>
        </w:rPr>
        <w:t>（3）有明确锁定期股票的估值</w:t>
      </w:r>
    </w:p>
    <w:p w14:paraId="69A67D6B" w14:textId="77777777" w:rsidR="002D3CC6" w:rsidRDefault="002D3CC6">
      <w:pPr>
        <w:spacing w:line="360" w:lineRule="auto"/>
        <w:ind w:firstLine="420"/>
        <w:rPr>
          <w:rFonts w:ascii="宋体" w:hAnsi="宋体"/>
          <w:color w:val="000000"/>
        </w:rPr>
      </w:pPr>
      <w:r>
        <w:rPr>
          <w:rFonts w:ascii="宋体" w:hAnsi="宋体" w:hint="eastAsia"/>
          <w:color w:val="000000"/>
        </w:rPr>
        <w:t>首次公开发行有明确锁定期的股票，同一股票在交易所上市后，按交易所上市的同一股票的收盘价估值；非公开发行且处于明确锁定期的股票，按监管机构或行业协会的有关规定确定公允价值。</w:t>
      </w:r>
    </w:p>
    <w:p w14:paraId="33265F6B" w14:textId="77777777" w:rsidR="002D3CC6" w:rsidRDefault="002D3CC6">
      <w:pPr>
        <w:spacing w:line="360" w:lineRule="auto"/>
        <w:ind w:firstLine="420"/>
        <w:rPr>
          <w:rFonts w:ascii="宋体" w:hAnsi="宋体"/>
          <w:color w:val="000000"/>
        </w:rPr>
      </w:pPr>
      <w:r>
        <w:rPr>
          <w:rFonts w:ascii="宋体" w:hAnsi="宋体" w:hint="eastAsia"/>
          <w:color w:val="000000"/>
        </w:rPr>
        <w:lastRenderedPageBreak/>
        <w:t>2、固定收益证券的估值办法</w:t>
      </w:r>
    </w:p>
    <w:p w14:paraId="622754C6" w14:textId="77777777" w:rsidR="002D3CC6" w:rsidRDefault="002D3CC6">
      <w:pPr>
        <w:spacing w:line="360" w:lineRule="auto"/>
        <w:ind w:firstLine="420"/>
        <w:rPr>
          <w:rFonts w:ascii="宋体" w:hAnsi="宋体"/>
          <w:color w:val="000000"/>
        </w:rPr>
      </w:pPr>
      <w:r>
        <w:rPr>
          <w:rFonts w:ascii="宋体" w:hAnsi="宋体" w:hint="eastAsia"/>
          <w:color w:val="000000"/>
        </w:rPr>
        <w:t>（1）证券交易所市场实行净价交易的债券按估值日收盘净价估值，估值日没有交易的，且最近交易日后经济环境未发生重大变化，按最近交易日的收盘净价估值</w:t>
      </w:r>
      <w:r>
        <w:rPr>
          <w:rFonts w:ascii="宋体" w:hAnsi="宋体"/>
          <w:color w:val="000000"/>
        </w:rPr>
        <w:t>；</w:t>
      </w:r>
      <w:r>
        <w:rPr>
          <w:rFonts w:ascii="宋体" w:hAnsi="宋体" w:hint="eastAsia"/>
          <w:color w:val="000000"/>
        </w:rPr>
        <w:t>如最近交易日后经济环境发生了重大变化的，可参考类似投资品种的现行市价及重大变化因素，调整最近交易市价，确定公允价格。</w:t>
      </w:r>
    </w:p>
    <w:p w14:paraId="19EC2605" w14:textId="77777777" w:rsidR="002D3CC6" w:rsidRDefault="002D3CC6">
      <w:pPr>
        <w:spacing w:line="360" w:lineRule="auto"/>
        <w:ind w:firstLine="420"/>
        <w:rPr>
          <w:rFonts w:ascii="宋体" w:hAnsi="宋体"/>
          <w:color w:val="000000"/>
        </w:rPr>
      </w:pPr>
      <w:r>
        <w:rPr>
          <w:rFonts w:ascii="宋体" w:hAnsi="宋体" w:hint="eastAsia"/>
          <w:color w:val="000000"/>
        </w:rPr>
        <w:t>（2）证券交易所市场未实行净价交易的债券按估值日收盘价减去债券收盘价中所含的债券应收利息</w:t>
      </w:r>
      <w:r>
        <w:rPr>
          <w:rFonts w:ascii="宋体" w:hAnsi="宋体"/>
          <w:color w:val="000000"/>
        </w:rPr>
        <w:t>(自债券计息起始日或上一起息日至估值当日的利息)</w:t>
      </w:r>
      <w:r>
        <w:rPr>
          <w:rFonts w:ascii="宋体" w:hAnsi="宋体" w:hint="eastAsia"/>
          <w:color w:val="000000"/>
        </w:rPr>
        <w:t>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14:paraId="137B4B7C" w14:textId="77777777" w:rsidR="002D3CC6" w:rsidRDefault="002D3CC6">
      <w:pPr>
        <w:spacing w:line="360" w:lineRule="auto"/>
        <w:ind w:firstLine="420"/>
        <w:rPr>
          <w:rFonts w:ascii="宋体" w:hAnsi="宋体"/>
          <w:color w:val="000000"/>
        </w:rPr>
      </w:pPr>
      <w:r>
        <w:rPr>
          <w:rFonts w:ascii="宋体" w:hAnsi="宋体" w:hint="eastAsia"/>
          <w:color w:val="000000"/>
        </w:rPr>
        <w:t>（3）未上市债券采用估值技术确定公允价值，在估值技术难以可靠计量的情况下，按成本估值。</w:t>
      </w:r>
    </w:p>
    <w:p w14:paraId="7C0B9A54" w14:textId="77777777" w:rsidR="002D3CC6" w:rsidRDefault="002D3CC6">
      <w:pPr>
        <w:spacing w:line="360" w:lineRule="auto"/>
        <w:ind w:firstLine="420"/>
        <w:rPr>
          <w:rFonts w:ascii="宋体" w:hAnsi="宋体"/>
          <w:color w:val="000000"/>
        </w:rPr>
      </w:pPr>
      <w:r>
        <w:rPr>
          <w:rFonts w:ascii="宋体" w:hAnsi="宋体" w:hint="eastAsia"/>
          <w:color w:val="000000"/>
        </w:rPr>
        <w:t>（4）在银行间债券市场交易的债券、资产支持证券等固定收益品种，采用估值技术确定公允价值。</w:t>
      </w:r>
    </w:p>
    <w:p w14:paraId="642C70E4" w14:textId="77777777" w:rsidR="002D3CC6" w:rsidRDefault="002D3CC6">
      <w:pPr>
        <w:spacing w:line="360" w:lineRule="auto"/>
        <w:ind w:firstLine="420"/>
        <w:rPr>
          <w:rFonts w:ascii="宋体" w:hAnsi="宋体"/>
          <w:color w:val="000000"/>
        </w:rPr>
      </w:pPr>
      <w:r>
        <w:rPr>
          <w:rFonts w:ascii="宋体" w:hAnsi="宋体" w:hint="eastAsia"/>
          <w:color w:val="000000"/>
        </w:rPr>
        <w:t>（5）交易所以大宗交易方式转让的资产支持证券，采用估值技术确定公允价值，在估值技术难以可靠计量公允价值的情况下，按成本进行后续计量。</w:t>
      </w:r>
    </w:p>
    <w:p w14:paraId="17F3B5B8" w14:textId="77777777" w:rsidR="002D3CC6" w:rsidRDefault="002D3CC6">
      <w:pPr>
        <w:spacing w:line="360" w:lineRule="auto"/>
        <w:ind w:firstLine="420"/>
        <w:rPr>
          <w:rFonts w:ascii="宋体" w:hAnsi="宋体"/>
          <w:color w:val="000000"/>
        </w:rPr>
      </w:pPr>
      <w:r>
        <w:rPr>
          <w:rFonts w:ascii="宋体" w:hAnsi="宋体" w:hint="eastAsia"/>
          <w:color w:val="000000"/>
        </w:rPr>
        <w:t>（6）同一债券同时在两个或两个以上市场交易的，按债券所处的市场分别估值。</w:t>
      </w:r>
    </w:p>
    <w:p w14:paraId="7B8F13FB" w14:textId="77777777" w:rsidR="002D3CC6" w:rsidRDefault="002D3CC6">
      <w:pPr>
        <w:spacing w:line="360" w:lineRule="auto"/>
        <w:ind w:firstLine="420"/>
        <w:rPr>
          <w:rFonts w:ascii="宋体" w:hAnsi="宋体"/>
          <w:color w:val="000000"/>
        </w:rPr>
      </w:pPr>
      <w:r>
        <w:rPr>
          <w:rFonts w:ascii="宋体" w:hAnsi="宋体" w:hint="eastAsia"/>
          <w:color w:val="000000"/>
        </w:rPr>
        <w:t>3、权证估值：</w:t>
      </w:r>
    </w:p>
    <w:p w14:paraId="3AFE709B" w14:textId="77777777" w:rsidR="002D3CC6" w:rsidRDefault="002D3CC6">
      <w:pPr>
        <w:spacing w:line="360" w:lineRule="auto"/>
        <w:ind w:firstLine="420"/>
        <w:rPr>
          <w:rFonts w:ascii="宋体" w:hAnsi="宋体"/>
          <w:color w:val="000000"/>
        </w:rPr>
      </w:pPr>
      <w:r>
        <w:rPr>
          <w:rFonts w:ascii="宋体" w:hAnsi="宋体" w:hint="eastAsia"/>
          <w:color w:val="000000"/>
        </w:rPr>
        <w:t>（1）</w:t>
      </w:r>
      <w:r>
        <w:rPr>
          <w:rFonts w:ascii="宋体" w:hAnsi="宋体" w:hint="eastAsia"/>
          <w:color w:val="000000"/>
        </w:rPr>
        <w:tab/>
        <w:t>配股权证的估值：</w:t>
      </w:r>
    </w:p>
    <w:p w14:paraId="4E32BDDA" w14:textId="77777777" w:rsidR="002D3CC6" w:rsidRDefault="002D3CC6">
      <w:pPr>
        <w:spacing w:line="360" w:lineRule="auto"/>
        <w:ind w:firstLine="420"/>
        <w:rPr>
          <w:rFonts w:ascii="宋体" w:hAnsi="宋体"/>
          <w:color w:val="000000"/>
        </w:rPr>
      </w:pPr>
      <w:r>
        <w:rPr>
          <w:rFonts w:ascii="宋体" w:hAnsi="宋体" w:hint="eastAsia"/>
          <w:color w:val="000000"/>
        </w:rPr>
        <w:t>因持有股票而享有的配股权，类同权证处理方式的，采用估值技术进行估值。</w:t>
      </w:r>
    </w:p>
    <w:p w14:paraId="0BAA4258" w14:textId="77777777" w:rsidR="002D3CC6" w:rsidRDefault="002D3CC6">
      <w:pPr>
        <w:spacing w:line="360" w:lineRule="auto"/>
        <w:ind w:firstLine="420"/>
        <w:rPr>
          <w:rFonts w:ascii="宋体" w:hAnsi="宋体"/>
          <w:color w:val="000000"/>
        </w:rPr>
      </w:pPr>
      <w:r>
        <w:rPr>
          <w:rFonts w:ascii="宋体" w:hAnsi="宋体" w:hint="eastAsia"/>
          <w:color w:val="000000"/>
        </w:rPr>
        <w:t>（2）</w:t>
      </w:r>
      <w:r>
        <w:rPr>
          <w:rFonts w:ascii="宋体" w:hAnsi="宋体" w:hint="eastAsia"/>
          <w:color w:val="000000"/>
        </w:rPr>
        <w:tab/>
        <w:t>认沽/认购权证的估值：</w:t>
      </w:r>
    </w:p>
    <w:p w14:paraId="1DBFDDE5" w14:textId="77777777" w:rsidR="002D3CC6" w:rsidRDefault="002D3CC6">
      <w:pPr>
        <w:spacing w:line="360" w:lineRule="auto"/>
        <w:ind w:firstLine="420"/>
        <w:rPr>
          <w:rFonts w:ascii="宋体" w:hAnsi="宋体"/>
          <w:color w:val="000000"/>
        </w:rPr>
      </w:pPr>
      <w:r>
        <w:rPr>
          <w:rFonts w:ascii="宋体" w:hAnsi="宋体" w:hint="eastAsia"/>
          <w:color w:val="000000"/>
        </w:rPr>
        <w:t>从持有确认日起到卖出日或行权日止，上市交易的认沽/认购权证按估值日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未上市交易的认沽/认购权证采用估值技术确定公允价值，在估值技术难以可靠计量的情况下，按成本估值；因持有股票而享有的配股权，停止交易、但未行权的权证，采用估值技术确定公允价值。</w:t>
      </w:r>
    </w:p>
    <w:p w14:paraId="64B06F4F" w14:textId="77777777" w:rsidR="002D3CC6" w:rsidRDefault="002D3CC6">
      <w:pPr>
        <w:spacing w:line="360" w:lineRule="auto"/>
        <w:ind w:firstLine="420"/>
        <w:rPr>
          <w:rFonts w:ascii="宋体" w:hAnsi="宋体"/>
          <w:color w:val="000000"/>
        </w:rPr>
      </w:pPr>
      <w:r>
        <w:rPr>
          <w:rFonts w:ascii="宋体" w:hAnsi="宋体" w:hint="eastAsia"/>
          <w:color w:val="000000"/>
        </w:rPr>
        <w:t>4、其他资产的估值方法</w:t>
      </w:r>
    </w:p>
    <w:p w14:paraId="5FAB10B9" w14:textId="77777777" w:rsidR="002D3CC6" w:rsidRDefault="002D3CC6">
      <w:pPr>
        <w:spacing w:line="360" w:lineRule="auto"/>
        <w:ind w:firstLine="420"/>
        <w:rPr>
          <w:rFonts w:ascii="宋体" w:hAnsi="宋体"/>
          <w:color w:val="000000"/>
        </w:rPr>
      </w:pPr>
      <w:r>
        <w:rPr>
          <w:rFonts w:ascii="宋体" w:hAnsi="宋体" w:hint="eastAsia"/>
          <w:color w:val="000000"/>
        </w:rPr>
        <w:t>其他资产按照国家有关规定或行业约定进行估值。</w:t>
      </w:r>
    </w:p>
    <w:p w14:paraId="40AD800B" w14:textId="77777777" w:rsidR="002D3CC6" w:rsidRDefault="002D3CC6">
      <w:pPr>
        <w:spacing w:line="360" w:lineRule="auto"/>
        <w:ind w:firstLine="420"/>
        <w:rPr>
          <w:rFonts w:ascii="宋体" w:hAnsi="宋体"/>
          <w:color w:val="000000"/>
        </w:rPr>
      </w:pPr>
      <w:r>
        <w:rPr>
          <w:rFonts w:ascii="宋体" w:hAnsi="宋体" w:hint="eastAsia"/>
          <w:color w:val="000000"/>
        </w:rPr>
        <w:t>5、在任何情况下，基金管理人采用上述1-4项规定的方法对基金财产进行估值，均应</w:t>
      </w:r>
      <w:r>
        <w:rPr>
          <w:rFonts w:ascii="宋体" w:hAnsi="宋体" w:hint="eastAsia"/>
          <w:color w:val="000000"/>
        </w:rPr>
        <w:lastRenderedPageBreak/>
        <w:t>被认为采用了适当的估值方法。但是，如果基金管理人有充足的理由认为按上述方法对基金财产进行估值不能客观反映其公允价值的，基金管理人可在综合考虑市场成交价、市场报价、流动性、收益率曲线等多种因素的基础上与基金托管人商定后，按最能反映公允价值的价格估值。</w:t>
      </w:r>
    </w:p>
    <w:p w14:paraId="629EE678" w14:textId="77777777" w:rsidR="002111F7" w:rsidRDefault="002D3CC6">
      <w:pPr>
        <w:spacing w:line="360" w:lineRule="auto"/>
        <w:ind w:firstLine="420"/>
        <w:rPr>
          <w:rFonts w:ascii="宋体" w:hAnsi="宋体"/>
          <w:color w:val="000000"/>
        </w:rPr>
      </w:pPr>
      <w:r>
        <w:rPr>
          <w:rFonts w:ascii="宋体" w:hAnsi="宋体" w:hint="eastAsia"/>
          <w:color w:val="000000"/>
        </w:rPr>
        <w:t>6、</w:t>
      </w:r>
      <w:r w:rsidR="002111F7" w:rsidRPr="002111F7">
        <w:rPr>
          <w:rFonts w:ascii="宋体" w:hAnsi="宋体" w:hint="eastAsia"/>
          <w:color w:val="000000"/>
        </w:rPr>
        <w:t>本基金投资存托凭证的估值核算依照内地上市交易的股票执行。</w:t>
      </w:r>
    </w:p>
    <w:p w14:paraId="5B1602FB" w14:textId="7BEC8FBC" w:rsidR="002D3CC6" w:rsidRDefault="002111F7">
      <w:pPr>
        <w:spacing w:line="360" w:lineRule="auto"/>
        <w:ind w:firstLine="420"/>
        <w:rPr>
          <w:rFonts w:ascii="宋体" w:hAnsi="宋体"/>
          <w:color w:val="000000"/>
        </w:rPr>
      </w:pPr>
      <w:r>
        <w:rPr>
          <w:rFonts w:ascii="宋体" w:hAnsi="宋体"/>
          <w:color w:val="000000"/>
        </w:rPr>
        <w:t>7</w:t>
      </w:r>
      <w:r>
        <w:rPr>
          <w:rFonts w:ascii="宋体" w:hAnsi="宋体" w:hint="eastAsia"/>
          <w:color w:val="000000"/>
        </w:rPr>
        <w:t>、</w:t>
      </w:r>
      <w:r w:rsidR="002D3CC6">
        <w:rPr>
          <w:rFonts w:ascii="宋体" w:hAnsi="宋体" w:hint="eastAsia"/>
          <w:color w:val="000000"/>
        </w:rPr>
        <w:t>国家有最新规定的，按其规定进行估值。</w:t>
      </w:r>
    </w:p>
    <w:p w14:paraId="767D40FB" w14:textId="77777777" w:rsidR="002D3CC6" w:rsidRDefault="002D3CC6">
      <w:pPr>
        <w:spacing w:line="360" w:lineRule="auto"/>
        <w:ind w:firstLine="420"/>
        <w:rPr>
          <w:rFonts w:ascii="宋体" w:hAnsi="宋体"/>
          <w:color w:val="000000"/>
        </w:rPr>
      </w:pPr>
      <w:r>
        <w:rPr>
          <w:rFonts w:ascii="宋体" w:hAnsi="宋体" w:hint="eastAsia"/>
          <w:color w:val="000000"/>
        </w:rPr>
        <w:t>（五）估值程序</w:t>
      </w:r>
    </w:p>
    <w:p w14:paraId="3E32C94E" w14:textId="77777777" w:rsidR="002D3CC6" w:rsidRDefault="002D3CC6">
      <w:pPr>
        <w:spacing w:line="360" w:lineRule="auto"/>
        <w:ind w:firstLine="420"/>
        <w:rPr>
          <w:rFonts w:ascii="宋体" w:hAnsi="宋体"/>
          <w:color w:val="000000"/>
        </w:rPr>
      </w:pPr>
      <w:r>
        <w:rPr>
          <w:rFonts w:ascii="宋体" w:hAnsi="宋体" w:hint="eastAsia"/>
          <w:color w:val="000000"/>
        </w:rPr>
        <w:t>基金日常估值由基金管理人同基金托管人一同进行。基金份额净值由基金管理人完成估值后，将估值结果以书面形式报给基金托管人，基金托管人按《基金合同》规定的估值方法、时间、程序进行复核，基金托管人复核无误后签章返回给基金管理人，由基金管理人对外公布。月末、年中和年末估值复核与基金会计账目的核对同时进行。</w:t>
      </w:r>
    </w:p>
    <w:p w14:paraId="3D61935F" w14:textId="77777777" w:rsidR="002D3CC6" w:rsidRDefault="002D3CC6">
      <w:pPr>
        <w:spacing w:line="360" w:lineRule="auto"/>
        <w:ind w:firstLine="420"/>
        <w:rPr>
          <w:rFonts w:ascii="宋体" w:hAnsi="宋体"/>
          <w:color w:val="000000"/>
        </w:rPr>
      </w:pPr>
      <w:r>
        <w:rPr>
          <w:rFonts w:ascii="宋体" w:hAnsi="宋体" w:hint="eastAsia"/>
          <w:color w:val="000000"/>
        </w:rPr>
        <w:t>（六）暂停估值的情形</w:t>
      </w:r>
    </w:p>
    <w:p w14:paraId="635F7BC7" w14:textId="77777777" w:rsidR="002D3CC6" w:rsidRDefault="002D3CC6">
      <w:pPr>
        <w:spacing w:line="360" w:lineRule="auto"/>
        <w:ind w:firstLine="420"/>
        <w:rPr>
          <w:rFonts w:ascii="宋体" w:hAnsi="宋体"/>
          <w:color w:val="000000"/>
        </w:rPr>
      </w:pPr>
      <w:r>
        <w:rPr>
          <w:rFonts w:ascii="宋体" w:hAnsi="宋体" w:hint="eastAsia"/>
          <w:color w:val="000000"/>
        </w:rPr>
        <w:t>1、基金投资所涉及的证券交易所遇法定节假日或因其他原因暂停营业时；</w:t>
      </w:r>
    </w:p>
    <w:p w14:paraId="611C5A15" w14:textId="77777777" w:rsidR="002D3CC6" w:rsidRDefault="002D3CC6">
      <w:pPr>
        <w:spacing w:line="360" w:lineRule="auto"/>
        <w:ind w:firstLine="420"/>
        <w:rPr>
          <w:rFonts w:ascii="宋体" w:hAnsi="宋体"/>
          <w:color w:val="000000"/>
        </w:rPr>
      </w:pPr>
      <w:r>
        <w:rPr>
          <w:rFonts w:ascii="宋体" w:hAnsi="宋体" w:hint="eastAsia"/>
          <w:color w:val="000000"/>
        </w:rPr>
        <w:t>2、因不可抗力或其他情形致使基金管理人、基金托管人无法准确评估基金财产价值时；</w:t>
      </w:r>
    </w:p>
    <w:p w14:paraId="17B8BAD6" w14:textId="77777777" w:rsidR="002D3CC6" w:rsidRDefault="002D3CC6">
      <w:pPr>
        <w:spacing w:line="360" w:lineRule="auto"/>
        <w:ind w:firstLine="420"/>
        <w:rPr>
          <w:rFonts w:ascii="宋体" w:hAnsi="宋体"/>
          <w:color w:val="000000"/>
        </w:rPr>
      </w:pPr>
      <w:r>
        <w:rPr>
          <w:rFonts w:ascii="宋体" w:hAnsi="宋体" w:hint="eastAsia"/>
          <w:color w:val="000000"/>
        </w:rPr>
        <w:t>3、当前一估值日基金资产净值50%以上的资产出现无可参考的活跃市场价格且采用估值技术仍导致公允价值存在重大不确定性时，经与基金托管人协商一致的，基金应当暂停估值；</w:t>
      </w:r>
    </w:p>
    <w:p w14:paraId="24E46A1A" w14:textId="77777777" w:rsidR="002D3CC6" w:rsidRDefault="002D3CC6">
      <w:pPr>
        <w:spacing w:line="360" w:lineRule="auto"/>
        <w:ind w:firstLine="420"/>
        <w:rPr>
          <w:rFonts w:ascii="宋体" w:hAnsi="宋体"/>
          <w:color w:val="000000"/>
        </w:rPr>
      </w:pPr>
      <w:r>
        <w:rPr>
          <w:rFonts w:ascii="宋体" w:hAnsi="宋体"/>
          <w:color w:val="000000"/>
        </w:rPr>
        <w:t>4</w:t>
      </w:r>
      <w:r>
        <w:rPr>
          <w:rFonts w:ascii="宋体" w:hAnsi="宋体" w:hint="eastAsia"/>
          <w:color w:val="000000"/>
        </w:rPr>
        <w:t>、中国证监会认定的其他情形。</w:t>
      </w:r>
    </w:p>
    <w:p w14:paraId="69C7306C" w14:textId="77777777" w:rsidR="002D3CC6" w:rsidRDefault="002D3CC6">
      <w:pPr>
        <w:spacing w:line="360" w:lineRule="auto"/>
        <w:ind w:firstLine="420"/>
        <w:rPr>
          <w:rFonts w:ascii="宋体" w:hAnsi="宋体"/>
          <w:color w:val="000000"/>
        </w:rPr>
      </w:pPr>
      <w:r>
        <w:rPr>
          <w:rFonts w:ascii="宋体" w:hAnsi="宋体" w:hint="eastAsia"/>
          <w:color w:val="000000"/>
        </w:rPr>
        <w:t>（七）基金份额净值的确认</w:t>
      </w:r>
    </w:p>
    <w:p w14:paraId="19999C4B" w14:textId="77777777" w:rsidR="002D3CC6" w:rsidRDefault="002D3CC6">
      <w:pPr>
        <w:spacing w:line="360" w:lineRule="auto"/>
        <w:ind w:firstLine="420"/>
        <w:rPr>
          <w:rFonts w:ascii="宋体" w:hAnsi="宋体"/>
          <w:color w:val="000000"/>
        </w:rPr>
      </w:pPr>
      <w:r>
        <w:rPr>
          <w:rFonts w:ascii="宋体" w:hAnsi="宋体" w:hint="eastAsia"/>
          <w:color w:val="000000"/>
        </w:rPr>
        <w:t>用于基金信息披露的基金份额净值由基金管理人负责计算，基金托管人进行复核。基金管理人应于每个工作日交易结束后计算当日的基金份额净值并发送给基金托管人。基金托管人对净值计算结果复核确认后发送给基金管理人，由基金管理人对基金份额净值予以公布。</w:t>
      </w:r>
    </w:p>
    <w:p w14:paraId="350DA2CB" w14:textId="77777777" w:rsidR="002D3CC6" w:rsidRDefault="002D3CC6">
      <w:pPr>
        <w:spacing w:line="360" w:lineRule="auto"/>
        <w:ind w:firstLine="420"/>
        <w:rPr>
          <w:rFonts w:ascii="宋体" w:hAnsi="宋体"/>
          <w:color w:val="000000"/>
        </w:rPr>
      </w:pPr>
      <w:r>
        <w:rPr>
          <w:rFonts w:ascii="宋体" w:hAnsi="宋体" w:hint="eastAsia"/>
          <w:color w:val="000000"/>
        </w:rPr>
        <w:t>基金份额净值的计算精确到0.0001 元，小数点后第五位四舍五入。国家另有规定的，从其规定。</w:t>
      </w:r>
    </w:p>
    <w:p w14:paraId="672B0C67" w14:textId="77777777" w:rsidR="002D3CC6" w:rsidRDefault="002D3CC6">
      <w:pPr>
        <w:spacing w:line="360" w:lineRule="auto"/>
        <w:ind w:firstLine="420"/>
        <w:rPr>
          <w:rFonts w:ascii="宋体" w:hAnsi="宋体"/>
          <w:color w:val="000000"/>
        </w:rPr>
      </w:pPr>
      <w:r>
        <w:rPr>
          <w:rFonts w:ascii="宋体" w:hAnsi="宋体" w:hint="eastAsia"/>
          <w:color w:val="000000"/>
        </w:rPr>
        <w:t>（八）估值错误的处理</w:t>
      </w:r>
    </w:p>
    <w:p w14:paraId="7987B045" w14:textId="77777777" w:rsidR="002D3CC6" w:rsidRDefault="002D3CC6">
      <w:pPr>
        <w:spacing w:line="360" w:lineRule="auto"/>
        <w:ind w:firstLine="420"/>
        <w:rPr>
          <w:rFonts w:ascii="宋体" w:hAnsi="宋体"/>
          <w:color w:val="000000"/>
        </w:rPr>
      </w:pPr>
      <w:r>
        <w:rPr>
          <w:rFonts w:ascii="宋体" w:hAnsi="宋体" w:hint="eastAsia"/>
          <w:color w:val="000000"/>
        </w:rPr>
        <w:t>1、当基金资产的估值导致基金份额净值小数点后四位（含第四位）内发生差错时，视为基金份额净值估值错误。</w:t>
      </w:r>
    </w:p>
    <w:p w14:paraId="658233A3" w14:textId="77777777" w:rsidR="002D3CC6" w:rsidRDefault="002D3CC6">
      <w:pPr>
        <w:spacing w:line="360" w:lineRule="auto"/>
        <w:ind w:firstLine="420"/>
        <w:rPr>
          <w:rFonts w:ascii="宋体" w:hAnsi="宋体"/>
          <w:color w:val="000000"/>
        </w:rPr>
      </w:pPr>
      <w:r>
        <w:rPr>
          <w:rFonts w:ascii="宋体" w:hAnsi="宋体" w:hint="eastAsia"/>
          <w:color w:val="000000"/>
        </w:rPr>
        <w:t>2、基金管理人和基金托管人将采取必要、适当合理的措施确保基金资产估值的准确性、及时性。当基金份额净值出现错误时，基金管理人应当立即予以纠正，并采取合理的措施防止损失进一步扩大；当计价错误达到或超过基金份额净值的0.25%时，基金管理人应当报中</w:t>
      </w:r>
      <w:r>
        <w:rPr>
          <w:rFonts w:ascii="宋体" w:hAnsi="宋体" w:hint="eastAsia"/>
          <w:color w:val="000000"/>
        </w:rPr>
        <w:lastRenderedPageBreak/>
        <w:t>国证监会备案；当计价错误达到或超过基金份额净值的0.5%时，基金管理人应当公告，并同时报中国证监会备案。</w:t>
      </w:r>
    </w:p>
    <w:p w14:paraId="4F03D5B2" w14:textId="77777777" w:rsidR="002D3CC6" w:rsidRDefault="002D3CC6">
      <w:pPr>
        <w:spacing w:line="360" w:lineRule="auto"/>
        <w:ind w:firstLine="420"/>
        <w:rPr>
          <w:rFonts w:ascii="宋体" w:hAnsi="宋体"/>
          <w:color w:val="000000"/>
        </w:rPr>
      </w:pPr>
      <w:r>
        <w:rPr>
          <w:rFonts w:ascii="宋体" w:hAnsi="宋体" w:hint="eastAsia"/>
          <w:color w:val="000000"/>
        </w:rPr>
        <w:t>3、前述内容如法律法规或监管机构另有规定的，按其规定处理。</w:t>
      </w:r>
    </w:p>
    <w:p w14:paraId="6129F391" w14:textId="77777777" w:rsidR="002D3CC6" w:rsidRDefault="002D3CC6">
      <w:pPr>
        <w:spacing w:line="360" w:lineRule="auto"/>
        <w:ind w:firstLine="420"/>
        <w:rPr>
          <w:rFonts w:ascii="宋体" w:hAnsi="宋体"/>
          <w:color w:val="000000"/>
        </w:rPr>
      </w:pPr>
      <w:r>
        <w:rPr>
          <w:rFonts w:ascii="宋体" w:hAnsi="宋体" w:hint="eastAsia"/>
          <w:color w:val="000000"/>
        </w:rPr>
        <w:t>（九）特殊情形的处理</w:t>
      </w:r>
    </w:p>
    <w:p w14:paraId="2171DCB7" w14:textId="77777777" w:rsidR="002D3CC6" w:rsidRDefault="002D3CC6">
      <w:pPr>
        <w:spacing w:line="360" w:lineRule="auto"/>
        <w:ind w:firstLine="420"/>
        <w:rPr>
          <w:rFonts w:ascii="宋体" w:hAnsi="宋体"/>
          <w:color w:val="000000"/>
        </w:rPr>
      </w:pPr>
      <w:r>
        <w:rPr>
          <w:rFonts w:ascii="宋体" w:hAnsi="宋体" w:hint="eastAsia"/>
          <w:color w:val="000000"/>
        </w:rPr>
        <w:t>1、基金管理人按本条第（四）款有关估值方法规定的第5项条款进行估值时，所造成的误差不作为基金份额净值错误处理。</w:t>
      </w:r>
    </w:p>
    <w:p w14:paraId="282D268F" w14:textId="77777777" w:rsidR="002D3CC6" w:rsidRDefault="002D3CC6">
      <w:pPr>
        <w:spacing w:line="360" w:lineRule="auto"/>
        <w:ind w:firstLine="420"/>
        <w:rPr>
          <w:rFonts w:ascii="宋体" w:hAnsi="宋体"/>
          <w:color w:val="000000"/>
        </w:rPr>
      </w:pPr>
      <w:r>
        <w:rPr>
          <w:rFonts w:ascii="宋体" w:hAnsi="宋体" w:hint="eastAsia"/>
          <w:color w:val="000000"/>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14:paraId="672CF9C3" w14:textId="77777777" w:rsidR="002D3CC6" w:rsidRDefault="002D3CC6">
      <w:pPr>
        <w:spacing w:line="360" w:lineRule="auto"/>
        <w:ind w:firstLine="420"/>
        <w:rPr>
          <w:rFonts w:ascii="宋体" w:hAnsi="宋体"/>
          <w:color w:val="000000"/>
        </w:rPr>
      </w:pPr>
    </w:p>
    <w:p w14:paraId="4376A86C" w14:textId="77777777" w:rsidR="002D3CC6" w:rsidRDefault="002D3CC6">
      <w:pPr>
        <w:pStyle w:val="20"/>
        <w:numPr>
          <w:ilvl w:val="1"/>
          <w:numId w:val="0"/>
        </w:numPr>
        <w:tabs>
          <w:tab w:val="left" w:pos="840"/>
        </w:tabs>
        <w:ind w:left="840" w:hanging="420"/>
        <w:rPr>
          <w:kern w:val="0"/>
        </w:rPr>
      </w:pPr>
      <w:bookmarkStart w:id="85" w:name="_Toc178059019"/>
      <w:r>
        <w:rPr>
          <w:rFonts w:hint="eastAsia"/>
        </w:rPr>
        <w:t>19</w:t>
      </w:r>
      <w:r>
        <w:rPr>
          <w:rFonts w:hint="eastAsia"/>
        </w:rPr>
        <w:t>、基金费用与税收</w:t>
      </w:r>
      <w:bookmarkEnd w:id="82"/>
      <w:bookmarkEnd w:id="83"/>
      <w:bookmarkEnd w:id="84"/>
      <w:bookmarkEnd w:id="85"/>
    </w:p>
    <w:p w14:paraId="3A28175E" w14:textId="77777777" w:rsidR="002D3CC6" w:rsidRDefault="002D3CC6">
      <w:pPr>
        <w:spacing w:line="360" w:lineRule="auto"/>
        <w:ind w:firstLineChars="200" w:firstLine="420"/>
        <w:rPr>
          <w:rFonts w:cs="宋体"/>
          <w:kern w:val="0"/>
        </w:rPr>
      </w:pPr>
      <w:r>
        <w:rPr>
          <w:rFonts w:cs="宋体" w:hint="eastAsia"/>
          <w:kern w:val="0"/>
        </w:rPr>
        <w:t>（一）基金费用的种类</w:t>
      </w:r>
    </w:p>
    <w:p w14:paraId="2F154CB6"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、基金管理人的管理费；</w:t>
      </w:r>
    </w:p>
    <w:p w14:paraId="5F2CBA9B"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、基金托管人的托管费；</w:t>
      </w:r>
    </w:p>
    <w:p w14:paraId="51FFBA01"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、基金的证券交易费用；</w:t>
      </w:r>
    </w:p>
    <w:p w14:paraId="5A8F8F34" w14:textId="77777777" w:rsidR="002D3CC6" w:rsidRDefault="002D3CC6">
      <w:pPr>
        <w:spacing w:line="360" w:lineRule="auto"/>
        <w:ind w:firstLineChars="200" w:firstLine="420"/>
        <w:rPr>
          <w:rFonts w:cs="宋体"/>
          <w:kern w:val="0"/>
        </w:rPr>
      </w:pPr>
      <w:r>
        <w:rPr>
          <w:rFonts w:cs="宋体"/>
          <w:kern w:val="0"/>
        </w:rPr>
        <w:t>4</w:t>
      </w:r>
      <w:r>
        <w:rPr>
          <w:rFonts w:cs="宋体" w:hint="eastAsia"/>
          <w:kern w:val="0"/>
        </w:rPr>
        <w:t>、基金合同生效以后的信息披露费用；</w:t>
      </w:r>
    </w:p>
    <w:p w14:paraId="5075ABBC" w14:textId="77777777" w:rsidR="002D3CC6" w:rsidRDefault="002D3CC6">
      <w:pPr>
        <w:spacing w:line="360" w:lineRule="auto"/>
        <w:ind w:firstLineChars="200" w:firstLine="420"/>
        <w:rPr>
          <w:rFonts w:cs="宋体"/>
          <w:kern w:val="0"/>
        </w:rPr>
      </w:pPr>
      <w:r>
        <w:rPr>
          <w:rFonts w:cs="宋体"/>
          <w:kern w:val="0"/>
        </w:rPr>
        <w:t>5</w:t>
      </w:r>
      <w:r>
        <w:rPr>
          <w:rFonts w:cs="宋体" w:hint="eastAsia"/>
          <w:kern w:val="0"/>
        </w:rPr>
        <w:t>、基金份额持有人大会费用；</w:t>
      </w:r>
    </w:p>
    <w:p w14:paraId="4D4A3013" w14:textId="77777777" w:rsidR="002D3CC6" w:rsidRDefault="002D3CC6">
      <w:pPr>
        <w:spacing w:line="360" w:lineRule="auto"/>
        <w:ind w:firstLineChars="200" w:firstLine="420"/>
        <w:rPr>
          <w:rFonts w:cs="宋体"/>
          <w:kern w:val="0"/>
        </w:rPr>
      </w:pPr>
      <w:r>
        <w:rPr>
          <w:rFonts w:cs="宋体"/>
          <w:kern w:val="0"/>
        </w:rPr>
        <w:t>6</w:t>
      </w:r>
      <w:r>
        <w:rPr>
          <w:rFonts w:cs="宋体" w:hint="eastAsia"/>
          <w:kern w:val="0"/>
        </w:rPr>
        <w:t>、基金合同生效以后的会计师费和律师费；</w:t>
      </w:r>
    </w:p>
    <w:p w14:paraId="32232E82"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、按照国家有关规定可以列入的其他费用。</w:t>
      </w:r>
    </w:p>
    <w:p w14:paraId="0ABBF065" w14:textId="77777777" w:rsidR="002D3CC6" w:rsidRDefault="002D3CC6">
      <w:pPr>
        <w:spacing w:line="360" w:lineRule="auto"/>
        <w:ind w:firstLineChars="200" w:firstLine="420"/>
        <w:rPr>
          <w:rFonts w:cs="宋体"/>
          <w:kern w:val="0"/>
        </w:rPr>
      </w:pPr>
      <w:r>
        <w:rPr>
          <w:rFonts w:cs="宋体" w:hint="eastAsia"/>
          <w:kern w:val="0"/>
        </w:rPr>
        <w:t>（二）基金费用计提方法、计提标准和支付方式</w:t>
      </w:r>
    </w:p>
    <w:p w14:paraId="67020AE3"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、基金管理人的管理费</w:t>
      </w:r>
    </w:p>
    <w:p w14:paraId="54688925" w14:textId="77777777" w:rsidR="002D3CC6" w:rsidRDefault="002D3CC6">
      <w:pPr>
        <w:spacing w:line="360" w:lineRule="auto"/>
        <w:ind w:firstLineChars="200" w:firstLine="420"/>
        <w:rPr>
          <w:rFonts w:cs="宋体"/>
          <w:kern w:val="0"/>
        </w:rPr>
      </w:pPr>
      <w:r>
        <w:rPr>
          <w:rFonts w:cs="宋体" w:hint="eastAsia"/>
          <w:kern w:val="0"/>
        </w:rPr>
        <w:t>基金管理人的基金管理费按基金资产净值的</w:t>
      </w:r>
      <w:r>
        <w:rPr>
          <w:rFonts w:cs="宋体" w:hint="eastAsia"/>
          <w:kern w:val="0"/>
        </w:rPr>
        <w:t>1.5</w:t>
      </w:r>
      <w:r>
        <w:rPr>
          <w:rFonts w:cs="宋体"/>
          <w:kern w:val="0"/>
        </w:rPr>
        <w:t>%</w:t>
      </w:r>
      <w:r>
        <w:rPr>
          <w:rFonts w:cs="宋体" w:hint="eastAsia"/>
          <w:kern w:val="0"/>
        </w:rPr>
        <w:t>年费率计提。</w:t>
      </w:r>
    </w:p>
    <w:p w14:paraId="496232BF" w14:textId="77777777" w:rsidR="002D3CC6" w:rsidRDefault="002D3CC6">
      <w:pPr>
        <w:spacing w:line="360" w:lineRule="auto"/>
        <w:ind w:firstLineChars="200" w:firstLine="420"/>
        <w:rPr>
          <w:rFonts w:cs="宋体"/>
          <w:kern w:val="0"/>
        </w:rPr>
      </w:pPr>
      <w:r>
        <w:rPr>
          <w:rFonts w:cs="宋体" w:hint="eastAsia"/>
          <w:kern w:val="0"/>
        </w:rPr>
        <w:t>在通常情况下，基金管理费按前一日基金资产净值的</w:t>
      </w:r>
      <w:r>
        <w:rPr>
          <w:rFonts w:cs="宋体" w:hint="eastAsia"/>
          <w:kern w:val="0"/>
        </w:rPr>
        <w:t>1.5</w:t>
      </w:r>
      <w:r>
        <w:rPr>
          <w:rFonts w:cs="宋体"/>
          <w:kern w:val="0"/>
        </w:rPr>
        <w:t>%</w:t>
      </w:r>
      <w:r>
        <w:rPr>
          <w:rFonts w:cs="宋体" w:hint="eastAsia"/>
          <w:kern w:val="0"/>
        </w:rPr>
        <w:t>年费率计提。计算方法如下：</w:t>
      </w:r>
    </w:p>
    <w:p w14:paraId="5741AF37" w14:textId="77777777" w:rsidR="002D3CC6" w:rsidRDefault="002D3CC6">
      <w:pPr>
        <w:spacing w:line="360" w:lineRule="auto"/>
        <w:ind w:firstLineChars="200" w:firstLine="420"/>
        <w:rPr>
          <w:rFonts w:cs="宋体"/>
          <w:kern w:val="0"/>
        </w:rPr>
      </w:pPr>
      <w:r>
        <w:rPr>
          <w:rFonts w:cs="宋体"/>
          <w:kern w:val="0"/>
        </w:rPr>
        <w:t>H</w:t>
      </w:r>
      <w:r>
        <w:rPr>
          <w:rFonts w:cs="宋体" w:hint="eastAsia"/>
          <w:kern w:val="0"/>
        </w:rPr>
        <w:t>＝</w:t>
      </w:r>
      <w:r>
        <w:rPr>
          <w:rFonts w:cs="宋体"/>
          <w:kern w:val="0"/>
        </w:rPr>
        <w:t>E</w:t>
      </w:r>
      <w:r>
        <w:rPr>
          <w:rFonts w:cs="宋体" w:hint="eastAsia"/>
          <w:kern w:val="0"/>
        </w:rPr>
        <w:t>×</w:t>
      </w:r>
      <w:r>
        <w:rPr>
          <w:rFonts w:cs="宋体" w:hint="eastAsia"/>
          <w:kern w:val="0"/>
        </w:rPr>
        <w:t>1.5</w:t>
      </w:r>
      <w:r>
        <w:rPr>
          <w:rFonts w:cs="宋体"/>
          <w:kern w:val="0"/>
        </w:rPr>
        <w:t>%</w:t>
      </w:r>
      <w:r>
        <w:rPr>
          <w:rFonts w:cs="宋体" w:hint="eastAsia"/>
          <w:kern w:val="0"/>
        </w:rPr>
        <w:t>÷当年天数</w:t>
      </w:r>
    </w:p>
    <w:p w14:paraId="0DEBA50E" w14:textId="77777777" w:rsidR="002D3CC6" w:rsidRDefault="002D3CC6">
      <w:pPr>
        <w:spacing w:line="360" w:lineRule="auto"/>
        <w:ind w:firstLineChars="200" w:firstLine="420"/>
        <w:rPr>
          <w:rFonts w:cs="宋体"/>
          <w:kern w:val="0"/>
        </w:rPr>
      </w:pPr>
      <w:r>
        <w:rPr>
          <w:rFonts w:cs="宋体"/>
          <w:kern w:val="0"/>
        </w:rPr>
        <w:t xml:space="preserve">H </w:t>
      </w:r>
      <w:r>
        <w:rPr>
          <w:rFonts w:cs="宋体" w:hint="eastAsia"/>
          <w:kern w:val="0"/>
        </w:rPr>
        <w:t>为每日应计提的基金管理费</w:t>
      </w:r>
    </w:p>
    <w:p w14:paraId="2427B5EC" w14:textId="77777777" w:rsidR="002D3CC6" w:rsidRDefault="002D3CC6">
      <w:pPr>
        <w:spacing w:line="360" w:lineRule="auto"/>
        <w:ind w:firstLineChars="200" w:firstLine="420"/>
        <w:rPr>
          <w:rFonts w:cs="宋体"/>
          <w:kern w:val="0"/>
        </w:rPr>
      </w:pPr>
      <w:r>
        <w:rPr>
          <w:rFonts w:cs="宋体"/>
          <w:kern w:val="0"/>
        </w:rPr>
        <w:t xml:space="preserve">E </w:t>
      </w:r>
      <w:r>
        <w:rPr>
          <w:rFonts w:cs="宋体" w:hint="eastAsia"/>
          <w:kern w:val="0"/>
        </w:rPr>
        <w:t>为前一日基金资产净值</w:t>
      </w:r>
    </w:p>
    <w:p w14:paraId="227ADC2D" w14:textId="77777777" w:rsidR="002D3CC6" w:rsidRDefault="002D3CC6">
      <w:pPr>
        <w:spacing w:line="360" w:lineRule="auto"/>
        <w:ind w:firstLineChars="200" w:firstLine="420"/>
        <w:rPr>
          <w:rFonts w:cs="宋体"/>
          <w:kern w:val="0"/>
        </w:rPr>
      </w:pPr>
      <w:r>
        <w:rPr>
          <w:rFonts w:cs="宋体" w:hint="eastAsia"/>
          <w:kern w:val="0"/>
        </w:rPr>
        <w:t>基金管理费每日计提，按月支付。由基金管理人向基金托管人发送基金管理费划付指令，</w:t>
      </w:r>
      <w:r>
        <w:rPr>
          <w:rFonts w:cs="宋体" w:hint="eastAsia"/>
          <w:kern w:val="0"/>
        </w:rPr>
        <w:lastRenderedPageBreak/>
        <w:t>基金托管人复核后于次月首日起二个工作日内从基金财产中一次性支付给基金管理人。</w:t>
      </w:r>
    </w:p>
    <w:p w14:paraId="5E5D8216"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、基金托管人的基金托管费</w:t>
      </w:r>
    </w:p>
    <w:p w14:paraId="44547ABB" w14:textId="77777777" w:rsidR="002D3CC6" w:rsidRDefault="002D3CC6">
      <w:pPr>
        <w:spacing w:line="360" w:lineRule="auto"/>
        <w:ind w:firstLineChars="200" w:firstLine="420"/>
        <w:rPr>
          <w:rFonts w:cs="宋体"/>
          <w:kern w:val="0"/>
        </w:rPr>
      </w:pPr>
      <w:r>
        <w:rPr>
          <w:rFonts w:cs="宋体" w:hint="eastAsia"/>
          <w:kern w:val="0"/>
        </w:rPr>
        <w:t>基金托管人的基金托管费按基金资产净值的</w:t>
      </w:r>
      <w:r>
        <w:rPr>
          <w:rFonts w:cs="宋体" w:hint="eastAsia"/>
          <w:kern w:val="0"/>
        </w:rPr>
        <w:t>0.25</w:t>
      </w:r>
      <w:r>
        <w:rPr>
          <w:rFonts w:cs="宋体"/>
          <w:kern w:val="0"/>
        </w:rPr>
        <w:t>%</w:t>
      </w:r>
      <w:r>
        <w:rPr>
          <w:rFonts w:cs="宋体" w:hint="eastAsia"/>
          <w:kern w:val="0"/>
        </w:rPr>
        <w:t>年费率计提。</w:t>
      </w:r>
    </w:p>
    <w:p w14:paraId="77F5319F" w14:textId="77777777" w:rsidR="002D3CC6" w:rsidRDefault="002D3CC6">
      <w:pPr>
        <w:spacing w:line="360" w:lineRule="auto"/>
        <w:ind w:firstLineChars="200" w:firstLine="420"/>
        <w:rPr>
          <w:rFonts w:cs="宋体"/>
          <w:kern w:val="0"/>
        </w:rPr>
      </w:pPr>
      <w:r>
        <w:rPr>
          <w:rFonts w:cs="宋体" w:hint="eastAsia"/>
          <w:kern w:val="0"/>
        </w:rPr>
        <w:t>在通常情况下，基金托管费按前一日基金资产净值的</w:t>
      </w:r>
      <w:r>
        <w:rPr>
          <w:rFonts w:cs="宋体" w:hint="eastAsia"/>
          <w:kern w:val="0"/>
        </w:rPr>
        <w:t>0.25</w:t>
      </w:r>
      <w:r>
        <w:rPr>
          <w:rFonts w:cs="宋体"/>
          <w:kern w:val="0"/>
        </w:rPr>
        <w:t>%</w:t>
      </w:r>
      <w:r>
        <w:rPr>
          <w:rFonts w:cs="宋体" w:hint="eastAsia"/>
          <w:kern w:val="0"/>
        </w:rPr>
        <w:t>年费率计提。计算方法如下：</w:t>
      </w:r>
    </w:p>
    <w:p w14:paraId="147D8ADD" w14:textId="77777777" w:rsidR="002D3CC6" w:rsidRDefault="002D3CC6">
      <w:pPr>
        <w:spacing w:line="360" w:lineRule="auto"/>
        <w:ind w:firstLineChars="200" w:firstLine="420"/>
        <w:rPr>
          <w:rFonts w:cs="宋体"/>
          <w:kern w:val="0"/>
        </w:rPr>
      </w:pPr>
      <w:r>
        <w:rPr>
          <w:rFonts w:cs="宋体"/>
          <w:kern w:val="0"/>
        </w:rPr>
        <w:t>H=E</w:t>
      </w:r>
      <w:r>
        <w:rPr>
          <w:rFonts w:cs="宋体" w:hint="eastAsia"/>
          <w:kern w:val="0"/>
        </w:rPr>
        <w:t>×</w:t>
      </w:r>
      <w:r>
        <w:rPr>
          <w:rFonts w:cs="宋体" w:hint="eastAsia"/>
          <w:kern w:val="0"/>
        </w:rPr>
        <w:t>0.25</w:t>
      </w:r>
      <w:r>
        <w:rPr>
          <w:rFonts w:cs="宋体"/>
          <w:kern w:val="0"/>
        </w:rPr>
        <w:t>%</w:t>
      </w:r>
      <w:r>
        <w:rPr>
          <w:rFonts w:cs="宋体" w:hint="eastAsia"/>
          <w:kern w:val="0"/>
        </w:rPr>
        <w:t>÷当年天数</w:t>
      </w:r>
    </w:p>
    <w:p w14:paraId="2F44FB8E" w14:textId="77777777" w:rsidR="002D3CC6" w:rsidRDefault="002D3CC6">
      <w:pPr>
        <w:spacing w:line="360" w:lineRule="auto"/>
        <w:ind w:firstLineChars="200" w:firstLine="420"/>
        <w:rPr>
          <w:rFonts w:cs="宋体"/>
          <w:kern w:val="0"/>
        </w:rPr>
      </w:pPr>
      <w:r>
        <w:rPr>
          <w:rFonts w:cs="宋体"/>
          <w:kern w:val="0"/>
        </w:rPr>
        <w:t xml:space="preserve">H </w:t>
      </w:r>
      <w:r>
        <w:rPr>
          <w:rFonts w:cs="宋体" w:hint="eastAsia"/>
          <w:kern w:val="0"/>
        </w:rPr>
        <w:t>为每日应计提的基金托管费</w:t>
      </w:r>
    </w:p>
    <w:p w14:paraId="04734411" w14:textId="77777777" w:rsidR="002D3CC6" w:rsidRDefault="002D3CC6">
      <w:pPr>
        <w:spacing w:line="360" w:lineRule="auto"/>
        <w:ind w:firstLineChars="200" w:firstLine="420"/>
        <w:rPr>
          <w:rFonts w:cs="宋体"/>
          <w:kern w:val="0"/>
        </w:rPr>
      </w:pPr>
      <w:r>
        <w:rPr>
          <w:rFonts w:cs="宋体"/>
          <w:kern w:val="0"/>
        </w:rPr>
        <w:t xml:space="preserve">E </w:t>
      </w:r>
      <w:r>
        <w:rPr>
          <w:rFonts w:cs="宋体" w:hint="eastAsia"/>
          <w:kern w:val="0"/>
        </w:rPr>
        <w:t>为前一日的基金资产净值</w:t>
      </w:r>
    </w:p>
    <w:p w14:paraId="5506EC9B" w14:textId="77777777" w:rsidR="002D3CC6" w:rsidRDefault="002D3CC6">
      <w:pPr>
        <w:spacing w:line="360" w:lineRule="auto"/>
        <w:ind w:firstLineChars="200" w:firstLine="420"/>
        <w:rPr>
          <w:rFonts w:cs="宋体"/>
          <w:kern w:val="0"/>
        </w:rPr>
      </w:pPr>
      <w:r>
        <w:rPr>
          <w:rFonts w:cs="宋体" w:hint="eastAsia"/>
          <w:kern w:val="0"/>
        </w:rPr>
        <w:t>基金托管费每日计提，按月支付。由基金管理人向基金托管人发送基金托管费划付指令，基金托管人复核后于次月首日起二个工作日内从基金财产中一次性支付给基金托管人。</w:t>
      </w:r>
    </w:p>
    <w:p w14:paraId="05AFEB80"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、本条第（一）款第</w:t>
      </w:r>
      <w:r>
        <w:rPr>
          <w:rFonts w:cs="宋体"/>
          <w:kern w:val="0"/>
        </w:rPr>
        <w:t xml:space="preserve">3 </w:t>
      </w:r>
      <w:r>
        <w:rPr>
          <w:rFonts w:cs="宋体" w:hint="eastAsia"/>
          <w:kern w:val="0"/>
        </w:rPr>
        <w:t>至第</w:t>
      </w:r>
      <w:r>
        <w:rPr>
          <w:rFonts w:cs="宋体" w:hint="eastAsia"/>
          <w:kern w:val="0"/>
        </w:rPr>
        <w:t>7</w:t>
      </w:r>
      <w:r>
        <w:rPr>
          <w:rFonts w:cs="宋体" w:hint="eastAsia"/>
          <w:kern w:val="0"/>
        </w:rPr>
        <w:t>项费用由基金管理人和基金托管人根据有关法规及相应协议的规定，列入当期基金费用。</w:t>
      </w:r>
    </w:p>
    <w:p w14:paraId="48EA4446" w14:textId="77777777" w:rsidR="002D3CC6" w:rsidRDefault="002D3CC6">
      <w:pPr>
        <w:spacing w:line="360" w:lineRule="auto"/>
        <w:ind w:firstLineChars="200" w:firstLine="420"/>
        <w:rPr>
          <w:rFonts w:cs="宋体"/>
          <w:kern w:val="0"/>
        </w:rPr>
      </w:pPr>
      <w:r>
        <w:rPr>
          <w:rFonts w:cs="宋体" w:hint="eastAsia"/>
          <w:kern w:val="0"/>
        </w:rPr>
        <w:t>（三）不列入基金费用的项目</w:t>
      </w:r>
    </w:p>
    <w:p w14:paraId="5E4A02CD" w14:textId="77777777" w:rsidR="002D3CC6" w:rsidRDefault="002D3CC6">
      <w:pPr>
        <w:spacing w:line="360" w:lineRule="auto"/>
        <w:ind w:firstLineChars="200" w:firstLine="420"/>
        <w:rPr>
          <w:rFonts w:cs="宋体"/>
          <w:kern w:val="0"/>
        </w:rPr>
      </w:pPr>
      <w:r>
        <w:rPr>
          <w:rFonts w:cs="宋体" w:hint="eastAsia"/>
          <w:kern w:val="0"/>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14:paraId="585A565A" w14:textId="77777777" w:rsidR="002D3CC6" w:rsidRDefault="002D3CC6">
      <w:pPr>
        <w:spacing w:line="360" w:lineRule="auto"/>
        <w:ind w:firstLineChars="200" w:firstLine="420"/>
        <w:rPr>
          <w:rFonts w:cs="宋体"/>
          <w:kern w:val="0"/>
        </w:rPr>
      </w:pPr>
      <w:r>
        <w:rPr>
          <w:rFonts w:cs="宋体" w:hint="eastAsia"/>
          <w:kern w:val="0"/>
        </w:rPr>
        <w:t>（四）基金管理费和基金托管费的调整</w:t>
      </w:r>
    </w:p>
    <w:p w14:paraId="1CAF9968" w14:textId="77777777" w:rsidR="002D3CC6" w:rsidRDefault="002D3CC6">
      <w:pPr>
        <w:spacing w:line="360" w:lineRule="auto"/>
        <w:ind w:firstLineChars="200" w:firstLine="420"/>
        <w:rPr>
          <w:rFonts w:cs="宋体"/>
          <w:kern w:val="0"/>
        </w:rPr>
      </w:pPr>
      <w:r>
        <w:rPr>
          <w:rFonts w:cs="宋体" w:hint="eastAsia"/>
          <w:kern w:val="0"/>
        </w:rPr>
        <w:t>基金管理人和基金托管人可协商酌情调低基金管理费和基金托管费，无须召开基金份额持有人大会。</w:t>
      </w:r>
    </w:p>
    <w:p w14:paraId="179CF50A" w14:textId="77777777" w:rsidR="002D3CC6" w:rsidRDefault="002D3CC6">
      <w:pPr>
        <w:spacing w:line="360" w:lineRule="auto"/>
        <w:ind w:firstLineChars="200" w:firstLine="420"/>
        <w:rPr>
          <w:rFonts w:cs="宋体"/>
          <w:kern w:val="0"/>
        </w:rPr>
      </w:pPr>
      <w:r>
        <w:rPr>
          <w:rFonts w:cs="宋体" w:hint="eastAsia"/>
          <w:kern w:val="0"/>
        </w:rPr>
        <w:t>（五）税收</w:t>
      </w:r>
    </w:p>
    <w:p w14:paraId="7B713454" w14:textId="77777777" w:rsidR="002D3CC6" w:rsidRDefault="002D3CC6">
      <w:pPr>
        <w:spacing w:line="360" w:lineRule="auto"/>
        <w:ind w:firstLineChars="200" w:firstLine="420"/>
        <w:rPr>
          <w:rFonts w:cs="宋体"/>
          <w:kern w:val="0"/>
        </w:rPr>
      </w:pPr>
      <w:r>
        <w:rPr>
          <w:rFonts w:cs="宋体" w:hint="eastAsia"/>
          <w:kern w:val="0"/>
        </w:rPr>
        <w:t>本基金运作过程中涉及的各纳税主体，依照国家法律法规的规定履行纳税义务。</w:t>
      </w:r>
    </w:p>
    <w:p w14:paraId="40F18775" w14:textId="77777777" w:rsidR="002D3CC6" w:rsidRDefault="002D3CC6">
      <w:pPr>
        <w:pStyle w:val="20"/>
        <w:numPr>
          <w:ilvl w:val="1"/>
          <w:numId w:val="0"/>
        </w:numPr>
        <w:tabs>
          <w:tab w:val="left" w:pos="840"/>
        </w:tabs>
        <w:ind w:left="840" w:hanging="420"/>
        <w:rPr>
          <w:kern w:val="0"/>
        </w:rPr>
      </w:pPr>
      <w:bookmarkStart w:id="86" w:name="_Toc88037853"/>
      <w:bookmarkStart w:id="87" w:name="_Toc92165194"/>
      <w:bookmarkStart w:id="88" w:name="_Toc99962615"/>
      <w:bookmarkStart w:id="89" w:name="_Toc178059020"/>
      <w:r>
        <w:rPr>
          <w:rFonts w:hint="eastAsia"/>
        </w:rPr>
        <w:t>20</w:t>
      </w:r>
      <w:r>
        <w:rPr>
          <w:rFonts w:hint="eastAsia"/>
        </w:rPr>
        <w:t>、基金收益与分配</w:t>
      </w:r>
      <w:bookmarkEnd w:id="86"/>
      <w:bookmarkEnd w:id="87"/>
      <w:bookmarkEnd w:id="88"/>
      <w:bookmarkEnd w:id="89"/>
    </w:p>
    <w:p w14:paraId="0CE6609C" w14:textId="77777777" w:rsidR="002D3CC6" w:rsidRDefault="002D3CC6">
      <w:pPr>
        <w:spacing w:line="360" w:lineRule="auto"/>
        <w:ind w:firstLineChars="200" w:firstLine="420"/>
        <w:rPr>
          <w:rFonts w:cs="宋体"/>
          <w:kern w:val="0"/>
        </w:rPr>
      </w:pPr>
      <w:r>
        <w:rPr>
          <w:rFonts w:cs="宋体" w:hint="eastAsia"/>
          <w:kern w:val="0"/>
        </w:rPr>
        <w:t>（一）收益的构成</w:t>
      </w:r>
    </w:p>
    <w:p w14:paraId="7D14F09F"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、基金收益包括：基金投资所得红利、股息、债券利息、买卖证券差价、银行存款利息以及其他收入。</w:t>
      </w:r>
    </w:p>
    <w:p w14:paraId="27600D8F"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、因运用基金财产带来的成本或费用的节约应计入收益。</w:t>
      </w:r>
    </w:p>
    <w:p w14:paraId="2AF4DBED"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、基金净收益为基金收益扣除按照有关规定可以在基金收益中扣除的费用等项目后的余额。</w:t>
      </w:r>
    </w:p>
    <w:p w14:paraId="0EA5D6B0" w14:textId="77777777" w:rsidR="002D3CC6" w:rsidRDefault="002D3CC6">
      <w:pPr>
        <w:spacing w:line="360" w:lineRule="auto"/>
        <w:ind w:firstLineChars="200" w:firstLine="420"/>
        <w:rPr>
          <w:rFonts w:cs="宋体"/>
          <w:kern w:val="0"/>
        </w:rPr>
      </w:pPr>
      <w:r>
        <w:rPr>
          <w:rFonts w:cs="宋体" w:hint="eastAsia"/>
          <w:kern w:val="0"/>
        </w:rPr>
        <w:t>（二）收益分配原则</w:t>
      </w:r>
    </w:p>
    <w:p w14:paraId="0B29CB46" w14:textId="77777777" w:rsidR="002D3CC6" w:rsidRDefault="002D3CC6">
      <w:pPr>
        <w:spacing w:line="360" w:lineRule="auto"/>
        <w:ind w:firstLineChars="200" w:firstLine="420"/>
        <w:rPr>
          <w:rFonts w:cs="宋体"/>
          <w:kern w:val="0"/>
        </w:rPr>
      </w:pPr>
      <w:r>
        <w:rPr>
          <w:rFonts w:cs="宋体"/>
          <w:kern w:val="0"/>
        </w:rPr>
        <w:lastRenderedPageBreak/>
        <w:t>1</w:t>
      </w:r>
      <w:r>
        <w:rPr>
          <w:rFonts w:cs="宋体" w:hint="eastAsia"/>
          <w:kern w:val="0"/>
        </w:rPr>
        <w:t>、基金收益分配采用现金方式，投资人可选择获取现金红利自动转为基金份额进行再投资；基金份额持有人事先未做出选择的，默认的分红方式为现金红利；</w:t>
      </w:r>
    </w:p>
    <w:p w14:paraId="5D67EBC8"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、每一基金份额享有同等分配权；</w:t>
      </w:r>
    </w:p>
    <w:p w14:paraId="76CD5010"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、基金当期收益先弥补上期亏损后，方可进行当期收益分配；</w:t>
      </w:r>
    </w:p>
    <w:p w14:paraId="3D85720B" w14:textId="77777777" w:rsidR="002D3CC6" w:rsidRDefault="002D3CC6">
      <w:pPr>
        <w:spacing w:line="360" w:lineRule="auto"/>
        <w:ind w:firstLineChars="200" w:firstLine="420"/>
        <w:rPr>
          <w:rFonts w:cs="宋体"/>
          <w:kern w:val="0"/>
        </w:rPr>
      </w:pPr>
      <w:r>
        <w:rPr>
          <w:rFonts w:cs="宋体"/>
          <w:kern w:val="0"/>
        </w:rPr>
        <w:t>4</w:t>
      </w:r>
      <w:r>
        <w:rPr>
          <w:rFonts w:cs="宋体" w:hint="eastAsia"/>
          <w:kern w:val="0"/>
        </w:rPr>
        <w:t>、基金收益分配后每份基金份额的净值不能低于面值；</w:t>
      </w:r>
    </w:p>
    <w:p w14:paraId="4374F021" w14:textId="77777777" w:rsidR="002D3CC6" w:rsidRDefault="002D3CC6">
      <w:pPr>
        <w:spacing w:line="360" w:lineRule="auto"/>
        <w:ind w:firstLineChars="200" w:firstLine="420"/>
        <w:rPr>
          <w:rFonts w:cs="宋体"/>
          <w:kern w:val="0"/>
        </w:rPr>
      </w:pPr>
      <w:r>
        <w:rPr>
          <w:rFonts w:cs="宋体"/>
          <w:kern w:val="0"/>
        </w:rPr>
        <w:t>5</w:t>
      </w:r>
      <w:r>
        <w:rPr>
          <w:rFonts w:cs="宋体" w:hint="eastAsia"/>
          <w:kern w:val="0"/>
        </w:rPr>
        <w:t>、如果基金当期出现亏损，则不进行收益分配；</w:t>
      </w:r>
    </w:p>
    <w:p w14:paraId="782CFD8C" w14:textId="77777777" w:rsidR="002D3CC6" w:rsidRDefault="002D3CC6">
      <w:pPr>
        <w:spacing w:line="360" w:lineRule="auto"/>
        <w:ind w:firstLineChars="200" w:firstLine="420"/>
        <w:rPr>
          <w:rFonts w:cs="宋体"/>
          <w:kern w:val="0"/>
        </w:rPr>
      </w:pPr>
      <w:r>
        <w:rPr>
          <w:rFonts w:cs="宋体"/>
          <w:kern w:val="0"/>
        </w:rPr>
        <w:t>6</w:t>
      </w:r>
      <w:r>
        <w:rPr>
          <w:rFonts w:cs="宋体" w:hint="eastAsia"/>
          <w:kern w:val="0"/>
        </w:rPr>
        <w:t>、在符合有关基金分红条件的前提下，基金收益分配每年至多四次；</w:t>
      </w:r>
    </w:p>
    <w:p w14:paraId="7107E2B6"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、全年基金收益分配比例不得低于年度基金已实现净收益的</w:t>
      </w:r>
      <w:r>
        <w:rPr>
          <w:rFonts w:cs="宋体" w:hint="eastAsia"/>
          <w:kern w:val="0"/>
        </w:rPr>
        <w:t>50%</w:t>
      </w:r>
      <w:r>
        <w:rPr>
          <w:rFonts w:cs="宋体" w:hint="eastAsia"/>
          <w:kern w:val="0"/>
        </w:rPr>
        <w:t>。成立不满三个月，收益可不分配。</w:t>
      </w:r>
    </w:p>
    <w:p w14:paraId="56914DE3" w14:textId="77777777" w:rsidR="002D3CC6" w:rsidRDefault="002D3CC6">
      <w:pPr>
        <w:spacing w:line="360" w:lineRule="auto"/>
        <w:ind w:firstLineChars="200" w:firstLine="420"/>
        <w:rPr>
          <w:rFonts w:cs="宋体"/>
          <w:kern w:val="0"/>
        </w:rPr>
      </w:pPr>
      <w:r>
        <w:rPr>
          <w:rFonts w:cs="宋体" w:hint="eastAsia"/>
          <w:kern w:val="0"/>
        </w:rPr>
        <w:t>8</w:t>
      </w:r>
      <w:r>
        <w:rPr>
          <w:rFonts w:cs="宋体" w:hint="eastAsia"/>
          <w:kern w:val="0"/>
        </w:rPr>
        <w:t>、法律、法规或监管机构另有规定的，从其规定。</w:t>
      </w:r>
    </w:p>
    <w:p w14:paraId="1F65DB5A" w14:textId="77777777" w:rsidR="002D3CC6" w:rsidRDefault="002D3CC6">
      <w:pPr>
        <w:spacing w:line="360" w:lineRule="auto"/>
        <w:ind w:firstLineChars="200" w:firstLine="420"/>
        <w:rPr>
          <w:rFonts w:cs="宋体"/>
          <w:kern w:val="0"/>
        </w:rPr>
      </w:pPr>
      <w:r>
        <w:rPr>
          <w:rFonts w:cs="宋体" w:hint="eastAsia"/>
          <w:kern w:val="0"/>
        </w:rPr>
        <w:t>（三）收益分配方案</w:t>
      </w:r>
    </w:p>
    <w:p w14:paraId="219CD607" w14:textId="77777777" w:rsidR="002D3CC6" w:rsidRDefault="002D3CC6">
      <w:pPr>
        <w:spacing w:line="360" w:lineRule="auto"/>
        <w:ind w:firstLineChars="200" w:firstLine="420"/>
        <w:rPr>
          <w:rFonts w:cs="宋体"/>
          <w:kern w:val="0"/>
        </w:rPr>
      </w:pPr>
      <w:r>
        <w:rPr>
          <w:rFonts w:cs="宋体" w:hint="eastAsia"/>
          <w:kern w:val="0"/>
        </w:rPr>
        <w:t>基金收益分配方案中载明基金收益的范围、基金收益分配对象、分配原则、分配时间、分配数额及比例、分配方式及有关手续费等内容。</w:t>
      </w:r>
    </w:p>
    <w:p w14:paraId="18CB8537" w14:textId="77777777" w:rsidR="002D3CC6" w:rsidRDefault="002D3CC6">
      <w:pPr>
        <w:spacing w:line="360" w:lineRule="auto"/>
        <w:ind w:firstLineChars="200" w:firstLine="420"/>
        <w:rPr>
          <w:rFonts w:cs="宋体"/>
          <w:kern w:val="0"/>
        </w:rPr>
      </w:pPr>
      <w:r>
        <w:rPr>
          <w:rFonts w:cs="宋体" w:hint="eastAsia"/>
          <w:kern w:val="0"/>
        </w:rPr>
        <w:t>（四）收益分配方案的确定与公告</w:t>
      </w:r>
    </w:p>
    <w:p w14:paraId="52C24B12" w14:textId="77777777" w:rsidR="005C3C26" w:rsidRPr="00824171" w:rsidRDefault="005C3C26" w:rsidP="005C3C26">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w:t>
      </w:r>
      <w:r>
        <w:rPr>
          <w:rFonts w:ascii="宋体" w:hAnsi="宋体"/>
          <w:szCs w:val="21"/>
        </w:rPr>
        <w:t>在2日内在指定媒介公告</w:t>
      </w:r>
      <w:r w:rsidRPr="00824171">
        <w:rPr>
          <w:rFonts w:ascii="宋体" w:hAnsi="宋体"/>
          <w:szCs w:val="21"/>
        </w:rPr>
        <w:t>。</w:t>
      </w:r>
    </w:p>
    <w:p w14:paraId="2357AD2A" w14:textId="77777777" w:rsidR="002D3CC6" w:rsidRDefault="002D3CC6">
      <w:pPr>
        <w:spacing w:line="360" w:lineRule="auto"/>
        <w:ind w:firstLineChars="200" w:firstLine="420"/>
        <w:rPr>
          <w:rFonts w:cs="宋体"/>
          <w:kern w:val="0"/>
        </w:rPr>
      </w:pPr>
      <w:r>
        <w:rPr>
          <w:rFonts w:cs="宋体" w:hint="eastAsia"/>
          <w:kern w:val="0"/>
        </w:rPr>
        <w:t>（五）收益分配中发生的费用</w:t>
      </w:r>
    </w:p>
    <w:p w14:paraId="759AF734"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、收益分配采用红利再投资方式免收再投资的费用。</w:t>
      </w:r>
    </w:p>
    <w:p w14:paraId="550A79A7"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、收益分配时发生的银行转账等手续费用由基金份额持有人自行承担；如果基金份额持有人所获现金红利不足支付前述银行转账等手续费用，注册登记机构自动将该基金份额持有人的现金红利转为基金份额。</w:t>
      </w:r>
    </w:p>
    <w:p w14:paraId="0DE9EDF0" w14:textId="77777777" w:rsidR="002D3CC6" w:rsidRDefault="002D3CC6">
      <w:pPr>
        <w:pStyle w:val="20"/>
        <w:numPr>
          <w:ilvl w:val="1"/>
          <w:numId w:val="0"/>
        </w:numPr>
        <w:tabs>
          <w:tab w:val="left" w:pos="840"/>
        </w:tabs>
        <w:ind w:left="840" w:hanging="420"/>
        <w:rPr>
          <w:kern w:val="0"/>
        </w:rPr>
      </w:pPr>
      <w:bookmarkStart w:id="90" w:name="_Toc88037854"/>
      <w:bookmarkStart w:id="91" w:name="_Toc92165195"/>
      <w:bookmarkStart w:id="92" w:name="_Toc99962616"/>
      <w:bookmarkStart w:id="93" w:name="_Toc178059021"/>
      <w:r>
        <w:rPr>
          <w:rFonts w:hint="eastAsia"/>
        </w:rPr>
        <w:t>21</w:t>
      </w:r>
      <w:r>
        <w:rPr>
          <w:rFonts w:hint="eastAsia"/>
        </w:rPr>
        <w:t>、基金的会计与审计</w:t>
      </w:r>
      <w:bookmarkEnd w:id="90"/>
      <w:bookmarkEnd w:id="91"/>
      <w:bookmarkEnd w:id="92"/>
      <w:bookmarkEnd w:id="93"/>
    </w:p>
    <w:p w14:paraId="6259C3BD" w14:textId="77777777" w:rsidR="002D3CC6" w:rsidRDefault="002D3CC6">
      <w:pPr>
        <w:spacing w:line="360" w:lineRule="auto"/>
        <w:ind w:firstLineChars="200" w:firstLine="420"/>
        <w:rPr>
          <w:rFonts w:cs="宋体"/>
          <w:kern w:val="0"/>
        </w:rPr>
      </w:pPr>
      <w:r>
        <w:rPr>
          <w:rFonts w:cs="宋体" w:hint="eastAsia"/>
          <w:kern w:val="0"/>
        </w:rPr>
        <w:t>（一）基金会计政策</w:t>
      </w:r>
    </w:p>
    <w:p w14:paraId="28B7024D"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、基金的会计年度为公历每年</w:t>
      </w:r>
      <w:r>
        <w:rPr>
          <w:rFonts w:cs="宋体"/>
          <w:kern w:val="0"/>
        </w:rPr>
        <w:t xml:space="preserve">1 </w:t>
      </w:r>
      <w:r>
        <w:rPr>
          <w:rFonts w:cs="宋体" w:hint="eastAsia"/>
          <w:kern w:val="0"/>
        </w:rPr>
        <w:t>月</w:t>
      </w:r>
      <w:r>
        <w:rPr>
          <w:rFonts w:cs="宋体"/>
          <w:kern w:val="0"/>
        </w:rPr>
        <w:t xml:space="preserve">1 </w:t>
      </w:r>
      <w:r>
        <w:rPr>
          <w:rFonts w:cs="宋体" w:hint="eastAsia"/>
          <w:kern w:val="0"/>
        </w:rPr>
        <w:t>日至</w:t>
      </w:r>
      <w:r>
        <w:rPr>
          <w:rFonts w:cs="宋体"/>
          <w:kern w:val="0"/>
        </w:rPr>
        <w:t xml:space="preserve">12 </w:t>
      </w:r>
      <w:r>
        <w:rPr>
          <w:rFonts w:cs="宋体" w:hint="eastAsia"/>
          <w:kern w:val="0"/>
        </w:rPr>
        <w:t>月</w:t>
      </w:r>
      <w:r>
        <w:rPr>
          <w:rFonts w:cs="宋体"/>
          <w:kern w:val="0"/>
        </w:rPr>
        <w:t xml:space="preserve">31 </w:t>
      </w:r>
      <w:r>
        <w:rPr>
          <w:rFonts w:cs="宋体" w:hint="eastAsia"/>
          <w:kern w:val="0"/>
        </w:rPr>
        <w:t>日。</w:t>
      </w:r>
    </w:p>
    <w:p w14:paraId="0FE0193F"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、基金核算以人民币为记账本位币，以人民币元为记账单位。</w:t>
      </w:r>
    </w:p>
    <w:p w14:paraId="23352E20"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、会计制度按国家有关的会计制度执行。</w:t>
      </w:r>
    </w:p>
    <w:p w14:paraId="4A3749DB" w14:textId="77777777" w:rsidR="002D3CC6" w:rsidRDefault="002D3CC6">
      <w:pPr>
        <w:spacing w:line="360" w:lineRule="auto"/>
        <w:ind w:firstLineChars="200" w:firstLine="420"/>
        <w:rPr>
          <w:rFonts w:cs="宋体"/>
          <w:kern w:val="0"/>
        </w:rPr>
      </w:pPr>
      <w:r>
        <w:rPr>
          <w:rFonts w:cs="宋体"/>
          <w:kern w:val="0"/>
        </w:rPr>
        <w:t>4</w:t>
      </w:r>
      <w:r>
        <w:rPr>
          <w:rFonts w:cs="宋体" w:hint="eastAsia"/>
          <w:kern w:val="0"/>
        </w:rPr>
        <w:t>、本基金独立建账、独立核算。</w:t>
      </w:r>
    </w:p>
    <w:p w14:paraId="4619344B" w14:textId="77777777" w:rsidR="002D3CC6" w:rsidRDefault="002D3CC6">
      <w:pPr>
        <w:spacing w:line="360" w:lineRule="auto"/>
        <w:ind w:firstLineChars="200" w:firstLine="420"/>
        <w:rPr>
          <w:rFonts w:cs="宋体"/>
          <w:kern w:val="0"/>
        </w:rPr>
      </w:pPr>
      <w:r>
        <w:rPr>
          <w:rFonts w:cs="宋体"/>
          <w:kern w:val="0"/>
        </w:rPr>
        <w:t>5</w:t>
      </w:r>
      <w:r>
        <w:rPr>
          <w:rFonts w:cs="宋体" w:hint="eastAsia"/>
          <w:kern w:val="0"/>
        </w:rPr>
        <w:t>、本基金会计责任人为基金管理人。</w:t>
      </w:r>
    </w:p>
    <w:p w14:paraId="4FF80400" w14:textId="77777777" w:rsidR="002D3CC6" w:rsidRDefault="002D3CC6">
      <w:pPr>
        <w:spacing w:line="360" w:lineRule="auto"/>
        <w:ind w:firstLineChars="200" w:firstLine="420"/>
        <w:rPr>
          <w:rFonts w:cs="宋体"/>
          <w:kern w:val="0"/>
        </w:rPr>
      </w:pPr>
      <w:r>
        <w:rPr>
          <w:rFonts w:cs="宋体" w:hint="eastAsia"/>
          <w:kern w:val="0"/>
        </w:rPr>
        <w:lastRenderedPageBreak/>
        <w:t>6</w:t>
      </w:r>
      <w:r>
        <w:rPr>
          <w:rFonts w:cs="宋体" w:hint="eastAsia"/>
          <w:kern w:val="0"/>
        </w:rPr>
        <w:t>、基金管理人应保留完整的会计账目、凭证并进行日常的会计核算，按照有关规定编制基金会计报表，基金托管人定期与基金管理人就基金的会计核算、报表编制等进行核对并以书面方式确认。</w:t>
      </w:r>
    </w:p>
    <w:p w14:paraId="78BE5D45" w14:textId="77777777" w:rsidR="002D3CC6" w:rsidRDefault="002D3CC6">
      <w:pPr>
        <w:spacing w:line="360" w:lineRule="auto"/>
        <w:ind w:firstLineChars="200" w:firstLine="420"/>
        <w:rPr>
          <w:rFonts w:cs="宋体"/>
          <w:kern w:val="0"/>
        </w:rPr>
      </w:pPr>
      <w:r>
        <w:rPr>
          <w:rFonts w:cs="宋体" w:hint="eastAsia"/>
          <w:kern w:val="0"/>
        </w:rPr>
        <w:t>（二）基金年度审计</w:t>
      </w:r>
    </w:p>
    <w:p w14:paraId="3A0D2823"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、基金管理人聘请与基金管理人、基金托管人相独立的、具有从事证券</w:t>
      </w:r>
      <w:r w:rsidR="00B44891" w:rsidRPr="009C5F39">
        <w:rPr>
          <w:rFonts w:ascii="宋体" w:hAnsi="宋体" w:hint="eastAsia"/>
          <w:szCs w:val="21"/>
        </w:rPr>
        <w:t>、期货</w:t>
      </w:r>
      <w:r>
        <w:rPr>
          <w:rFonts w:cs="宋体" w:hint="eastAsia"/>
          <w:kern w:val="0"/>
        </w:rPr>
        <w:t>业务资格的会计师事务所及其注册会计师等机构对基金年度财务报表及其他规定事项进行审计；</w:t>
      </w:r>
    </w:p>
    <w:p w14:paraId="25C99B29"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、会计师事务所更换经办注册会计师，应事先征得基金管理人同意；</w:t>
      </w:r>
    </w:p>
    <w:p w14:paraId="42524292" w14:textId="2428A0D8" w:rsidR="002D3CC6" w:rsidRDefault="002D3CC6">
      <w:pPr>
        <w:spacing w:line="360" w:lineRule="auto"/>
        <w:ind w:firstLineChars="200" w:firstLine="420"/>
        <w:rPr>
          <w:rFonts w:cs="宋体"/>
          <w:kern w:val="0"/>
        </w:rPr>
      </w:pPr>
      <w:r>
        <w:rPr>
          <w:rFonts w:cs="宋体"/>
          <w:kern w:val="0"/>
        </w:rPr>
        <w:t>3</w:t>
      </w:r>
      <w:r>
        <w:rPr>
          <w:rFonts w:cs="宋体" w:hint="eastAsia"/>
          <w:kern w:val="0"/>
        </w:rPr>
        <w:t>、基金管理人认为有充足理由更换会计师事务所，须经基金托管人同意，并报中国证监会及其在基金管理人办公场所所在地的派出机构备案。</w:t>
      </w:r>
      <w:r w:rsidR="00567929" w:rsidRPr="00824171">
        <w:rPr>
          <w:rFonts w:ascii="宋体" w:hAnsi="宋体"/>
          <w:szCs w:val="21"/>
        </w:rPr>
        <w:t>更换会计师事务所需</w:t>
      </w:r>
      <w:r w:rsidR="00567929">
        <w:rPr>
          <w:rFonts w:ascii="宋体" w:hAnsi="宋体"/>
          <w:szCs w:val="21"/>
        </w:rPr>
        <w:t>在2日内在指定媒介公告</w:t>
      </w:r>
      <w:r w:rsidR="00567929" w:rsidRPr="00824171">
        <w:rPr>
          <w:rFonts w:ascii="宋体" w:hAnsi="宋体"/>
          <w:szCs w:val="21"/>
        </w:rPr>
        <w:t>。</w:t>
      </w:r>
    </w:p>
    <w:p w14:paraId="68D0AA3C" w14:textId="77777777" w:rsidR="002D3CC6" w:rsidRDefault="002D3CC6">
      <w:pPr>
        <w:pStyle w:val="20"/>
        <w:numPr>
          <w:ilvl w:val="1"/>
          <w:numId w:val="0"/>
        </w:numPr>
        <w:tabs>
          <w:tab w:val="left" w:pos="840"/>
        </w:tabs>
        <w:ind w:left="840" w:hanging="420"/>
        <w:rPr>
          <w:kern w:val="0"/>
        </w:rPr>
      </w:pPr>
      <w:bookmarkStart w:id="94" w:name="_Toc88037855"/>
      <w:bookmarkStart w:id="95" w:name="_Toc92165196"/>
      <w:bookmarkStart w:id="96" w:name="_Toc99962617"/>
      <w:bookmarkStart w:id="97" w:name="_Toc178059022"/>
      <w:r>
        <w:rPr>
          <w:rFonts w:hint="eastAsia"/>
        </w:rPr>
        <w:t>22</w:t>
      </w:r>
      <w:r>
        <w:rPr>
          <w:rFonts w:hint="eastAsia"/>
        </w:rPr>
        <w:t>、基金的信息披露</w:t>
      </w:r>
      <w:bookmarkEnd w:id="94"/>
      <w:bookmarkEnd w:id="95"/>
      <w:bookmarkEnd w:id="96"/>
      <w:bookmarkEnd w:id="97"/>
    </w:p>
    <w:p w14:paraId="281FBFC7" w14:textId="77777777" w:rsidR="002D3CC6" w:rsidRDefault="002D3CC6">
      <w:pPr>
        <w:spacing w:line="360" w:lineRule="auto"/>
        <w:ind w:firstLineChars="200" w:firstLine="420"/>
        <w:rPr>
          <w:rFonts w:cs="宋体"/>
          <w:kern w:val="0"/>
        </w:rPr>
      </w:pPr>
      <w:r>
        <w:rPr>
          <w:rFonts w:cs="宋体"/>
          <w:kern w:val="0"/>
        </w:rPr>
        <w:t>（</w:t>
      </w:r>
      <w:r>
        <w:rPr>
          <w:rFonts w:cs="宋体" w:hint="eastAsia"/>
          <w:kern w:val="0"/>
        </w:rPr>
        <w:t>一</w:t>
      </w:r>
      <w:r>
        <w:rPr>
          <w:rFonts w:cs="宋体"/>
          <w:kern w:val="0"/>
        </w:rPr>
        <w:t>）</w:t>
      </w:r>
      <w:r>
        <w:rPr>
          <w:rFonts w:cs="宋体" w:hint="eastAsia"/>
          <w:kern w:val="0"/>
        </w:rPr>
        <w:t>披露原则</w:t>
      </w:r>
    </w:p>
    <w:p w14:paraId="650CF20F" w14:textId="77777777" w:rsidR="002D3CC6" w:rsidRDefault="002D3CC6">
      <w:pPr>
        <w:spacing w:line="360" w:lineRule="auto"/>
        <w:ind w:firstLineChars="200" w:firstLine="420"/>
        <w:rPr>
          <w:rFonts w:cs="宋体"/>
          <w:kern w:val="0"/>
        </w:rPr>
      </w:pPr>
      <w:r>
        <w:rPr>
          <w:rFonts w:cs="宋体" w:hint="eastAsia"/>
          <w:kern w:val="0"/>
        </w:rPr>
        <w:t>基金信息披露义务人应当在中国证监会规定时间内，将应予披露的基金信息通过中国证监会指定的全国性报刊和基金管理人、基金托管人的互联网网站等媒介披露，并保证投资人能够按照基金合同约定的时间和方式查阅或者复制公开披露的信息资料。</w:t>
      </w:r>
    </w:p>
    <w:p w14:paraId="3CAF0F34" w14:textId="77777777" w:rsidR="002D3CC6" w:rsidRDefault="002D3CC6">
      <w:pPr>
        <w:spacing w:line="360" w:lineRule="auto"/>
        <w:ind w:firstLineChars="200" w:firstLine="420"/>
        <w:rPr>
          <w:rFonts w:cs="宋体"/>
          <w:kern w:val="0"/>
        </w:rPr>
      </w:pPr>
      <w:r>
        <w:rPr>
          <w:rFonts w:cs="宋体"/>
          <w:kern w:val="0"/>
        </w:rPr>
        <w:t>（</w:t>
      </w:r>
      <w:r>
        <w:rPr>
          <w:rFonts w:cs="宋体" w:hint="eastAsia"/>
          <w:kern w:val="0"/>
        </w:rPr>
        <w:t>二</w:t>
      </w:r>
      <w:r>
        <w:rPr>
          <w:rFonts w:cs="宋体"/>
          <w:kern w:val="0"/>
        </w:rPr>
        <w:t>）</w:t>
      </w:r>
      <w:r>
        <w:rPr>
          <w:rFonts w:cs="宋体" w:hint="eastAsia"/>
          <w:kern w:val="0"/>
        </w:rPr>
        <w:t>基金募集信息披露</w:t>
      </w:r>
    </w:p>
    <w:p w14:paraId="6AF192C5"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、基金募集申请经中国证监会核准后</w:t>
      </w:r>
      <w:r>
        <w:rPr>
          <w:rFonts w:cs="宋体" w:hint="eastAsia"/>
          <w:kern w:val="0"/>
        </w:rPr>
        <w:t>,</w:t>
      </w:r>
      <w:r>
        <w:rPr>
          <w:rFonts w:cs="宋体" w:hint="eastAsia"/>
          <w:kern w:val="0"/>
        </w:rPr>
        <w:t>基金管理人应当在基金份额发售的三日前</w:t>
      </w:r>
      <w:r>
        <w:rPr>
          <w:rFonts w:cs="宋体" w:hint="eastAsia"/>
          <w:kern w:val="0"/>
        </w:rPr>
        <w:t>,</w:t>
      </w:r>
      <w:r>
        <w:rPr>
          <w:rFonts w:cs="宋体" w:hint="eastAsia"/>
          <w:kern w:val="0"/>
        </w:rPr>
        <w:t>将招募说明书、基金合同摘要登载在指定报刊和网站上；基金管理人、基金托管人应当将基金合同、基金托管协议登载在各自公司网站上。</w:t>
      </w:r>
    </w:p>
    <w:p w14:paraId="50988308"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、基金管理人应当就基金份额发售的具体事宜编制基金份额发售公告</w:t>
      </w:r>
      <w:r>
        <w:rPr>
          <w:rFonts w:cs="宋体" w:hint="eastAsia"/>
          <w:kern w:val="0"/>
        </w:rPr>
        <w:t>,</w:t>
      </w:r>
      <w:r>
        <w:rPr>
          <w:rFonts w:cs="宋体" w:hint="eastAsia"/>
          <w:kern w:val="0"/>
        </w:rPr>
        <w:t>并在披露招募说明书的当日登载于指定报刊和网站上。</w:t>
      </w:r>
    </w:p>
    <w:p w14:paraId="05E7A04D"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、基金管理人应当在基金合同生效的次日在指定报刊和网站上登载基金合同生效公告。</w:t>
      </w:r>
    </w:p>
    <w:p w14:paraId="21FD6E02" w14:textId="5356FCAB"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、基金合同生效后</w:t>
      </w:r>
      <w:r w:rsidR="005170AA">
        <w:rPr>
          <w:rFonts w:cs="宋体" w:hint="eastAsia"/>
          <w:kern w:val="0"/>
        </w:rPr>
        <w:t>，</w:t>
      </w:r>
      <w:r w:rsidR="005170AA">
        <w:rPr>
          <w:rFonts w:ascii="宋体" w:hAnsi="宋体" w:hint="eastAsia"/>
        </w:rPr>
        <w:t>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005170AA" w:rsidRPr="00BD65CE">
        <w:rPr>
          <w:rFonts w:ascii="宋体" w:hAnsi="宋体" w:hint="eastAsia"/>
          <w:szCs w:val="21"/>
        </w:rPr>
        <w:t>基金终止运作的，基金管理人不再更新基金产品资料概要</w:t>
      </w:r>
      <w:r>
        <w:rPr>
          <w:rFonts w:cs="宋体" w:hint="eastAsia"/>
          <w:kern w:val="0"/>
        </w:rPr>
        <w:t>。</w:t>
      </w:r>
    </w:p>
    <w:p w14:paraId="7F016133" w14:textId="645236F3" w:rsidR="005170AA" w:rsidRDefault="005170AA">
      <w:pPr>
        <w:spacing w:line="360" w:lineRule="auto"/>
        <w:ind w:firstLineChars="200" w:firstLine="420"/>
        <w:rPr>
          <w:rFonts w:cs="宋体"/>
          <w:kern w:val="0"/>
        </w:rPr>
      </w:pPr>
      <w:r>
        <w:rPr>
          <w:rFonts w:cs="宋体" w:hint="eastAsia"/>
          <w:kern w:val="0"/>
        </w:rPr>
        <w:t>5</w:t>
      </w:r>
      <w:r>
        <w:rPr>
          <w:rFonts w:cs="宋体" w:hint="eastAsia"/>
          <w:kern w:val="0"/>
        </w:rPr>
        <w:t>、</w:t>
      </w:r>
      <w:r>
        <w:rPr>
          <w:rFonts w:ascii="宋体" w:hAnsi="宋体" w:hint="eastAsia"/>
        </w:rPr>
        <w:t>基金产品资料概要是基金招募说明书的摘要文件，用于向投资者提供简明的基金概</w:t>
      </w:r>
      <w:r>
        <w:rPr>
          <w:rFonts w:ascii="宋体" w:hAnsi="宋体" w:hint="eastAsia"/>
        </w:rPr>
        <w:lastRenderedPageBreak/>
        <w:t>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w:t>
      </w:r>
      <w:r w:rsidRPr="00BD65CE">
        <w:rPr>
          <w:rFonts w:ascii="宋体" w:hAnsi="宋体" w:hint="eastAsia"/>
          <w:szCs w:val="21"/>
        </w:rPr>
        <w:t>基金终止运作的，基金管理人不再更新基金产品资料概要</w:t>
      </w:r>
    </w:p>
    <w:p w14:paraId="127219DF" w14:textId="77777777" w:rsidR="002D3CC6" w:rsidRDefault="002D3CC6">
      <w:pPr>
        <w:spacing w:line="360" w:lineRule="auto"/>
        <w:ind w:firstLineChars="200" w:firstLine="420"/>
        <w:rPr>
          <w:rFonts w:cs="宋体"/>
          <w:kern w:val="0"/>
        </w:rPr>
      </w:pPr>
      <w:r>
        <w:rPr>
          <w:rFonts w:cs="宋体" w:hint="eastAsia"/>
          <w:kern w:val="0"/>
        </w:rPr>
        <w:t>（三）定期报告</w:t>
      </w:r>
    </w:p>
    <w:p w14:paraId="3E573D01" w14:textId="415DF739" w:rsidR="002D3CC6" w:rsidRDefault="002D3CC6">
      <w:pPr>
        <w:spacing w:line="360" w:lineRule="auto"/>
        <w:ind w:firstLineChars="200" w:firstLine="420"/>
        <w:rPr>
          <w:rFonts w:cs="宋体"/>
          <w:kern w:val="0"/>
        </w:rPr>
      </w:pPr>
      <w:r>
        <w:rPr>
          <w:rFonts w:cs="宋体" w:hint="eastAsia"/>
          <w:kern w:val="0"/>
        </w:rPr>
        <w:t>基金定期报告由基金管理人按照法律法规和中国证监会颁布的有关证券投资基金信息披露内容与格式的相关文件的规定单独编制</w:t>
      </w:r>
      <w:r>
        <w:rPr>
          <w:rFonts w:cs="宋体"/>
          <w:kern w:val="0"/>
        </w:rPr>
        <w:t>，</w:t>
      </w:r>
      <w:r>
        <w:rPr>
          <w:rFonts w:cs="宋体" w:hint="eastAsia"/>
          <w:kern w:val="0"/>
        </w:rPr>
        <w:t>由基金托管人复核。基金定期报告</w:t>
      </w:r>
      <w:r w:rsidR="007C2113">
        <w:rPr>
          <w:rFonts w:cs="宋体" w:hint="eastAsia"/>
          <w:kern w:val="0"/>
        </w:rPr>
        <w:t>，</w:t>
      </w:r>
      <w:r>
        <w:rPr>
          <w:rFonts w:cs="宋体" w:hint="eastAsia"/>
          <w:kern w:val="0"/>
        </w:rPr>
        <w:t>包括</w:t>
      </w:r>
      <w:r w:rsidR="0045737B">
        <w:rPr>
          <w:rFonts w:cs="宋体" w:hint="eastAsia"/>
          <w:kern w:val="0"/>
        </w:rPr>
        <w:t>基金年度报告、基金中期报告和基金季度报告</w:t>
      </w:r>
      <w:r>
        <w:rPr>
          <w:rFonts w:cs="宋体" w:hint="eastAsia"/>
          <w:kern w:val="0"/>
        </w:rPr>
        <w:t>。</w:t>
      </w:r>
    </w:p>
    <w:p w14:paraId="33CC23A9" w14:textId="77777777" w:rsidR="00DE67DD" w:rsidRPr="00DE67DD" w:rsidRDefault="00DE67DD" w:rsidP="00DE67DD">
      <w:pPr>
        <w:spacing w:line="360" w:lineRule="auto"/>
        <w:ind w:firstLineChars="200" w:firstLine="420"/>
        <w:rPr>
          <w:rFonts w:cs="宋体"/>
          <w:kern w:val="0"/>
        </w:rPr>
      </w:pPr>
      <w:r w:rsidRPr="00DE67DD">
        <w:rPr>
          <w:rFonts w:cs="宋体" w:hint="eastAsia"/>
          <w:kern w:val="0"/>
        </w:rPr>
        <w:t>基金管理人应当在每年结束之日起三个月内，编制完成基金年度报告，将年度报告登载在指定网站上，并将年度报告提示性公告登载在</w:t>
      </w:r>
      <w:r w:rsidR="001C0698">
        <w:rPr>
          <w:rFonts w:cs="宋体" w:hint="eastAsia"/>
          <w:kern w:val="0"/>
        </w:rPr>
        <w:t>指定媒介</w:t>
      </w:r>
      <w:r w:rsidRPr="00DE67DD">
        <w:rPr>
          <w:rFonts w:cs="宋体" w:hint="eastAsia"/>
          <w:kern w:val="0"/>
        </w:rPr>
        <w:t>上。基金年度报告中的财务会计报告应当经过具有证券、期货相关业务资格的会计师事务所审计。</w:t>
      </w:r>
    </w:p>
    <w:p w14:paraId="3980CB22" w14:textId="77777777" w:rsidR="00DE67DD" w:rsidRPr="00DE67DD" w:rsidRDefault="00DE67DD" w:rsidP="00DE67DD">
      <w:pPr>
        <w:spacing w:line="360" w:lineRule="auto"/>
        <w:ind w:firstLineChars="200" w:firstLine="420"/>
        <w:rPr>
          <w:rFonts w:cs="宋体"/>
          <w:kern w:val="0"/>
        </w:rPr>
      </w:pPr>
      <w:r w:rsidRPr="00DE67DD">
        <w:rPr>
          <w:rFonts w:cs="宋体" w:hint="eastAsia"/>
          <w:kern w:val="0"/>
        </w:rPr>
        <w:t>基金管理人应当在上半年结束之日起两个月内，编制完成基金中期报告，将中期报告登载在指定网站上，并将中期报告提示性公告登载在</w:t>
      </w:r>
      <w:r w:rsidR="001C0698">
        <w:rPr>
          <w:rFonts w:cs="宋体" w:hint="eastAsia"/>
          <w:kern w:val="0"/>
        </w:rPr>
        <w:t>指定媒介</w:t>
      </w:r>
      <w:r w:rsidRPr="00DE67DD">
        <w:rPr>
          <w:rFonts w:cs="宋体" w:hint="eastAsia"/>
          <w:kern w:val="0"/>
        </w:rPr>
        <w:t>上。</w:t>
      </w:r>
    </w:p>
    <w:p w14:paraId="1CFDAECC" w14:textId="77777777" w:rsidR="00B37BF4" w:rsidRDefault="00DE67DD">
      <w:pPr>
        <w:spacing w:line="360" w:lineRule="auto"/>
        <w:ind w:firstLineChars="200" w:firstLine="420"/>
        <w:rPr>
          <w:rFonts w:cs="宋体"/>
          <w:kern w:val="0"/>
        </w:rPr>
      </w:pPr>
      <w:r w:rsidRPr="00DE67DD">
        <w:rPr>
          <w:rFonts w:cs="宋体" w:hint="eastAsia"/>
          <w:kern w:val="0"/>
        </w:rPr>
        <w:t>基金管理人应当在季度结束之日起</w:t>
      </w:r>
      <w:r w:rsidRPr="00DE67DD">
        <w:rPr>
          <w:rFonts w:cs="宋体" w:hint="eastAsia"/>
          <w:kern w:val="0"/>
        </w:rPr>
        <w:t>15</w:t>
      </w:r>
      <w:r w:rsidRPr="00DE67DD">
        <w:rPr>
          <w:rFonts w:cs="宋体" w:hint="eastAsia"/>
          <w:kern w:val="0"/>
        </w:rPr>
        <w:t>个工作日内，编制完成基金季度报告，将季度报告登载在指定网站上，并将季度报告提示性公告登载在</w:t>
      </w:r>
      <w:r w:rsidR="001C0698">
        <w:rPr>
          <w:rFonts w:cs="宋体" w:hint="eastAsia"/>
          <w:kern w:val="0"/>
        </w:rPr>
        <w:t>指定媒介</w:t>
      </w:r>
      <w:r w:rsidRPr="00DE67DD">
        <w:rPr>
          <w:rFonts w:cs="宋体" w:hint="eastAsia"/>
          <w:kern w:val="0"/>
        </w:rPr>
        <w:t>上。</w:t>
      </w:r>
    </w:p>
    <w:p w14:paraId="6041C2E4" w14:textId="436E994C" w:rsidR="002D3CC6" w:rsidRDefault="002D3CC6">
      <w:pPr>
        <w:spacing w:line="360" w:lineRule="auto"/>
        <w:ind w:firstLineChars="200" w:firstLine="420"/>
        <w:rPr>
          <w:rFonts w:cs="宋体"/>
          <w:kern w:val="0"/>
        </w:rPr>
      </w:pPr>
      <w:r>
        <w:rPr>
          <w:rFonts w:cs="宋体" w:hint="eastAsia"/>
          <w:kern w:val="0"/>
        </w:rPr>
        <w:t>基金合同生效不足两个月的，基金管理人可以</w:t>
      </w:r>
      <w:r w:rsidR="0045737B">
        <w:rPr>
          <w:rFonts w:cs="宋体" w:hint="eastAsia"/>
          <w:kern w:val="0"/>
        </w:rPr>
        <w:t>不编制当期季度报告、中期报告或者年度报告</w:t>
      </w:r>
      <w:r>
        <w:rPr>
          <w:rFonts w:cs="宋体" w:hint="eastAsia"/>
          <w:kern w:val="0"/>
        </w:rPr>
        <w:t>。</w:t>
      </w:r>
    </w:p>
    <w:p w14:paraId="55DE9E5C" w14:textId="77777777" w:rsidR="002D3CC6" w:rsidRDefault="002D3CC6">
      <w:pPr>
        <w:spacing w:line="360" w:lineRule="auto"/>
        <w:ind w:firstLineChars="200" w:firstLine="420"/>
        <w:rPr>
          <w:rFonts w:cs="宋体"/>
          <w:kern w:val="0"/>
        </w:rPr>
      </w:pPr>
      <w:r>
        <w:rPr>
          <w:rFonts w:cs="宋体" w:hint="eastAsia"/>
          <w:kern w:val="0"/>
        </w:rPr>
        <w:t>基金运作期间，如报告期内出现单一投资者持有基金份额达到或超过基金总份额</w:t>
      </w:r>
      <w:r>
        <w:rPr>
          <w:rFonts w:cs="宋体" w:hint="eastAsia"/>
          <w:kern w:val="0"/>
        </w:rPr>
        <w:t>20%</w:t>
      </w:r>
      <w:r>
        <w:rPr>
          <w:rFonts w:cs="宋体" w:hint="eastAsia"/>
          <w:kern w:val="0"/>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86E2116" w14:textId="04FBCAF6" w:rsidR="002D3CC6" w:rsidRDefault="002D3CC6">
      <w:pPr>
        <w:spacing w:line="360" w:lineRule="auto"/>
        <w:ind w:firstLineChars="200" w:firstLine="420"/>
        <w:rPr>
          <w:rFonts w:cs="宋体"/>
          <w:kern w:val="0"/>
        </w:rPr>
      </w:pPr>
      <w:r>
        <w:rPr>
          <w:rFonts w:cs="宋体" w:hint="eastAsia"/>
          <w:kern w:val="0"/>
        </w:rPr>
        <w:t>基金持续运作过程中，应当在基金年度报告和</w:t>
      </w:r>
      <w:r w:rsidR="0045737B">
        <w:rPr>
          <w:rFonts w:cs="宋体" w:hint="eastAsia"/>
          <w:kern w:val="0"/>
        </w:rPr>
        <w:t>中期报告</w:t>
      </w:r>
      <w:r>
        <w:rPr>
          <w:rFonts w:cs="宋体" w:hint="eastAsia"/>
          <w:kern w:val="0"/>
        </w:rPr>
        <w:t>中披露基金组合资产情况及其流动性风险分析等。</w:t>
      </w:r>
    </w:p>
    <w:p w14:paraId="13F837E4" w14:textId="77777777" w:rsidR="002D3CC6" w:rsidRDefault="002D3CC6">
      <w:pPr>
        <w:spacing w:line="360" w:lineRule="auto"/>
        <w:ind w:firstLineChars="200" w:firstLine="420"/>
        <w:rPr>
          <w:rFonts w:cs="宋体"/>
          <w:kern w:val="0"/>
        </w:rPr>
      </w:pPr>
      <w:r>
        <w:rPr>
          <w:rFonts w:cs="宋体"/>
          <w:kern w:val="0"/>
        </w:rPr>
        <w:t>（</w:t>
      </w:r>
      <w:r>
        <w:rPr>
          <w:rFonts w:cs="宋体" w:hint="eastAsia"/>
          <w:kern w:val="0"/>
        </w:rPr>
        <w:t>四</w:t>
      </w:r>
      <w:r>
        <w:rPr>
          <w:rFonts w:cs="宋体"/>
          <w:kern w:val="0"/>
        </w:rPr>
        <w:t>）</w:t>
      </w:r>
      <w:r>
        <w:rPr>
          <w:rFonts w:cs="宋体" w:hint="eastAsia"/>
          <w:kern w:val="0"/>
        </w:rPr>
        <w:t>临时报告与公告</w:t>
      </w:r>
    </w:p>
    <w:p w14:paraId="3484D2B6" w14:textId="77777777" w:rsidR="001B04D2" w:rsidRDefault="001B04D2" w:rsidP="001B04D2">
      <w:pPr>
        <w:pStyle w:val="-"/>
        <w:ind w:firstLine="420"/>
      </w:pPr>
      <w:r>
        <w:rPr>
          <w:rFonts w:hint="eastAsia"/>
        </w:rPr>
        <w:t>本基金发生重大事件，有关信息披露义务人应当在2日内编制临时报告书，并登载在指定报刊和指定网站上。</w:t>
      </w:r>
    </w:p>
    <w:p w14:paraId="66946263" w14:textId="77777777" w:rsidR="001B04D2" w:rsidRDefault="001B04D2" w:rsidP="001B04D2">
      <w:pPr>
        <w:pStyle w:val="-"/>
        <w:ind w:firstLine="420"/>
      </w:pPr>
      <w:proofErr w:type="spellStart"/>
      <w:r>
        <w:rPr>
          <w:rFonts w:hint="eastAsia"/>
        </w:rPr>
        <w:t>前款所称重大事件，是指可能对基金份额持有人权益或者基金份额的价格产生重大影响的下列事件</w:t>
      </w:r>
      <w:proofErr w:type="spellEnd"/>
      <w:r>
        <w:rPr>
          <w:rFonts w:hint="eastAsia"/>
        </w:rPr>
        <w:t>：</w:t>
      </w:r>
    </w:p>
    <w:p w14:paraId="4DAE10E8"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1、基金份额持有人大会的召开及决定的事项；</w:t>
      </w:r>
    </w:p>
    <w:p w14:paraId="29CB6A73" w14:textId="55C9A821"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lastRenderedPageBreak/>
        <w:t>2、终止《基金合同》、</w:t>
      </w:r>
      <w:r w:rsidR="005170AA">
        <w:rPr>
          <w:rFonts w:hint="eastAsia"/>
        </w:rPr>
        <w:t>基金份额停复牌、终止上市交易、</w:t>
      </w:r>
      <w:r w:rsidRPr="000A5BED">
        <w:rPr>
          <w:rFonts w:ascii="宋体" w:hAnsi="宋体" w:hint="eastAsia"/>
          <w:szCs w:val="21"/>
        </w:rPr>
        <w:t>基金清算；</w:t>
      </w:r>
    </w:p>
    <w:p w14:paraId="7BBF9344"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3、基金扩募、延长基金合同期限；</w:t>
      </w:r>
    </w:p>
    <w:p w14:paraId="7F81A191"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4、转换基金运作方式、基金合并；</w:t>
      </w:r>
    </w:p>
    <w:p w14:paraId="2B204046"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5、更换基金管理人、基金托管人、基金份额登记机构，基金改聘会计师事务所；</w:t>
      </w:r>
    </w:p>
    <w:p w14:paraId="0F4E7601"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6、基金管理人委托基金服务机构代为办理基金的份额登记、核算、估值等事项，基金托管人委托基金服务机构代为办理基金的核算、估值、复核等事项；</w:t>
      </w:r>
    </w:p>
    <w:p w14:paraId="5011BD29"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7、基金管理人、基金托管人的法定名称、住所发生变更；</w:t>
      </w:r>
    </w:p>
    <w:p w14:paraId="53929B98"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8、基金管理人变更持有百分之五以上股权的股东、基金管理人的实际控制人变更；</w:t>
      </w:r>
    </w:p>
    <w:p w14:paraId="3A67FDEC"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9、基金募集期延长或提前结束募集；</w:t>
      </w:r>
    </w:p>
    <w:p w14:paraId="42850932"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10、基金管理人的高级管理人员、基金经理和基金托管人专门基金托管部门负责人发生变动；</w:t>
      </w:r>
    </w:p>
    <w:p w14:paraId="04BEA16E"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11、基金管理人的董事在最近12个月内变更超过百分之五十，基金管理人、基金托管人专门基金托管部门的主要业务人员在最近12个月内变动超过百分之三十；</w:t>
      </w:r>
    </w:p>
    <w:p w14:paraId="20439968"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12、涉及基金管理业务、基金财产、基金托管业务的诉讼或仲裁；</w:t>
      </w:r>
    </w:p>
    <w:p w14:paraId="5C60F735"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0EF89096"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0CF8648"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15、基金收益分配事项；</w:t>
      </w:r>
    </w:p>
    <w:p w14:paraId="645F7669"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16、管理费、托管费、申购费、赎回费等费用计提标准、计提方式和费率发生变更；</w:t>
      </w:r>
    </w:p>
    <w:p w14:paraId="3D4E7688"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17、基金份额净值计价错误达基金份额净值百分之零点五；</w:t>
      </w:r>
    </w:p>
    <w:p w14:paraId="062617D3"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18、本基金开始办理申购、赎回；</w:t>
      </w:r>
    </w:p>
    <w:p w14:paraId="7E6CBA03"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19、本基金发生巨额赎回并延期办理或延缓支付赎回款项；；</w:t>
      </w:r>
    </w:p>
    <w:p w14:paraId="2C29066B"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20、本基金连续发生巨额赎回并暂停接受赎回申请或延缓支付赎回款项；</w:t>
      </w:r>
    </w:p>
    <w:p w14:paraId="3CE7FE21" w14:textId="77777777" w:rsidR="001B04D2" w:rsidRPr="000A5BED" w:rsidRDefault="001B04D2" w:rsidP="001B04D2">
      <w:pPr>
        <w:adjustRightInd w:val="0"/>
        <w:snapToGrid w:val="0"/>
        <w:spacing w:line="360" w:lineRule="auto"/>
        <w:ind w:firstLine="420"/>
        <w:rPr>
          <w:rFonts w:ascii="宋体" w:hAnsi="宋体"/>
          <w:szCs w:val="21"/>
        </w:rPr>
      </w:pPr>
      <w:r w:rsidRPr="000A5BED">
        <w:rPr>
          <w:rFonts w:ascii="宋体" w:hAnsi="宋体" w:hint="eastAsia"/>
          <w:szCs w:val="21"/>
        </w:rPr>
        <w:t>21、本基金暂停接受申购、赎回申请或重新接受申购、赎回申请；</w:t>
      </w:r>
    </w:p>
    <w:p w14:paraId="2B0D07DD" w14:textId="77777777" w:rsidR="001B04D2" w:rsidRDefault="001B04D2" w:rsidP="001B04D2">
      <w:pPr>
        <w:pStyle w:val="-"/>
        <w:ind w:firstLine="420"/>
      </w:pPr>
      <w:r>
        <w:rPr>
          <w:rFonts w:hint="eastAsia"/>
        </w:rPr>
        <w:t>22、基金份额上市交易；</w:t>
      </w:r>
    </w:p>
    <w:p w14:paraId="2DF374E4" w14:textId="77777777" w:rsidR="001B04D2" w:rsidRDefault="001B04D2">
      <w:pPr>
        <w:spacing w:line="360" w:lineRule="auto"/>
        <w:ind w:firstLineChars="200" w:firstLine="420"/>
        <w:rPr>
          <w:rFonts w:ascii="宋体" w:hAnsi="宋体"/>
          <w:szCs w:val="21"/>
        </w:rPr>
      </w:pPr>
      <w:r>
        <w:rPr>
          <w:rFonts w:hint="eastAsia"/>
        </w:rPr>
        <w:t>23</w:t>
      </w:r>
      <w:r w:rsidRPr="000A5BED">
        <w:rPr>
          <w:rFonts w:ascii="宋体" w:hAnsi="宋体" w:hint="eastAsia"/>
          <w:szCs w:val="21"/>
        </w:rPr>
        <w:t>、基金信息披露义务人认为可能对基金份额持有人权益或者基金份额的价格产生重大影响的其他事项或中国证监会规定和基金合同约定的其他事项。</w:t>
      </w:r>
    </w:p>
    <w:p w14:paraId="632F8CCB" w14:textId="77777777" w:rsidR="002D3CC6" w:rsidRDefault="002D3CC6">
      <w:pPr>
        <w:spacing w:line="360" w:lineRule="auto"/>
        <w:ind w:firstLineChars="200" w:firstLine="420"/>
        <w:rPr>
          <w:rFonts w:cs="宋体"/>
          <w:kern w:val="0"/>
        </w:rPr>
      </w:pPr>
      <w:r>
        <w:rPr>
          <w:rFonts w:cs="宋体" w:hint="eastAsia"/>
          <w:kern w:val="0"/>
        </w:rPr>
        <w:t>（五）公开澄清</w:t>
      </w:r>
    </w:p>
    <w:p w14:paraId="323934EB" w14:textId="37F11439" w:rsidR="002D3CC6" w:rsidRDefault="002D3CC6">
      <w:pPr>
        <w:spacing w:line="360" w:lineRule="auto"/>
        <w:ind w:firstLineChars="200" w:firstLine="420"/>
        <w:rPr>
          <w:rFonts w:cs="宋体"/>
          <w:kern w:val="0"/>
        </w:rPr>
      </w:pPr>
      <w:r>
        <w:rPr>
          <w:rFonts w:cs="宋体" w:hint="eastAsia"/>
          <w:kern w:val="0"/>
        </w:rPr>
        <w:t>在基金合同期限内</w:t>
      </w:r>
      <w:r>
        <w:rPr>
          <w:rFonts w:cs="宋体" w:hint="eastAsia"/>
          <w:kern w:val="0"/>
        </w:rPr>
        <w:t>,</w:t>
      </w:r>
      <w:r>
        <w:rPr>
          <w:rFonts w:cs="宋体" w:hint="eastAsia"/>
          <w:kern w:val="0"/>
        </w:rPr>
        <w:t>任何公共媒体中出现的或者在市场上流传的消息可能对基金份额价格产生</w:t>
      </w:r>
      <w:r w:rsidR="0045737B">
        <w:rPr>
          <w:rFonts w:cs="宋体" w:hint="eastAsia"/>
          <w:kern w:val="0"/>
        </w:rPr>
        <w:t>误导性影响或者引起较大波动，以及可能损害基金份额持有人权益的</w:t>
      </w:r>
      <w:r>
        <w:rPr>
          <w:rFonts w:cs="宋体" w:hint="eastAsia"/>
          <w:kern w:val="0"/>
        </w:rPr>
        <w:t>,</w:t>
      </w:r>
      <w:r>
        <w:rPr>
          <w:rFonts w:cs="宋体" w:hint="eastAsia"/>
          <w:kern w:val="0"/>
        </w:rPr>
        <w:t>相关信息披露</w:t>
      </w:r>
      <w:r>
        <w:rPr>
          <w:rFonts w:cs="宋体" w:hint="eastAsia"/>
          <w:kern w:val="0"/>
        </w:rPr>
        <w:lastRenderedPageBreak/>
        <w:t>义务人知悉后应当立即对该消息进行公开澄清</w:t>
      </w:r>
      <w:r>
        <w:rPr>
          <w:rFonts w:cs="宋体" w:hint="eastAsia"/>
          <w:kern w:val="0"/>
        </w:rPr>
        <w:t>,</w:t>
      </w:r>
      <w:r>
        <w:rPr>
          <w:rFonts w:cs="宋体" w:hint="eastAsia"/>
          <w:kern w:val="0"/>
        </w:rPr>
        <w:t>并将有关情况立即报告中国证监会</w:t>
      </w:r>
      <w:r w:rsidR="00CA3D02" w:rsidRPr="0054749D">
        <w:rPr>
          <w:rFonts w:ascii="宋体" w:hAnsi="宋体" w:hint="eastAsia"/>
          <w:bCs/>
        </w:rPr>
        <w:t>、基金上市交易的证券交易所</w:t>
      </w:r>
      <w:r>
        <w:rPr>
          <w:rFonts w:cs="宋体" w:hint="eastAsia"/>
          <w:kern w:val="0"/>
        </w:rPr>
        <w:t>。</w:t>
      </w:r>
    </w:p>
    <w:p w14:paraId="57AFE7CC" w14:textId="77777777" w:rsidR="002D3CC6" w:rsidRDefault="002D3CC6">
      <w:pPr>
        <w:spacing w:line="360" w:lineRule="auto"/>
        <w:ind w:firstLineChars="200" w:firstLine="420"/>
        <w:rPr>
          <w:rFonts w:cs="宋体"/>
          <w:kern w:val="0"/>
        </w:rPr>
      </w:pPr>
      <w:r>
        <w:rPr>
          <w:rFonts w:cs="宋体" w:hint="eastAsia"/>
          <w:kern w:val="0"/>
        </w:rPr>
        <w:t>（六）信息披露文件的存放与查阅</w:t>
      </w:r>
    </w:p>
    <w:p w14:paraId="125C6171" w14:textId="77777777" w:rsidR="002D3CC6" w:rsidRDefault="002D3CC6">
      <w:pPr>
        <w:spacing w:line="360" w:lineRule="auto"/>
        <w:ind w:firstLineChars="200" w:firstLine="420"/>
        <w:rPr>
          <w:rFonts w:cs="宋体"/>
          <w:kern w:val="0"/>
        </w:rPr>
      </w:pPr>
      <w:r>
        <w:rPr>
          <w:rFonts w:cs="宋体" w:hint="eastAsia"/>
          <w:kern w:val="0"/>
        </w:rPr>
        <w:t>招募说明书公布后</w:t>
      </w:r>
      <w:r>
        <w:rPr>
          <w:rFonts w:cs="宋体" w:hint="eastAsia"/>
          <w:kern w:val="0"/>
        </w:rPr>
        <w:t>,</w:t>
      </w:r>
      <w:r>
        <w:rPr>
          <w:rFonts w:cs="宋体" w:hint="eastAsia"/>
          <w:kern w:val="0"/>
        </w:rPr>
        <w:t>应当分别置备于基金管理人、基金托管人和基金代销机构的住所</w:t>
      </w:r>
      <w:r>
        <w:rPr>
          <w:rFonts w:cs="宋体" w:hint="eastAsia"/>
          <w:kern w:val="0"/>
        </w:rPr>
        <w:t>,</w:t>
      </w:r>
      <w:r>
        <w:rPr>
          <w:rFonts w:ascii="宋体" w:hAnsi="宋体" w:cs="黑体" w:hint="eastAsia"/>
          <w:kern w:val="0"/>
          <w:szCs w:val="21"/>
        </w:rPr>
        <w:t>投</w:t>
      </w:r>
      <w:r>
        <w:rPr>
          <w:rFonts w:cs="宋体" w:hint="eastAsia"/>
          <w:kern w:val="0"/>
        </w:rPr>
        <w:t>资者可免费查阅。在支付工本费后，可在合理时间内取得上述文件复印件。</w:t>
      </w:r>
    </w:p>
    <w:p w14:paraId="7D12E7D7" w14:textId="77777777" w:rsidR="002D3CC6" w:rsidRDefault="002D3CC6">
      <w:pPr>
        <w:spacing w:line="360" w:lineRule="auto"/>
        <w:ind w:firstLineChars="200" w:firstLine="420"/>
        <w:rPr>
          <w:rFonts w:cs="宋体"/>
          <w:kern w:val="0"/>
        </w:rPr>
      </w:pPr>
      <w:r>
        <w:rPr>
          <w:rFonts w:cs="宋体" w:hint="eastAsia"/>
          <w:kern w:val="0"/>
        </w:rPr>
        <w:t>基金定期报告公布后</w:t>
      </w:r>
      <w:r>
        <w:rPr>
          <w:rFonts w:cs="宋体" w:hint="eastAsia"/>
          <w:kern w:val="0"/>
        </w:rPr>
        <w:t>,</w:t>
      </w:r>
      <w:r>
        <w:rPr>
          <w:rFonts w:cs="宋体" w:hint="eastAsia"/>
          <w:kern w:val="0"/>
        </w:rPr>
        <w:t>应当分别置备于基金管理人和基金托管人的住所</w:t>
      </w:r>
      <w:r w:rsidR="00CA3D02" w:rsidRPr="0054749D">
        <w:rPr>
          <w:rFonts w:hint="eastAsia"/>
        </w:rPr>
        <w:t>、基金上市交易的证券交易所</w:t>
      </w:r>
      <w:r>
        <w:rPr>
          <w:rFonts w:cs="宋体" w:hint="eastAsia"/>
          <w:kern w:val="0"/>
        </w:rPr>
        <w:t xml:space="preserve">, </w:t>
      </w:r>
      <w:r>
        <w:rPr>
          <w:rFonts w:cs="宋体" w:hint="eastAsia"/>
          <w:kern w:val="0"/>
        </w:rPr>
        <w:t>投资者可免费查阅。在支付工本费后，可在合理时间内取得上述文件复印件。</w:t>
      </w:r>
    </w:p>
    <w:p w14:paraId="5955215C" w14:textId="77777777" w:rsidR="002D3CC6" w:rsidRDefault="002D3CC6">
      <w:pPr>
        <w:spacing w:line="300" w:lineRule="auto"/>
        <w:ind w:firstLineChars="200" w:firstLine="420"/>
      </w:pPr>
      <w:r>
        <w:rPr>
          <w:rFonts w:hint="eastAsia"/>
        </w:rPr>
        <w:t>（七）本基金同时遵循《深圳证券交易所上市开放式基金业务规则》中有关信息披露的规定。</w:t>
      </w:r>
    </w:p>
    <w:p w14:paraId="31EDA2CF" w14:textId="77777777" w:rsidR="00340323" w:rsidRPr="00E91F61" w:rsidRDefault="00340323" w:rsidP="00340323">
      <w:pPr>
        <w:spacing w:line="360" w:lineRule="auto"/>
        <w:ind w:firstLineChars="200" w:firstLine="420"/>
        <w:rPr>
          <w:rFonts w:ascii="宋体" w:hAnsi="宋体"/>
        </w:rPr>
      </w:pPr>
      <w:r>
        <w:rPr>
          <w:rFonts w:ascii="宋体" w:hAnsi="宋体" w:hint="eastAsia"/>
        </w:rPr>
        <w:t>（八</w:t>
      </w:r>
      <w:r w:rsidRPr="00E91F61">
        <w:rPr>
          <w:rFonts w:ascii="宋体" w:hAnsi="宋体" w:hint="eastAsia"/>
        </w:rPr>
        <w:t>）清算报告</w:t>
      </w:r>
    </w:p>
    <w:p w14:paraId="048BB79E" w14:textId="77777777" w:rsidR="00340323" w:rsidRPr="00E91F61" w:rsidRDefault="00340323" w:rsidP="00340323">
      <w:pPr>
        <w:spacing w:line="360" w:lineRule="auto"/>
        <w:ind w:firstLineChars="200" w:firstLine="420"/>
        <w:rPr>
          <w:rFonts w:ascii="宋体" w:hAnsi="宋体"/>
        </w:rPr>
      </w:pPr>
      <w:r w:rsidRPr="00E91F61">
        <w:rPr>
          <w:rFonts w:ascii="宋体" w:hAnsi="宋体" w:hint="eastAsia"/>
        </w:rPr>
        <w:t>基金合同终止的，基金管理人应当组织基金财产清算小组对基金财产进行清算并作出清算报告。基金财产清算小组应当将清算报告登载在指定网站上，并将清算报告提示性公告登载在</w:t>
      </w:r>
      <w:r w:rsidR="001C0698">
        <w:rPr>
          <w:rFonts w:ascii="宋体" w:hAnsi="宋体" w:hint="eastAsia"/>
        </w:rPr>
        <w:t>指定媒介</w:t>
      </w:r>
      <w:r w:rsidRPr="00E91F61">
        <w:rPr>
          <w:rFonts w:ascii="宋体" w:hAnsi="宋体" w:hint="eastAsia"/>
        </w:rPr>
        <w:t>上。</w:t>
      </w:r>
    </w:p>
    <w:p w14:paraId="7F0FE8C2" w14:textId="77777777" w:rsidR="00340323" w:rsidRDefault="00340323" w:rsidP="00340323">
      <w:pPr>
        <w:spacing w:line="360" w:lineRule="auto"/>
        <w:ind w:firstLineChars="200" w:firstLine="420"/>
        <w:rPr>
          <w:rFonts w:ascii="宋体" w:hAnsi="宋体"/>
        </w:rPr>
      </w:pPr>
      <w:r w:rsidRPr="00E91F61">
        <w:rPr>
          <w:rFonts w:ascii="宋体" w:hAnsi="宋体" w:hint="eastAsia"/>
        </w:rPr>
        <w:t>（</w:t>
      </w:r>
      <w:r>
        <w:rPr>
          <w:rFonts w:ascii="宋体" w:hAnsi="宋体" w:hint="eastAsia"/>
        </w:rPr>
        <w:t>九</w:t>
      </w:r>
      <w:r w:rsidRPr="00E91F61">
        <w:rPr>
          <w:rFonts w:ascii="宋体" w:hAnsi="宋体" w:hint="eastAsia"/>
        </w:rPr>
        <w:t>）中国证监会规定的其他信息。</w:t>
      </w:r>
    </w:p>
    <w:p w14:paraId="20615BCE" w14:textId="77777777" w:rsidR="00340323" w:rsidRDefault="00340323">
      <w:pPr>
        <w:spacing w:line="300" w:lineRule="auto"/>
        <w:ind w:firstLineChars="200" w:firstLine="420"/>
      </w:pPr>
    </w:p>
    <w:p w14:paraId="520BB518" w14:textId="77777777" w:rsidR="002D3CC6" w:rsidRDefault="002D3CC6">
      <w:pPr>
        <w:pStyle w:val="20"/>
        <w:numPr>
          <w:ilvl w:val="1"/>
          <w:numId w:val="0"/>
        </w:numPr>
        <w:tabs>
          <w:tab w:val="left" w:pos="840"/>
        </w:tabs>
        <w:ind w:left="840" w:hanging="420"/>
        <w:rPr>
          <w:kern w:val="0"/>
        </w:rPr>
      </w:pPr>
      <w:bookmarkStart w:id="98" w:name="_Toc88037856"/>
      <w:bookmarkStart w:id="99" w:name="_Toc92165197"/>
      <w:bookmarkStart w:id="100" w:name="_Toc99962618"/>
      <w:bookmarkStart w:id="101" w:name="_Toc178059023"/>
      <w:bookmarkStart w:id="102" w:name="OLE_LINK2"/>
      <w:r>
        <w:rPr>
          <w:rFonts w:hint="eastAsia"/>
        </w:rPr>
        <w:t>23</w:t>
      </w:r>
      <w:r>
        <w:rPr>
          <w:rFonts w:hint="eastAsia"/>
        </w:rPr>
        <w:t>、基金合同的变更、终止与基金财产的清算</w:t>
      </w:r>
      <w:bookmarkEnd w:id="98"/>
      <w:bookmarkEnd w:id="99"/>
      <w:bookmarkEnd w:id="100"/>
      <w:bookmarkEnd w:id="101"/>
    </w:p>
    <w:p w14:paraId="262F2998" w14:textId="77777777" w:rsidR="002D3CC6" w:rsidRDefault="002D3CC6">
      <w:pPr>
        <w:spacing w:line="360" w:lineRule="auto"/>
        <w:ind w:firstLineChars="200" w:firstLine="420"/>
        <w:rPr>
          <w:rFonts w:cs="宋体"/>
          <w:kern w:val="0"/>
        </w:rPr>
      </w:pPr>
      <w:r>
        <w:rPr>
          <w:rFonts w:cs="宋体" w:hint="eastAsia"/>
          <w:kern w:val="0"/>
        </w:rPr>
        <w:t>（一）基金合同的变更</w:t>
      </w:r>
    </w:p>
    <w:p w14:paraId="7A5B77D1"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、以下变更基金合同的事项应经基金份额持有人大会决议通过：</w:t>
      </w:r>
    </w:p>
    <w:p w14:paraId="221097B2"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）转换基金运作方式，但基金合同另有约定的除外；</w:t>
      </w:r>
    </w:p>
    <w:p w14:paraId="71984A6C"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）变更基金的投资目标、投资范围、投资策略、业绩比较基准；</w:t>
      </w:r>
    </w:p>
    <w:p w14:paraId="7A6C0B5D"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）提高管理费率和托管费率；</w:t>
      </w:r>
    </w:p>
    <w:p w14:paraId="1DFCF1FD"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）基金的收益分配事项；</w:t>
      </w:r>
    </w:p>
    <w:p w14:paraId="0BDC2C7D"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）基金份额持有人大会的议事程序、表决方式和表决程序；</w:t>
      </w:r>
    </w:p>
    <w:p w14:paraId="18A36605"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）其他对基金份额持有人的权利义务产生重大影响的事项。</w:t>
      </w:r>
    </w:p>
    <w:p w14:paraId="4F8D808B"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、变更基金合同的基金份额持有人大会决议应报中国证监会核准或备案，并自中国证监会核准或出具无异议意见之日起生效。</w:t>
      </w:r>
    </w:p>
    <w:p w14:paraId="02892D37"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14:paraId="63984CDA" w14:textId="77777777" w:rsidR="002D3CC6" w:rsidRDefault="002D3CC6">
      <w:pPr>
        <w:spacing w:line="360" w:lineRule="auto"/>
        <w:ind w:firstLineChars="200" w:firstLine="420"/>
        <w:rPr>
          <w:rFonts w:cs="宋体"/>
          <w:kern w:val="0"/>
        </w:rPr>
      </w:pPr>
      <w:r>
        <w:rPr>
          <w:rFonts w:cs="宋体" w:hint="eastAsia"/>
          <w:kern w:val="0"/>
        </w:rPr>
        <w:lastRenderedPageBreak/>
        <w:t>（二）基金合同的终止</w:t>
      </w:r>
    </w:p>
    <w:p w14:paraId="64C9380A" w14:textId="77777777" w:rsidR="002D3CC6" w:rsidRDefault="002D3CC6">
      <w:pPr>
        <w:spacing w:line="360" w:lineRule="auto"/>
        <w:ind w:firstLineChars="200" w:firstLine="420"/>
        <w:rPr>
          <w:rFonts w:cs="宋体"/>
          <w:kern w:val="0"/>
        </w:rPr>
      </w:pPr>
      <w:r>
        <w:rPr>
          <w:rFonts w:cs="宋体" w:hint="eastAsia"/>
          <w:kern w:val="0"/>
        </w:rPr>
        <w:t>有下列情形之一的，本基金合同终止：</w:t>
      </w:r>
    </w:p>
    <w:p w14:paraId="1677B73F"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、基金份额持有人大会决定终止；</w:t>
      </w:r>
    </w:p>
    <w:p w14:paraId="09BD96AD"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、基金管理人、基金托管人职责终止，在六个月内没有新基金管理人、基金托管人承接的；</w:t>
      </w:r>
    </w:p>
    <w:p w14:paraId="494A1375"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、法律法规和基金合同规定的其他情形。</w:t>
      </w:r>
    </w:p>
    <w:p w14:paraId="39D95A94" w14:textId="77777777" w:rsidR="002D3CC6" w:rsidRDefault="002D3CC6">
      <w:pPr>
        <w:spacing w:line="360" w:lineRule="auto"/>
        <w:ind w:firstLineChars="200" w:firstLine="420"/>
        <w:rPr>
          <w:rFonts w:cs="宋体"/>
          <w:kern w:val="0"/>
        </w:rPr>
      </w:pPr>
      <w:r>
        <w:rPr>
          <w:rFonts w:cs="宋体" w:hint="eastAsia"/>
          <w:kern w:val="0"/>
        </w:rPr>
        <w:t>（三）基金财产的清算</w:t>
      </w:r>
    </w:p>
    <w:p w14:paraId="6274A8E5"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、基金合同终止，应当按法律法规和本基金合同的有关规定对基金财产进行清算。</w:t>
      </w:r>
    </w:p>
    <w:p w14:paraId="30803DD2"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、基金财产清算组</w:t>
      </w:r>
    </w:p>
    <w:p w14:paraId="42D078F5"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自基金合同终止事由之日起三十个工作日内由基金管理人组织成立基金财产清算组，在基金财产清算组接管基金财产之前，基金管理人和基金托管人应按照基金合同和托管协议的规定继续履行保护基金财产安全的职责。</w:t>
      </w:r>
    </w:p>
    <w:p w14:paraId="52BD1669" w14:textId="36A18F25" w:rsidR="002D3CC6" w:rsidRDefault="002D3CC6">
      <w:pPr>
        <w:spacing w:line="360" w:lineRule="auto"/>
        <w:ind w:firstLineChars="200" w:firstLine="420"/>
        <w:rPr>
          <w:rFonts w:cs="宋体"/>
          <w:kern w:val="0"/>
        </w:rPr>
      </w:pPr>
      <w:r>
        <w:rPr>
          <w:rFonts w:cs="宋体"/>
          <w:kern w:val="0"/>
        </w:rPr>
        <w:t>2</w:t>
      </w:r>
      <w:r>
        <w:rPr>
          <w:rFonts w:cs="宋体" w:hint="eastAsia"/>
          <w:kern w:val="0"/>
        </w:rPr>
        <w:t>）基金财产清算组成员由基金管理人、基金托管人、</w:t>
      </w:r>
      <w:r w:rsidR="0045737B">
        <w:rPr>
          <w:rFonts w:cs="宋体" w:hint="eastAsia"/>
          <w:kern w:val="0"/>
        </w:rPr>
        <w:t>具有从事证券、期货相关业务资格</w:t>
      </w:r>
      <w:r>
        <w:rPr>
          <w:rFonts w:cs="宋体" w:hint="eastAsia"/>
          <w:kern w:val="0"/>
        </w:rPr>
        <w:t>的注册会计师、律师以及中国证监会指定的人员组成。基金财产清算组可以聘用必要的工作人员。</w:t>
      </w:r>
    </w:p>
    <w:p w14:paraId="3B1197F5"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）基金财产清算组负责基金财产的保管、清理、估价、变现和分配。基金财产清算组可以依法进行必要的民事活动。</w:t>
      </w:r>
    </w:p>
    <w:p w14:paraId="2CFF555E"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、清算程序</w:t>
      </w:r>
    </w:p>
    <w:p w14:paraId="5A7AB5F0"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）基金合同终止后，由基金财产清算组统一接管基金财产；</w:t>
      </w:r>
    </w:p>
    <w:p w14:paraId="30A29A45"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）基金财产清算组根据基金财产的情况确定清算期限；</w:t>
      </w:r>
    </w:p>
    <w:p w14:paraId="690519FD"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）基金财产清算组对基金财产进行清理和确认；</w:t>
      </w:r>
    </w:p>
    <w:p w14:paraId="03C2DF59"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）对基金财产进行评估和变现；</w:t>
      </w:r>
    </w:p>
    <w:p w14:paraId="65FF040A"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）将基金清算结果报告中国证监会；</w:t>
      </w:r>
    </w:p>
    <w:p w14:paraId="034AE202"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）公布基金清算公告；</w:t>
      </w:r>
    </w:p>
    <w:p w14:paraId="6ACD0931"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）对基金财产进行分配。</w:t>
      </w:r>
    </w:p>
    <w:p w14:paraId="56E68BEC"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、清算费用</w:t>
      </w:r>
    </w:p>
    <w:p w14:paraId="6592B586" w14:textId="77777777" w:rsidR="002D3CC6" w:rsidRDefault="002D3CC6">
      <w:pPr>
        <w:spacing w:line="360" w:lineRule="auto"/>
        <w:ind w:firstLineChars="200" w:firstLine="420"/>
        <w:rPr>
          <w:rFonts w:cs="宋体"/>
          <w:kern w:val="0"/>
        </w:rPr>
      </w:pPr>
      <w:r>
        <w:rPr>
          <w:rFonts w:cs="宋体" w:hint="eastAsia"/>
          <w:kern w:val="0"/>
        </w:rPr>
        <w:t>清算费用是指基金财产清算组在进行基金清算过程中发生的所有合理费用，清算费用由基金清算组优先从基金财产中支付。</w:t>
      </w:r>
    </w:p>
    <w:p w14:paraId="484AB8E2"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、基金剩余财产的分配</w:t>
      </w:r>
    </w:p>
    <w:p w14:paraId="75A3A2D2" w14:textId="77777777" w:rsidR="002D3CC6" w:rsidRDefault="002D3CC6">
      <w:pPr>
        <w:spacing w:line="360" w:lineRule="auto"/>
        <w:ind w:firstLineChars="200" w:firstLine="420"/>
        <w:rPr>
          <w:rFonts w:cs="宋体"/>
          <w:kern w:val="0"/>
        </w:rPr>
      </w:pPr>
      <w:r>
        <w:rPr>
          <w:rFonts w:cs="宋体" w:hint="eastAsia"/>
          <w:kern w:val="0"/>
        </w:rPr>
        <w:t>基金财产清算后的全部剩余财产扣除基金财产清算费用后如有余额，按基金份额持有人</w:t>
      </w:r>
      <w:r>
        <w:rPr>
          <w:rFonts w:cs="宋体" w:hint="eastAsia"/>
          <w:kern w:val="0"/>
        </w:rPr>
        <w:lastRenderedPageBreak/>
        <w:t>持有的基金份额比例进行分配。</w:t>
      </w:r>
    </w:p>
    <w:p w14:paraId="21AA41A2"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、基金财产清算的公告</w:t>
      </w:r>
    </w:p>
    <w:p w14:paraId="1BA4BAB2" w14:textId="77777777" w:rsidR="00ED6D34" w:rsidRDefault="00861E14">
      <w:pPr>
        <w:spacing w:line="360" w:lineRule="auto"/>
        <w:ind w:firstLineChars="200" w:firstLine="420"/>
        <w:rPr>
          <w:rFonts w:cs="宋体"/>
          <w:kern w:val="0"/>
        </w:rPr>
      </w:pPr>
      <w:r w:rsidRPr="00861E14">
        <w:rPr>
          <w:rFonts w:cs="宋体" w:hint="eastAsia"/>
          <w:kern w:val="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861E14">
        <w:rPr>
          <w:rFonts w:cs="宋体" w:hint="eastAsia"/>
          <w:kern w:val="0"/>
        </w:rPr>
        <w:t>5</w:t>
      </w:r>
      <w:r w:rsidRPr="00861E14">
        <w:rPr>
          <w:rFonts w:cs="宋体" w:hint="eastAsia"/>
          <w:kern w:val="0"/>
        </w:rPr>
        <w:t>个工作日内由基金财产清算小组进行公告，基金财产清算小组应当将清算报告登载在指定网站上，并将清算报告提示性公告登载在</w:t>
      </w:r>
      <w:r w:rsidR="001C0698">
        <w:rPr>
          <w:rFonts w:cs="宋体" w:hint="eastAsia"/>
          <w:kern w:val="0"/>
        </w:rPr>
        <w:t>指定媒介</w:t>
      </w:r>
      <w:r w:rsidRPr="00861E14">
        <w:rPr>
          <w:rFonts w:cs="宋体" w:hint="eastAsia"/>
          <w:kern w:val="0"/>
        </w:rPr>
        <w:t>上。</w:t>
      </w:r>
    </w:p>
    <w:p w14:paraId="6B479E38"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、基金财产清算帐册及文件由基金托管人保存十五年以上。</w:t>
      </w:r>
    </w:p>
    <w:p w14:paraId="358DAFF3" w14:textId="77777777" w:rsidR="002D3CC6" w:rsidRDefault="002D3CC6">
      <w:pPr>
        <w:pStyle w:val="20"/>
        <w:numPr>
          <w:ilvl w:val="1"/>
          <w:numId w:val="0"/>
        </w:numPr>
        <w:tabs>
          <w:tab w:val="left" w:pos="840"/>
        </w:tabs>
        <w:ind w:left="840" w:hanging="420"/>
        <w:rPr>
          <w:kern w:val="0"/>
        </w:rPr>
      </w:pPr>
      <w:bookmarkStart w:id="103" w:name="_Toc92165198"/>
      <w:bookmarkStart w:id="104" w:name="_Toc99962619"/>
      <w:bookmarkStart w:id="105" w:name="_Toc178059024"/>
      <w:bookmarkStart w:id="106" w:name="_Toc88037857"/>
      <w:r>
        <w:rPr>
          <w:rFonts w:hint="eastAsia"/>
        </w:rPr>
        <w:t>24</w:t>
      </w:r>
      <w:r>
        <w:rPr>
          <w:rFonts w:hint="eastAsia"/>
        </w:rPr>
        <w:t>、业务规则</w:t>
      </w:r>
      <w:bookmarkEnd w:id="103"/>
      <w:bookmarkEnd w:id="104"/>
      <w:bookmarkEnd w:id="105"/>
      <w:bookmarkEnd w:id="106"/>
    </w:p>
    <w:p w14:paraId="17A3BC72" w14:textId="77777777" w:rsidR="002D3CC6" w:rsidRDefault="002D3CC6">
      <w:pPr>
        <w:spacing w:line="360" w:lineRule="auto"/>
        <w:ind w:firstLineChars="200" w:firstLine="420"/>
        <w:rPr>
          <w:rFonts w:ascii="宋体" w:hAnsi="宋体"/>
          <w:szCs w:val="21"/>
        </w:rPr>
      </w:pPr>
      <w:r>
        <w:rPr>
          <w:rFonts w:cs="宋体" w:hint="eastAsia"/>
          <w:kern w:val="0"/>
        </w:rPr>
        <w:t>本基金合同当事人应遵守《</w:t>
      </w:r>
      <w:r w:rsidR="00BF06E9">
        <w:rPr>
          <w:rFonts w:cs="宋体" w:hint="eastAsia"/>
          <w:kern w:val="0"/>
        </w:rPr>
        <w:t>南方基金管理股份有限公司</w:t>
      </w:r>
      <w:r>
        <w:rPr>
          <w:rFonts w:cs="宋体" w:hint="eastAsia"/>
          <w:kern w:val="0"/>
        </w:rPr>
        <w:t>开放式基金业务规则》（简称“业务规则”）。业务规则由基金管理人在符合法律法规及基金合同规定的前提下制定和修改。</w:t>
      </w:r>
    </w:p>
    <w:p w14:paraId="7F81199B" w14:textId="77777777" w:rsidR="002D3CC6" w:rsidRDefault="002D3CC6">
      <w:pPr>
        <w:pStyle w:val="20"/>
        <w:numPr>
          <w:ilvl w:val="1"/>
          <w:numId w:val="0"/>
        </w:numPr>
        <w:tabs>
          <w:tab w:val="left" w:pos="840"/>
        </w:tabs>
        <w:ind w:left="840" w:hanging="420"/>
        <w:rPr>
          <w:kern w:val="0"/>
        </w:rPr>
      </w:pPr>
      <w:bookmarkStart w:id="107" w:name="_Toc88037858"/>
      <w:bookmarkStart w:id="108" w:name="_Toc92165199"/>
      <w:bookmarkStart w:id="109" w:name="_Toc99962620"/>
      <w:bookmarkStart w:id="110" w:name="_Toc178059025"/>
      <w:r>
        <w:rPr>
          <w:rFonts w:hint="eastAsia"/>
        </w:rPr>
        <w:t>25</w:t>
      </w:r>
      <w:r>
        <w:rPr>
          <w:rFonts w:hint="eastAsia"/>
        </w:rPr>
        <w:t>、违约责任</w:t>
      </w:r>
      <w:bookmarkEnd w:id="107"/>
      <w:bookmarkEnd w:id="108"/>
      <w:bookmarkEnd w:id="109"/>
      <w:bookmarkEnd w:id="110"/>
    </w:p>
    <w:p w14:paraId="16C0585B" w14:textId="77777777" w:rsidR="002D3CC6" w:rsidRDefault="002D3CC6">
      <w:pPr>
        <w:spacing w:line="360" w:lineRule="auto"/>
        <w:ind w:firstLineChars="200" w:firstLine="420"/>
        <w:rPr>
          <w:rFonts w:cs="宋体"/>
          <w:kern w:val="0"/>
        </w:rPr>
      </w:pPr>
      <w:r>
        <w:rPr>
          <w:rFonts w:cs="宋体" w:hint="eastAsia"/>
          <w:kern w:val="0"/>
        </w:rPr>
        <w:t>（一）</w:t>
      </w:r>
      <w:r>
        <w:rPr>
          <w:rFonts w:cs="宋体" w:hint="eastAsia"/>
          <w:kern w:val="0"/>
        </w:rPr>
        <w:tab/>
      </w:r>
      <w:r>
        <w:rPr>
          <w:rFonts w:cs="宋体" w:hint="eastAsia"/>
          <w:kern w:val="0"/>
        </w:rPr>
        <w:t>基金管理人、基金托管人在履行各自职责的过程中，违反《基金法》等法律法规的规定或者《基金合同》的约定，给基金财产或者基金份额持有人造成损害的，应当分别对各自的行为依法承担赔偿责任；因共同行为给基金财产或者基金份额持有人造成损害的，应当承担连带赔偿责任。</w:t>
      </w:r>
    </w:p>
    <w:p w14:paraId="6C0A5713" w14:textId="77777777" w:rsidR="002D3CC6" w:rsidRDefault="002D3CC6">
      <w:pPr>
        <w:spacing w:line="360" w:lineRule="auto"/>
        <w:ind w:firstLineChars="200" w:firstLine="420"/>
        <w:rPr>
          <w:rFonts w:cs="宋体"/>
          <w:kern w:val="0"/>
        </w:rPr>
      </w:pPr>
      <w:r>
        <w:rPr>
          <w:rFonts w:cs="宋体" w:hint="eastAsia"/>
          <w:kern w:val="0"/>
        </w:rPr>
        <w:t>（二）</w:t>
      </w:r>
      <w:r>
        <w:rPr>
          <w:rFonts w:cs="宋体" w:hint="eastAsia"/>
          <w:kern w:val="0"/>
        </w:rPr>
        <w:tab/>
      </w:r>
      <w:r>
        <w:rPr>
          <w:rFonts w:cs="宋体" w:hint="eastAsia"/>
          <w:kern w:val="0"/>
        </w:rPr>
        <w:t>由于《基金合同》当事人违反基金合同，给其他基金合同当事人造成损失的，应当承担赔偿责任。当发生下列情况时，当事人可以免责：</w:t>
      </w:r>
    </w:p>
    <w:p w14:paraId="63BB60B2"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、基金管理人及基金托管人按照中国证监会的规定或当时有效的法律、法规或规章的作为或不作为而造成的损失等；</w:t>
      </w:r>
    </w:p>
    <w:p w14:paraId="267982FA"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、在没有欺诈或过失的情况下，基金管理人由于按照本《基金合同》规定的投资原则进行的投资所造成的损失等；</w:t>
      </w:r>
    </w:p>
    <w:p w14:paraId="1EA28365"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、不可抗力。</w:t>
      </w:r>
    </w:p>
    <w:p w14:paraId="5B97739C" w14:textId="77777777" w:rsidR="002D3CC6" w:rsidRDefault="002D3CC6">
      <w:pPr>
        <w:spacing w:line="360" w:lineRule="auto"/>
        <w:ind w:firstLineChars="200" w:firstLine="420"/>
        <w:rPr>
          <w:rFonts w:cs="宋体"/>
          <w:kern w:val="0"/>
        </w:rPr>
      </w:pPr>
      <w:r>
        <w:rPr>
          <w:rFonts w:cs="宋体" w:hint="eastAsia"/>
          <w:kern w:val="0"/>
        </w:rPr>
        <w:t>（三）在发生一方或多方当事人违约的情况下，基金合同能够继续履行的应当继续履行。</w:t>
      </w:r>
    </w:p>
    <w:p w14:paraId="5C3B112B" w14:textId="77777777" w:rsidR="002D3CC6" w:rsidRDefault="002D3CC6">
      <w:pPr>
        <w:spacing w:line="360" w:lineRule="auto"/>
        <w:ind w:firstLineChars="200" w:firstLine="420"/>
        <w:rPr>
          <w:rFonts w:cs="宋体"/>
          <w:kern w:val="0"/>
        </w:rPr>
      </w:pPr>
      <w:r>
        <w:rPr>
          <w:rFonts w:cs="宋体" w:hint="eastAsia"/>
          <w:kern w:val="0"/>
        </w:rPr>
        <w:t>（四）本合同当事人一方违约后，其他当事方应当采取适当措施防止损失的扩大；没有采取适当措施致使损失扩大的，不得就扩大的损失要求赔偿。守约方因防止损失扩大而支出的合理费用由违约方承担。</w:t>
      </w:r>
    </w:p>
    <w:p w14:paraId="610E953B" w14:textId="77777777" w:rsidR="002D3CC6" w:rsidRDefault="002D3CC6">
      <w:pPr>
        <w:spacing w:line="360" w:lineRule="auto"/>
        <w:ind w:firstLine="379"/>
        <w:rPr>
          <w:color w:val="000000"/>
        </w:rPr>
      </w:pPr>
      <w:r>
        <w:rPr>
          <w:rFonts w:hint="eastAsia"/>
          <w:color w:val="000000"/>
        </w:rPr>
        <w:lastRenderedPageBreak/>
        <w:t>（五）第三方的过错而导致本基金合同当事人一方违约，并造成其他当事人损失的，违约方并不因此免除其赔偿责任。</w:t>
      </w:r>
      <w:r>
        <w:rPr>
          <w:color w:val="000000"/>
        </w:rPr>
        <w:t xml:space="preserve"> </w:t>
      </w:r>
    </w:p>
    <w:p w14:paraId="077FE6E2" w14:textId="77777777" w:rsidR="002D3CC6" w:rsidRDefault="002D3CC6">
      <w:pPr>
        <w:spacing w:line="360" w:lineRule="auto"/>
        <w:ind w:firstLine="379"/>
        <w:rPr>
          <w:rFonts w:ascii="宋体" w:hAnsi="宋体" w:cs="宋体"/>
          <w:kern w:val="0"/>
          <w:szCs w:val="21"/>
        </w:rPr>
      </w:pPr>
      <w:r>
        <w:rPr>
          <w:rFonts w:hint="eastAsia"/>
        </w:rPr>
        <w:t>（六）当事人之一违约而导致其他当事人损失的，基金份额持有人应先于其他受损方获得赔偿。</w:t>
      </w:r>
    </w:p>
    <w:p w14:paraId="50C91589" w14:textId="77777777" w:rsidR="002D3CC6" w:rsidRDefault="002D3CC6">
      <w:pPr>
        <w:pStyle w:val="20"/>
        <w:numPr>
          <w:ilvl w:val="1"/>
          <w:numId w:val="0"/>
        </w:numPr>
        <w:tabs>
          <w:tab w:val="left" w:pos="840"/>
        </w:tabs>
        <w:ind w:left="840" w:hanging="420"/>
        <w:rPr>
          <w:kern w:val="0"/>
        </w:rPr>
      </w:pPr>
      <w:bookmarkStart w:id="111" w:name="_Toc88037859"/>
      <w:bookmarkStart w:id="112" w:name="_Toc92165200"/>
      <w:bookmarkStart w:id="113" w:name="_Toc99962621"/>
      <w:bookmarkStart w:id="114" w:name="_Toc178059026"/>
      <w:r>
        <w:rPr>
          <w:rFonts w:hint="eastAsia"/>
        </w:rPr>
        <w:t>26</w:t>
      </w:r>
      <w:r>
        <w:rPr>
          <w:rFonts w:hint="eastAsia"/>
        </w:rPr>
        <w:t>、争议的处理</w:t>
      </w:r>
      <w:bookmarkEnd w:id="111"/>
      <w:bookmarkEnd w:id="112"/>
      <w:bookmarkEnd w:id="113"/>
      <w:bookmarkEnd w:id="114"/>
    </w:p>
    <w:p w14:paraId="4D4C13C4" w14:textId="77777777" w:rsidR="002D3CC6" w:rsidRDefault="002D3CC6">
      <w:pPr>
        <w:spacing w:line="360" w:lineRule="auto"/>
        <w:ind w:firstLineChars="200" w:firstLine="420"/>
        <w:rPr>
          <w:rFonts w:cs="宋体"/>
          <w:kern w:val="0"/>
        </w:rPr>
      </w:pPr>
      <w:r>
        <w:rPr>
          <w:rFonts w:cs="宋体" w:hint="eastAsia"/>
          <w:kern w:val="0"/>
        </w:rPr>
        <w:t>（一）本基金合同适用中华人民共和国法律并从其解释。</w:t>
      </w:r>
    </w:p>
    <w:p w14:paraId="7A9F2EBA" w14:textId="77777777" w:rsidR="002D3CC6" w:rsidRDefault="002D3CC6">
      <w:pPr>
        <w:spacing w:line="360" w:lineRule="auto"/>
        <w:ind w:firstLineChars="200" w:firstLine="420"/>
        <w:rPr>
          <w:rFonts w:cs="宋体"/>
          <w:kern w:val="0"/>
        </w:rPr>
      </w:pPr>
      <w:r>
        <w:rPr>
          <w:rFonts w:cs="宋体" w:hint="eastAsia"/>
          <w:kern w:val="0"/>
        </w:rPr>
        <w:t>（二）本基金合同的当事人之间因本基金合同产生的或与本基金合同有关的争议可首先通过友好协商或调解解决。自一方书面要求协商解决争议之日起六十日内如果争议未能以协商或调解方式解决，则任何一方有权将争议提交中国国际经济贸易仲裁委员会，根据提交仲裁时有效的仲裁规则进行仲裁，仲裁地点为深圳。仲裁裁决是终局的，对仲裁各方当事人均具有约束力。</w:t>
      </w:r>
    </w:p>
    <w:p w14:paraId="47D07E52" w14:textId="77777777" w:rsidR="002D3CC6" w:rsidRDefault="002D3CC6">
      <w:pPr>
        <w:spacing w:line="360" w:lineRule="auto"/>
        <w:ind w:firstLineChars="200" w:firstLine="420"/>
        <w:rPr>
          <w:rFonts w:cs="宋体"/>
          <w:kern w:val="0"/>
        </w:rPr>
      </w:pPr>
      <w:r>
        <w:rPr>
          <w:rFonts w:cs="宋体" w:hint="eastAsia"/>
          <w:kern w:val="0"/>
        </w:rPr>
        <w:t>（三）除争议所涉内容之外，本基金合同的其他部分应当由本基金合同当事人继续履行。</w:t>
      </w:r>
    </w:p>
    <w:p w14:paraId="248AE73B" w14:textId="77777777" w:rsidR="002D3CC6" w:rsidRDefault="002D3CC6">
      <w:pPr>
        <w:pStyle w:val="20"/>
        <w:numPr>
          <w:ilvl w:val="1"/>
          <w:numId w:val="0"/>
        </w:numPr>
        <w:tabs>
          <w:tab w:val="left" w:pos="840"/>
        </w:tabs>
        <w:ind w:left="840" w:hanging="420"/>
        <w:rPr>
          <w:kern w:val="0"/>
        </w:rPr>
      </w:pPr>
      <w:bookmarkStart w:id="115" w:name="_Toc88037860"/>
      <w:bookmarkStart w:id="116" w:name="_Toc92165201"/>
      <w:bookmarkStart w:id="117" w:name="_Toc99962622"/>
      <w:bookmarkStart w:id="118" w:name="_Toc178059027"/>
      <w:r>
        <w:rPr>
          <w:rFonts w:hint="eastAsia"/>
        </w:rPr>
        <w:t>27</w:t>
      </w:r>
      <w:r>
        <w:rPr>
          <w:rFonts w:hint="eastAsia"/>
        </w:rPr>
        <w:t>、基金合同的效力</w:t>
      </w:r>
      <w:bookmarkEnd w:id="115"/>
      <w:bookmarkEnd w:id="116"/>
      <w:bookmarkEnd w:id="117"/>
      <w:bookmarkEnd w:id="118"/>
    </w:p>
    <w:p w14:paraId="7FD59B4C" w14:textId="77777777" w:rsidR="002D3CC6" w:rsidRDefault="002D3CC6">
      <w:pPr>
        <w:spacing w:line="360" w:lineRule="auto"/>
        <w:ind w:firstLineChars="200" w:firstLine="420"/>
        <w:rPr>
          <w:rFonts w:cs="宋体"/>
          <w:kern w:val="0"/>
        </w:rPr>
      </w:pPr>
      <w:r>
        <w:rPr>
          <w:rFonts w:cs="宋体" w:hint="eastAsia"/>
          <w:kern w:val="0"/>
        </w:rPr>
        <w:t>（一）本基金合同是基金合同当事人之间的法律文件。基金合同于基金募集结束报中国证监会备案并获中国证监会书面确认后生效。</w:t>
      </w:r>
    </w:p>
    <w:p w14:paraId="40B39CC8" w14:textId="77777777" w:rsidR="002D3CC6" w:rsidRDefault="002D3CC6">
      <w:pPr>
        <w:spacing w:line="360" w:lineRule="auto"/>
        <w:ind w:firstLineChars="200" w:firstLine="420"/>
        <w:rPr>
          <w:rFonts w:cs="宋体"/>
          <w:kern w:val="0"/>
        </w:rPr>
      </w:pPr>
      <w:r>
        <w:rPr>
          <w:rFonts w:cs="宋体" w:hint="eastAsia"/>
          <w:kern w:val="0"/>
        </w:rPr>
        <w:t>（二）本基金合同的有效期自其生效之日起至本基金财产清算结果报中国证监会批准并公告之日止。</w:t>
      </w:r>
    </w:p>
    <w:p w14:paraId="45928D55" w14:textId="77777777" w:rsidR="002D3CC6" w:rsidRDefault="002D3CC6">
      <w:pPr>
        <w:spacing w:line="360" w:lineRule="auto"/>
        <w:ind w:firstLineChars="200" w:firstLine="420"/>
        <w:rPr>
          <w:rFonts w:cs="宋体"/>
          <w:kern w:val="0"/>
        </w:rPr>
      </w:pPr>
      <w:r>
        <w:rPr>
          <w:rFonts w:cs="宋体" w:hint="eastAsia"/>
          <w:kern w:val="0"/>
        </w:rPr>
        <w:t>（三）本基金合同自生效之日起对包括基金管理人、基金托管人和基金份额持有人在内的基金合同各方当事人具有同等的法律约束力。</w:t>
      </w:r>
    </w:p>
    <w:p w14:paraId="2244C634" w14:textId="77777777" w:rsidR="002D3CC6" w:rsidRDefault="002D3CC6">
      <w:pPr>
        <w:spacing w:line="360" w:lineRule="auto"/>
        <w:ind w:firstLineChars="200" w:firstLine="420"/>
        <w:rPr>
          <w:rFonts w:cs="宋体"/>
          <w:kern w:val="0"/>
        </w:rPr>
      </w:pPr>
      <w:r>
        <w:rPr>
          <w:rFonts w:cs="宋体" w:hint="eastAsia"/>
          <w:kern w:val="0"/>
        </w:rPr>
        <w:t>（四）本基金合同正本一式六份，除上报有关监管机构一式二份外，基金管理人、基金托管人各持有二份，每份具有同等的法律效力。</w:t>
      </w:r>
    </w:p>
    <w:p w14:paraId="437487F1" w14:textId="77777777" w:rsidR="002D3CC6" w:rsidRDefault="002D3CC6">
      <w:pPr>
        <w:spacing w:line="360" w:lineRule="auto"/>
        <w:ind w:firstLineChars="200" w:firstLine="420"/>
        <w:rPr>
          <w:rFonts w:cs="宋体"/>
          <w:kern w:val="0"/>
        </w:rPr>
      </w:pPr>
      <w:r>
        <w:rPr>
          <w:rFonts w:cs="宋体" w:hint="eastAsia"/>
          <w:kern w:val="0"/>
        </w:rPr>
        <w:t>（五）基金合同可印制成册，存放在基金管理人和基金托管人住所，供投资人查阅，基金合同条款及内容应以基金合同正本为准。</w:t>
      </w:r>
    </w:p>
    <w:bookmarkEnd w:id="102"/>
    <w:p w14:paraId="688FF43A" w14:textId="77777777" w:rsidR="002D3CC6" w:rsidRDefault="002D3CC6">
      <w:pPr>
        <w:spacing w:line="360" w:lineRule="auto"/>
        <w:ind w:firstLineChars="200" w:firstLine="420"/>
        <w:rPr>
          <w:rFonts w:cs="宋体"/>
          <w:kern w:val="0"/>
        </w:rPr>
      </w:pPr>
    </w:p>
    <w:p w14:paraId="75994071" w14:textId="77777777" w:rsidR="002D3CC6" w:rsidRDefault="002D3CC6">
      <w:pPr>
        <w:spacing w:line="360" w:lineRule="auto"/>
        <w:ind w:firstLineChars="200" w:firstLine="420"/>
        <w:rPr>
          <w:rFonts w:cs="宋体"/>
          <w:kern w:val="0"/>
        </w:rPr>
      </w:pPr>
    </w:p>
    <w:p w14:paraId="134A140F" w14:textId="77777777" w:rsidR="002D3CC6" w:rsidRDefault="002D3CC6">
      <w:pPr>
        <w:jc w:val="center"/>
        <w:rPr>
          <w:rFonts w:eastAsia="黑体"/>
          <w:b/>
          <w:bCs/>
          <w:sz w:val="32"/>
        </w:rPr>
      </w:pPr>
      <w:bookmarkStart w:id="119" w:name="_Toc89760789"/>
      <w:bookmarkStart w:id="120" w:name="_Toc89760821"/>
      <w:r>
        <w:rPr>
          <w:rFonts w:eastAsia="黑体" w:hint="eastAsia"/>
          <w:b/>
          <w:bCs/>
          <w:sz w:val="32"/>
        </w:rPr>
        <w:t>基金合同摘要</w:t>
      </w:r>
      <w:bookmarkEnd w:id="119"/>
      <w:bookmarkEnd w:id="120"/>
    </w:p>
    <w:p w14:paraId="1BF0313C" w14:textId="77777777" w:rsidR="002D3CC6" w:rsidRDefault="002D3CC6">
      <w:pPr>
        <w:pStyle w:val="3"/>
        <w:spacing w:line="300" w:lineRule="auto"/>
      </w:pPr>
      <w:bookmarkStart w:id="121" w:name="_Toc8718385"/>
      <w:bookmarkStart w:id="122" w:name="_Toc10604932"/>
    </w:p>
    <w:p w14:paraId="689D7D99" w14:textId="77777777" w:rsidR="002D3CC6" w:rsidRDefault="002D3CC6">
      <w:pPr>
        <w:pStyle w:val="3"/>
        <w:spacing w:line="300" w:lineRule="auto"/>
      </w:pPr>
      <w:r>
        <w:rPr>
          <w:rFonts w:hint="eastAsia"/>
        </w:rPr>
        <w:t>一、基金合同当事人</w:t>
      </w:r>
      <w:bookmarkEnd w:id="121"/>
      <w:bookmarkEnd w:id="122"/>
      <w:r>
        <w:rPr>
          <w:rFonts w:hint="eastAsia"/>
        </w:rPr>
        <w:t>的权利义务</w:t>
      </w:r>
    </w:p>
    <w:p w14:paraId="7CE83643" w14:textId="77777777" w:rsidR="002D3CC6" w:rsidRDefault="002D3CC6">
      <w:pPr>
        <w:spacing w:line="300" w:lineRule="auto"/>
      </w:pPr>
      <w:r>
        <w:rPr>
          <w:rFonts w:ascii="宋体" w:hAnsi="宋体" w:hint="eastAsia"/>
        </w:rPr>
        <w:t>（一）</w:t>
      </w:r>
      <w:r>
        <w:rPr>
          <w:rFonts w:hint="eastAsia"/>
        </w:rPr>
        <w:t>基金管理人的权利与义务</w:t>
      </w:r>
    </w:p>
    <w:p w14:paraId="7376A6D1" w14:textId="77777777" w:rsidR="002D3CC6" w:rsidRDefault="002D3CC6">
      <w:pPr>
        <w:spacing w:line="300" w:lineRule="auto"/>
        <w:ind w:firstLineChars="200" w:firstLine="420"/>
      </w:pPr>
      <w:r>
        <w:rPr>
          <w:rFonts w:hint="eastAsia"/>
        </w:rPr>
        <w:t>1</w:t>
      </w:r>
      <w:r>
        <w:rPr>
          <w:rFonts w:hint="eastAsia"/>
        </w:rPr>
        <w:t>、基金管理人的权利</w:t>
      </w:r>
    </w:p>
    <w:p w14:paraId="29EA9125"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依法募集基金，办理基金备案手续；</w:t>
      </w:r>
    </w:p>
    <w:p w14:paraId="26CEFD9A"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自基金合同生效之日起</w:t>
      </w:r>
      <w:r>
        <w:rPr>
          <w:rFonts w:ascii="宋体" w:hAnsi="宋体" w:cs="宋体"/>
          <w:kern w:val="0"/>
          <w:szCs w:val="21"/>
        </w:rPr>
        <w:t>，</w:t>
      </w:r>
      <w:r>
        <w:rPr>
          <w:rFonts w:ascii="宋体" w:hAnsi="宋体" w:cs="宋体" w:hint="eastAsia"/>
          <w:kern w:val="0"/>
          <w:szCs w:val="21"/>
        </w:rPr>
        <w:t>基金管理人依照法律法规和基金合同独立管理基金财产；</w:t>
      </w:r>
    </w:p>
    <w:p w14:paraId="6DE3C98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3）根据法律法规和基金合同的规定</w:t>
      </w:r>
      <w:r>
        <w:rPr>
          <w:rFonts w:ascii="宋体" w:hAnsi="宋体" w:cs="宋体"/>
          <w:kern w:val="0"/>
          <w:szCs w:val="21"/>
        </w:rPr>
        <w:t>，</w:t>
      </w:r>
      <w:r>
        <w:rPr>
          <w:rFonts w:ascii="宋体" w:hAnsi="宋体" w:cs="宋体" w:hint="eastAsia"/>
          <w:kern w:val="0"/>
          <w:szCs w:val="21"/>
        </w:rPr>
        <w:t>制订、修改并公布有关基金募集、认购、申购、赎回、转托管、基金转换、非交易过户、冻结、收益分配等方面的业务规则；</w:t>
      </w:r>
    </w:p>
    <w:p w14:paraId="56B6E59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根据法律法规和基金合同的规定决定本基金的相关费率结构和收费方式，获得基金管理费</w:t>
      </w:r>
      <w:r>
        <w:rPr>
          <w:rFonts w:ascii="宋体" w:hAnsi="宋体" w:cs="宋体"/>
          <w:kern w:val="0"/>
          <w:szCs w:val="21"/>
        </w:rPr>
        <w:t>，</w:t>
      </w:r>
      <w:r>
        <w:rPr>
          <w:rFonts w:ascii="宋体" w:hAnsi="宋体" w:cs="宋体" w:hint="eastAsia"/>
          <w:kern w:val="0"/>
          <w:szCs w:val="21"/>
        </w:rPr>
        <w:t>收取认购费、申购费、基金赎回手续费及其它事先批准或公告的合理费用以及法律法规规定的其它费用；</w:t>
      </w:r>
    </w:p>
    <w:p w14:paraId="41925F1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根据法律法规和基金合同之规定销售基金份额；</w:t>
      </w:r>
    </w:p>
    <w:p w14:paraId="2757E182"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6</w:t>
      </w:r>
      <w:r>
        <w:rPr>
          <w:rFonts w:ascii="宋体" w:hAnsi="宋体" w:cs="宋体"/>
          <w:kern w:val="0"/>
          <w:szCs w:val="21"/>
        </w:rPr>
        <w:t>）</w:t>
      </w:r>
      <w:r>
        <w:rPr>
          <w:rFonts w:ascii="宋体" w:hAnsi="宋体" w:cs="宋体" w:hint="eastAsia"/>
          <w:kern w:val="0"/>
          <w:szCs w:val="21"/>
        </w:rPr>
        <w:t>依据法律法规和基金合同的规定监督基金托管人</w:t>
      </w:r>
      <w:r>
        <w:rPr>
          <w:rFonts w:ascii="宋体" w:hAnsi="宋体" w:cs="宋体"/>
          <w:kern w:val="0"/>
          <w:szCs w:val="21"/>
        </w:rPr>
        <w:t>，</w:t>
      </w:r>
      <w:r>
        <w:rPr>
          <w:rFonts w:ascii="宋体" w:hAnsi="宋体" w:cs="宋体" w:hint="eastAsia"/>
          <w:kern w:val="0"/>
          <w:szCs w:val="21"/>
        </w:rPr>
        <w:t>如认为基金托管人违反了法律法规或基金合同规定对基金财产、其它基金合同当事人的利益造成重大损失的</w:t>
      </w:r>
      <w:r>
        <w:rPr>
          <w:rFonts w:ascii="宋体" w:hAnsi="宋体" w:cs="宋体"/>
          <w:kern w:val="0"/>
          <w:szCs w:val="21"/>
        </w:rPr>
        <w:t>，</w:t>
      </w:r>
      <w:r>
        <w:rPr>
          <w:rFonts w:ascii="宋体" w:hAnsi="宋体" w:cs="宋体" w:hint="eastAsia"/>
          <w:kern w:val="0"/>
          <w:szCs w:val="21"/>
        </w:rPr>
        <w:t>应及时呈报中国证监会和中国银监会</w:t>
      </w:r>
      <w:r>
        <w:rPr>
          <w:rFonts w:ascii="宋体" w:hAnsi="宋体" w:cs="宋体"/>
          <w:kern w:val="0"/>
          <w:szCs w:val="21"/>
        </w:rPr>
        <w:t>，</w:t>
      </w:r>
      <w:r>
        <w:rPr>
          <w:rFonts w:ascii="宋体" w:hAnsi="宋体" w:cs="宋体" w:hint="eastAsia"/>
          <w:kern w:val="0"/>
          <w:szCs w:val="21"/>
        </w:rPr>
        <w:t>以及采取其它必要措施以保护本基金及相关基金合同当事人的利益；</w:t>
      </w:r>
    </w:p>
    <w:p w14:paraId="7173095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kern w:val="0"/>
          <w:szCs w:val="21"/>
        </w:rPr>
        <w:t>）</w:t>
      </w:r>
      <w:r>
        <w:rPr>
          <w:rFonts w:ascii="宋体" w:hAnsi="宋体" w:cs="宋体" w:hint="eastAsia"/>
          <w:kern w:val="0"/>
          <w:szCs w:val="21"/>
        </w:rPr>
        <w:t>根据基金合同的规定选择适当的基金代销机构并有权依照代销协议对基金代销机构行为进行必要的监督和检查；</w:t>
      </w:r>
    </w:p>
    <w:p w14:paraId="653B76D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8</w:t>
      </w:r>
      <w:r>
        <w:rPr>
          <w:rFonts w:ascii="宋体" w:hAnsi="宋体" w:cs="宋体"/>
          <w:kern w:val="0"/>
          <w:szCs w:val="21"/>
        </w:rPr>
        <w:t>）</w:t>
      </w:r>
      <w:r>
        <w:rPr>
          <w:rFonts w:ascii="宋体" w:hAnsi="宋体" w:cs="宋体" w:hint="eastAsia"/>
          <w:kern w:val="0"/>
          <w:szCs w:val="21"/>
        </w:rPr>
        <w:t>自行担任基金注册登记机构或选择、更换基金注册登记代理机构，办理基金注册登记业务，并按照基金合同规定对基金注册登记代理机构进行必要的监督和检查；</w:t>
      </w:r>
    </w:p>
    <w:p w14:paraId="354B4E0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9</w:t>
      </w:r>
      <w:r>
        <w:rPr>
          <w:rFonts w:ascii="宋体" w:hAnsi="宋体" w:cs="宋体"/>
          <w:kern w:val="0"/>
          <w:szCs w:val="21"/>
        </w:rPr>
        <w:t>）</w:t>
      </w:r>
      <w:r>
        <w:rPr>
          <w:rFonts w:ascii="宋体" w:hAnsi="宋体" w:cs="宋体" w:hint="eastAsia"/>
          <w:kern w:val="0"/>
          <w:szCs w:val="21"/>
        </w:rPr>
        <w:t>在基金合同约定的范围内</w:t>
      </w:r>
      <w:r>
        <w:rPr>
          <w:rFonts w:ascii="宋体" w:hAnsi="宋体" w:cs="宋体"/>
          <w:kern w:val="0"/>
          <w:szCs w:val="21"/>
        </w:rPr>
        <w:t>，</w:t>
      </w:r>
      <w:r>
        <w:rPr>
          <w:rFonts w:ascii="宋体" w:hAnsi="宋体" w:cs="宋体" w:hint="eastAsia"/>
          <w:kern w:val="0"/>
          <w:szCs w:val="21"/>
        </w:rPr>
        <w:t>拒绝或暂停受理申购和赎回的申请；</w:t>
      </w:r>
    </w:p>
    <w:p w14:paraId="24FE462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10</w:t>
      </w:r>
      <w:r>
        <w:rPr>
          <w:rFonts w:ascii="宋体" w:hAnsi="宋体" w:cs="宋体"/>
          <w:kern w:val="0"/>
          <w:szCs w:val="21"/>
        </w:rPr>
        <w:t>）</w:t>
      </w:r>
      <w:r>
        <w:rPr>
          <w:rFonts w:ascii="宋体" w:hAnsi="宋体" w:cs="宋体" w:hint="eastAsia"/>
          <w:kern w:val="0"/>
          <w:szCs w:val="21"/>
        </w:rPr>
        <w:t>在法律法规允许的前提下，为基金份额持有人的利益依法为基金进行融资；</w:t>
      </w:r>
    </w:p>
    <w:p w14:paraId="49D6228E"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依据法律法规和基金合同的规定</w:t>
      </w:r>
      <w:r>
        <w:rPr>
          <w:rFonts w:ascii="宋体" w:hAnsi="宋体" w:cs="宋体"/>
          <w:kern w:val="0"/>
          <w:szCs w:val="21"/>
        </w:rPr>
        <w:t>，</w:t>
      </w:r>
      <w:r>
        <w:rPr>
          <w:rFonts w:ascii="宋体" w:hAnsi="宋体" w:cs="宋体" w:hint="eastAsia"/>
          <w:kern w:val="0"/>
          <w:szCs w:val="21"/>
        </w:rPr>
        <w:t>制订基金收益的分配方案；</w:t>
      </w:r>
    </w:p>
    <w:p w14:paraId="36F87A01"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按照法律法规</w:t>
      </w:r>
      <w:r>
        <w:rPr>
          <w:rFonts w:ascii="宋体" w:hAnsi="宋体" w:cs="宋体"/>
          <w:kern w:val="0"/>
          <w:szCs w:val="21"/>
        </w:rPr>
        <w:t>，</w:t>
      </w:r>
      <w:r>
        <w:rPr>
          <w:rFonts w:ascii="宋体" w:hAnsi="宋体" w:cs="宋体" w:hint="eastAsia"/>
          <w:kern w:val="0"/>
          <w:szCs w:val="21"/>
        </w:rPr>
        <w:t>代表基金对被投资企业行使股东权利，代表基金行使因投资于其它证券所产生的权利；</w:t>
      </w:r>
    </w:p>
    <w:p w14:paraId="756D38B9"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13）在基金托管人职责终止时，提名新的基金托管人；</w:t>
      </w:r>
    </w:p>
    <w:p w14:paraId="7A261288"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依据法律法规和基金合同的规定，召集基金份额持有人大会；</w:t>
      </w:r>
    </w:p>
    <w:p w14:paraId="21A1D90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15）以基金管理人名义，代表基金份额持有人利益行使诉讼权利或者实施其他法律行为；</w:t>
      </w:r>
    </w:p>
    <w:p w14:paraId="590FB17E"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16）选择、更换律师、审计师、证券经纪商或其他为基金提供服务的外部机构并确定有关费率；</w:t>
      </w:r>
    </w:p>
    <w:p w14:paraId="4A19015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17）法律法规、基金合同以及依据基金合同制订的其它法律文件所规定的其它权利。</w:t>
      </w:r>
    </w:p>
    <w:p w14:paraId="3C556D41" w14:textId="77777777" w:rsidR="002D3CC6" w:rsidRDefault="002D3CC6">
      <w:pPr>
        <w:spacing w:line="300" w:lineRule="auto"/>
        <w:ind w:firstLineChars="200" w:firstLine="420"/>
      </w:pPr>
      <w:r>
        <w:rPr>
          <w:rFonts w:hint="eastAsia"/>
        </w:rPr>
        <w:t>2</w:t>
      </w:r>
      <w:r>
        <w:rPr>
          <w:rFonts w:hint="eastAsia"/>
        </w:rPr>
        <w:t>、基金管理人的义务</w:t>
      </w:r>
    </w:p>
    <w:p w14:paraId="344D19C0"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）依法募集基金，办理基金备案手续；</w:t>
      </w:r>
    </w:p>
    <w:p w14:paraId="0CE1AB00"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）自基金合同生效之日起，以诚实信用、勤勉尽责的原则管理和运用基金财产；</w:t>
      </w:r>
    </w:p>
    <w:p w14:paraId="4869E715"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）配备足够的具有专业资格的人员进行基金投资分析、决策，以专业化的经营方式管理和运作基金财产；</w:t>
      </w:r>
    </w:p>
    <w:p w14:paraId="21D2E06E"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4</w:t>
      </w:r>
      <w:r>
        <w:rPr>
          <w:rFonts w:ascii="宋体" w:hAnsi="宋体" w:cs="宋体" w:hint="eastAsia"/>
          <w:kern w:val="0"/>
          <w:szCs w:val="21"/>
        </w:rPr>
        <w:t>）配备足够的专业人员办理基金份额的认购、申购和赎回业务或委托其他机构代理该项业务；</w:t>
      </w:r>
    </w:p>
    <w:p w14:paraId="31F8A099"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）配备足够的专业人员和相应的技术设施进行基金的注册登记或委托其他机构代理该项业务；</w:t>
      </w:r>
    </w:p>
    <w:p w14:paraId="2A35CFB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6</w:t>
      </w:r>
      <w:r>
        <w:rPr>
          <w:rFonts w:ascii="宋体" w:hAnsi="宋体" w:cs="宋体" w:hint="eastAsia"/>
          <w:kern w:val="0"/>
          <w:szCs w:val="21"/>
        </w:rPr>
        <w:t>）建立健全内部风险控制、监察与稽核、财务管理及人事管理等制度，保证所管理的基金财产和基金管理人的资产相互独立，对所管理的不同基金分别管理、分别记帐，进行证券投资；</w:t>
      </w:r>
    </w:p>
    <w:p w14:paraId="6D6F94C5"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）除依据《基金法》、基金合同及其他有关规定外，不得以基金财产为自己及任何第三人谋取利益，不得委托第三人运作基金财产；</w:t>
      </w:r>
    </w:p>
    <w:p w14:paraId="6CAB4738"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）接受基金托管人依法进行的监督；</w:t>
      </w:r>
    </w:p>
    <w:p w14:paraId="01D820B7" w14:textId="05686A0A"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9</w:t>
      </w:r>
      <w:r>
        <w:rPr>
          <w:rFonts w:ascii="宋体" w:hAnsi="宋体" w:cs="宋体" w:hint="eastAsia"/>
          <w:kern w:val="0"/>
          <w:szCs w:val="21"/>
        </w:rPr>
        <w:t>）采取适当合理的措施计算基金份额认购、申购、赎回的方法符合基金合同等法律文件的规定，</w:t>
      </w:r>
      <w:r w:rsidR="00426EB8">
        <w:rPr>
          <w:rFonts w:ascii="宋体" w:hAnsi="宋体" w:hint="eastAsia"/>
          <w:szCs w:val="21"/>
        </w:rPr>
        <w:t>按有关规定计算并披露基金净值信息，</w:t>
      </w:r>
      <w:r>
        <w:rPr>
          <w:rFonts w:ascii="宋体" w:hAnsi="宋体" w:cs="宋体" w:hint="eastAsia"/>
          <w:kern w:val="0"/>
          <w:szCs w:val="21"/>
        </w:rPr>
        <w:t>确定基金份额申购、赎回的价格；</w:t>
      </w:r>
    </w:p>
    <w:p w14:paraId="5B6BB936"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10</w:t>
      </w:r>
      <w:r>
        <w:rPr>
          <w:rFonts w:ascii="宋体" w:hAnsi="宋体" w:cs="宋体" w:hint="eastAsia"/>
          <w:kern w:val="0"/>
          <w:szCs w:val="21"/>
        </w:rPr>
        <w:t>）严格按照《基金法》、基金合同及其他有关规定，履行信息披露及报告义务；</w:t>
      </w:r>
    </w:p>
    <w:p w14:paraId="4EAD3751"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11</w:t>
      </w:r>
      <w:r>
        <w:rPr>
          <w:rFonts w:ascii="宋体" w:hAnsi="宋体" w:cs="宋体" w:hint="eastAsia"/>
          <w:kern w:val="0"/>
          <w:szCs w:val="21"/>
        </w:rPr>
        <w:t>）保守基金商业秘密，不泄露基金投资计划、投资意向等。除基金法、基金合同及其他有关规定另有规定外，在基金信息公开披露前，应予以保密，不得向他人泄露；</w:t>
      </w:r>
    </w:p>
    <w:p w14:paraId="66300214"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12</w:t>
      </w:r>
      <w:r>
        <w:rPr>
          <w:rFonts w:ascii="宋体" w:hAnsi="宋体" w:cs="宋体" w:hint="eastAsia"/>
          <w:kern w:val="0"/>
          <w:szCs w:val="21"/>
        </w:rPr>
        <w:t>）按基金合同确定基金收益分配方案，及时向基金份额持有人分配基金收益；</w:t>
      </w:r>
    </w:p>
    <w:p w14:paraId="5ACCA96F"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13</w:t>
      </w:r>
      <w:r>
        <w:rPr>
          <w:rFonts w:ascii="宋体" w:hAnsi="宋体" w:cs="宋体" w:hint="eastAsia"/>
          <w:kern w:val="0"/>
          <w:szCs w:val="21"/>
        </w:rPr>
        <w:t>）按照法律法规和本基金合同的规定受理申购和赎回申请，及时、足额支付赎回和分红款项；</w:t>
      </w:r>
    </w:p>
    <w:p w14:paraId="788CDDF0"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14</w:t>
      </w:r>
      <w:r>
        <w:rPr>
          <w:rFonts w:ascii="宋体" w:hAnsi="宋体" w:cs="宋体" w:hint="eastAsia"/>
          <w:kern w:val="0"/>
          <w:szCs w:val="21"/>
        </w:rPr>
        <w:t>）不谋求对上市公司的控股和直接管理；</w:t>
      </w:r>
    </w:p>
    <w:p w14:paraId="4F2B3F7D"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15</w:t>
      </w:r>
      <w:r>
        <w:rPr>
          <w:rFonts w:ascii="宋体" w:hAnsi="宋体" w:cs="宋体" w:hint="eastAsia"/>
          <w:kern w:val="0"/>
          <w:szCs w:val="21"/>
        </w:rPr>
        <w:t>）依据《基金法》、基金合同及其他有关规定召集基金份额持有人大会，或配合基金托管人、基金份额持有人依法召集基金份额持有人大会；</w:t>
      </w:r>
    </w:p>
    <w:p w14:paraId="492F8FA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16）按规定保存基金财产管理业务活动的记录、帐册、报表和其他相关资料；</w:t>
      </w:r>
    </w:p>
    <w:p w14:paraId="40A5D89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7）进行基金会计核算并编制基金的财务会计报告；</w:t>
      </w:r>
    </w:p>
    <w:p w14:paraId="3572450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18</w:t>
      </w:r>
      <w:r>
        <w:rPr>
          <w:rFonts w:ascii="宋体" w:hAnsi="宋体" w:cs="宋体" w:hint="eastAsia"/>
          <w:kern w:val="0"/>
          <w:szCs w:val="21"/>
        </w:rPr>
        <w:t>）确保需要向基金份额持有人提供的各项文件或资料，在规定时间内发出；保证投资</w:t>
      </w:r>
      <w:r>
        <w:rPr>
          <w:rFonts w:ascii="宋体" w:hAnsi="宋体" w:cs="宋体" w:hint="eastAsia"/>
          <w:kern w:val="0"/>
          <w:szCs w:val="21"/>
        </w:rPr>
        <w:lastRenderedPageBreak/>
        <w:t>人能够按照基金合同约定的时间和方式，随时查阅到与基金有关的公开资料，并得到有关资料的复印件；</w:t>
      </w:r>
    </w:p>
    <w:p w14:paraId="7BCE541C"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19</w:t>
      </w:r>
      <w:r>
        <w:rPr>
          <w:rFonts w:ascii="宋体" w:hAnsi="宋体" w:cs="宋体" w:hint="eastAsia"/>
          <w:kern w:val="0"/>
          <w:szCs w:val="21"/>
        </w:rPr>
        <w:t>）组织并参加基金财产清算组，参与基金财产的保管、清理、估价、变现和分配；</w:t>
      </w:r>
    </w:p>
    <w:p w14:paraId="357DB613"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20</w:t>
      </w:r>
      <w:r>
        <w:rPr>
          <w:rFonts w:ascii="宋体" w:hAnsi="宋体" w:cs="宋体" w:hint="eastAsia"/>
          <w:kern w:val="0"/>
          <w:szCs w:val="21"/>
        </w:rPr>
        <w:t>）面临解散、依法被撤销、破产或者由接管人接管其资产时，及时报告中国证监会并通知基金托管人；</w:t>
      </w:r>
    </w:p>
    <w:p w14:paraId="32BED324" w14:textId="77777777" w:rsidR="002D3CC6" w:rsidRDefault="002D3CC6">
      <w:pPr>
        <w:spacing w:line="360" w:lineRule="auto"/>
        <w:ind w:firstLineChars="200" w:firstLine="420"/>
        <w:rPr>
          <w:rFonts w:ascii="宋体" w:hAnsi="宋体" w:cs="宋体"/>
          <w:kern w:val="0"/>
          <w:szCs w:val="21"/>
        </w:rPr>
      </w:pPr>
      <w:r>
        <w:rPr>
          <w:rFonts w:ascii="宋体" w:hAnsi="宋体" w:cs="宋体"/>
          <w:kern w:val="0"/>
          <w:szCs w:val="21"/>
        </w:rPr>
        <w:t>21</w:t>
      </w:r>
      <w:r>
        <w:rPr>
          <w:rFonts w:ascii="宋体" w:hAnsi="宋体" w:cs="宋体" w:hint="eastAsia"/>
          <w:kern w:val="0"/>
          <w:szCs w:val="21"/>
        </w:rPr>
        <w:t>）因违反基金合同导致基金财产的损失或损害基金份额持有人的合法权益，应承担赔偿责任，其赔偿责任不因其退任而免除；</w:t>
      </w:r>
    </w:p>
    <w:p w14:paraId="5DB6D68E" w14:textId="77777777" w:rsidR="002D3CC6" w:rsidRDefault="002D3CC6">
      <w:pPr>
        <w:spacing w:line="300" w:lineRule="auto"/>
        <w:ind w:firstLineChars="200" w:firstLine="420"/>
        <w:rPr>
          <w:rFonts w:ascii="宋体" w:hAnsi="宋体" w:cs="宋体"/>
          <w:kern w:val="0"/>
          <w:szCs w:val="21"/>
        </w:rPr>
      </w:pPr>
      <w:r>
        <w:rPr>
          <w:rFonts w:ascii="宋体" w:hAnsi="宋体" w:cs="宋体"/>
          <w:kern w:val="0"/>
          <w:szCs w:val="21"/>
        </w:rPr>
        <w:t>22</w:t>
      </w:r>
      <w:r>
        <w:rPr>
          <w:rFonts w:ascii="宋体" w:hAnsi="宋体" w:cs="宋体" w:hint="eastAsia"/>
          <w:kern w:val="0"/>
          <w:szCs w:val="21"/>
        </w:rPr>
        <w:t>）基金托管人违反基金合同造成基金财产损失时，应为基金份额持有人利益向基金托管人追偿；</w:t>
      </w:r>
    </w:p>
    <w:p w14:paraId="4A51F48E" w14:textId="77777777" w:rsidR="002D3CC6" w:rsidRDefault="002D3CC6">
      <w:pPr>
        <w:spacing w:line="300" w:lineRule="auto"/>
        <w:ind w:firstLineChars="200" w:firstLine="420"/>
        <w:rPr>
          <w:rFonts w:ascii="宋体" w:hAnsi="宋体" w:cs="宋体"/>
          <w:kern w:val="0"/>
          <w:szCs w:val="21"/>
        </w:rPr>
      </w:pPr>
      <w:r>
        <w:rPr>
          <w:rFonts w:ascii="宋体" w:hAnsi="宋体" w:cs="宋体"/>
          <w:kern w:val="0"/>
          <w:szCs w:val="21"/>
        </w:rPr>
        <w:t>23</w:t>
      </w:r>
      <w:r>
        <w:rPr>
          <w:rFonts w:ascii="宋体" w:hAnsi="宋体" w:cs="宋体" w:hint="eastAsia"/>
          <w:kern w:val="0"/>
          <w:szCs w:val="21"/>
        </w:rPr>
        <w:t>）不从事任何有损基金财产及本基金其他当事人利益的活动；</w:t>
      </w:r>
    </w:p>
    <w:p w14:paraId="451FC5CD" w14:textId="77777777" w:rsidR="002D3CC6" w:rsidRDefault="002D3CC6">
      <w:pPr>
        <w:spacing w:line="300" w:lineRule="auto"/>
        <w:ind w:firstLineChars="200" w:firstLine="420"/>
        <w:rPr>
          <w:rFonts w:ascii="宋体" w:hAnsi="宋体" w:cs="宋体"/>
          <w:kern w:val="0"/>
          <w:szCs w:val="21"/>
        </w:rPr>
      </w:pPr>
      <w:r>
        <w:rPr>
          <w:rFonts w:ascii="宋体" w:hAnsi="宋体" w:cs="宋体"/>
          <w:kern w:val="0"/>
          <w:szCs w:val="21"/>
        </w:rPr>
        <w:t>24</w:t>
      </w:r>
      <w:r>
        <w:rPr>
          <w:rFonts w:ascii="宋体" w:hAnsi="宋体" w:cs="宋体" w:hint="eastAsia"/>
          <w:kern w:val="0"/>
          <w:szCs w:val="21"/>
        </w:rPr>
        <w:t>）公平对待所管理的不同基金，防止在不同基金间进行有损本基金份额持有人的利益及资源分配；</w:t>
      </w:r>
    </w:p>
    <w:p w14:paraId="6EF4179F"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25）以基金管理人的名义，代表基金份额持有人利益行使诉讼权利或实施其他法律行为；</w:t>
      </w:r>
    </w:p>
    <w:p w14:paraId="253B19E9"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26）执行生效的基金份额持有人大会决议；</w:t>
      </w:r>
    </w:p>
    <w:p w14:paraId="675DCFE4" w14:textId="77777777" w:rsidR="002D3CC6" w:rsidRDefault="002D3CC6">
      <w:pPr>
        <w:spacing w:line="300" w:lineRule="auto"/>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7）法律法规及基金合同规定的其他义务。</w:t>
      </w:r>
    </w:p>
    <w:p w14:paraId="14FD4C46" w14:textId="77777777" w:rsidR="002D3CC6" w:rsidRDefault="002D3CC6">
      <w:pPr>
        <w:spacing w:line="300" w:lineRule="auto"/>
      </w:pPr>
      <w:r>
        <w:rPr>
          <w:rFonts w:hint="eastAsia"/>
        </w:rPr>
        <w:t>（二）基金托管人的权利与义务</w:t>
      </w:r>
    </w:p>
    <w:p w14:paraId="5463E93A" w14:textId="77777777" w:rsidR="002D3CC6" w:rsidRDefault="002D3CC6">
      <w:pPr>
        <w:spacing w:line="300" w:lineRule="auto"/>
        <w:ind w:firstLineChars="200" w:firstLine="420"/>
      </w:pPr>
      <w:r>
        <w:rPr>
          <w:rFonts w:hint="eastAsia"/>
        </w:rPr>
        <w:t>1</w:t>
      </w:r>
      <w:r>
        <w:rPr>
          <w:rFonts w:hint="eastAsia"/>
        </w:rPr>
        <w:t>、基金托管人的权利</w:t>
      </w:r>
    </w:p>
    <w:p w14:paraId="17F74112"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1）依据法律法规和《基金合同》的规定安全保管基金财产；</w:t>
      </w:r>
    </w:p>
    <w:p w14:paraId="038811B4"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2）依照基金合同的约定获得基金托管费；</w:t>
      </w:r>
    </w:p>
    <w:p w14:paraId="161BE8C8"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3）监督本基金的投资运作</w:t>
      </w:r>
      <w:r>
        <w:rPr>
          <w:rFonts w:ascii="宋体" w:hAnsi="宋体" w:cs="宋体"/>
          <w:kern w:val="0"/>
          <w:szCs w:val="21"/>
        </w:rPr>
        <w:t>，</w:t>
      </w:r>
      <w:r>
        <w:rPr>
          <w:rFonts w:ascii="宋体" w:hAnsi="宋体" w:cs="宋体" w:hint="eastAsia"/>
          <w:kern w:val="0"/>
          <w:szCs w:val="21"/>
        </w:rPr>
        <w:t>如托管人发现基金管理人的投资指令违反基金合同或有关法律法规的规定的</w:t>
      </w:r>
      <w:r>
        <w:rPr>
          <w:rFonts w:ascii="宋体" w:hAnsi="宋体" w:cs="宋体"/>
          <w:kern w:val="0"/>
          <w:szCs w:val="21"/>
        </w:rPr>
        <w:t>，</w:t>
      </w:r>
      <w:r>
        <w:rPr>
          <w:rFonts w:ascii="宋体" w:hAnsi="宋体" w:cs="宋体" w:hint="eastAsia"/>
          <w:kern w:val="0"/>
          <w:szCs w:val="21"/>
        </w:rPr>
        <w:t>不予执行并向中国证监会报告；</w:t>
      </w:r>
    </w:p>
    <w:p w14:paraId="47BDF196"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4）在基金管理人职责终止时</w:t>
      </w:r>
      <w:r>
        <w:rPr>
          <w:rFonts w:ascii="宋体" w:hAnsi="宋体" w:cs="宋体"/>
          <w:kern w:val="0"/>
          <w:szCs w:val="21"/>
        </w:rPr>
        <w:t>，</w:t>
      </w:r>
      <w:r>
        <w:rPr>
          <w:rFonts w:ascii="宋体" w:hAnsi="宋体" w:cs="宋体" w:hint="eastAsia"/>
          <w:kern w:val="0"/>
          <w:szCs w:val="21"/>
        </w:rPr>
        <w:t xml:space="preserve">提名新的基金管理人； </w:t>
      </w:r>
    </w:p>
    <w:p w14:paraId="5CE9D26B"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5）依据法律法规和基金合同的规定召集基金份额持有人大会；</w:t>
      </w:r>
    </w:p>
    <w:p w14:paraId="113A454A"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6）依据法律法规和基金合同的规定监督基金管理人</w:t>
      </w:r>
      <w:r>
        <w:rPr>
          <w:rFonts w:ascii="宋体" w:hAnsi="宋体" w:cs="宋体"/>
          <w:kern w:val="0"/>
          <w:szCs w:val="21"/>
        </w:rPr>
        <w:t>，</w:t>
      </w:r>
      <w:r>
        <w:rPr>
          <w:rFonts w:ascii="宋体" w:hAnsi="宋体" w:cs="宋体" w:hint="eastAsia"/>
          <w:kern w:val="0"/>
          <w:szCs w:val="21"/>
        </w:rPr>
        <w:t>如认为基金管理人违反了法律法规或基金合同规定对基金财产、其它基金合同当事人的利益造成重大损失的</w:t>
      </w:r>
      <w:r>
        <w:rPr>
          <w:rFonts w:ascii="宋体" w:hAnsi="宋体" w:cs="宋体"/>
          <w:kern w:val="0"/>
          <w:szCs w:val="21"/>
        </w:rPr>
        <w:t>，</w:t>
      </w:r>
      <w:r>
        <w:rPr>
          <w:rFonts w:ascii="宋体" w:hAnsi="宋体" w:cs="宋体" w:hint="eastAsia"/>
          <w:kern w:val="0"/>
          <w:szCs w:val="21"/>
        </w:rPr>
        <w:t>应及时呈报中国证监会和中国银监会</w:t>
      </w:r>
      <w:r>
        <w:rPr>
          <w:rFonts w:ascii="宋体" w:hAnsi="宋体" w:cs="宋体"/>
          <w:kern w:val="0"/>
          <w:szCs w:val="21"/>
        </w:rPr>
        <w:t>，</w:t>
      </w:r>
      <w:r>
        <w:rPr>
          <w:rFonts w:ascii="宋体" w:hAnsi="宋体" w:cs="宋体" w:hint="eastAsia"/>
          <w:kern w:val="0"/>
          <w:szCs w:val="21"/>
        </w:rPr>
        <w:t>以及采取其它必要措施以保护本基金及相关基金合同当事人的利益；</w:t>
      </w:r>
    </w:p>
    <w:p w14:paraId="0380E960"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7）法律法规、基金合同规定的其它权利。</w:t>
      </w:r>
    </w:p>
    <w:p w14:paraId="0385B1EA" w14:textId="77777777" w:rsidR="002D3CC6" w:rsidRDefault="002D3CC6">
      <w:pPr>
        <w:spacing w:line="300" w:lineRule="auto"/>
        <w:ind w:firstLineChars="200" w:firstLine="420"/>
      </w:pPr>
      <w:r>
        <w:rPr>
          <w:rFonts w:hint="eastAsia"/>
        </w:rPr>
        <w:t>2</w:t>
      </w:r>
      <w:r>
        <w:rPr>
          <w:rFonts w:hint="eastAsia"/>
        </w:rPr>
        <w:t>、基金托管人的义务</w:t>
      </w:r>
    </w:p>
    <w:p w14:paraId="3B070DA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1）以诚实信用、勤勉尽责的原则安全保管基金财产；</w:t>
      </w:r>
    </w:p>
    <w:p w14:paraId="18A3FA5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2）设立专门的基金托管部门，具有符合要求的营业场所，配备足够的、合格的熟悉基金托管业务的专职人员，负责基金财产托管事宜；</w:t>
      </w:r>
    </w:p>
    <w:p w14:paraId="65C6BAC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3）建立健全内部控制、监察与稽核、财务管理及人事管理等制度，确保基金财产的安</w:t>
      </w:r>
      <w:r>
        <w:rPr>
          <w:rFonts w:ascii="宋体" w:hAnsi="宋体" w:cs="宋体" w:hint="eastAsia"/>
          <w:kern w:val="0"/>
          <w:szCs w:val="21"/>
        </w:rPr>
        <w:lastRenderedPageBreak/>
        <w:t>全，保证其托管的基金财产与基金托管人自有资产以及不同的基金财产相互独立；对不同的基金分别设置账户，独立核算，分账管理，保证不同基金之间在名册登记、账户设置、资金划拨、账册记录等方面相互独立；</w:t>
      </w:r>
    </w:p>
    <w:p w14:paraId="13F978A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4）除依据《基金法》、本基金合同及其他有关规定外，不以基金财产为自己及任何第三人谋取利益，不得委托第三人托管基金财产；</w:t>
      </w:r>
    </w:p>
    <w:p w14:paraId="6497911D"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5）保管由基金管理人代表基金签订的与基金有关的重大合同及有关凭证；</w:t>
      </w:r>
    </w:p>
    <w:p w14:paraId="25A6E09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6）按规定开设基金财产的资金账户和证券账户；</w:t>
      </w:r>
    </w:p>
    <w:p w14:paraId="0E02357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 xml:space="preserve">7）按照基金合同的约定，根据基金管理人的投资指令，及时办理清算、交割事宜； </w:t>
      </w:r>
    </w:p>
    <w:p w14:paraId="05CA6D8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 xml:space="preserve">8）保守基金商业秘密。除《基金法》、基金合同及其他有关规定另有规定外，在基金信息公开披露前应予以保密，不得向他人泄露； </w:t>
      </w:r>
    </w:p>
    <w:p w14:paraId="41D79BB8" w14:textId="11B8C692"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9）复核、</w:t>
      </w:r>
      <w:r w:rsidR="0045737B">
        <w:rPr>
          <w:rFonts w:ascii="宋体" w:hAnsi="宋体" w:cs="宋体" w:hint="eastAsia"/>
          <w:kern w:val="0"/>
          <w:szCs w:val="21"/>
        </w:rPr>
        <w:t>审查基金管理人计算的</w:t>
      </w:r>
      <w:r w:rsidR="00426EB8" w:rsidRPr="00164E1F">
        <w:rPr>
          <w:rFonts w:ascii="宋体" w:hAnsi="宋体" w:hint="eastAsia"/>
          <w:szCs w:val="21"/>
        </w:rPr>
        <w:t>基金资产净值、</w:t>
      </w:r>
      <w:r w:rsidR="0045737B">
        <w:rPr>
          <w:rFonts w:ascii="宋体" w:hAnsi="宋体" w:cs="宋体" w:hint="eastAsia"/>
          <w:kern w:val="0"/>
          <w:szCs w:val="21"/>
        </w:rPr>
        <w:t>基金份额净值</w:t>
      </w:r>
      <w:r>
        <w:rPr>
          <w:rFonts w:ascii="宋体" w:hAnsi="宋体" w:cs="宋体" w:hint="eastAsia"/>
          <w:kern w:val="0"/>
          <w:szCs w:val="21"/>
        </w:rPr>
        <w:t>、基金份额净值及基金份额申购、赎回价格；</w:t>
      </w:r>
    </w:p>
    <w:p w14:paraId="077DC1F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10）采取适当、合理的措施，使基金份额的认购、申购、赎回等事项符合基金合同等有关法律文件的规定；</w:t>
      </w:r>
    </w:p>
    <w:p w14:paraId="7E876F6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11）采取适当、合理的措施，使基金管理人用以计算基金份额认购、申购、赎回的价格的方法符合基金合同等法律文件的规定；</w:t>
      </w:r>
    </w:p>
    <w:p w14:paraId="2CC8DB18"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12）采取适当、合理的措施，使基金投资和融资的条件符合基金合同等法律文件的规定；</w:t>
      </w:r>
    </w:p>
    <w:p w14:paraId="3089EF2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13）办理与基金托管业务活动有关的信息披露事项；</w:t>
      </w:r>
    </w:p>
    <w:p w14:paraId="36A77C70" w14:textId="78A686B5"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14）</w:t>
      </w:r>
      <w:r w:rsidR="00426EB8">
        <w:rPr>
          <w:rFonts w:ascii="宋体" w:hAnsi="宋体" w:hint="eastAsia"/>
          <w:szCs w:val="21"/>
        </w:rPr>
        <w:t>对基金财务会计报告、季度报告、中期报告和年度报告出具意见，</w:t>
      </w:r>
      <w:r>
        <w:rPr>
          <w:rFonts w:ascii="宋体" w:hAnsi="宋体" w:cs="宋体" w:hint="eastAsia"/>
          <w:kern w:val="0"/>
          <w:szCs w:val="21"/>
        </w:rPr>
        <w:t>说明基金管理人在各重要方面的运作是否严格按照基金合同的规定进行；如果基金管理人有未执行基金合同规定的行为，还应说明基金托管人是否采取了适当的措施；</w:t>
      </w:r>
    </w:p>
    <w:p w14:paraId="525D980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15）按规定保存有关基金托管业务活动的记录、帐册、报表和其他相关资料，保存基金的会计帐册、报表和记录等</w:t>
      </w:r>
      <w:r>
        <w:rPr>
          <w:rFonts w:ascii="宋体" w:hAnsi="宋体" w:cs="宋体"/>
          <w:kern w:val="0"/>
          <w:szCs w:val="21"/>
        </w:rPr>
        <w:t xml:space="preserve">15 </w:t>
      </w:r>
      <w:r>
        <w:rPr>
          <w:rFonts w:ascii="宋体" w:hAnsi="宋体" w:cs="宋体" w:hint="eastAsia"/>
          <w:kern w:val="0"/>
          <w:szCs w:val="21"/>
        </w:rPr>
        <w:t>年以上；</w:t>
      </w:r>
    </w:p>
    <w:p w14:paraId="6B9EE98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16）按规定制作相关账册并与基金管理人核对；</w:t>
      </w:r>
    </w:p>
    <w:p w14:paraId="4A7128AC"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17）依据基金管理人的指令或有关规定向基金份额持有人支付基金收益和赎回款项；</w:t>
      </w:r>
    </w:p>
    <w:p w14:paraId="72321F7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18）按照规定召集基金份额持有人大会或配合基金份额持有人依法自行召集基金份额持有人大会；</w:t>
      </w:r>
    </w:p>
    <w:p w14:paraId="07EE991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19）按照规定监督基金管理人的投资运作；</w:t>
      </w:r>
    </w:p>
    <w:p w14:paraId="6773ADF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20）参加基金财产清算组，参与基金财产的保管、清理、估价、变现和分配；</w:t>
      </w:r>
    </w:p>
    <w:p w14:paraId="5BE4E54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21）面临解散、依法被撤销、破产或者由接管人接管其资产时，及时报告中国证监会和</w:t>
      </w:r>
      <w:r>
        <w:rPr>
          <w:rFonts w:ascii="宋体" w:hAnsi="宋体" w:cs="宋体" w:hint="eastAsia"/>
          <w:kern w:val="0"/>
          <w:szCs w:val="21"/>
        </w:rPr>
        <w:lastRenderedPageBreak/>
        <w:t>银行监管机构，并通知基金管理人；</w:t>
      </w:r>
    </w:p>
    <w:p w14:paraId="773D59EA"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22）基金管理人因违反基金合同造成基金财产损失时，基金托管人应为基金向基金管理人追偿；</w:t>
      </w:r>
    </w:p>
    <w:p w14:paraId="07AF66E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23）因违反基金合同导致基金财产的损失，应承担赔偿责任，其责任不因其退任而免除；</w:t>
      </w:r>
    </w:p>
    <w:p w14:paraId="6F0AD61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24）不从事任何有损基金及基金其他当事人利益的活动；</w:t>
      </w:r>
    </w:p>
    <w:p w14:paraId="0DC5644B"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25）执行生效的基金份额持有人大会决议；</w:t>
      </w:r>
    </w:p>
    <w:p w14:paraId="68A53CA1"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26）法律、法规、本基金合同和依据本基金合同制定的其他法律文件所规定的其他义务。</w:t>
      </w:r>
    </w:p>
    <w:p w14:paraId="2613CCD9" w14:textId="77777777" w:rsidR="002D3CC6" w:rsidRDefault="002D3CC6">
      <w:pPr>
        <w:spacing w:line="300" w:lineRule="auto"/>
      </w:pPr>
      <w:r>
        <w:rPr>
          <w:rFonts w:hint="eastAsia"/>
        </w:rPr>
        <w:t>（三）基金份额持有人的权利和义务</w:t>
      </w:r>
    </w:p>
    <w:p w14:paraId="60A66AEF" w14:textId="77777777" w:rsidR="002D3CC6" w:rsidRDefault="002D3CC6">
      <w:pPr>
        <w:spacing w:line="300" w:lineRule="auto"/>
        <w:ind w:firstLineChars="200" w:firstLine="420"/>
      </w:pPr>
      <w:r>
        <w:rPr>
          <w:rFonts w:hint="eastAsia"/>
        </w:rPr>
        <w:t>1</w:t>
      </w:r>
      <w:r>
        <w:rPr>
          <w:rFonts w:hint="eastAsia"/>
        </w:rPr>
        <w:t>、每份基金份额代表同等的权利和义务。</w:t>
      </w:r>
    </w:p>
    <w:p w14:paraId="6B614550" w14:textId="77777777" w:rsidR="002D3CC6" w:rsidRDefault="002D3CC6">
      <w:pPr>
        <w:spacing w:line="300" w:lineRule="auto"/>
        <w:ind w:firstLineChars="200" w:firstLine="420"/>
      </w:pPr>
      <w:r>
        <w:rPr>
          <w:rFonts w:hint="eastAsia"/>
        </w:rPr>
        <w:t>2</w:t>
      </w:r>
      <w:r>
        <w:rPr>
          <w:rFonts w:hint="eastAsia"/>
        </w:rPr>
        <w:t>、基金份额持有人权利</w:t>
      </w:r>
    </w:p>
    <w:p w14:paraId="0DACFCE3"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分享基金财产收益；</w:t>
      </w:r>
    </w:p>
    <w:p w14:paraId="406E3674"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参与分配清算后的剩余基金财产；</w:t>
      </w:r>
    </w:p>
    <w:p w14:paraId="5F2BDD80"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 xml:space="preserve">依法转让或者申请赎回其持有的基金份额； </w:t>
      </w:r>
    </w:p>
    <w:p w14:paraId="30DD5DC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按照规定要求召开基金份额持有人大会； </w:t>
      </w:r>
    </w:p>
    <w:p w14:paraId="376372CF"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5）</w:t>
      </w:r>
      <w:r>
        <w:rPr>
          <w:rFonts w:ascii="宋体" w:hAnsi="宋体" w:cs="宋体"/>
          <w:kern w:val="0"/>
          <w:szCs w:val="21"/>
        </w:rPr>
        <w:t xml:space="preserve">出席或者委派代表出席基金份额持有人大会,对基金份额持有人大会审议事项行使表决权； </w:t>
      </w:r>
    </w:p>
    <w:p w14:paraId="7D384F07"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6）监督基金管理人的投资运作；</w:t>
      </w:r>
    </w:p>
    <w:p w14:paraId="743CCBF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7）</w:t>
      </w:r>
      <w:r>
        <w:rPr>
          <w:rFonts w:ascii="宋体" w:hAnsi="宋体" w:cs="宋体"/>
          <w:kern w:val="0"/>
          <w:szCs w:val="21"/>
        </w:rPr>
        <w:t xml:space="preserve">查阅或者复制公开披露的基金信息资料； </w:t>
      </w:r>
    </w:p>
    <w:p w14:paraId="5B695F21"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8）</w:t>
      </w:r>
      <w:r>
        <w:rPr>
          <w:rFonts w:ascii="宋体" w:hAnsi="宋体" w:cs="宋体"/>
          <w:kern w:val="0"/>
          <w:szCs w:val="21"/>
        </w:rPr>
        <w:t>对基金管理人、基金托管人、基金份额发售机构损害其合法权益的行为依法</w:t>
      </w:r>
      <w:r>
        <w:rPr>
          <w:rFonts w:ascii="宋体" w:hAnsi="宋体" w:cs="宋体" w:hint="eastAsia"/>
          <w:kern w:val="0"/>
          <w:szCs w:val="21"/>
        </w:rPr>
        <w:t>提起诉讼</w:t>
      </w:r>
      <w:r>
        <w:rPr>
          <w:rFonts w:ascii="宋体" w:hAnsi="宋体" w:cs="宋体"/>
          <w:kern w:val="0"/>
          <w:szCs w:val="21"/>
        </w:rPr>
        <w:t>；</w:t>
      </w:r>
    </w:p>
    <w:p w14:paraId="747348D5"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9）法律法规、基金合同规定的其它权利。</w:t>
      </w:r>
    </w:p>
    <w:p w14:paraId="05BDF70A" w14:textId="77777777" w:rsidR="002D3CC6" w:rsidRDefault="002D3CC6">
      <w:pPr>
        <w:spacing w:line="300" w:lineRule="auto"/>
        <w:ind w:firstLineChars="200" w:firstLine="420"/>
      </w:pPr>
      <w:r>
        <w:rPr>
          <w:rFonts w:hint="eastAsia"/>
        </w:rPr>
        <w:t>3</w:t>
      </w:r>
      <w:r>
        <w:rPr>
          <w:rFonts w:hint="eastAsia"/>
        </w:rPr>
        <w:t>、基金份额持有人义务</w:t>
      </w:r>
    </w:p>
    <w:p w14:paraId="63BADE39"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1）遵守基金合同；</w:t>
      </w:r>
    </w:p>
    <w:p w14:paraId="12EC1544"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2）缴纳基金认购、申购款项及基金合同规定的费用；</w:t>
      </w:r>
    </w:p>
    <w:p w14:paraId="05F87C0B"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3）在持有的基金份额范围内，承担基金亏损或者基金合同终止的有限责任；</w:t>
      </w:r>
    </w:p>
    <w:p w14:paraId="28BB572A"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4）不从事任何有损基金及其他基金份额持有人合法利益的活动；</w:t>
      </w:r>
    </w:p>
    <w:p w14:paraId="360B9D55" w14:textId="77777777" w:rsidR="002D3CC6" w:rsidRDefault="002D3CC6">
      <w:pPr>
        <w:spacing w:line="300" w:lineRule="auto"/>
        <w:ind w:firstLineChars="200" w:firstLine="420"/>
        <w:rPr>
          <w:rFonts w:ascii="宋体" w:hAnsi="宋体" w:cs="宋体"/>
          <w:kern w:val="0"/>
          <w:szCs w:val="21"/>
        </w:rPr>
      </w:pPr>
      <w:r>
        <w:rPr>
          <w:rFonts w:ascii="宋体" w:hAnsi="宋体" w:cs="宋体" w:hint="eastAsia"/>
          <w:kern w:val="0"/>
          <w:szCs w:val="21"/>
        </w:rPr>
        <w:t>5）执行生效的基金份额持有人大会决议；</w:t>
      </w:r>
    </w:p>
    <w:p w14:paraId="769F8CC2" w14:textId="77777777" w:rsidR="002D3CC6" w:rsidRDefault="002D3CC6">
      <w:pPr>
        <w:spacing w:line="300" w:lineRule="auto"/>
        <w:ind w:firstLineChars="200" w:firstLine="420"/>
        <w:rPr>
          <w:rFonts w:ascii="宋体" w:hAnsi="宋体"/>
          <w:szCs w:val="21"/>
        </w:rPr>
      </w:pPr>
      <w:r>
        <w:rPr>
          <w:rFonts w:ascii="宋体" w:hAnsi="宋体" w:cs="宋体" w:hint="eastAsia"/>
          <w:kern w:val="0"/>
          <w:szCs w:val="21"/>
        </w:rPr>
        <w:t>6）法律法规及基金合同规定的其他义务。</w:t>
      </w:r>
    </w:p>
    <w:p w14:paraId="61E7E83C" w14:textId="77777777" w:rsidR="002D3CC6" w:rsidRDefault="002D3CC6">
      <w:pPr>
        <w:spacing w:line="360" w:lineRule="auto"/>
        <w:rPr>
          <w:rFonts w:ascii="宋体" w:hAnsi="宋体" w:cs="宋体"/>
          <w:kern w:val="0"/>
          <w:szCs w:val="21"/>
        </w:rPr>
      </w:pPr>
      <w:r>
        <w:rPr>
          <w:rFonts w:ascii="宋体" w:hAnsi="宋体" w:cs="宋体" w:hint="eastAsia"/>
          <w:kern w:val="0"/>
          <w:szCs w:val="21"/>
        </w:rPr>
        <w:t>二、基金份额持有人大会</w:t>
      </w:r>
    </w:p>
    <w:p w14:paraId="18C52615" w14:textId="77777777" w:rsidR="002D3CC6" w:rsidRDefault="002D3CC6">
      <w:pPr>
        <w:spacing w:line="360" w:lineRule="auto"/>
        <w:ind w:firstLineChars="200" w:firstLine="420"/>
        <w:rPr>
          <w:rFonts w:ascii="宋体" w:hAnsi="宋体" w:cs="宋体"/>
          <w:kern w:val="0"/>
          <w:szCs w:val="21"/>
        </w:rPr>
      </w:pPr>
      <w:r>
        <w:rPr>
          <w:rFonts w:ascii="宋体" w:hAnsi="宋体" w:cs="宋体" w:hint="eastAsia"/>
          <w:kern w:val="0"/>
          <w:szCs w:val="21"/>
        </w:rPr>
        <w:t>（一）</w:t>
      </w:r>
      <w:r>
        <w:rPr>
          <w:rFonts w:ascii="宋体" w:hAnsi="宋体" w:cs="宋体"/>
          <w:kern w:val="0"/>
          <w:szCs w:val="21"/>
        </w:rPr>
        <w:t>本基金的基金份额持有人大会，由本基金的</w:t>
      </w:r>
      <w:r>
        <w:rPr>
          <w:rFonts w:ascii="宋体" w:hAnsi="宋体" w:cs="宋体" w:hint="eastAsia"/>
          <w:kern w:val="0"/>
          <w:szCs w:val="21"/>
        </w:rPr>
        <w:t>基金份额</w:t>
      </w:r>
      <w:r>
        <w:rPr>
          <w:rFonts w:ascii="宋体" w:hAnsi="宋体" w:cs="宋体"/>
          <w:kern w:val="0"/>
          <w:szCs w:val="21"/>
        </w:rPr>
        <w:t>持有人组成。</w:t>
      </w:r>
    </w:p>
    <w:p w14:paraId="5E52B6C3" w14:textId="77777777" w:rsidR="002D3CC6" w:rsidRDefault="002D3CC6">
      <w:pPr>
        <w:spacing w:line="360" w:lineRule="auto"/>
        <w:ind w:firstLineChars="200" w:firstLine="420"/>
        <w:rPr>
          <w:rFonts w:cs="宋体"/>
          <w:kern w:val="0"/>
        </w:rPr>
      </w:pPr>
      <w:r>
        <w:rPr>
          <w:rFonts w:ascii="宋体" w:hAnsi="宋体" w:cs="宋体" w:hint="eastAsia"/>
          <w:kern w:val="0"/>
          <w:szCs w:val="21"/>
        </w:rPr>
        <w:t>（二）有以下事由情形之一时</w:t>
      </w:r>
      <w:r>
        <w:rPr>
          <w:rFonts w:ascii="宋体" w:hAnsi="宋体" w:cs="宋体"/>
          <w:kern w:val="0"/>
          <w:szCs w:val="21"/>
        </w:rPr>
        <w:t>，</w:t>
      </w:r>
      <w:r>
        <w:rPr>
          <w:rFonts w:ascii="宋体" w:hAnsi="宋体" w:cs="宋体" w:hint="eastAsia"/>
          <w:kern w:val="0"/>
          <w:szCs w:val="21"/>
        </w:rPr>
        <w:t>应召开基金份额持有人大会：</w:t>
      </w:r>
    </w:p>
    <w:p w14:paraId="263A4D74"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、修改或终止基金合同</w:t>
      </w:r>
      <w:r>
        <w:rPr>
          <w:rFonts w:cs="宋体"/>
          <w:kern w:val="0"/>
        </w:rPr>
        <w:t>，</w:t>
      </w:r>
      <w:r>
        <w:rPr>
          <w:rFonts w:cs="宋体" w:hint="eastAsia"/>
          <w:kern w:val="0"/>
        </w:rPr>
        <w:t>但基金合同另有约定的除外；</w:t>
      </w:r>
    </w:p>
    <w:p w14:paraId="25BA2339" w14:textId="77777777" w:rsidR="002D3CC6" w:rsidRDefault="002D3CC6">
      <w:pPr>
        <w:spacing w:line="360" w:lineRule="auto"/>
        <w:ind w:firstLineChars="200" w:firstLine="420"/>
        <w:rPr>
          <w:rFonts w:cs="宋体"/>
          <w:kern w:val="0"/>
        </w:rPr>
      </w:pPr>
      <w:r>
        <w:rPr>
          <w:rFonts w:cs="宋体" w:hint="eastAsia"/>
          <w:kern w:val="0"/>
        </w:rPr>
        <w:lastRenderedPageBreak/>
        <w:t>2</w:t>
      </w:r>
      <w:r>
        <w:rPr>
          <w:rFonts w:cs="宋体" w:hint="eastAsia"/>
          <w:kern w:val="0"/>
        </w:rPr>
        <w:t>、转换基金运作方式，但基金合同另有约定的除外；</w:t>
      </w:r>
    </w:p>
    <w:p w14:paraId="70E61181"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、更换基金托管人；</w:t>
      </w:r>
    </w:p>
    <w:p w14:paraId="453A6CDC"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、更换基金管理人；</w:t>
      </w:r>
    </w:p>
    <w:p w14:paraId="6D6F1C72"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、提高基金管理人、基金托管人的报酬标准，</w:t>
      </w:r>
      <w:r>
        <w:rPr>
          <w:rFonts w:cs="宋体"/>
          <w:kern w:val="0"/>
        </w:rPr>
        <w:t>但根据法律法规</w:t>
      </w:r>
      <w:r>
        <w:rPr>
          <w:rFonts w:cs="宋体" w:hint="eastAsia"/>
          <w:kern w:val="0"/>
        </w:rPr>
        <w:t>的</w:t>
      </w:r>
      <w:r>
        <w:rPr>
          <w:rFonts w:cs="宋体"/>
          <w:kern w:val="0"/>
        </w:rPr>
        <w:t>要求提高该等</w:t>
      </w:r>
      <w:r>
        <w:rPr>
          <w:rFonts w:cs="宋体" w:hint="eastAsia"/>
          <w:kern w:val="0"/>
        </w:rPr>
        <w:t>报酬标准</w:t>
      </w:r>
      <w:r>
        <w:rPr>
          <w:rFonts w:cs="宋体"/>
          <w:kern w:val="0"/>
        </w:rPr>
        <w:t>的除外</w:t>
      </w:r>
      <w:r>
        <w:rPr>
          <w:rFonts w:cs="宋体" w:hint="eastAsia"/>
          <w:kern w:val="0"/>
        </w:rPr>
        <w:t>；</w:t>
      </w:r>
    </w:p>
    <w:p w14:paraId="5AA32A2A"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、本基金与其它基金的合并；</w:t>
      </w:r>
    </w:p>
    <w:p w14:paraId="409564B3"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、变更基金类别；</w:t>
      </w:r>
    </w:p>
    <w:p w14:paraId="3E44FFE5" w14:textId="77777777" w:rsidR="002D3CC6" w:rsidRDefault="002D3CC6">
      <w:pPr>
        <w:spacing w:line="360" w:lineRule="auto"/>
        <w:ind w:firstLineChars="200" w:firstLine="420"/>
        <w:rPr>
          <w:rFonts w:cs="宋体"/>
          <w:kern w:val="0"/>
        </w:rPr>
      </w:pPr>
      <w:r>
        <w:rPr>
          <w:rFonts w:cs="宋体" w:hint="eastAsia"/>
          <w:kern w:val="0"/>
        </w:rPr>
        <w:t>8</w:t>
      </w:r>
      <w:r>
        <w:rPr>
          <w:rFonts w:cs="宋体" w:hint="eastAsia"/>
          <w:kern w:val="0"/>
        </w:rPr>
        <w:t>、变更基金投资目标、范围或策略；</w:t>
      </w:r>
    </w:p>
    <w:p w14:paraId="7819B800" w14:textId="77777777" w:rsidR="002D3CC6" w:rsidRDefault="002D3CC6">
      <w:pPr>
        <w:spacing w:line="360" w:lineRule="auto"/>
        <w:ind w:firstLineChars="200" w:firstLine="420"/>
        <w:rPr>
          <w:rFonts w:cs="宋体"/>
          <w:kern w:val="0"/>
        </w:rPr>
      </w:pPr>
      <w:r>
        <w:rPr>
          <w:rFonts w:cs="宋体" w:hint="eastAsia"/>
          <w:kern w:val="0"/>
        </w:rPr>
        <w:t>9</w:t>
      </w:r>
      <w:r>
        <w:rPr>
          <w:rFonts w:cs="宋体" w:hint="eastAsia"/>
          <w:kern w:val="0"/>
        </w:rPr>
        <w:t>、变更基金份额持有人大会程序；</w:t>
      </w:r>
    </w:p>
    <w:p w14:paraId="0DB4C09A" w14:textId="77777777" w:rsidR="002D3CC6" w:rsidRDefault="002D3CC6">
      <w:pPr>
        <w:spacing w:line="360" w:lineRule="auto"/>
        <w:ind w:firstLineChars="200" w:firstLine="420"/>
        <w:rPr>
          <w:rFonts w:cs="宋体"/>
          <w:kern w:val="0"/>
        </w:rPr>
      </w:pPr>
      <w:r>
        <w:rPr>
          <w:rFonts w:cs="宋体" w:hint="eastAsia"/>
          <w:kern w:val="0"/>
        </w:rPr>
        <w:t>10</w:t>
      </w:r>
      <w:r>
        <w:rPr>
          <w:rFonts w:cs="宋体" w:hint="eastAsia"/>
          <w:kern w:val="0"/>
        </w:rPr>
        <w:t>、法律法规、基金合同或中国证监会规定的其它应当召开基金份额持有人大会的事项。</w:t>
      </w:r>
    </w:p>
    <w:p w14:paraId="6A4D9D4C" w14:textId="77777777" w:rsidR="002D3CC6" w:rsidRDefault="002D3CC6">
      <w:pPr>
        <w:spacing w:line="360" w:lineRule="auto"/>
        <w:ind w:firstLineChars="200" w:firstLine="420"/>
        <w:rPr>
          <w:rFonts w:cs="宋体"/>
          <w:kern w:val="0"/>
        </w:rPr>
      </w:pPr>
      <w:r>
        <w:rPr>
          <w:rFonts w:cs="宋体" w:hint="eastAsia"/>
          <w:kern w:val="0"/>
        </w:rPr>
        <w:t>（三）以下情况不需召开基金份额持有人大会：</w:t>
      </w:r>
    </w:p>
    <w:p w14:paraId="3E986625"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、调低基金管理费、基金托管费；</w:t>
      </w:r>
    </w:p>
    <w:p w14:paraId="779364BE"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、在法律法规和基金合同规定的范围内变更本基金的申购费率、赎回费率或收费方式；</w:t>
      </w:r>
    </w:p>
    <w:p w14:paraId="6C8CBBEA"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、因相应的法律法规发生变动而应当对基金合同进行修改；</w:t>
      </w:r>
    </w:p>
    <w:p w14:paraId="6E11F99D"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、对基金合同的修改不涉及基金合同当事人权利义务关系发生变化；</w:t>
      </w:r>
    </w:p>
    <w:p w14:paraId="42A1F4BF"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、对基金合同的修改对基金份额持有人利益无实质性不利影响；</w:t>
      </w:r>
    </w:p>
    <w:p w14:paraId="5A370ED7"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、除法律法规或基金合同规定应当召开基金份额持有人大会以外的其它情形。</w:t>
      </w:r>
    </w:p>
    <w:p w14:paraId="0D412493" w14:textId="77777777" w:rsidR="002D3CC6" w:rsidRDefault="002D3CC6">
      <w:pPr>
        <w:spacing w:line="360" w:lineRule="auto"/>
        <w:ind w:firstLineChars="200" w:firstLine="420"/>
        <w:rPr>
          <w:rFonts w:cs="宋体"/>
          <w:kern w:val="0"/>
        </w:rPr>
      </w:pPr>
      <w:r>
        <w:rPr>
          <w:rFonts w:cs="宋体" w:hint="eastAsia"/>
          <w:kern w:val="0"/>
        </w:rPr>
        <w:t>（四）召集方式：</w:t>
      </w:r>
    </w:p>
    <w:p w14:paraId="1724E669"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、除法律法规或基金合同另有约定外</w:t>
      </w:r>
      <w:r>
        <w:rPr>
          <w:rFonts w:cs="宋体"/>
          <w:kern w:val="0"/>
        </w:rPr>
        <w:t>，</w:t>
      </w:r>
      <w:r>
        <w:rPr>
          <w:rFonts w:cs="宋体" w:hint="eastAsia"/>
          <w:kern w:val="0"/>
        </w:rPr>
        <w:t>基金份额持有人大会由基金管理人召集。</w:t>
      </w:r>
    </w:p>
    <w:p w14:paraId="7DA7F6CC"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、基金托管人认为有必要召开基金份额持有人大会的，应当向基金管理人提出书面提议。基金管理人应当自收到书面提议之日起十日内决定是否召集，并书面告知基金托管人。</w:t>
      </w:r>
      <w:r>
        <w:rPr>
          <w:rFonts w:cs="宋体"/>
          <w:kern w:val="0"/>
        </w:rPr>
        <w:br/>
      </w:r>
      <w:r>
        <w:rPr>
          <w:rFonts w:cs="宋体" w:hint="eastAsia"/>
          <w:kern w:val="0"/>
        </w:rPr>
        <w:t>基金管理人决定召集的，应当自出具书面决定之日起六十日内召开；基金管理人决定不召集，基金托管人仍认为有必要召开的，应当自行召集。</w:t>
      </w:r>
    </w:p>
    <w:p w14:paraId="2FB3FA34"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r>
        <w:rPr>
          <w:rFonts w:cs="宋体"/>
          <w:kern w:val="0"/>
        </w:rPr>
        <w:br/>
      </w:r>
      <w:r>
        <w:rPr>
          <w:rFonts w:cs="宋体" w:hint="eastAsia"/>
          <w:kern w:val="0"/>
        </w:rPr>
        <w:t xml:space="preserve">    </w:t>
      </w:r>
      <w:r>
        <w:rPr>
          <w:rFonts w:cs="宋体" w:hint="eastAsia"/>
          <w:kern w:val="0"/>
        </w:rPr>
        <w:t>基金管理人决定召集的，应当自出具书面决定之日起六十日内召开；基金管理人决定不召集，代表基金份额百分之十以上的基金份额持有人仍认为有必要召开的，应当向基金托管人提出书面提议。</w:t>
      </w:r>
      <w:r>
        <w:rPr>
          <w:rFonts w:cs="宋体"/>
          <w:kern w:val="0"/>
        </w:rPr>
        <w:br/>
      </w:r>
      <w:r>
        <w:rPr>
          <w:rFonts w:cs="宋体" w:hint="eastAsia"/>
          <w:kern w:val="0"/>
        </w:rPr>
        <w:t xml:space="preserve">    </w:t>
      </w:r>
      <w:r>
        <w:rPr>
          <w:rFonts w:cs="宋体" w:hint="eastAsia"/>
          <w:kern w:val="0"/>
        </w:rPr>
        <w:t>基金托管人应当自收到书面提议之日起十日内决定是否召集，并书面告知提出提议的基</w:t>
      </w:r>
      <w:r>
        <w:rPr>
          <w:rFonts w:cs="宋体" w:hint="eastAsia"/>
          <w:kern w:val="0"/>
        </w:rPr>
        <w:lastRenderedPageBreak/>
        <w:t>金份额持有人代表和基金管理人；基金托管人决定召集的，应当自出具书面决定之日起六十日内召开。</w:t>
      </w:r>
    </w:p>
    <w:p w14:paraId="26926DBD"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14:paraId="5A88C520"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、基金份额持有人依法自行召集基金份额持有人大会的，基金管理人、基金托管人应当配合，不得阻碍、干扰。</w:t>
      </w:r>
    </w:p>
    <w:p w14:paraId="4BFF31D1"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、基金份额持有人大会的召集人负责选择确定开会时间、地点、方式和权益登记日。</w:t>
      </w:r>
    </w:p>
    <w:p w14:paraId="18270CEC" w14:textId="77777777" w:rsidR="002D3CC6" w:rsidRDefault="002D3CC6">
      <w:pPr>
        <w:spacing w:line="360" w:lineRule="auto"/>
        <w:ind w:firstLineChars="200" w:firstLine="420"/>
        <w:rPr>
          <w:rFonts w:cs="宋体"/>
          <w:kern w:val="0"/>
        </w:rPr>
      </w:pPr>
      <w:r>
        <w:rPr>
          <w:rFonts w:cs="宋体" w:hint="eastAsia"/>
          <w:kern w:val="0"/>
        </w:rPr>
        <w:t>（五）通知</w:t>
      </w:r>
    </w:p>
    <w:p w14:paraId="2D278616" w14:textId="77777777" w:rsidR="002D3CC6" w:rsidRDefault="002D3CC6">
      <w:pPr>
        <w:spacing w:line="360" w:lineRule="auto"/>
        <w:ind w:firstLineChars="200" w:firstLine="420"/>
        <w:rPr>
          <w:rFonts w:cs="宋体"/>
          <w:kern w:val="0"/>
        </w:rPr>
      </w:pPr>
      <w:r>
        <w:rPr>
          <w:rFonts w:cs="宋体" w:hint="eastAsia"/>
          <w:kern w:val="0"/>
        </w:rPr>
        <w:t>召开基金份额持有人大会</w:t>
      </w:r>
      <w:r>
        <w:rPr>
          <w:rFonts w:cs="宋体"/>
          <w:kern w:val="0"/>
        </w:rPr>
        <w:t>，</w:t>
      </w:r>
      <w:r>
        <w:rPr>
          <w:rFonts w:cs="宋体" w:hint="eastAsia"/>
          <w:kern w:val="0"/>
        </w:rPr>
        <w:t>召集人应当于会议召开前</w:t>
      </w:r>
      <w:r>
        <w:rPr>
          <w:rFonts w:cs="宋体" w:hint="eastAsia"/>
          <w:kern w:val="0"/>
        </w:rPr>
        <w:t>30</w:t>
      </w:r>
      <w:r>
        <w:rPr>
          <w:rFonts w:cs="宋体" w:hint="eastAsia"/>
          <w:kern w:val="0"/>
        </w:rPr>
        <w:t>天</w:t>
      </w:r>
      <w:r>
        <w:rPr>
          <w:rFonts w:cs="宋体"/>
          <w:kern w:val="0"/>
        </w:rPr>
        <w:t>，</w:t>
      </w:r>
      <w:r>
        <w:rPr>
          <w:rFonts w:cs="宋体" w:hint="eastAsia"/>
          <w:kern w:val="0"/>
        </w:rPr>
        <w:t>在</w:t>
      </w:r>
      <w:r>
        <w:rPr>
          <w:rFonts w:cs="宋体"/>
          <w:kern w:val="0"/>
        </w:rPr>
        <w:t>中国证监会指定的信息披露媒体公告通知</w:t>
      </w:r>
      <w:r>
        <w:rPr>
          <w:rFonts w:cs="宋体" w:hint="eastAsia"/>
          <w:kern w:val="0"/>
        </w:rPr>
        <w:t>。基金份额持有人大会不得就未经公告的事项进行表决。基金份额持有人大会通知将至少载明以下内容：</w:t>
      </w:r>
    </w:p>
    <w:p w14:paraId="604FD75A"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、会议召开的时间、地点、方式；</w:t>
      </w:r>
    </w:p>
    <w:p w14:paraId="72057DF8"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、会议拟审议的主要事项；</w:t>
      </w:r>
    </w:p>
    <w:p w14:paraId="57BE90F9"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、投票委托书送达时间和地点；</w:t>
      </w:r>
    </w:p>
    <w:p w14:paraId="44CC804A"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、会务常设联系人姓名、电话；</w:t>
      </w:r>
    </w:p>
    <w:p w14:paraId="74627CEF"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、权益登记日；</w:t>
      </w:r>
    </w:p>
    <w:p w14:paraId="015FC5CE"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、如采用通讯表决方式</w:t>
      </w:r>
      <w:r>
        <w:rPr>
          <w:rFonts w:cs="宋体"/>
          <w:kern w:val="0"/>
        </w:rPr>
        <w:t>，</w:t>
      </w:r>
      <w:r>
        <w:rPr>
          <w:rFonts w:cs="宋体" w:hint="eastAsia"/>
          <w:kern w:val="0"/>
        </w:rPr>
        <w:t>则载明具体通讯方式、委托的公证机关及其联系方式和联系人、书面表达意见的寄交和收取方式、投票表决的截止日以及表决票的送达地址等内容。</w:t>
      </w:r>
    </w:p>
    <w:p w14:paraId="52340F61" w14:textId="77777777" w:rsidR="002D3CC6" w:rsidRDefault="002D3CC6">
      <w:pPr>
        <w:spacing w:line="360" w:lineRule="auto"/>
        <w:ind w:firstLineChars="200" w:firstLine="420"/>
        <w:rPr>
          <w:rFonts w:cs="宋体"/>
          <w:kern w:val="0"/>
        </w:rPr>
      </w:pPr>
      <w:r>
        <w:rPr>
          <w:rFonts w:cs="宋体" w:hint="eastAsia"/>
          <w:kern w:val="0"/>
        </w:rPr>
        <w:t>（六）开会方式</w:t>
      </w:r>
    </w:p>
    <w:p w14:paraId="323EE823" w14:textId="77777777" w:rsidR="002D3CC6" w:rsidRDefault="002D3CC6">
      <w:pPr>
        <w:spacing w:line="360" w:lineRule="auto"/>
        <w:ind w:firstLineChars="200" w:firstLine="420"/>
        <w:rPr>
          <w:rFonts w:cs="宋体"/>
          <w:kern w:val="0"/>
        </w:rPr>
      </w:pPr>
      <w:r>
        <w:rPr>
          <w:rFonts w:cs="宋体" w:hint="eastAsia"/>
          <w:kern w:val="0"/>
        </w:rPr>
        <w:t>基金份额持有人大会的召开方式包括现场开会和通讯方式开会。现场开会由基金份额持有人本人出席或通过授权委派其代理人出席</w:t>
      </w:r>
      <w:r>
        <w:rPr>
          <w:rFonts w:cs="宋体"/>
          <w:kern w:val="0"/>
        </w:rPr>
        <w:t>，</w:t>
      </w:r>
      <w:r>
        <w:rPr>
          <w:rFonts w:cs="宋体" w:hint="eastAsia"/>
          <w:kern w:val="0"/>
        </w:rPr>
        <w:t>现场开会时基金管理人和基金托管人的授权代表应当出席；通讯方式开会指按照基金合同的相关规定以通讯的书面方式进行表决。会议的召开方式由召集人确定</w:t>
      </w:r>
      <w:r>
        <w:rPr>
          <w:rFonts w:cs="宋体"/>
          <w:kern w:val="0"/>
        </w:rPr>
        <w:t>，</w:t>
      </w:r>
      <w:r>
        <w:rPr>
          <w:rFonts w:cs="宋体" w:hint="eastAsia"/>
          <w:kern w:val="0"/>
        </w:rPr>
        <w:t>但决定基金管理人更换或基金托管人的更换、转换基金运作方式和终止基金合同事宜必须以现场开会方式召开基金份额持有人大会。</w:t>
      </w:r>
    </w:p>
    <w:p w14:paraId="325C5B3C" w14:textId="77777777" w:rsidR="002D3CC6" w:rsidRDefault="002D3CC6">
      <w:pPr>
        <w:spacing w:line="360" w:lineRule="auto"/>
        <w:ind w:firstLineChars="200" w:firstLine="420"/>
        <w:rPr>
          <w:rFonts w:cs="宋体"/>
          <w:kern w:val="0"/>
        </w:rPr>
      </w:pPr>
      <w:r>
        <w:rPr>
          <w:rFonts w:cs="宋体" w:hint="eastAsia"/>
          <w:kern w:val="0"/>
        </w:rPr>
        <w:t>现场开会同时符合以下条件时</w:t>
      </w:r>
      <w:r>
        <w:rPr>
          <w:rFonts w:cs="宋体"/>
          <w:kern w:val="0"/>
        </w:rPr>
        <w:t>，</w:t>
      </w:r>
      <w:r>
        <w:rPr>
          <w:rFonts w:cs="宋体" w:hint="eastAsia"/>
          <w:kern w:val="0"/>
        </w:rPr>
        <w:t>可以进行基金份额持有人大会议程：</w:t>
      </w:r>
    </w:p>
    <w:p w14:paraId="1C24E271"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、亲自出席会议者持有基金份额的凭证和受托出席会议者出具的委托人持有基金份额的凭证和授权委托书等文件符合法律法规、本基金合同和会议通知的规定；</w:t>
      </w:r>
    </w:p>
    <w:p w14:paraId="4E0FD421"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、经核对</w:t>
      </w:r>
      <w:r>
        <w:rPr>
          <w:rFonts w:cs="宋体"/>
          <w:kern w:val="0"/>
        </w:rPr>
        <w:t>，</w:t>
      </w:r>
      <w:r>
        <w:rPr>
          <w:rFonts w:cs="宋体" w:hint="eastAsia"/>
          <w:kern w:val="0"/>
        </w:rPr>
        <w:t>汇总到会者出示的在权益登记日持有基金份额的凭证显示</w:t>
      </w:r>
      <w:r>
        <w:rPr>
          <w:rFonts w:cs="宋体"/>
          <w:kern w:val="0"/>
        </w:rPr>
        <w:t>，</w:t>
      </w:r>
      <w:r>
        <w:rPr>
          <w:rFonts w:cs="宋体" w:hint="eastAsia"/>
          <w:kern w:val="0"/>
        </w:rPr>
        <w:t>全部有效的基</w:t>
      </w:r>
      <w:r>
        <w:rPr>
          <w:rFonts w:cs="宋体" w:hint="eastAsia"/>
          <w:kern w:val="0"/>
        </w:rPr>
        <w:lastRenderedPageBreak/>
        <w:t>金份额不少于权益登记日基金总份额的</w:t>
      </w:r>
      <w:r>
        <w:rPr>
          <w:rFonts w:cs="宋体" w:hint="eastAsia"/>
          <w:kern w:val="0"/>
        </w:rPr>
        <w:t>50</w:t>
      </w:r>
      <w:r>
        <w:rPr>
          <w:rFonts w:cs="宋体"/>
          <w:kern w:val="0"/>
        </w:rPr>
        <w:t>%</w:t>
      </w:r>
      <w:r>
        <w:rPr>
          <w:rFonts w:cs="宋体"/>
          <w:kern w:val="0"/>
        </w:rPr>
        <w:t>（</w:t>
      </w:r>
      <w:r>
        <w:rPr>
          <w:rFonts w:cs="宋体" w:hint="eastAsia"/>
          <w:kern w:val="0"/>
        </w:rPr>
        <w:t>含</w:t>
      </w:r>
      <w:r>
        <w:rPr>
          <w:rFonts w:cs="宋体" w:hint="eastAsia"/>
          <w:kern w:val="0"/>
        </w:rPr>
        <w:t>50</w:t>
      </w:r>
      <w:r>
        <w:rPr>
          <w:rFonts w:cs="宋体"/>
          <w:kern w:val="0"/>
        </w:rPr>
        <w:t>%</w:t>
      </w:r>
      <w:r>
        <w:rPr>
          <w:rFonts w:cs="宋体"/>
          <w:kern w:val="0"/>
        </w:rPr>
        <w:t>）</w:t>
      </w:r>
      <w:r>
        <w:rPr>
          <w:rFonts w:cs="宋体" w:hint="eastAsia"/>
          <w:kern w:val="0"/>
        </w:rPr>
        <w:t>。</w:t>
      </w:r>
    </w:p>
    <w:p w14:paraId="5049CFFA" w14:textId="77777777" w:rsidR="002D3CC6" w:rsidRDefault="002D3CC6">
      <w:pPr>
        <w:spacing w:line="360" w:lineRule="auto"/>
        <w:ind w:firstLineChars="200" w:firstLine="420"/>
        <w:rPr>
          <w:rFonts w:cs="宋体"/>
          <w:kern w:val="0"/>
        </w:rPr>
      </w:pPr>
      <w:r>
        <w:rPr>
          <w:rFonts w:cs="宋体" w:hint="eastAsia"/>
          <w:kern w:val="0"/>
        </w:rPr>
        <w:t>在符合以下条件时</w:t>
      </w:r>
      <w:r>
        <w:rPr>
          <w:rFonts w:cs="宋体"/>
          <w:kern w:val="0"/>
        </w:rPr>
        <w:t>，</w:t>
      </w:r>
      <w:r>
        <w:rPr>
          <w:rFonts w:cs="宋体" w:hint="eastAsia"/>
          <w:kern w:val="0"/>
        </w:rPr>
        <w:t>通讯开会的方式视为有效：</w:t>
      </w:r>
    </w:p>
    <w:p w14:paraId="3ABC896E"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、召集人按基金合同规定公布会议通知后</w:t>
      </w:r>
      <w:r>
        <w:rPr>
          <w:rFonts w:cs="宋体"/>
          <w:kern w:val="0"/>
        </w:rPr>
        <w:t>，</w:t>
      </w:r>
      <w:r>
        <w:rPr>
          <w:rFonts w:cs="宋体" w:hint="eastAsia"/>
          <w:kern w:val="0"/>
        </w:rPr>
        <w:t>在两个工作日内连续公布相关提示性公告；</w:t>
      </w:r>
    </w:p>
    <w:p w14:paraId="6DF1121B"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、召集人按照会议通知规定的方式收取基金份额持有人的书面表决意见；</w:t>
      </w:r>
    </w:p>
    <w:p w14:paraId="54508B25"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、本人直接出具书面意见或授权他人代表出具书面意见的基金份额持有人所代表的基金份额不少于权益登记日基金总份额的</w:t>
      </w:r>
      <w:r>
        <w:rPr>
          <w:rFonts w:cs="宋体" w:hint="eastAsia"/>
          <w:kern w:val="0"/>
        </w:rPr>
        <w:t>50</w:t>
      </w:r>
      <w:r>
        <w:rPr>
          <w:rFonts w:cs="宋体"/>
          <w:kern w:val="0"/>
        </w:rPr>
        <w:t>%</w:t>
      </w:r>
      <w:r>
        <w:rPr>
          <w:rFonts w:cs="宋体" w:hint="eastAsia"/>
          <w:kern w:val="0"/>
        </w:rPr>
        <w:t>（含</w:t>
      </w:r>
      <w:r>
        <w:rPr>
          <w:rFonts w:cs="宋体" w:hint="eastAsia"/>
          <w:kern w:val="0"/>
        </w:rPr>
        <w:t>50%</w:t>
      </w:r>
      <w:r>
        <w:rPr>
          <w:rFonts w:cs="宋体" w:hint="eastAsia"/>
          <w:kern w:val="0"/>
        </w:rPr>
        <w:t>）；</w:t>
      </w:r>
    </w:p>
    <w:p w14:paraId="30F6F5AA"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、直接出具书面意见的基金份额持有人或受托代表他人出具书面意见的其它代表</w:t>
      </w:r>
      <w:r>
        <w:rPr>
          <w:rFonts w:cs="宋体"/>
          <w:kern w:val="0"/>
        </w:rPr>
        <w:t>，</w:t>
      </w:r>
      <w:r>
        <w:rPr>
          <w:rFonts w:cs="宋体" w:hint="eastAsia"/>
          <w:kern w:val="0"/>
        </w:rPr>
        <w:t>同时提交的持有基金份额的凭证和受托出席会议者出具的委托人持有基金份额的凭证和授权委托书等文件符合法律法规、基金合同和会议通知的规定；</w:t>
      </w:r>
    </w:p>
    <w:p w14:paraId="0D3B51D4"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、会议通知公布前已报中国证监会备案。</w:t>
      </w:r>
    </w:p>
    <w:p w14:paraId="37BEE80A" w14:textId="77777777" w:rsidR="002D3CC6" w:rsidRDefault="002D3CC6">
      <w:pPr>
        <w:spacing w:line="360" w:lineRule="auto"/>
        <w:ind w:firstLineChars="200" w:firstLine="420"/>
        <w:rPr>
          <w:rFonts w:cs="宋体"/>
          <w:kern w:val="0"/>
        </w:rPr>
      </w:pPr>
      <w:r>
        <w:rPr>
          <w:rFonts w:cs="宋体" w:hint="eastAsia"/>
          <w:kern w:val="0"/>
        </w:rPr>
        <w:t>采取通讯方式进行表决时，除非在计票时有充分的相反证据证明，否则表明符合法律法规、基金合同和会议通知规定的书面表决意见即视为有效的表决</w:t>
      </w:r>
      <w:r>
        <w:rPr>
          <w:rFonts w:cs="宋体" w:hint="eastAsia"/>
          <w:kern w:val="0"/>
        </w:rPr>
        <w:t>;</w:t>
      </w:r>
      <w:r>
        <w:rPr>
          <w:rFonts w:cs="宋体" w:hint="eastAsia"/>
          <w:kern w:val="0"/>
        </w:rPr>
        <w:t>表决意见模糊不清或相互矛盾的视为弃权表决，但应当计入出具书面意见的基金份额持有人所代表的基金份额总数。</w:t>
      </w:r>
    </w:p>
    <w:p w14:paraId="31D8A00D" w14:textId="77777777" w:rsidR="002D3CC6" w:rsidRDefault="002D3CC6">
      <w:pPr>
        <w:spacing w:line="360" w:lineRule="auto"/>
        <w:ind w:firstLineChars="200" w:firstLine="420"/>
        <w:rPr>
          <w:rFonts w:cs="宋体"/>
          <w:kern w:val="0"/>
        </w:rPr>
      </w:pPr>
      <w:r>
        <w:rPr>
          <w:rFonts w:cs="宋体" w:hint="eastAsia"/>
          <w:kern w:val="0"/>
        </w:rPr>
        <w:t>（七）议事内容与程序</w:t>
      </w:r>
    </w:p>
    <w:p w14:paraId="5E80D316"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、议事内容及提案权</w:t>
      </w:r>
    </w:p>
    <w:p w14:paraId="0F2ECDF5"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）议事内容限为本条前述第（二）款规定的基金持有人大会召开事由范围内的事项。</w:t>
      </w:r>
    </w:p>
    <w:p w14:paraId="119FF71D"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）基金管理人、基金托管人、单独或合并持有权益登记日本基金总份额</w:t>
      </w:r>
      <w:r>
        <w:rPr>
          <w:rFonts w:cs="宋体"/>
          <w:kern w:val="0"/>
        </w:rPr>
        <w:t>10%</w:t>
      </w:r>
      <w:r>
        <w:rPr>
          <w:rFonts w:cs="宋体" w:hint="eastAsia"/>
          <w:kern w:val="0"/>
        </w:rPr>
        <w:t>或以上的基金份额持有人可以在大会召集人发出会议通知前向大会召集人提交需由基金份额持有人大会审议表决的提案。</w:t>
      </w:r>
    </w:p>
    <w:p w14:paraId="40D7D579"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）对于基金份额持有人提交的提案</w:t>
      </w:r>
      <w:r>
        <w:rPr>
          <w:rFonts w:cs="宋体"/>
          <w:kern w:val="0"/>
        </w:rPr>
        <w:t>，</w:t>
      </w:r>
      <w:r>
        <w:rPr>
          <w:rFonts w:cs="宋体" w:hint="eastAsia"/>
          <w:kern w:val="0"/>
        </w:rPr>
        <w:t>大会召集人应当按照以下原则对提案进行审核：</w:t>
      </w:r>
    </w:p>
    <w:p w14:paraId="332556CE" w14:textId="77777777" w:rsidR="002D3CC6" w:rsidRDefault="002D3CC6">
      <w:pPr>
        <w:spacing w:line="360" w:lineRule="auto"/>
        <w:ind w:firstLineChars="200" w:firstLine="420"/>
        <w:rPr>
          <w:rFonts w:cs="宋体"/>
          <w:kern w:val="0"/>
        </w:rPr>
      </w:pPr>
      <w:r>
        <w:rPr>
          <w:rFonts w:cs="宋体" w:hint="eastAsia"/>
          <w:kern w:val="0"/>
        </w:rPr>
        <w:t>a</w:t>
      </w:r>
      <w:r>
        <w:rPr>
          <w:rFonts w:cs="宋体" w:hint="eastAsia"/>
          <w:kern w:val="0"/>
        </w:rPr>
        <w:t>）关联性。大会召集人对于基金份额持有人提案涉及事项与基金有直接关系</w:t>
      </w:r>
      <w:r>
        <w:rPr>
          <w:rFonts w:cs="宋体"/>
          <w:kern w:val="0"/>
        </w:rPr>
        <w:t>，</w:t>
      </w:r>
      <w:r>
        <w:rPr>
          <w:rFonts w:cs="宋体" w:hint="eastAsia"/>
          <w:kern w:val="0"/>
        </w:rPr>
        <w:t>并且不超出法律法规和基金合同规定的基金份额持有人大会职权范围的</w:t>
      </w:r>
      <w:r>
        <w:rPr>
          <w:rFonts w:cs="宋体"/>
          <w:kern w:val="0"/>
        </w:rPr>
        <w:t>，</w:t>
      </w:r>
      <w:r>
        <w:rPr>
          <w:rFonts w:cs="宋体" w:hint="eastAsia"/>
          <w:kern w:val="0"/>
        </w:rPr>
        <w:t>应提交大会审议；对于不符合上述要求的</w:t>
      </w:r>
      <w:r>
        <w:rPr>
          <w:rFonts w:cs="宋体"/>
          <w:kern w:val="0"/>
        </w:rPr>
        <w:t>，</w:t>
      </w:r>
      <w:r>
        <w:rPr>
          <w:rFonts w:cs="宋体" w:hint="eastAsia"/>
          <w:kern w:val="0"/>
        </w:rPr>
        <w:t>不提交基金份额持有人大会审议。如果召集人决定不将基金份额持有人提案提交大会表决</w:t>
      </w:r>
      <w:r>
        <w:rPr>
          <w:rFonts w:cs="宋体"/>
          <w:kern w:val="0"/>
        </w:rPr>
        <w:t>，</w:t>
      </w:r>
      <w:r>
        <w:rPr>
          <w:rFonts w:cs="宋体" w:hint="eastAsia"/>
          <w:kern w:val="0"/>
        </w:rPr>
        <w:t>应当在该次基金份额持有人大会上进行解释和说明。</w:t>
      </w:r>
    </w:p>
    <w:p w14:paraId="3A7FDA21" w14:textId="77777777" w:rsidR="002D3CC6" w:rsidRDefault="002D3CC6">
      <w:pPr>
        <w:spacing w:line="360" w:lineRule="auto"/>
        <w:ind w:firstLineChars="200" w:firstLine="420"/>
        <w:rPr>
          <w:rFonts w:cs="宋体"/>
          <w:kern w:val="0"/>
        </w:rPr>
      </w:pPr>
      <w:r>
        <w:rPr>
          <w:rFonts w:cs="宋体" w:hint="eastAsia"/>
          <w:kern w:val="0"/>
        </w:rPr>
        <w:t>b</w:t>
      </w:r>
      <w:r>
        <w:rPr>
          <w:rFonts w:cs="宋体" w:hint="eastAsia"/>
          <w:kern w:val="0"/>
        </w:rPr>
        <w:t>）程序性。大会召集人可以对基金份额持有人的提案涉及的程序性问题作出决定。如将其提案进行分拆或合并表决</w:t>
      </w:r>
      <w:r>
        <w:rPr>
          <w:rFonts w:cs="宋体"/>
          <w:kern w:val="0"/>
        </w:rPr>
        <w:t>，</w:t>
      </w:r>
      <w:r>
        <w:rPr>
          <w:rFonts w:cs="宋体" w:hint="eastAsia"/>
          <w:kern w:val="0"/>
        </w:rPr>
        <w:t>需征得原提案人同意；原提案人不同意变更的</w:t>
      </w:r>
      <w:r>
        <w:rPr>
          <w:rFonts w:cs="宋体"/>
          <w:kern w:val="0"/>
        </w:rPr>
        <w:t>，</w:t>
      </w:r>
      <w:r>
        <w:rPr>
          <w:rFonts w:cs="宋体" w:hint="eastAsia"/>
          <w:kern w:val="0"/>
        </w:rPr>
        <w:t>大会主持人可以就程序性问题提请基金份额持有人大会作出决定</w:t>
      </w:r>
      <w:r>
        <w:rPr>
          <w:rFonts w:cs="宋体"/>
          <w:kern w:val="0"/>
        </w:rPr>
        <w:t>，</w:t>
      </w:r>
      <w:r>
        <w:rPr>
          <w:rFonts w:cs="宋体" w:hint="eastAsia"/>
          <w:kern w:val="0"/>
        </w:rPr>
        <w:t>并按照基金份额持有人大会决定的程序进行审议。</w:t>
      </w:r>
    </w:p>
    <w:p w14:paraId="55DFEDCB"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w:t>
      </w:r>
      <w:r>
        <w:rPr>
          <w:rFonts w:cs="宋体"/>
          <w:kern w:val="0"/>
        </w:rPr>
        <w:t>单独或合并持有权益登记日基金总份额</w:t>
      </w:r>
      <w:r>
        <w:rPr>
          <w:rFonts w:cs="宋体"/>
          <w:kern w:val="0"/>
        </w:rPr>
        <w:t>10%</w:t>
      </w:r>
      <w:r>
        <w:rPr>
          <w:rFonts w:cs="宋体"/>
          <w:kern w:val="0"/>
        </w:rPr>
        <w:t>或以上的基金份额持有人提交基金份额持有人大会审议表决的提案，</w:t>
      </w:r>
      <w:r>
        <w:rPr>
          <w:rFonts w:cs="宋体" w:hint="eastAsia"/>
          <w:kern w:val="0"/>
        </w:rPr>
        <w:t>或</w:t>
      </w:r>
      <w:r>
        <w:rPr>
          <w:rFonts w:cs="宋体"/>
          <w:kern w:val="0"/>
        </w:rPr>
        <w:t>基金管理人或基金托管人提交基金份额持有人大会审议表决</w:t>
      </w:r>
      <w:r>
        <w:rPr>
          <w:rFonts w:cs="宋体"/>
          <w:kern w:val="0"/>
        </w:rPr>
        <w:lastRenderedPageBreak/>
        <w:t>的提案，未获得基金份额持有人大会审议通过，就同一提案再次提请基金份额持有人大会审议，其时间间隔不少于六个月。法律法规另有规定的除外。</w:t>
      </w:r>
    </w:p>
    <w:p w14:paraId="0AB25B5E"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）基金份额持有人大会不得对未事先公告的议事内容进行表决。</w:t>
      </w:r>
    </w:p>
    <w:p w14:paraId="7767D7B9"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、议事程序</w:t>
      </w:r>
    </w:p>
    <w:p w14:paraId="65CBC559" w14:textId="77777777" w:rsidR="002D3CC6" w:rsidRDefault="002D3CC6">
      <w:pPr>
        <w:spacing w:line="360" w:lineRule="auto"/>
        <w:ind w:firstLineChars="200" w:firstLine="420"/>
        <w:rPr>
          <w:rFonts w:cs="宋体"/>
          <w:kern w:val="0"/>
        </w:rPr>
      </w:pPr>
      <w:r>
        <w:rPr>
          <w:rFonts w:cs="宋体" w:hint="eastAsia"/>
          <w:kern w:val="0"/>
        </w:rPr>
        <w:t>在现场开会的方式下</w:t>
      </w:r>
      <w:r>
        <w:rPr>
          <w:rFonts w:cs="宋体"/>
          <w:kern w:val="0"/>
        </w:rPr>
        <w:t>，</w:t>
      </w:r>
      <w:r>
        <w:rPr>
          <w:rFonts w:cs="宋体" w:hint="eastAsia"/>
          <w:kern w:val="0"/>
        </w:rPr>
        <w:t>首先由召集人宣读提案</w:t>
      </w:r>
      <w:r>
        <w:rPr>
          <w:rFonts w:cs="宋体"/>
          <w:kern w:val="0"/>
        </w:rPr>
        <w:t>，</w:t>
      </w:r>
      <w:r>
        <w:rPr>
          <w:rFonts w:cs="宋体" w:hint="eastAsia"/>
          <w:kern w:val="0"/>
        </w:rPr>
        <w:t>经讨论后进行表决</w:t>
      </w:r>
      <w:r>
        <w:rPr>
          <w:rFonts w:cs="宋体"/>
          <w:kern w:val="0"/>
        </w:rPr>
        <w:t>，</w:t>
      </w:r>
      <w:r>
        <w:rPr>
          <w:rFonts w:cs="宋体" w:hint="eastAsia"/>
          <w:kern w:val="0"/>
        </w:rPr>
        <w:t>并形成大会决议</w:t>
      </w:r>
      <w:r>
        <w:rPr>
          <w:rFonts w:cs="宋体"/>
          <w:kern w:val="0"/>
        </w:rPr>
        <w:t>，</w:t>
      </w:r>
      <w:r>
        <w:rPr>
          <w:rFonts w:cs="宋体" w:hint="eastAsia"/>
          <w:kern w:val="0"/>
        </w:rPr>
        <w:t>报经中国证监会批准后生效；在通讯表决开会的方式下</w:t>
      </w:r>
      <w:r>
        <w:rPr>
          <w:rFonts w:cs="宋体"/>
          <w:kern w:val="0"/>
        </w:rPr>
        <w:t>，</w:t>
      </w:r>
      <w:r>
        <w:rPr>
          <w:rFonts w:cs="宋体" w:hint="eastAsia"/>
          <w:kern w:val="0"/>
        </w:rPr>
        <w:t>首先由召集人提前</w:t>
      </w:r>
      <w:r>
        <w:rPr>
          <w:rFonts w:cs="宋体"/>
          <w:kern w:val="0"/>
        </w:rPr>
        <w:t>10</w:t>
      </w:r>
      <w:r>
        <w:rPr>
          <w:rFonts w:cs="宋体" w:hint="eastAsia"/>
          <w:kern w:val="0"/>
        </w:rPr>
        <w:t>天公布提案</w:t>
      </w:r>
      <w:r>
        <w:rPr>
          <w:rFonts w:cs="宋体"/>
          <w:kern w:val="0"/>
        </w:rPr>
        <w:t>，</w:t>
      </w:r>
      <w:r>
        <w:rPr>
          <w:rFonts w:cs="宋体" w:hint="eastAsia"/>
          <w:kern w:val="0"/>
        </w:rPr>
        <w:t>在所通知的表决截止日期第二个工作日在公证机构监督下由召集人统计全部有效表决并形成决议</w:t>
      </w:r>
      <w:r>
        <w:rPr>
          <w:rFonts w:cs="宋体"/>
          <w:kern w:val="0"/>
        </w:rPr>
        <w:t>，</w:t>
      </w:r>
      <w:r>
        <w:rPr>
          <w:rFonts w:cs="宋体" w:hint="eastAsia"/>
          <w:kern w:val="0"/>
        </w:rPr>
        <w:t>报经中国证监会批准或备案后生效。</w:t>
      </w:r>
    </w:p>
    <w:p w14:paraId="555ECBF6" w14:textId="77777777" w:rsidR="002D3CC6" w:rsidRDefault="002D3CC6">
      <w:pPr>
        <w:spacing w:line="360" w:lineRule="auto"/>
        <w:ind w:firstLineChars="200" w:firstLine="420"/>
        <w:rPr>
          <w:rFonts w:cs="宋体"/>
          <w:kern w:val="0"/>
        </w:rPr>
      </w:pPr>
      <w:r>
        <w:rPr>
          <w:rFonts w:cs="宋体" w:hint="eastAsia"/>
          <w:kern w:val="0"/>
        </w:rPr>
        <w:t>（七）表决</w:t>
      </w:r>
    </w:p>
    <w:p w14:paraId="30C37409"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、基金份额持有人所持每份基金份额享有平等的表决权。</w:t>
      </w:r>
    </w:p>
    <w:p w14:paraId="554744AD"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、基金份额持有人大会决议分为一般决议和特别决议：</w:t>
      </w:r>
    </w:p>
    <w:p w14:paraId="2A227EA9"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）特别决议</w:t>
      </w:r>
    </w:p>
    <w:p w14:paraId="0861DCC2" w14:textId="77777777" w:rsidR="002D3CC6" w:rsidRDefault="002D3CC6">
      <w:pPr>
        <w:spacing w:line="360" w:lineRule="auto"/>
        <w:ind w:firstLineChars="200" w:firstLine="420"/>
        <w:rPr>
          <w:rFonts w:cs="宋体"/>
          <w:kern w:val="0"/>
        </w:rPr>
      </w:pPr>
      <w:r>
        <w:rPr>
          <w:rFonts w:cs="宋体" w:hint="eastAsia"/>
          <w:kern w:val="0"/>
        </w:rPr>
        <w:t>对于特别决议应当经参加大会的基金份额持有人所持表决权的三分之二以上（含三分之二）通过。</w:t>
      </w:r>
    </w:p>
    <w:p w14:paraId="2D5EBD45"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）一般决议</w:t>
      </w:r>
    </w:p>
    <w:p w14:paraId="268FBBC9" w14:textId="77777777" w:rsidR="002D3CC6" w:rsidRDefault="002D3CC6">
      <w:pPr>
        <w:spacing w:line="360" w:lineRule="auto"/>
        <w:ind w:firstLineChars="200" w:firstLine="420"/>
        <w:rPr>
          <w:rFonts w:cs="宋体"/>
          <w:kern w:val="0"/>
        </w:rPr>
      </w:pPr>
      <w:r>
        <w:rPr>
          <w:rFonts w:cs="宋体" w:hint="eastAsia"/>
          <w:kern w:val="0"/>
        </w:rPr>
        <w:t>对于一般决议应当经参加大会的基金份额持有人所持表决权的百分之五十以上（含百分之五十）通过。</w:t>
      </w:r>
    </w:p>
    <w:p w14:paraId="7323DEF0" w14:textId="77777777" w:rsidR="002D3CC6" w:rsidRDefault="002D3CC6">
      <w:pPr>
        <w:spacing w:line="360" w:lineRule="auto"/>
        <w:ind w:firstLineChars="200" w:firstLine="420"/>
        <w:rPr>
          <w:rFonts w:cs="宋体"/>
          <w:kern w:val="0"/>
        </w:rPr>
      </w:pPr>
      <w:r>
        <w:rPr>
          <w:rFonts w:cs="宋体" w:hint="eastAsia"/>
          <w:kern w:val="0"/>
        </w:rPr>
        <w:t>更换基金管理人或者基金托管人、转换基金运作方式或止基金合同应当以特别决议通过方为有效。</w:t>
      </w:r>
    </w:p>
    <w:p w14:paraId="422CA3FC" w14:textId="77777777" w:rsidR="002D3CC6" w:rsidRDefault="002D3CC6">
      <w:pPr>
        <w:spacing w:line="360" w:lineRule="auto"/>
        <w:ind w:firstLineChars="200" w:firstLine="420"/>
        <w:rPr>
          <w:rFonts w:cs="宋体"/>
          <w:kern w:val="0"/>
        </w:rPr>
      </w:pPr>
      <w:r>
        <w:rPr>
          <w:rFonts w:cs="宋体" w:hint="eastAsia"/>
          <w:kern w:val="0"/>
        </w:rPr>
        <w:t>基金份额持有人大会采取记名方式进行投票表决。</w:t>
      </w:r>
    </w:p>
    <w:p w14:paraId="459BCBB2" w14:textId="77777777" w:rsidR="002D3CC6" w:rsidRDefault="002D3CC6">
      <w:pPr>
        <w:spacing w:line="360" w:lineRule="auto"/>
        <w:ind w:firstLineChars="200" w:firstLine="420"/>
        <w:rPr>
          <w:rFonts w:cs="宋体"/>
          <w:kern w:val="0"/>
        </w:rPr>
      </w:pPr>
      <w:r>
        <w:rPr>
          <w:rFonts w:cs="宋体" w:hint="eastAsia"/>
          <w:kern w:val="0"/>
        </w:rPr>
        <w:t>采取通讯方式进行表决时</w:t>
      </w:r>
      <w:r>
        <w:rPr>
          <w:rFonts w:cs="宋体"/>
          <w:kern w:val="0"/>
        </w:rPr>
        <w:t>，</w:t>
      </w:r>
      <w:r>
        <w:rPr>
          <w:rFonts w:cs="宋体" w:hint="eastAsia"/>
          <w:kern w:val="0"/>
        </w:rPr>
        <w:t>符合会议通知规定的书面表决意见视为有效表决。</w:t>
      </w:r>
    </w:p>
    <w:p w14:paraId="04E23AA4" w14:textId="77777777" w:rsidR="002D3CC6" w:rsidRDefault="002D3CC6">
      <w:pPr>
        <w:spacing w:line="360" w:lineRule="auto"/>
        <w:ind w:firstLineChars="200" w:firstLine="420"/>
        <w:rPr>
          <w:rFonts w:cs="宋体"/>
          <w:kern w:val="0"/>
        </w:rPr>
      </w:pPr>
      <w:r>
        <w:rPr>
          <w:rFonts w:cs="宋体" w:hint="eastAsia"/>
          <w:kern w:val="0"/>
        </w:rPr>
        <w:t>基金份额持有人大会的各项提案或同一项提案内并列的各项议题应当分开审议、逐项表决。</w:t>
      </w:r>
    </w:p>
    <w:p w14:paraId="75F06A49" w14:textId="77777777" w:rsidR="002D3CC6" w:rsidRDefault="002D3CC6">
      <w:pPr>
        <w:spacing w:line="360" w:lineRule="auto"/>
        <w:ind w:firstLineChars="200" w:firstLine="420"/>
        <w:rPr>
          <w:rFonts w:cs="宋体"/>
          <w:kern w:val="0"/>
        </w:rPr>
      </w:pPr>
      <w:r>
        <w:rPr>
          <w:rFonts w:cs="宋体" w:hint="eastAsia"/>
          <w:kern w:val="0"/>
        </w:rPr>
        <w:t>（八）计票</w:t>
      </w:r>
    </w:p>
    <w:p w14:paraId="232A6204"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、现场开会</w:t>
      </w:r>
    </w:p>
    <w:p w14:paraId="2BFEF1B8"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）基金份额持有人大会的主持人为召集人授权出席大会的代表</w:t>
      </w:r>
      <w:r>
        <w:rPr>
          <w:rFonts w:cs="宋体"/>
          <w:kern w:val="0"/>
        </w:rPr>
        <w:t>，</w:t>
      </w:r>
      <w:r>
        <w:rPr>
          <w:rFonts w:cs="宋体" w:hint="eastAsia"/>
          <w:kern w:val="0"/>
        </w:rPr>
        <w:t>如大会由基金管理人或基金托管人召集</w:t>
      </w:r>
      <w:r>
        <w:rPr>
          <w:rFonts w:cs="宋体"/>
          <w:kern w:val="0"/>
        </w:rPr>
        <w:t>，</w:t>
      </w:r>
      <w:r>
        <w:rPr>
          <w:rFonts w:cs="宋体" w:hint="eastAsia"/>
          <w:kern w:val="0"/>
        </w:rPr>
        <w:t>基金份额持有人大会的主持人应当在会议开始后宣布在出席会议的基金份额持有人中推举两名基金份额持有人代表与大会召集人授权的一名监督员共同担任监票人；如大会由基金份额持有人自行召集</w:t>
      </w:r>
      <w:r>
        <w:rPr>
          <w:rFonts w:cs="宋体"/>
          <w:kern w:val="0"/>
        </w:rPr>
        <w:t>，</w:t>
      </w:r>
      <w:r>
        <w:rPr>
          <w:rFonts w:cs="宋体" w:hint="eastAsia"/>
          <w:kern w:val="0"/>
        </w:rPr>
        <w:t>基金份额持有人大会的主持人应当在会议开始后宣布在出席会议的基金份额持有人中推举三名基金份额持有人担任监票人。</w:t>
      </w:r>
    </w:p>
    <w:p w14:paraId="6E8BF782" w14:textId="77777777" w:rsidR="002D3CC6" w:rsidRDefault="002D3CC6">
      <w:pPr>
        <w:spacing w:line="360" w:lineRule="auto"/>
        <w:ind w:firstLineChars="200" w:firstLine="420"/>
        <w:rPr>
          <w:rFonts w:cs="宋体"/>
          <w:kern w:val="0"/>
        </w:rPr>
      </w:pPr>
      <w:r>
        <w:rPr>
          <w:rFonts w:cs="宋体" w:hint="eastAsia"/>
          <w:kern w:val="0"/>
        </w:rPr>
        <w:lastRenderedPageBreak/>
        <w:t>2</w:t>
      </w:r>
      <w:r>
        <w:rPr>
          <w:rFonts w:cs="宋体" w:hint="eastAsia"/>
          <w:kern w:val="0"/>
        </w:rPr>
        <w:t>）监票人应当在基金份额持有人表决后立即进行清点并由大会主持人当场公布计票结果。</w:t>
      </w:r>
    </w:p>
    <w:p w14:paraId="0AA32400"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）如果会议主持人对于提交的表决结果有怀疑</w:t>
      </w:r>
      <w:r>
        <w:rPr>
          <w:rFonts w:cs="宋体"/>
          <w:kern w:val="0"/>
        </w:rPr>
        <w:t>，</w:t>
      </w:r>
      <w:r>
        <w:rPr>
          <w:rFonts w:cs="宋体" w:hint="eastAsia"/>
          <w:kern w:val="0"/>
        </w:rPr>
        <w:t>可以对所投票数进行重新清点；如果会议主持人未进行重新清点</w:t>
      </w:r>
      <w:r>
        <w:rPr>
          <w:rFonts w:cs="宋体"/>
          <w:kern w:val="0"/>
        </w:rPr>
        <w:t>，</w:t>
      </w:r>
      <w:r>
        <w:rPr>
          <w:rFonts w:cs="宋体" w:hint="eastAsia"/>
          <w:kern w:val="0"/>
        </w:rPr>
        <w:t>而出席会议的基金份额持有人或者基金份额持有人代理人对会议主持人宣布的表决结果有异议</w:t>
      </w:r>
      <w:r>
        <w:rPr>
          <w:rFonts w:cs="宋体"/>
          <w:kern w:val="0"/>
        </w:rPr>
        <w:t>，</w:t>
      </w:r>
      <w:r>
        <w:rPr>
          <w:rFonts w:cs="宋体" w:hint="eastAsia"/>
          <w:kern w:val="0"/>
        </w:rPr>
        <w:t>其有权在宣布表决结果后立即要求重新清点</w:t>
      </w:r>
      <w:r>
        <w:rPr>
          <w:rFonts w:cs="宋体"/>
          <w:kern w:val="0"/>
        </w:rPr>
        <w:t>，</w:t>
      </w:r>
      <w:r>
        <w:rPr>
          <w:rFonts w:cs="宋体" w:hint="eastAsia"/>
          <w:kern w:val="0"/>
        </w:rPr>
        <w:t>会议主持人应当立即重新清点并公布重新清点结果。重新清点仅限一次。</w:t>
      </w:r>
    </w:p>
    <w:p w14:paraId="2FA8CB86"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、通讯方式开会</w:t>
      </w:r>
    </w:p>
    <w:p w14:paraId="79949E01" w14:textId="77777777" w:rsidR="002D3CC6" w:rsidRDefault="002D3CC6">
      <w:pPr>
        <w:spacing w:line="360" w:lineRule="auto"/>
        <w:ind w:firstLineChars="200" w:firstLine="420"/>
        <w:rPr>
          <w:rFonts w:cs="宋体"/>
          <w:kern w:val="0"/>
        </w:rPr>
      </w:pPr>
      <w:r>
        <w:rPr>
          <w:rFonts w:cs="宋体" w:hint="eastAsia"/>
          <w:kern w:val="0"/>
        </w:rPr>
        <w:t>在通讯方式开会的情况下</w:t>
      </w:r>
      <w:r>
        <w:rPr>
          <w:rFonts w:cs="宋体"/>
          <w:kern w:val="0"/>
        </w:rPr>
        <w:t>，</w:t>
      </w:r>
      <w:r>
        <w:rPr>
          <w:rFonts w:cs="宋体" w:hint="eastAsia"/>
          <w:kern w:val="0"/>
        </w:rPr>
        <w:t>计票方式为：由大会召集人授权的两名监督员在基金托管人授权代表</w:t>
      </w:r>
      <w:r>
        <w:rPr>
          <w:rFonts w:cs="宋体"/>
          <w:kern w:val="0"/>
        </w:rPr>
        <w:t>（</w:t>
      </w:r>
      <w:r>
        <w:rPr>
          <w:rFonts w:cs="宋体" w:hint="eastAsia"/>
          <w:kern w:val="0"/>
        </w:rPr>
        <w:t>如果基金托管人为召集人</w:t>
      </w:r>
      <w:r>
        <w:rPr>
          <w:rFonts w:cs="宋体"/>
          <w:kern w:val="0"/>
        </w:rPr>
        <w:t>，</w:t>
      </w:r>
      <w:r>
        <w:rPr>
          <w:rFonts w:cs="宋体" w:hint="eastAsia"/>
          <w:kern w:val="0"/>
        </w:rPr>
        <w:t>则为基金管理人授权代表</w:t>
      </w:r>
      <w:r>
        <w:rPr>
          <w:rFonts w:cs="宋体"/>
          <w:kern w:val="0"/>
        </w:rPr>
        <w:t>）</w:t>
      </w:r>
      <w:r>
        <w:rPr>
          <w:rFonts w:cs="宋体" w:hint="eastAsia"/>
          <w:kern w:val="0"/>
        </w:rPr>
        <w:t>的监督下进行计票</w:t>
      </w:r>
      <w:r>
        <w:rPr>
          <w:rFonts w:cs="宋体"/>
          <w:kern w:val="0"/>
        </w:rPr>
        <w:t>，</w:t>
      </w:r>
      <w:r>
        <w:rPr>
          <w:rFonts w:cs="宋体" w:hint="eastAsia"/>
          <w:kern w:val="0"/>
        </w:rPr>
        <w:t>并由公证机关对其计票过程予以公证。</w:t>
      </w:r>
    </w:p>
    <w:p w14:paraId="557E93C2" w14:textId="77777777" w:rsidR="002D3CC6" w:rsidRDefault="002D3CC6">
      <w:pPr>
        <w:spacing w:line="360" w:lineRule="auto"/>
        <w:ind w:firstLineChars="200" w:firstLine="420"/>
        <w:rPr>
          <w:rFonts w:cs="宋体"/>
          <w:kern w:val="0"/>
        </w:rPr>
      </w:pPr>
      <w:r>
        <w:rPr>
          <w:rFonts w:cs="宋体" w:hint="eastAsia"/>
          <w:kern w:val="0"/>
        </w:rPr>
        <w:t>（九）生效与公告</w:t>
      </w:r>
    </w:p>
    <w:p w14:paraId="73F75C01"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基金份额持有人大会按照投资基金法有关规定表决通过的事项，召集人应当自通过之日起五日内报中国证监会核准或者备案。基金份额持有人大会决定的事项自中国证监会依法核准或者出具无异议意见之日起生效。</w:t>
      </w:r>
    </w:p>
    <w:p w14:paraId="73918D18"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、生效的基金份额持有人大会决议对全体基金份额持有人、基金管理人、基金托管人均有法律约束力。基金管理人、基金托管人和基金份额持有人应当执行生效的基金份额持有人大会的决定。</w:t>
      </w:r>
    </w:p>
    <w:p w14:paraId="31DEBFF1" w14:textId="77777777" w:rsidR="00EB2D87" w:rsidRDefault="002D3CC6">
      <w:pPr>
        <w:spacing w:line="360" w:lineRule="auto"/>
        <w:ind w:firstLineChars="200" w:firstLine="420"/>
        <w:rPr>
          <w:rFonts w:ascii="宋体" w:hAnsi="宋体" w:cs="宋体"/>
          <w:kern w:val="0"/>
        </w:rPr>
      </w:pPr>
      <w:r>
        <w:rPr>
          <w:rFonts w:cs="宋体" w:hint="eastAsia"/>
          <w:kern w:val="0"/>
        </w:rPr>
        <w:t>3</w:t>
      </w:r>
      <w:r>
        <w:rPr>
          <w:rFonts w:cs="宋体" w:hint="eastAsia"/>
          <w:kern w:val="0"/>
        </w:rPr>
        <w:t>、</w:t>
      </w:r>
      <w:r w:rsidR="00EB2D87" w:rsidRPr="00EB2D87">
        <w:rPr>
          <w:rFonts w:ascii="宋体" w:hAnsi="宋体" w:cs="宋体" w:hint="eastAsia"/>
          <w:kern w:val="0"/>
        </w:rPr>
        <w:t>基金份额持有人大会决议自生效之日起2日内在</w:t>
      </w:r>
      <w:r w:rsidR="001C0698">
        <w:rPr>
          <w:rFonts w:ascii="宋体" w:hAnsi="宋体" w:cs="宋体" w:hint="eastAsia"/>
          <w:kern w:val="0"/>
        </w:rPr>
        <w:t>指定媒介</w:t>
      </w:r>
      <w:r w:rsidR="00EB2D87" w:rsidRPr="00EB2D87">
        <w:rPr>
          <w:rFonts w:ascii="宋体" w:hAnsi="宋体" w:cs="宋体" w:hint="eastAsia"/>
          <w:kern w:val="0"/>
        </w:rPr>
        <w:t>及基金管理人网站上公告。</w:t>
      </w:r>
    </w:p>
    <w:p w14:paraId="57D63548" w14:textId="77777777" w:rsidR="002D3CC6" w:rsidRDefault="002D3CC6">
      <w:pPr>
        <w:spacing w:line="360" w:lineRule="auto"/>
        <w:ind w:firstLineChars="200" w:firstLine="420"/>
        <w:rPr>
          <w:rStyle w:val="read"/>
          <w:rFonts w:ascii="宋体" w:hAnsi="宋体"/>
          <w:b/>
          <w:szCs w:val="21"/>
        </w:rPr>
      </w:pPr>
      <w:r>
        <w:rPr>
          <w:rFonts w:ascii="宋体" w:hAnsi="宋体" w:hint="eastAsia"/>
          <w:szCs w:val="21"/>
        </w:rPr>
        <w:t>4、采用通讯方式召开基金份额持有人大会的,应当认真验票,由公证机关全程予以公证,并在公告基金份额持有人大会决议时公告公证书全文、公证机关及公证员姓名。</w:t>
      </w:r>
    </w:p>
    <w:p w14:paraId="4FC6EE70" w14:textId="77777777" w:rsidR="002D3CC6" w:rsidRDefault="002D3CC6">
      <w:pPr>
        <w:spacing w:line="360" w:lineRule="auto"/>
        <w:rPr>
          <w:rFonts w:cs="宋体"/>
          <w:kern w:val="0"/>
        </w:rPr>
      </w:pPr>
      <w:r>
        <w:rPr>
          <w:rFonts w:cs="宋体" w:hint="eastAsia"/>
          <w:kern w:val="0"/>
        </w:rPr>
        <w:t>三、基金的收益分配</w:t>
      </w:r>
    </w:p>
    <w:p w14:paraId="1DB60C04" w14:textId="77777777" w:rsidR="002D3CC6" w:rsidRDefault="002D3CC6">
      <w:pPr>
        <w:spacing w:line="360" w:lineRule="auto"/>
        <w:ind w:firstLineChars="200" w:firstLine="420"/>
        <w:rPr>
          <w:rFonts w:cs="宋体"/>
          <w:kern w:val="0"/>
        </w:rPr>
      </w:pPr>
      <w:r>
        <w:rPr>
          <w:rFonts w:cs="宋体" w:hint="eastAsia"/>
          <w:kern w:val="0"/>
        </w:rPr>
        <w:t>（一）收益分配原则</w:t>
      </w:r>
    </w:p>
    <w:p w14:paraId="6BF7BA4F"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、基金收益分配采用现金方式，投资人可选择获取现金红利自动转为基金份额进行再投资；基金份额持有人事先未做出选择的，默认的分红方式为现金红利；</w:t>
      </w:r>
    </w:p>
    <w:p w14:paraId="19B36622"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、每一基金份额享有同等分配权；</w:t>
      </w:r>
    </w:p>
    <w:p w14:paraId="1261DC87"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、基金当期收益先弥补上期亏损后，方可进行当期收益分配；</w:t>
      </w:r>
    </w:p>
    <w:p w14:paraId="4F55E708" w14:textId="77777777" w:rsidR="002D3CC6" w:rsidRDefault="002D3CC6">
      <w:pPr>
        <w:spacing w:line="360" w:lineRule="auto"/>
        <w:ind w:firstLineChars="200" w:firstLine="420"/>
        <w:rPr>
          <w:rFonts w:cs="宋体"/>
          <w:kern w:val="0"/>
        </w:rPr>
      </w:pPr>
      <w:r>
        <w:rPr>
          <w:rFonts w:cs="宋体"/>
          <w:kern w:val="0"/>
        </w:rPr>
        <w:t>4</w:t>
      </w:r>
      <w:r>
        <w:rPr>
          <w:rFonts w:cs="宋体" w:hint="eastAsia"/>
          <w:kern w:val="0"/>
        </w:rPr>
        <w:t>、基金收益分配后每份基金份额的净值不能低于面值；</w:t>
      </w:r>
    </w:p>
    <w:p w14:paraId="2D8CFC64" w14:textId="77777777" w:rsidR="002D3CC6" w:rsidRDefault="002D3CC6">
      <w:pPr>
        <w:spacing w:line="360" w:lineRule="auto"/>
        <w:ind w:firstLineChars="200" w:firstLine="420"/>
        <w:rPr>
          <w:rFonts w:cs="宋体"/>
          <w:kern w:val="0"/>
        </w:rPr>
      </w:pPr>
      <w:r>
        <w:rPr>
          <w:rFonts w:cs="宋体"/>
          <w:kern w:val="0"/>
        </w:rPr>
        <w:t>5</w:t>
      </w:r>
      <w:r>
        <w:rPr>
          <w:rFonts w:cs="宋体" w:hint="eastAsia"/>
          <w:kern w:val="0"/>
        </w:rPr>
        <w:t>、如果基金当期出现亏损，则不进行收益分配；</w:t>
      </w:r>
    </w:p>
    <w:p w14:paraId="14BB640B" w14:textId="77777777" w:rsidR="002D3CC6" w:rsidRDefault="002D3CC6">
      <w:pPr>
        <w:spacing w:line="360" w:lineRule="auto"/>
        <w:ind w:firstLineChars="200" w:firstLine="420"/>
        <w:rPr>
          <w:rFonts w:cs="宋体"/>
          <w:kern w:val="0"/>
        </w:rPr>
      </w:pPr>
      <w:r>
        <w:rPr>
          <w:rFonts w:cs="宋体"/>
          <w:kern w:val="0"/>
        </w:rPr>
        <w:t>6</w:t>
      </w:r>
      <w:r>
        <w:rPr>
          <w:rFonts w:cs="宋体" w:hint="eastAsia"/>
          <w:kern w:val="0"/>
        </w:rPr>
        <w:t>、在符合有关基金分红条件的前提下，基金收益分配每年至多四次；</w:t>
      </w:r>
    </w:p>
    <w:p w14:paraId="73F9BA0F" w14:textId="77777777" w:rsidR="002D3CC6" w:rsidRDefault="002D3CC6">
      <w:pPr>
        <w:spacing w:line="300" w:lineRule="auto"/>
        <w:ind w:firstLineChars="200" w:firstLine="420"/>
        <w:rPr>
          <w:rFonts w:cs="宋体"/>
          <w:kern w:val="0"/>
        </w:rPr>
      </w:pPr>
      <w:r>
        <w:rPr>
          <w:rFonts w:cs="宋体" w:hint="eastAsia"/>
          <w:kern w:val="0"/>
        </w:rPr>
        <w:t>7</w:t>
      </w:r>
      <w:r>
        <w:rPr>
          <w:rFonts w:cs="宋体" w:hint="eastAsia"/>
          <w:kern w:val="0"/>
        </w:rPr>
        <w:t>、全年基金收益分配比例不得低于年度基金已实现净收益的</w:t>
      </w:r>
      <w:r>
        <w:rPr>
          <w:rFonts w:cs="宋体" w:hint="eastAsia"/>
          <w:kern w:val="0"/>
        </w:rPr>
        <w:t>50%</w:t>
      </w:r>
      <w:r>
        <w:rPr>
          <w:rFonts w:cs="宋体" w:hint="eastAsia"/>
          <w:kern w:val="0"/>
        </w:rPr>
        <w:t>。成立不满三个月，</w:t>
      </w:r>
      <w:r>
        <w:rPr>
          <w:rFonts w:cs="宋体" w:hint="eastAsia"/>
          <w:kern w:val="0"/>
        </w:rPr>
        <w:lastRenderedPageBreak/>
        <w:t>收益可不分配。</w:t>
      </w:r>
    </w:p>
    <w:p w14:paraId="4E63B6E7" w14:textId="77777777" w:rsidR="002D3CC6" w:rsidRDefault="002D3CC6">
      <w:pPr>
        <w:spacing w:line="300" w:lineRule="auto"/>
        <w:ind w:firstLineChars="200" w:firstLine="420"/>
        <w:rPr>
          <w:rFonts w:cs="宋体"/>
          <w:kern w:val="0"/>
        </w:rPr>
      </w:pPr>
      <w:r>
        <w:rPr>
          <w:rFonts w:cs="宋体" w:hint="eastAsia"/>
          <w:kern w:val="0"/>
        </w:rPr>
        <w:t>8</w:t>
      </w:r>
      <w:r>
        <w:rPr>
          <w:rFonts w:cs="宋体" w:hint="eastAsia"/>
          <w:kern w:val="0"/>
        </w:rPr>
        <w:t>、法律、法规或监管机构另有规定的，从其规定。</w:t>
      </w:r>
    </w:p>
    <w:p w14:paraId="626C93A8" w14:textId="77777777" w:rsidR="002D3CC6" w:rsidRDefault="002D3CC6">
      <w:pPr>
        <w:spacing w:line="300" w:lineRule="auto"/>
        <w:ind w:firstLineChars="100" w:firstLine="210"/>
      </w:pPr>
      <w:r>
        <w:rPr>
          <w:rFonts w:hint="eastAsia"/>
        </w:rPr>
        <w:t>（二）收益分配方案与公告</w:t>
      </w:r>
    </w:p>
    <w:p w14:paraId="41D8F2C9" w14:textId="7344DE4C" w:rsidR="002D3CC6" w:rsidRDefault="002D3CC6" w:rsidP="00BB3FB1">
      <w:pPr>
        <w:pStyle w:val="a7"/>
        <w:spacing w:after="0" w:line="300" w:lineRule="auto"/>
        <w:ind w:firstLineChars="200"/>
        <w:rPr>
          <w:rFonts w:cs="宋体"/>
          <w:kern w:val="0"/>
        </w:rPr>
      </w:pPr>
      <w:r>
        <w:rPr>
          <w:rFonts w:cs="宋体" w:hint="eastAsia"/>
          <w:kern w:val="0"/>
        </w:rPr>
        <w:t>基金收益分配方案中载明基金收益的范围、基金收益分配对象、分配原则、分配时间、分配数额及比例、分配方式及有关手续费等内容。</w:t>
      </w:r>
      <w:r w:rsidR="00BB3FB1" w:rsidRPr="00BB3FB1">
        <w:rPr>
          <w:rFonts w:cs="宋体" w:hint="eastAsia"/>
          <w:kern w:val="0"/>
        </w:rPr>
        <w:t>本基金收益分配方案由基金管理人拟定，并由基金托管人复核，在</w:t>
      </w:r>
      <w:r w:rsidR="00BB3FB1" w:rsidRPr="00BB3FB1">
        <w:rPr>
          <w:rFonts w:cs="宋体" w:hint="eastAsia"/>
          <w:kern w:val="0"/>
        </w:rPr>
        <w:t>2</w:t>
      </w:r>
      <w:r w:rsidR="00BB3FB1" w:rsidRPr="00BB3FB1">
        <w:rPr>
          <w:rFonts w:cs="宋体" w:hint="eastAsia"/>
          <w:kern w:val="0"/>
        </w:rPr>
        <w:t>日内在指定媒介公告。</w:t>
      </w:r>
      <w:r>
        <w:rPr>
          <w:rFonts w:cs="宋体" w:hint="eastAsia"/>
          <w:kern w:val="0"/>
        </w:rPr>
        <w:t>基金费用计提方法、计提标准和支付方式如下：</w:t>
      </w:r>
    </w:p>
    <w:p w14:paraId="3AE6F19F" w14:textId="77777777" w:rsidR="002D3CC6" w:rsidRDefault="002D3CC6">
      <w:pPr>
        <w:spacing w:line="300" w:lineRule="auto"/>
        <w:ind w:firstLineChars="200" w:firstLine="420"/>
        <w:rPr>
          <w:rFonts w:cs="宋体"/>
          <w:kern w:val="0"/>
        </w:rPr>
      </w:pPr>
      <w:r>
        <w:rPr>
          <w:rFonts w:cs="宋体" w:hint="eastAsia"/>
          <w:kern w:val="0"/>
        </w:rPr>
        <w:t>1</w:t>
      </w:r>
      <w:r>
        <w:rPr>
          <w:rFonts w:cs="宋体" w:hint="eastAsia"/>
          <w:kern w:val="0"/>
        </w:rPr>
        <w:t>、基金管理人的管理费</w:t>
      </w:r>
    </w:p>
    <w:p w14:paraId="48D02A1E" w14:textId="77777777" w:rsidR="002D3CC6" w:rsidRDefault="002D3CC6">
      <w:pPr>
        <w:spacing w:line="300" w:lineRule="auto"/>
        <w:ind w:firstLineChars="200" w:firstLine="420"/>
        <w:rPr>
          <w:rFonts w:cs="宋体"/>
          <w:kern w:val="0"/>
        </w:rPr>
      </w:pPr>
      <w:r>
        <w:rPr>
          <w:rFonts w:cs="宋体" w:hint="eastAsia"/>
          <w:kern w:val="0"/>
        </w:rPr>
        <w:t>基金管理人的基金管理费按基金资产净值的</w:t>
      </w:r>
      <w:r>
        <w:rPr>
          <w:rFonts w:cs="宋体" w:hint="eastAsia"/>
          <w:kern w:val="0"/>
        </w:rPr>
        <w:t>1.5</w:t>
      </w:r>
      <w:r>
        <w:rPr>
          <w:rFonts w:cs="宋体"/>
          <w:kern w:val="0"/>
        </w:rPr>
        <w:t>%</w:t>
      </w:r>
      <w:r>
        <w:rPr>
          <w:rFonts w:cs="宋体" w:hint="eastAsia"/>
          <w:kern w:val="0"/>
        </w:rPr>
        <w:t>年费率计提。</w:t>
      </w:r>
    </w:p>
    <w:p w14:paraId="74EC9411" w14:textId="77777777" w:rsidR="002D3CC6" w:rsidRDefault="002D3CC6">
      <w:pPr>
        <w:spacing w:line="360" w:lineRule="auto"/>
        <w:ind w:firstLineChars="200" w:firstLine="420"/>
        <w:rPr>
          <w:rFonts w:cs="宋体"/>
          <w:kern w:val="0"/>
        </w:rPr>
      </w:pPr>
      <w:r>
        <w:rPr>
          <w:rFonts w:cs="宋体" w:hint="eastAsia"/>
          <w:kern w:val="0"/>
        </w:rPr>
        <w:t>在通常情况下，基金管理费按前一日基金资产净值的</w:t>
      </w:r>
      <w:r>
        <w:rPr>
          <w:rFonts w:cs="宋体" w:hint="eastAsia"/>
          <w:kern w:val="0"/>
        </w:rPr>
        <w:t>1.5</w:t>
      </w:r>
      <w:r>
        <w:rPr>
          <w:rFonts w:cs="宋体"/>
          <w:kern w:val="0"/>
        </w:rPr>
        <w:t>%</w:t>
      </w:r>
      <w:r>
        <w:rPr>
          <w:rFonts w:cs="宋体" w:hint="eastAsia"/>
          <w:kern w:val="0"/>
        </w:rPr>
        <w:t>年费率计提。计算方法如下：</w:t>
      </w:r>
    </w:p>
    <w:p w14:paraId="32F941D8" w14:textId="77777777" w:rsidR="002D3CC6" w:rsidRDefault="002D3CC6">
      <w:pPr>
        <w:spacing w:line="360" w:lineRule="auto"/>
        <w:ind w:firstLineChars="200" w:firstLine="420"/>
        <w:rPr>
          <w:rFonts w:cs="宋体"/>
          <w:kern w:val="0"/>
        </w:rPr>
      </w:pPr>
      <w:r>
        <w:rPr>
          <w:rFonts w:cs="宋体"/>
          <w:kern w:val="0"/>
        </w:rPr>
        <w:t>H</w:t>
      </w:r>
      <w:r>
        <w:rPr>
          <w:rFonts w:cs="宋体" w:hint="eastAsia"/>
          <w:kern w:val="0"/>
        </w:rPr>
        <w:t>＝</w:t>
      </w:r>
      <w:r>
        <w:rPr>
          <w:rFonts w:cs="宋体"/>
          <w:kern w:val="0"/>
        </w:rPr>
        <w:t>E</w:t>
      </w:r>
      <w:r>
        <w:rPr>
          <w:rFonts w:cs="宋体" w:hint="eastAsia"/>
          <w:kern w:val="0"/>
        </w:rPr>
        <w:t>×</w:t>
      </w:r>
      <w:r>
        <w:rPr>
          <w:rFonts w:cs="宋体" w:hint="eastAsia"/>
          <w:kern w:val="0"/>
        </w:rPr>
        <w:t>1.5</w:t>
      </w:r>
      <w:r>
        <w:rPr>
          <w:rFonts w:cs="宋体"/>
          <w:kern w:val="0"/>
        </w:rPr>
        <w:t>%</w:t>
      </w:r>
      <w:r>
        <w:rPr>
          <w:rFonts w:cs="宋体" w:hint="eastAsia"/>
          <w:kern w:val="0"/>
        </w:rPr>
        <w:t>÷当年天数</w:t>
      </w:r>
    </w:p>
    <w:p w14:paraId="1F5FC414" w14:textId="77777777" w:rsidR="002D3CC6" w:rsidRDefault="002D3CC6">
      <w:pPr>
        <w:spacing w:line="360" w:lineRule="auto"/>
        <w:ind w:firstLineChars="200" w:firstLine="420"/>
        <w:rPr>
          <w:rFonts w:cs="宋体"/>
          <w:kern w:val="0"/>
        </w:rPr>
      </w:pPr>
      <w:r>
        <w:rPr>
          <w:rFonts w:cs="宋体"/>
          <w:kern w:val="0"/>
        </w:rPr>
        <w:t xml:space="preserve">H </w:t>
      </w:r>
      <w:r>
        <w:rPr>
          <w:rFonts w:cs="宋体" w:hint="eastAsia"/>
          <w:kern w:val="0"/>
        </w:rPr>
        <w:t>为每日应计提的基金管理费</w:t>
      </w:r>
    </w:p>
    <w:p w14:paraId="37F1E71E" w14:textId="77777777" w:rsidR="002D3CC6" w:rsidRDefault="002D3CC6">
      <w:pPr>
        <w:spacing w:line="360" w:lineRule="auto"/>
        <w:ind w:firstLineChars="200" w:firstLine="420"/>
        <w:rPr>
          <w:rFonts w:cs="宋体"/>
          <w:kern w:val="0"/>
        </w:rPr>
      </w:pPr>
      <w:r>
        <w:rPr>
          <w:rFonts w:cs="宋体"/>
          <w:kern w:val="0"/>
        </w:rPr>
        <w:t xml:space="preserve">E </w:t>
      </w:r>
      <w:r>
        <w:rPr>
          <w:rFonts w:cs="宋体" w:hint="eastAsia"/>
          <w:kern w:val="0"/>
        </w:rPr>
        <w:t>为前一日基金资产净值</w:t>
      </w:r>
    </w:p>
    <w:p w14:paraId="563C380C" w14:textId="77777777" w:rsidR="002D3CC6" w:rsidRDefault="002D3CC6">
      <w:pPr>
        <w:spacing w:line="360" w:lineRule="auto"/>
        <w:ind w:firstLineChars="200" w:firstLine="420"/>
        <w:rPr>
          <w:rFonts w:cs="宋体"/>
          <w:kern w:val="0"/>
        </w:rPr>
      </w:pPr>
      <w:r>
        <w:rPr>
          <w:rFonts w:cs="宋体" w:hint="eastAsia"/>
          <w:kern w:val="0"/>
        </w:rPr>
        <w:t>基金管理费每日计提，按月支付。由基金管理人向基金托管人发送基金管理费划付指令，基金托管人复核后于次月首日起二个工作日内从基金财产中一次性支付给基金管理人。</w:t>
      </w:r>
    </w:p>
    <w:p w14:paraId="5F3F0F81" w14:textId="77777777" w:rsidR="002D3CC6" w:rsidRDefault="002D3CC6">
      <w:pPr>
        <w:spacing w:line="360" w:lineRule="auto"/>
        <w:ind w:firstLineChars="200" w:firstLine="420"/>
      </w:pPr>
      <w:r>
        <w:rPr>
          <w:rFonts w:cs="宋体" w:hint="eastAsia"/>
          <w:kern w:val="0"/>
        </w:rPr>
        <w:t>2</w:t>
      </w:r>
      <w:r>
        <w:rPr>
          <w:rFonts w:cs="宋体" w:hint="eastAsia"/>
          <w:kern w:val="0"/>
        </w:rPr>
        <w:t>、基金托管人的托管费</w:t>
      </w:r>
    </w:p>
    <w:p w14:paraId="1142BE54" w14:textId="77777777" w:rsidR="002D3CC6" w:rsidRDefault="002D3CC6">
      <w:pPr>
        <w:spacing w:line="360" w:lineRule="auto"/>
        <w:ind w:firstLineChars="200" w:firstLine="420"/>
        <w:rPr>
          <w:rFonts w:cs="宋体"/>
          <w:kern w:val="0"/>
        </w:rPr>
      </w:pPr>
      <w:r>
        <w:rPr>
          <w:rFonts w:cs="宋体" w:hint="eastAsia"/>
          <w:kern w:val="0"/>
        </w:rPr>
        <w:t>基金托管人的基金托管费按基金资产净值的</w:t>
      </w:r>
      <w:r>
        <w:rPr>
          <w:rFonts w:cs="宋体" w:hint="eastAsia"/>
          <w:kern w:val="0"/>
        </w:rPr>
        <w:t>0.25</w:t>
      </w:r>
      <w:r>
        <w:rPr>
          <w:rFonts w:cs="宋体"/>
          <w:kern w:val="0"/>
        </w:rPr>
        <w:t>%</w:t>
      </w:r>
      <w:r>
        <w:rPr>
          <w:rFonts w:cs="宋体" w:hint="eastAsia"/>
          <w:kern w:val="0"/>
        </w:rPr>
        <w:t>年费率计提。</w:t>
      </w:r>
    </w:p>
    <w:p w14:paraId="488C56A9" w14:textId="77777777" w:rsidR="002D3CC6" w:rsidRDefault="002D3CC6">
      <w:pPr>
        <w:spacing w:line="360" w:lineRule="auto"/>
        <w:ind w:firstLineChars="200" w:firstLine="420"/>
        <w:rPr>
          <w:rFonts w:cs="宋体"/>
          <w:kern w:val="0"/>
        </w:rPr>
      </w:pPr>
      <w:r>
        <w:rPr>
          <w:rFonts w:cs="宋体" w:hint="eastAsia"/>
          <w:kern w:val="0"/>
        </w:rPr>
        <w:t>在通常情况下，基金托管费按前一日基金资产净值的</w:t>
      </w:r>
      <w:r>
        <w:rPr>
          <w:rFonts w:cs="宋体" w:hint="eastAsia"/>
          <w:kern w:val="0"/>
        </w:rPr>
        <w:t>0.25</w:t>
      </w:r>
      <w:r>
        <w:rPr>
          <w:rFonts w:cs="宋体"/>
          <w:kern w:val="0"/>
        </w:rPr>
        <w:t>%</w:t>
      </w:r>
      <w:r>
        <w:rPr>
          <w:rFonts w:cs="宋体" w:hint="eastAsia"/>
          <w:kern w:val="0"/>
        </w:rPr>
        <w:t>年费率计提。计算方法如下：</w:t>
      </w:r>
    </w:p>
    <w:p w14:paraId="4AE5696F" w14:textId="77777777" w:rsidR="002D3CC6" w:rsidRDefault="002D3CC6">
      <w:pPr>
        <w:spacing w:line="360" w:lineRule="auto"/>
        <w:ind w:firstLineChars="200" w:firstLine="420"/>
        <w:rPr>
          <w:rFonts w:cs="宋体"/>
          <w:kern w:val="0"/>
        </w:rPr>
      </w:pPr>
      <w:r>
        <w:rPr>
          <w:rFonts w:cs="宋体"/>
          <w:kern w:val="0"/>
        </w:rPr>
        <w:t>H=E</w:t>
      </w:r>
      <w:r>
        <w:rPr>
          <w:rFonts w:cs="宋体" w:hint="eastAsia"/>
          <w:kern w:val="0"/>
        </w:rPr>
        <w:t>×</w:t>
      </w:r>
      <w:r>
        <w:rPr>
          <w:rFonts w:cs="宋体" w:hint="eastAsia"/>
          <w:kern w:val="0"/>
        </w:rPr>
        <w:t>0.25</w:t>
      </w:r>
      <w:r>
        <w:rPr>
          <w:rFonts w:cs="宋体"/>
          <w:kern w:val="0"/>
        </w:rPr>
        <w:t>%</w:t>
      </w:r>
      <w:r>
        <w:rPr>
          <w:rFonts w:cs="宋体" w:hint="eastAsia"/>
          <w:kern w:val="0"/>
        </w:rPr>
        <w:t>÷当年天数</w:t>
      </w:r>
    </w:p>
    <w:p w14:paraId="5E0AB192" w14:textId="77777777" w:rsidR="002D3CC6" w:rsidRDefault="002D3CC6">
      <w:pPr>
        <w:spacing w:line="360" w:lineRule="auto"/>
        <w:ind w:firstLineChars="200" w:firstLine="420"/>
        <w:rPr>
          <w:rFonts w:cs="宋体"/>
          <w:kern w:val="0"/>
        </w:rPr>
      </w:pPr>
      <w:r>
        <w:rPr>
          <w:rFonts w:cs="宋体"/>
          <w:kern w:val="0"/>
        </w:rPr>
        <w:t xml:space="preserve">H </w:t>
      </w:r>
      <w:r>
        <w:rPr>
          <w:rFonts w:cs="宋体" w:hint="eastAsia"/>
          <w:kern w:val="0"/>
        </w:rPr>
        <w:t>为每日应计提的基金托管费</w:t>
      </w:r>
    </w:p>
    <w:p w14:paraId="5B4B1D9B" w14:textId="77777777" w:rsidR="002D3CC6" w:rsidRDefault="002D3CC6">
      <w:pPr>
        <w:spacing w:line="360" w:lineRule="auto"/>
        <w:ind w:firstLineChars="200" w:firstLine="420"/>
        <w:rPr>
          <w:rFonts w:cs="宋体"/>
          <w:kern w:val="0"/>
        </w:rPr>
      </w:pPr>
      <w:r>
        <w:rPr>
          <w:rFonts w:cs="宋体"/>
          <w:kern w:val="0"/>
        </w:rPr>
        <w:t xml:space="preserve">E </w:t>
      </w:r>
      <w:r>
        <w:rPr>
          <w:rFonts w:cs="宋体" w:hint="eastAsia"/>
          <w:kern w:val="0"/>
        </w:rPr>
        <w:t>为前一日的基金资产净值</w:t>
      </w:r>
    </w:p>
    <w:p w14:paraId="6BBBAEE7" w14:textId="77777777" w:rsidR="002D3CC6" w:rsidRDefault="002D3CC6">
      <w:pPr>
        <w:spacing w:line="360" w:lineRule="auto"/>
        <w:ind w:firstLineChars="200" w:firstLine="420"/>
        <w:rPr>
          <w:rFonts w:cs="宋体"/>
          <w:kern w:val="0"/>
        </w:rPr>
      </w:pPr>
      <w:r>
        <w:rPr>
          <w:rFonts w:cs="宋体" w:hint="eastAsia"/>
          <w:kern w:val="0"/>
        </w:rPr>
        <w:t>基金托管费每日计提，按月支付。由基金管理人向基金托管人发送基金托管费划付指令，基金托管人复核后于次月首日起二个工作日内从基金财产中一次性支付给基金托管人。</w:t>
      </w:r>
    </w:p>
    <w:p w14:paraId="1A31CDD4" w14:textId="77777777" w:rsidR="002D3CC6" w:rsidRDefault="002D3CC6">
      <w:pPr>
        <w:rPr>
          <w:b/>
          <w:bCs/>
        </w:rPr>
      </w:pPr>
      <w:r>
        <w:rPr>
          <w:rFonts w:hint="eastAsia"/>
        </w:rPr>
        <w:t>五、基金的投资</w:t>
      </w:r>
    </w:p>
    <w:p w14:paraId="03B205E0" w14:textId="77777777" w:rsidR="002D3CC6" w:rsidRDefault="002D3CC6">
      <w:pPr>
        <w:spacing w:line="360" w:lineRule="auto"/>
        <w:ind w:firstLineChars="200" w:firstLine="420"/>
        <w:rPr>
          <w:rFonts w:cs="宋体"/>
          <w:kern w:val="0"/>
        </w:rPr>
      </w:pPr>
      <w:r>
        <w:rPr>
          <w:rFonts w:cs="宋体" w:hint="eastAsia"/>
          <w:kern w:val="0"/>
        </w:rPr>
        <w:t>（一）投资目标</w:t>
      </w:r>
    </w:p>
    <w:p w14:paraId="5F981D44" w14:textId="77777777" w:rsidR="002D3CC6" w:rsidRDefault="002D3CC6">
      <w:pPr>
        <w:spacing w:line="360" w:lineRule="auto"/>
        <w:ind w:firstLineChars="200" w:firstLine="420"/>
        <w:rPr>
          <w:rFonts w:cs="宋体"/>
          <w:kern w:val="0"/>
        </w:rPr>
      </w:pPr>
      <w:r>
        <w:rPr>
          <w:rFonts w:cs="宋体" w:hint="eastAsia"/>
          <w:kern w:val="0"/>
        </w:rPr>
        <w:t>本基金为混合型基金，在适度控制风险并保持良好流动性的前提下，以具有高成长性的公司为主要投资对象，力争为投资者寻求最高的超额回报。</w:t>
      </w:r>
    </w:p>
    <w:p w14:paraId="69A7B110" w14:textId="77777777" w:rsidR="002D3CC6" w:rsidRDefault="002D3CC6">
      <w:pPr>
        <w:spacing w:line="360" w:lineRule="auto"/>
        <w:ind w:firstLineChars="200" w:firstLine="420"/>
        <w:rPr>
          <w:rFonts w:cs="宋体"/>
          <w:kern w:val="0"/>
        </w:rPr>
      </w:pPr>
      <w:r>
        <w:rPr>
          <w:rFonts w:cs="宋体" w:hint="eastAsia"/>
          <w:kern w:val="0"/>
        </w:rPr>
        <w:t>（二）投资范围</w:t>
      </w:r>
    </w:p>
    <w:p w14:paraId="61409A36" w14:textId="61E3036A" w:rsidR="002D3CC6" w:rsidRDefault="002D3CC6">
      <w:pPr>
        <w:spacing w:line="360" w:lineRule="auto"/>
        <w:ind w:firstLineChars="200" w:firstLine="420"/>
        <w:rPr>
          <w:rFonts w:cs="宋体"/>
          <w:kern w:val="0"/>
        </w:rPr>
      </w:pPr>
      <w:r>
        <w:rPr>
          <w:rFonts w:cs="宋体" w:hint="eastAsia"/>
          <w:kern w:val="0"/>
        </w:rPr>
        <w:t>本基金的投资标的物包括国内依法公开发行的各类股票</w:t>
      </w:r>
      <w:r w:rsidR="00423B16">
        <w:rPr>
          <w:rFonts w:hint="eastAsia"/>
        </w:rPr>
        <w:t>（含存托凭证（下同））</w:t>
      </w:r>
      <w:r>
        <w:rPr>
          <w:rFonts w:cs="宋体" w:hint="eastAsia"/>
          <w:kern w:val="0"/>
        </w:rPr>
        <w:t>、债券及其他金融工具，其中股票（含可转债</w:t>
      </w:r>
      <w:r w:rsidR="00423B16">
        <w:rPr>
          <w:rFonts w:cs="宋体" w:hint="eastAsia"/>
          <w:kern w:val="0"/>
        </w:rPr>
        <w:t>、存托凭证</w:t>
      </w:r>
      <w:r>
        <w:rPr>
          <w:rFonts w:cs="宋体" w:hint="eastAsia"/>
          <w:kern w:val="0"/>
        </w:rPr>
        <w:t>）的投资比例为</w:t>
      </w:r>
      <w:r>
        <w:rPr>
          <w:rFonts w:cs="宋体" w:hint="eastAsia"/>
          <w:kern w:val="0"/>
        </w:rPr>
        <w:t>60%</w:t>
      </w:r>
      <w:r>
        <w:rPr>
          <w:rFonts w:cs="宋体" w:hint="eastAsia"/>
          <w:kern w:val="0"/>
        </w:rPr>
        <w:t>－</w:t>
      </w:r>
      <w:r>
        <w:rPr>
          <w:rFonts w:cs="宋体" w:hint="eastAsia"/>
          <w:kern w:val="0"/>
        </w:rPr>
        <w:t>95%</w:t>
      </w:r>
      <w:r>
        <w:rPr>
          <w:rFonts w:cs="宋体" w:hint="eastAsia"/>
          <w:kern w:val="0"/>
        </w:rPr>
        <w:t>，并以具有如下高增长特征的品种为主：</w:t>
      </w:r>
    </w:p>
    <w:p w14:paraId="0668FCF0" w14:textId="77777777" w:rsidR="002D3CC6" w:rsidRDefault="002D3CC6">
      <w:pPr>
        <w:spacing w:line="360" w:lineRule="auto"/>
        <w:ind w:firstLineChars="200" w:firstLine="420"/>
      </w:pPr>
      <w:r>
        <w:rPr>
          <w:rFonts w:hint="eastAsia"/>
        </w:rPr>
        <w:lastRenderedPageBreak/>
        <w:t>1</w:t>
      </w:r>
      <w:r>
        <w:rPr>
          <w:rFonts w:hint="eastAsia"/>
        </w:rPr>
        <w:t>、未来</w:t>
      </w:r>
      <w:r>
        <w:rPr>
          <w:rFonts w:hint="eastAsia"/>
        </w:rPr>
        <w:t>2</w:t>
      </w:r>
      <w:r>
        <w:rPr>
          <w:rFonts w:hint="eastAsia"/>
        </w:rPr>
        <w:t>年预期主营业务收入增长率和息税前利润增长率均超过</w:t>
      </w:r>
      <w:r>
        <w:rPr>
          <w:rFonts w:hint="eastAsia"/>
        </w:rPr>
        <w:t>GDP</w:t>
      </w:r>
      <w:r>
        <w:rPr>
          <w:rFonts w:hint="eastAsia"/>
        </w:rPr>
        <w:t>增长率</w:t>
      </w:r>
      <w:r>
        <w:rPr>
          <w:rFonts w:hint="eastAsia"/>
        </w:rPr>
        <w:t>3</w:t>
      </w:r>
      <w:r>
        <w:rPr>
          <w:rFonts w:hint="eastAsia"/>
        </w:rPr>
        <w:t>倍，且根据“南方高成长评价体系”，在全部上市公司中成长性和投资价值排名前</w:t>
      </w:r>
      <w:r>
        <w:rPr>
          <w:rFonts w:hint="eastAsia"/>
        </w:rPr>
        <w:t>5%</w:t>
      </w:r>
      <w:r>
        <w:rPr>
          <w:rFonts w:hint="eastAsia"/>
        </w:rPr>
        <w:t>的公司。</w:t>
      </w:r>
    </w:p>
    <w:p w14:paraId="04BC2535" w14:textId="77777777" w:rsidR="002D3CC6" w:rsidRDefault="002D3CC6">
      <w:pPr>
        <w:spacing w:line="360" w:lineRule="auto"/>
        <w:ind w:firstLineChars="200" w:firstLine="420"/>
      </w:pPr>
      <w:r>
        <w:rPr>
          <w:rFonts w:hint="eastAsia"/>
        </w:rPr>
        <w:t>2</w:t>
      </w:r>
      <w:r>
        <w:rPr>
          <w:rFonts w:hint="eastAsia"/>
        </w:rPr>
        <w:t>、面临重大的发展机遇，具备超常规增长潜力的公司</w:t>
      </w:r>
    </w:p>
    <w:p w14:paraId="40EC2790" w14:textId="77777777" w:rsidR="002D3CC6" w:rsidRDefault="002D3CC6">
      <w:pPr>
        <w:spacing w:line="360" w:lineRule="auto"/>
        <w:ind w:firstLineChars="200" w:firstLine="420"/>
        <w:rPr>
          <w:rFonts w:cs="宋体"/>
          <w:kern w:val="0"/>
        </w:rPr>
      </w:pPr>
      <w:r>
        <w:rPr>
          <w:rFonts w:cs="宋体" w:hint="eastAsia"/>
          <w:kern w:val="0"/>
        </w:rPr>
        <w:t>（三）投资限制</w:t>
      </w:r>
    </w:p>
    <w:p w14:paraId="3EB699D4"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）持有一家上市公司的股票，其市值不超过基金资产净值的</w:t>
      </w:r>
      <w:r>
        <w:rPr>
          <w:rFonts w:cs="宋体" w:hint="eastAsia"/>
          <w:kern w:val="0"/>
        </w:rPr>
        <w:t>10%</w:t>
      </w:r>
      <w:r>
        <w:rPr>
          <w:rFonts w:cs="宋体" w:hint="eastAsia"/>
          <w:kern w:val="0"/>
        </w:rPr>
        <w:t>；</w:t>
      </w:r>
    </w:p>
    <w:p w14:paraId="7E381DAC"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）本基金与基金管理人管理的其他基金持有一家公司发行的证券总和，不超过该证券的</w:t>
      </w:r>
      <w:r>
        <w:rPr>
          <w:rFonts w:cs="宋体" w:hint="eastAsia"/>
          <w:kern w:val="0"/>
        </w:rPr>
        <w:t>10%</w:t>
      </w:r>
      <w:r>
        <w:rPr>
          <w:rFonts w:cs="宋体" w:hint="eastAsia"/>
          <w:kern w:val="0"/>
        </w:rPr>
        <w:t>；</w:t>
      </w:r>
    </w:p>
    <w:p w14:paraId="49D75083"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）基金财产参与股票发行申购，本基金所申报的金额不超过基金总资产，本基金所申报的股票数量不超过拟发行股票公司本次发行股票的总量；</w:t>
      </w:r>
    </w:p>
    <w:p w14:paraId="64388356"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）本基金在全国银行间同业市场中的债券回购最长期限为</w:t>
      </w:r>
      <w:r>
        <w:rPr>
          <w:rFonts w:cs="宋体" w:hint="eastAsia"/>
          <w:kern w:val="0"/>
        </w:rPr>
        <w:t>1</w:t>
      </w:r>
      <w:r>
        <w:rPr>
          <w:rFonts w:cs="宋体" w:hint="eastAsia"/>
          <w:kern w:val="0"/>
        </w:rPr>
        <w:t>年，债券回购到期后不得展期；债券回购融入的资金余额不得超过基金净资产的</w:t>
      </w:r>
      <w:r>
        <w:rPr>
          <w:rFonts w:cs="宋体" w:hint="eastAsia"/>
          <w:kern w:val="0"/>
        </w:rPr>
        <w:t>40%</w:t>
      </w:r>
      <w:r>
        <w:rPr>
          <w:rFonts w:cs="宋体" w:hint="eastAsia"/>
          <w:kern w:val="0"/>
        </w:rPr>
        <w:t>；</w:t>
      </w:r>
    </w:p>
    <w:p w14:paraId="67135A99" w14:textId="77777777" w:rsidR="002D3CC6" w:rsidRDefault="002D3CC6">
      <w:pPr>
        <w:spacing w:line="300" w:lineRule="auto"/>
        <w:ind w:firstLineChars="200" w:firstLine="420"/>
      </w:pPr>
      <w:r>
        <w:rPr>
          <w:rFonts w:hint="eastAsia"/>
        </w:rPr>
        <w:t>5</w:t>
      </w:r>
      <w:r>
        <w:rPr>
          <w:rFonts w:hint="eastAsia"/>
        </w:rPr>
        <w:t>）不得违反基金合同关于投资比例的限制；</w:t>
      </w:r>
    </w:p>
    <w:p w14:paraId="6C87900C" w14:textId="77777777" w:rsidR="002D3CC6" w:rsidRDefault="002D3CC6">
      <w:pPr>
        <w:spacing w:line="300" w:lineRule="auto"/>
        <w:ind w:firstLineChars="200" w:firstLine="420"/>
      </w:pPr>
      <w:r>
        <w:rPr>
          <w:rFonts w:hint="eastAsia"/>
        </w:rPr>
        <w:t>6</w:t>
      </w:r>
      <w:r>
        <w:rPr>
          <w:rFonts w:hint="eastAsia"/>
        </w:rPr>
        <w:t>）本基金管理人管理的全部开放式基金（包括开放式基金以及处于开放期的定期开放基金）持有一家上市公司发行的可流通股票，不得超过该上市公司可流通股票的</w:t>
      </w:r>
      <w:r>
        <w:rPr>
          <w:rFonts w:hint="eastAsia"/>
        </w:rPr>
        <w:t>15%</w:t>
      </w:r>
      <w:r>
        <w:rPr>
          <w:rFonts w:hint="eastAsia"/>
        </w:rPr>
        <w:t>；本基金管理人管理的全部投资组合持有一家上市公司发行的可流通股票，不得超过该上市公司可流通股票的</w:t>
      </w:r>
      <w:r>
        <w:rPr>
          <w:rFonts w:hint="eastAsia"/>
        </w:rPr>
        <w:t>30%</w:t>
      </w:r>
      <w:r>
        <w:rPr>
          <w:rFonts w:hint="eastAsia"/>
        </w:rPr>
        <w:t>；</w:t>
      </w:r>
    </w:p>
    <w:p w14:paraId="27AE0EDA" w14:textId="77777777" w:rsidR="002D3CC6" w:rsidRDefault="002D3CC6">
      <w:pPr>
        <w:spacing w:line="300" w:lineRule="auto"/>
        <w:ind w:firstLineChars="200" w:firstLine="420"/>
      </w:pPr>
      <w:r>
        <w:rPr>
          <w:rFonts w:hint="eastAsia"/>
        </w:rPr>
        <w:t>7</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；因证券市场波动、上市公司股票停牌、基金规模变动等基金管理人之外的因素致使基金不符合该比例限制的，基金管理人不得主动新增流动性受限资产的投资；</w:t>
      </w:r>
    </w:p>
    <w:p w14:paraId="5B7C89A6" w14:textId="77777777" w:rsidR="002D3CC6" w:rsidRDefault="002D3CC6">
      <w:pPr>
        <w:spacing w:line="300" w:lineRule="auto"/>
        <w:ind w:firstLineChars="200" w:firstLine="420"/>
      </w:pPr>
      <w:r>
        <w:rPr>
          <w:rFonts w:hint="eastAsia"/>
        </w:rPr>
        <w:t>8</w:t>
      </w:r>
      <w:r>
        <w:rPr>
          <w:rFonts w:hint="eastAsia"/>
        </w:rPr>
        <w:t>）本基金与私募类证券资管产品及中国证监会认定的其他主体为交易对手开展逆回购交易的，可接受质押品的资质要求应当与基金合同约定的投资范围保持一致；</w:t>
      </w:r>
    </w:p>
    <w:p w14:paraId="08ADFB36" w14:textId="77777777" w:rsidR="00423B16" w:rsidRDefault="002D3CC6">
      <w:pPr>
        <w:spacing w:line="300" w:lineRule="auto"/>
        <w:ind w:firstLineChars="200" w:firstLine="420"/>
        <w:rPr>
          <w:rFonts w:cs="宋体"/>
          <w:kern w:val="0"/>
        </w:rPr>
      </w:pPr>
      <w:r>
        <w:rPr>
          <w:rFonts w:cs="宋体" w:hint="eastAsia"/>
          <w:kern w:val="0"/>
        </w:rPr>
        <w:t>9</w:t>
      </w:r>
      <w:r>
        <w:rPr>
          <w:rFonts w:cs="宋体" w:hint="eastAsia"/>
          <w:kern w:val="0"/>
        </w:rPr>
        <w:t>）</w:t>
      </w:r>
      <w:r w:rsidR="00423B16" w:rsidRPr="00423B16">
        <w:rPr>
          <w:rFonts w:cs="宋体" w:hint="eastAsia"/>
          <w:kern w:val="0"/>
        </w:rPr>
        <w:t>本基金投资存托凭证的比例限制依照内地上市交易的股票执行，与境内上市交易的股票合并计算；</w:t>
      </w:r>
    </w:p>
    <w:p w14:paraId="53B997F2" w14:textId="5FB19EAD" w:rsidR="002D3CC6" w:rsidRDefault="00423B16">
      <w:pPr>
        <w:spacing w:line="300" w:lineRule="auto"/>
        <w:ind w:firstLineChars="200" w:firstLine="420"/>
        <w:rPr>
          <w:rFonts w:cs="宋体"/>
          <w:kern w:val="0"/>
        </w:rPr>
      </w:pPr>
      <w:r>
        <w:rPr>
          <w:rFonts w:cs="宋体"/>
          <w:kern w:val="0"/>
        </w:rPr>
        <w:t>10</w:t>
      </w:r>
      <w:r>
        <w:rPr>
          <w:rFonts w:cs="宋体" w:hint="eastAsia"/>
          <w:kern w:val="0"/>
        </w:rPr>
        <w:t>）</w:t>
      </w:r>
      <w:r w:rsidR="002D3CC6">
        <w:rPr>
          <w:rFonts w:cs="宋体" w:hint="eastAsia"/>
          <w:kern w:val="0"/>
        </w:rPr>
        <w:t>法律法规和基金合同规定的其他限制。</w:t>
      </w:r>
    </w:p>
    <w:p w14:paraId="1206F54F" w14:textId="77777777" w:rsidR="002D3CC6" w:rsidRDefault="002D3CC6">
      <w:pPr>
        <w:spacing w:line="360" w:lineRule="auto"/>
        <w:rPr>
          <w:rFonts w:cs="宋体"/>
          <w:kern w:val="0"/>
        </w:rPr>
      </w:pPr>
      <w:r>
        <w:rPr>
          <w:rFonts w:hint="eastAsia"/>
        </w:rPr>
        <w:t>六、</w:t>
      </w:r>
      <w:r>
        <w:rPr>
          <w:rFonts w:cs="宋体" w:hint="eastAsia"/>
          <w:kern w:val="0"/>
        </w:rPr>
        <w:t>基金资产净值</w:t>
      </w:r>
    </w:p>
    <w:p w14:paraId="2FFD9BBC" w14:textId="77777777" w:rsidR="002D3CC6" w:rsidRDefault="002D3CC6">
      <w:pPr>
        <w:spacing w:line="360" w:lineRule="auto"/>
        <w:ind w:firstLineChars="200" w:firstLine="420"/>
        <w:rPr>
          <w:rFonts w:cs="宋体"/>
          <w:kern w:val="0"/>
        </w:rPr>
      </w:pPr>
      <w:r>
        <w:rPr>
          <w:rFonts w:cs="宋体" w:hint="eastAsia"/>
          <w:kern w:val="0"/>
        </w:rPr>
        <w:t>（一）估值方法</w:t>
      </w:r>
    </w:p>
    <w:p w14:paraId="2F4C5271"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、股票估值方法</w:t>
      </w:r>
    </w:p>
    <w:p w14:paraId="1E03760B"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）上市流通证券按估值日其所在证券交易所的收盘价估值；估值日无交易的</w:t>
      </w:r>
      <w:r>
        <w:rPr>
          <w:rFonts w:cs="宋体"/>
          <w:kern w:val="0"/>
        </w:rPr>
        <w:t>，</w:t>
      </w:r>
      <w:r>
        <w:rPr>
          <w:rFonts w:cs="宋体" w:hint="eastAsia"/>
          <w:kern w:val="0"/>
        </w:rPr>
        <w:t>以最近交易日的收盘价估值；</w:t>
      </w:r>
    </w:p>
    <w:p w14:paraId="05D4584B"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）未上市股票的估值：</w:t>
      </w:r>
    </w:p>
    <w:p w14:paraId="3E4BF5FC" w14:textId="77777777" w:rsidR="002D3CC6" w:rsidRDefault="002D3CC6">
      <w:pPr>
        <w:spacing w:line="360" w:lineRule="auto"/>
        <w:ind w:firstLineChars="200" w:firstLine="420"/>
        <w:rPr>
          <w:rFonts w:cs="宋体"/>
          <w:kern w:val="0"/>
        </w:rPr>
      </w:pPr>
      <w:r>
        <w:rPr>
          <w:rFonts w:cs="宋体" w:hint="eastAsia"/>
          <w:kern w:val="0"/>
        </w:rPr>
        <w:t>送股、转增股、配股和增发等方式发行的股票</w:t>
      </w:r>
      <w:r>
        <w:rPr>
          <w:rFonts w:cs="宋体"/>
          <w:kern w:val="0"/>
        </w:rPr>
        <w:t>，</w:t>
      </w:r>
      <w:r>
        <w:rPr>
          <w:rFonts w:cs="宋体" w:hint="eastAsia"/>
          <w:kern w:val="0"/>
        </w:rPr>
        <w:t>按估值日在交易所挂牌的同一股票的收盘价估值；估值日无交易的</w:t>
      </w:r>
      <w:r>
        <w:rPr>
          <w:rFonts w:cs="宋体"/>
          <w:kern w:val="0"/>
        </w:rPr>
        <w:t>，</w:t>
      </w:r>
      <w:r>
        <w:rPr>
          <w:rFonts w:cs="宋体" w:hint="eastAsia"/>
          <w:kern w:val="0"/>
        </w:rPr>
        <w:t>以最近交易日的收盘价估值；</w:t>
      </w:r>
    </w:p>
    <w:p w14:paraId="03289BFE" w14:textId="77777777" w:rsidR="002D3CC6" w:rsidRDefault="002D3CC6">
      <w:pPr>
        <w:spacing w:line="360" w:lineRule="auto"/>
        <w:ind w:firstLineChars="200" w:firstLine="420"/>
        <w:rPr>
          <w:rFonts w:cs="宋体"/>
          <w:kern w:val="0"/>
        </w:rPr>
      </w:pPr>
      <w:r>
        <w:rPr>
          <w:rFonts w:cs="宋体" w:hint="eastAsia"/>
          <w:kern w:val="0"/>
        </w:rPr>
        <w:lastRenderedPageBreak/>
        <w:t>首次发行的股票</w:t>
      </w:r>
      <w:r>
        <w:rPr>
          <w:rFonts w:cs="宋体"/>
          <w:kern w:val="0"/>
        </w:rPr>
        <w:t>，</w:t>
      </w:r>
      <w:r>
        <w:rPr>
          <w:rFonts w:cs="宋体" w:hint="eastAsia"/>
          <w:kern w:val="0"/>
        </w:rPr>
        <w:t>按成本价估值。</w:t>
      </w:r>
    </w:p>
    <w:p w14:paraId="47F511C6"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）配股权证</w:t>
      </w:r>
      <w:r>
        <w:rPr>
          <w:rFonts w:cs="宋体"/>
          <w:kern w:val="0"/>
        </w:rPr>
        <w:t>，</w:t>
      </w:r>
      <w:r>
        <w:rPr>
          <w:rFonts w:cs="宋体" w:hint="eastAsia"/>
          <w:kern w:val="0"/>
        </w:rPr>
        <w:t>从配股除权日起到配股确认日止</w:t>
      </w:r>
      <w:r>
        <w:rPr>
          <w:rFonts w:cs="宋体"/>
          <w:kern w:val="0"/>
        </w:rPr>
        <w:t>，</w:t>
      </w:r>
      <w:r>
        <w:rPr>
          <w:rFonts w:cs="宋体" w:hint="eastAsia"/>
          <w:kern w:val="0"/>
        </w:rPr>
        <w:t>若收盘价高于配股价</w:t>
      </w:r>
      <w:r>
        <w:rPr>
          <w:rFonts w:cs="宋体"/>
          <w:kern w:val="0"/>
        </w:rPr>
        <w:t>，</w:t>
      </w:r>
      <w:r>
        <w:rPr>
          <w:rFonts w:cs="宋体" w:hint="eastAsia"/>
          <w:kern w:val="0"/>
        </w:rPr>
        <w:t>则按收盘价和配股价的差额进行估值；若收盘价等于或低于配股价</w:t>
      </w:r>
      <w:r>
        <w:rPr>
          <w:rFonts w:cs="宋体"/>
          <w:kern w:val="0"/>
        </w:rPr>
        <w:t>，</w:t>
      </w:r>
      <w:r>
        <w:rPr>
          <w:rFonts w:cs="宋体" w:hint="eastAsia"/>
          <w:kern w:val="0"/>
        </w:rPr>
        <w:t>则估值为零。</w:t>
      </w:r>
    </w:p>
    <w:p w14:paraId="1FB7C31C"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）在任何情况下</w:t>
      </w:r>
      <w:r>
        <w:rPr>
          <w:rFonts w:cs="宋体"/>
          <w:kern w:val="0"/>
        </w:rPr>
        <w:t>，</w:t>
      </w:r>
      <w:r>
        <w:rPr>
          <w:rFonts w:cs="宋体" w:hint="eastAsia"/>
          <w:kern w:val="0"/>
        </w:rPr>
        <w:t>基金管理人如采用本项第</w:t>
      </w:r>
      <w:r>
        <w:rPr>
          <w:rFonts w:cs="宋体" w:hint="eastAsia"/>
          <w:kern w:val="0"/>
        </w:rPr>
        <w:t>1</w:t>
      </w:r>
      <w:r>
        <w:rPr>
          <w:rFonts w:cs="宋体" w:hint="eastAsia"/>
          <w:kern w:val="0"/>
        </w:rPr>
        <w:t>）、</w:t>
      </w:r>
      <w:r>
        <w:rPr>
          <w:rFonts w:cs="宋体" w:hint="eastAsia"/>
          <w:kern w:val="0"/>
        </w:rPr>
        <w:t>2</w:t>
      </w:r>
      <w:r>
        <w:rPr>
          <w:rFonts w:cs="宋体" w:hint="eastAsia"/>
          <w:kern w:val="0"/>
        </w:rPr>
        <w:t>）、</w:t>
      </w:r>
      <w:r>
        <w:rPr>
          <w:rFonts w:cs="宋体" w:hint="eastAsia"/>
          <w:kern w:val="0"/>
        </w:rPr>
        <w:t>3</w:t>
      </w:r>
      <w:r>
        <w:rPr>
          <w:rFonts w:cs="宋体" w:hint="eastAsia"/>
          <w:kern w:val="0"/>
        </w:rPr>
        <w:t>）小项规定的方法对基金财产进行估值</w:t>
      </w:r>
      <w:r>
        <w:rPr>
          <w:rFonts w:cs="宋体"/>
          <w:kern w:val="0"/>
        </w:rPr>
        <w:t>，</w:t>
      </w:r>
      <w:r>
        <w:rPr>
          <w:rFonts w:cs="宋体" w:hint="eastAsia"/>
          <w:kern w:val="0"/>
        </w:rPr>
        <w:t>均应被认为采用了适当的估值方法。但是</w:t>
      </w:r>
      <w:r>
        <w:rPr>
          <w:rFonts w:cs="宋体"/>
          <w:kern w:val="0"/>
        </w:rPr>
        <w:t>，</w:t>
      </w:r>
      <w:r>
        <w:rPr>
          <w:rFonts w:cs="宋体" w:hint="eastAsia"/>
          <w:kern w:val="0"/>
        </w:rPr>
        <w:t>如果基金管理人认为按本项第</w:t>
      </w:r>
      <w:r>
        <w:rPr>
          <w:rFonts w:cs="宋体" w:hint="eastAsia"/>
          <w:kern w:val="0"/>
        </w:rPr>
        <w:t>1</w:t>
      </w:r>
      <w:r>
        <w:rPr>
          <w:rFonts w:cs="宋体" w:hint="eastAsia"/>
          <w:kern w:val="0"/>
        </w:rPr>
        <w:t>）、</w:t>
      </w:r>
      <w:r>
        <w:rPr>
          <w:rFonts w:cs="宋体" w:hint="eastAsia"/>
          <w:kern w:val="0"/>
        </w:rPr>
        <w:t>2</w:t>
      </w:r>
      <w:r>
        <w:rPr>
          <w:rFonts w:cs="宋体" w:hint="eastAsia"/>
          <w:kern w:val="0"/>
        </w:rPr>
        <w:t>）、</w:t>
      </w:r>
      <w:r>
        <w:rPr>
          <w:rFonts w:cs="宋体" w:hint="eastAsia"/>
          <w:kern w:val="0"/>
        </w:rPr>
        <w:t>3</w:t>
      </w:r>
      <w:r>
        <w:rPr>
          <w:rFonts w:cs="宋体" w:hint="eastAsia"/>
          <w:kern w:val="0"/>
        </w:rPr>
        <w:t>）小项规定的方法对基金财产进行估值不能客观反映其公允价值的</w:t>
      </w:r>
      <w:r>
        <w:rPr>
          <w:rFonts w:cs="宋体"/>
          <w:kern w:val="0"/>
        </w:rPr>
        <w:t>，</w:t>
      </w:r>
      <w:r>
        <w:rPr>
          <w:rFonts w:cs="宋体" w:hint="eastAsia"/>
          <w:kern w:val="0"/>
        </w:rPr>
        <w:t>基金管理人可根据具体情况</w:t>
      </w:r>
      <w:r>
        <w:rPr>
          <w:rFonts w:cs="宋体"/>
          <w:kern w:val="0"/>
        </w:rPr>
        <w:t>，</w:t>
      </w:r>
      <w:r>
        <w:rPr>
          <w:rFonts w:cs="宋体" w:hint="eastAsia"/>
          <w:kern w:val="0"/>
        </w:rPr>
        <w:t>并与基金托管人商定后</w:t>
      </w:r>
      <w:r>
        <w:rPr>
          <w:rFonts w:cs="宋体"/>
          <w:kern w:val="0"/>
        </w:rPr>
        <w:t>，</w:t>
      </w:r>
      <w:r>
        <w:rPr>
          <w:rFonts w:cs="宋体" w:hint="eastAsia"/>
          <w:kern w:val="0"/>
        </w:rPr>
        <w:t>按最能反映公允价值的价格估值。</w:t>
      </w:r>
    </w:p>
    <w:p w14:paraId="67C4BC0C"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）国家有最新规定的</w:t>
      </w:r>
      <w:r>
        <w:rPr>
          <w:rFonts w:cs="宋体"/>
          <w:kern w:val="0"/>
        </w:rPr>
        <w:t>，</w:t>
      </w:r>
      <w:r>
        <w:rPr>
          <w:rFonts w:cs="宋体" w:hint="eastAsia"/>
          <w:kern w:val="0"/>
        </w:rPr>
        <w:t>按其规定进行估值。</w:t>
      </w:r>
    </w:p>
    <w:p w14:paraId="016EFF04"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、债券估值办法：</w:t>
      </w:r>
    </w:p>
    <w:p w14:paraId="1A39EA16"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）证券交易所市场实行净价交易的债券按估值日收盘价估值</w:t>
      </w:r>
      <w:r>
        <w:rPr>
          <w:rFonts w:cs="宋体"/>
          <w:kern w:val="0"/>
        </w:rPr>
        <w:t>，</w:t>
      </w:r>
      <w:r>
        <w:rPr>
          <w:rFonts w:cs="宋体" w:hint="eastAsia"/>
          <w:kern w:val="0"/>
        </w:rPr>
        <w:t>估值日没有交易的</w:t>
      </w:r>
      <w:r>
        <w:rPr>
          <w:rFonts w:cs="宋体"/>
          <w:kern w:val="0"/>
        </w:rPr>
        <w:t>，</w:t>
      </w:r>
      <w:r>
        <w:rPr>
          <w:rFonts w:cs="宋体" w:hint="eastAsia"/>
          <w:kern w:val="0"/>
        </w:rPr>
        <w:t>按最近交易日的收盘价估值。</w:t>
      </w:r>
    </w:p>
    <w:p w14:paraId="3AD61939"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）证券交易所市场未实行净价交易的债券按估值日收盘价减去债券收盘价中所含的债券应收利息得到的净价进行估值</w:t>
      </w:r>
      <w:r>
        <w:rPr>
          <w:rFonts w:cs="宋体"/>
          <w:kern w:val="0"/>
        </w:rPr>
        <w:t>，</w:t>
      </w:r>
      <w:r>
        <w:rPr>
          <w:rFonts w:cs="宋体" w:hint="eastAsia"/>
          <w:kern w:val="0"/>
        </w:rPr>
        <w:t>估值日没有交易的</w:t>
      </w:r>
      <w:r>
        <w:rPr>
          <w:rFonts w:cs="宋体"/>
          <w:kern w:val="0"/>
        </w:rPr>
        <w:t>，</w:t>
      </w:r>
      <w:r>
        <w:rPr>
          <w:rFonts w:cs="宋体" w:hint="eastAsia"/>
          <w:kern w:val="0"/>
        </w:rPr>
        <w:t>按最近交易日债券收盘价计算得到的净价估值。</w:t>
      </w:r>
    </w:p>
    <w:p w14:paraId="42926CC5"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）未上市债券按其成本价估值；</w:t>
      </w:r>
    </w:p>
    <w:p w14:paraId="0663A79F" w14:textId="77777777" w:rsidR="002D3CC6" w:rsidRDefault="002D3CC6">
      <w:pPr>
        <w:spacing w:line="360" w:lineRule="auto"/>
        <w:ind w:firstLineChars="200" w:firstLine="420"/>
        <w:rPr>
          <w:rFonts w:cs="宋体"/>
          <w:color w:val="FF0000"/>
          <w:kern w:val="0"/>
        </w:rPr>
      </w:pPr>
      <w:r>
        <w:rPr>
          <w:rFonts w:cs="宋体" w:hint="eastAsia"/>
          <w:kern w:val="0"/>
        </w:rPr>
        <w:t>4</w:t>
      </w:r>
      <w:r>
        <w:rPr>
          <w:rFonts w:cs="宋体" w:hint="eastAsia"/>
          <w:kern w:val="0"/>
        </w:rPr>
        <w:t>）在银行间债券市场交易的债券按其成本价估值；</w:t>
      </w:r>
    </w:p>
    <w:p w14:paraId="38224160"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）在任何情况下</w:t>
      </w:r>
      <w:r>
        <w:rPr>
          <w:rFonts w:cs="宋体"/>
          <w:kern w:val="0"/>
        </w:rPr>
        <w:t>，</w:t>
      </w:r>
      <w:r>
        <w:rPr>
          <w:rFonts w:cs="宋体" w:hint="eastAsia"/>
          <w:kern w:val="0"/>
        </w:rPr>
        <w:t>基金管理人如采用本项第</w:t>
      </w:r>
      <w:r>
        <w:rPr>
          <w:rFonts w:cs="宋体" w:hint="eastAsia"/>
          <w:kern w:val="0"/>
        </w:rPr>
        <w:t>1)-4)</w:t>
      </w:r>
      <w:r>
        <w:rPr>
          <w:rFonts w:cs="宋体" w:hint="eastAsia"/>
          <w:kern w:val="0"/>
        </w:rPr>
        <w:t>小项规定的方法对基金财产进行估值</w:t>
      </w:r>
      <w:r>
        <w:rPr>
          <w:rFonts w:cs="宋体"/>
          <w:kern w:val="0"/>
        </w:rPr>
        <w:t>，</w:t>
      </w:r>
      <w:r>
        <w:rPr>
          <w:rFonts w:cs="宋体" w:hint="eastAsia"/>
          <w:kern w:val="0"/>
        </w:rPr>
        <w:t>均应被认为采用了适当的估值方法。但是</w:t>
      </w:r>
      <w:r>
        <w:rPr>
          <w:rFonts w:cs="宋体"/>
          <w:kern w:val="0"/>
        </w:rPr>
        <w:t>，</w:t>
      </w:r>
      <w:r>
        <w:rPr>
          <w:rFonts w:cs="宋体" w:hint="eastAsia"/>
          <w:kern w:val="0"/>
        </w:rPr>
        <w:t>如果基金管理人认为按本项第</w:t>
      </w:r>
      <w:r>
        <w:rPr>
          <w:rFonts w:cs="宋体" w:hint="eastAsia"/>
          <w:kern w:val="0"/>
        </w:rPr>
        <w:t>1)-4)</w:t>
      </w:r>
      <w:r>
        <w:rPr>
          <w:rFonts w:cs="宋体" w:hint="eastAsia"/>
          <w:kern w:val="0"/>
        </w:rPr>
        <w:t>小项规定的方法对基金财产进行估值不能客观反映其公允价值的</w:t>
      </w:r>
      <w:r>
        <w:rPr>
          <w:rFonts w:cs="宋体"/>
          <w:kern w:val="0"/>
        </w:rPr>
        <w:t>，</w:t>
      </w:r>
      <w:r>
        <w:rPr>
          <w:rFonts w:cs="宋体" w:hint="eastAsia"/>
          <w:kern w:val="0"/>
        </w:rPr>
        <w:t>基金管理人在综合考虑市场成交价、市场报价、流动性、收益率曲线等多种因素基础上形成的债券估值</w:t>
      </w:r>
      <w:r>
        <w:rPr>
          <w:rFonts w:cs="宋体"/>
          <w:kern w:val="0"/>
        </w:rPr>
        <w:t>，</w:t>
      </w:r>
      <w:r>
        <w:rPr>
          <w:rFonts w:cs="宋体" w:hint="eastAsia"/>
          <w:kern w:val="0"/>
        </w:rPr>
        <w:t>基金管理人可根据具体情况与基金托管人商定后</w:t>
      </w:r>
      <w:r>
        <w:rPr>
          <w:rFonts w:cs="宋体"/>
          <w:kern w:val="0"/>
        </w:rPr>
        <w:t>，</w:t>
      </w:r>
      <w:r>
        <w:rPr>
          <w:rFonts w:cs="宋体" w:hint="eastAsia"/>
          <w:kern w:val="0"/>
        </w:rPr>
        <w:t>按最能反映公允价值的价格估值；</w:t>
      </w:r>
    </w:p>
    <w:p w14:paraId="128995D6" w14:textId="77777777" w:rsidR="008E32C2" w:rsidRDefault="002D3CC6" w:rsidP="008E32C2">
      <w:pPr>
        <w:spacing w:line="360" w:lineRule="auto"/>
        <w:ind w:firstLine="420"/>
        <w:rPr>
          <w:rFonts w:ascii="宋体" w:hAnsi="宋体"/>
          <w:color w:val="000000"/>
        </w:rPr>
      </w:pPr>
      <w:r>
        <w:rPr>
          <w:rFonts w:cs="宋体" w:hint="eastAsia"/>
          <w:kern w:val="0"/>
        </w:rPr>
        <w:t>6</w:t>
      </w:r>
      <w:r>
        <w:rPr>
          <w:rFonts w:cs="宋体" w:hint="eastAsia"/>
          <w:kern w:val="0"/>
        </w:rPr>
        <w:t>）</w:t>
      </w:r>
      <w:r w:rsidR="008E32C2" w:rsidRPr="002111F7">
        <w:rPr>
          <w:rFonts w:ascii="宋体" w:hAnsi="宋体" w:hint="eastAsia"/>
          <w:color w:val="000000"/>
        </w:rPr>
        <w:t>本基金投资存托凭证的估值核算依照内地上市交易的股票执行。</w:t>
      </w:r>
    </w:p>
    <w:p w14:paraId="1532C5B6" w14:textId="36DADAD0" w:rsidR="002D3CC6" w:rsidRDefault="008E32C2" w:rsidP="008E32C2">
      <w:pPr>
        <w:spacing w:line="360" w:lineRule="auto"/>
        <w:ind w:firstLineChars="200" w:firstLine="420"/>
        <w:rPr>
          <w:rFonts w:cs="宋体"/>
          <w:kern w:val="0"/>
        </w:rPr>
      </w:pPr>
      <w:r>
        <w:rPr>
          <w:rFonts w:ascii="宋体" w:hAnsi="宋体"/>
          <w:color w:val="000000"/>
        </w:rPr>
        <w:t>7</w:t>
      </w:r>
      <w:r w:rsidR="00D2090E">
        <w:rPr>
          <w:rFonts w:ascii="宋体" w:hAnsi="宋体" w:hint="eastAsia"/>
          <w:color w:val="000000"/>
        </w:rPr>
        <w:t>）</w:t>
      </w:r>
      <w:r w:rsidR="002D3CC6">
        <w:rPr>
          <w:rFonts w:cs="宋体" w:hint="eastAsia"/>
          <w:kern w:val="0"/>
        </w:rPr>
        <w:t>国家有最新规定的</w:t>
      </w:r>
      <w:r w:rsidR="002D3CC6">
        <w:rPr>
          <w:rFonts w:cs="宋体"/>
          <w:kern w:val="0"/>
        </w:rPr>
        <w:t>，</w:t>
      </w:r>
      <w:r w:rsidR="002D3CC6">
        <w:rPr>
          <w:rFonts w:cs="宋体" w:hint="eastAsia"/>
          <w:kern w:val="0"/>
        </w:rPr>
        <w:t>按其规定进行估值。</w:t>
      </w:r>
    </w:p>
    <w:p w14:paraId="57D795AE" w14:textId="77777777" w:rsidR="002D3CC6" w:rsidRDefault="002D3CC6">
      <w:pPr>
        <w:spacing w:line="360" w:lineRule="auto"/>
        <w:ind w:firstLineChars="200" w:firstLine="420"/>
        <w:rPr>
          <w:rFonts w:cs="宋体"/>
          <w:kern w:val="0"/>
        </w:rPr>
      </w:pPr>
      <w:r>
        <w:rPr>
          <w:rFonts w:cs="宋体" w:hint="eastAsia"/>
          <w:kern w:val="0"/>
        </w:rPr>
        <w:t>（二）基金资产净值公告</w:t>
      </w:r>
    </w:p>
    <w:p w14:paraId="049627C1" w14:textId="77777777" w:rsidR="002D3CC6" w:rsidRDefault="002D3CC6">
      <w:pPr>
        <w:spacing w:line="360" w:lineRule="auto"/>
        <w:ind w:firstLineChars="200" w:firstLine="420"/>
        <w:rPr>
          <w:rFonts w:cs="宋体"/>
          <w:kern w:val="0"/>
        </w:rPr>
      </w:pPr>
      <w:r>
        <w:rPr>
          <w:rFonts w:cs="宋体" w:hint="eastAsia"/>
          <w:kern w:val="0"/>
        </w:rPr>
        <w:t>本基金的基金资产净值将按照《基金法》、《基金信息披露管理办法》及相关的法律法规进行公告。</w:t>
      </w:r>
    </w:p>
    <w:p w14:paraId="0F7FCE0A" w14:textId="77777777" w:rsidR="002D3CC6" w:rsidRDefault="002D3CC6">
      <w:pPr>
        <w:spacing w:line="360" w:lineRule="auto"/>
        <w:rPr>
          <w:rFonts w:cs="宋体"/>
          <w:kern w:val="0"/>
        </w:rPr>
      </w:pPr>
      <w:r>
        <w:rPr>
          <w:rFonts w:cs="宋体" w:hint="eastAsia"/>
          <w:kern w:val="0"/>
        </w:rPr>
        <w:t>七、基金合同的变更、终止与基金财产的清算</w:t>
      </w:r>
    </w:p>
    <w:p w14:paraId="35100E94" w14:textId="77777777" w:rsidR="002D3CC6" w:rsidRDefault="002D3CC6">
      <w:pPr>
        <w:spacing w:line="360" w:lineRule="auto"/>
        <w:ind w:firstLineChars="200" w:firstLine="420"/>
        <w:rPr>
          <w:rFonts w:cs="宋体"/>
          <w:kern w:val="0"/>
        </w:rPr>
      </w:pPr>
      <w:r>
        <w:rPr>
          <w:rFonts w:cs="宋体" w:hint="eastAsia"/>
          <w:kern w:val="0"/>
        </w:rPr>
        <w:t>（一）基金合同的变更</w:t>
      </w:r>
    </w:p>
    <w:p w14:paraId="440C1F67"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、以下变更基金合同的事项应经基金份额持有人大会决议通过：</w:t>
      </w:r>
    </w:p>
    <w:p w14:paraId="201D91E1" w14:textId="77777777" w:rsidR="002D3CC6" w:rsidRDefault="002D3CC6">
      <w:pPr>
        <w:spacing w:line="360" w:lineRule="auto"/>
        <w:ind w:firstLineChars="200" w:firstLine="420"/>
        <w:rPr>
          <w:rFonts w:cs="宋体"/>
          <w:kern w:val="0"/>
        </w:rPr>
      </w:pPr>
      <w:r>
        <w:rPr>
          <w:rFonts w:cs="宋体" w:hint="eastAsia"/>
          <w:kern w:val="0"/>
        </w:rPr>
        <w:t>1</w:t>
      </w:r>
      <w:r>
        <w:rPr>
          <w:rFonts w:cs="宋体" w:hint="eastAsia"/>
          <w:kern w:val="0"/>
        </w:rPr>
        <w:t>）转换基金运作方式，但基金合同另有约定的除外；</w:t>
      </w:r>
    </w:p>
    <w:p w14:paraId="297227F3" w14:textId="77777777" w:rsidR="002D3CC6" w:rsidRDefault="002D3CC6">
      <w:pPr>
        <w:spacing w:line="360" w:lineRule="auto"/>
        <w:ind w:firstLineChars="200" w:firstLine="420"/>
        <w:rPr>
          <w:rFonts w:cs="宋体"/>
          <w:kern w:val="0"/>
        </w:rPr>
      </w:pPr>
      <w:r>
        <w:rPr>
          <w:rFonts w:cs="宋体" w:hint="eastAsia"/>
          <w:kern w:val="0"/>
        </w:rPr>
        <w:lastRenderedPageBreak/>
        <w:t>2</w:t>
      </w:r>
      <w:r>
        <w:rPr>
          <w:rFonts w:cs="宋体" w:hint="eastAsia"/>
          <w:kern w:val="0"/>
        </w:rPr>
        <w:t>）变更基金的投资目标、投资范围、投资策略、业绩比较基准；</w:t>
      </w:r>
    </w:p>
    <w:p w14:paraId="1B736C7F"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）提高管理费率和托管费率；</w:t>
      </w:r>
    </w:p>
    <w:p w14:paraId="36160819"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）基金的收益分配事项；</w:t>
      </w:r>
    </w:p>
    <w:p w14:paraId="06417742"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）基金份额持有人大会的议事程序、表决方式和表决程序；</w:t>
      </w:r>
    </w:p>
    <w:p w14:paraId="1888E018"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）其他对基金份额持有人的权利义务产生重大影响的事项。</w:t>
      </w:r>
    </w:p>
    <w:p w14:paraId="5609A646"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、变更基金合同的基金份额持有人大会决议应报中国证监会核准或备案，并自中国证监会核准或出具无异议意见之日起生效。</w:t>
      </w:r>
    </w:p>
    <w:p w14:paraId="4B3CB60D"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但如因相应的法律、法规发生变动并属于本基金合同必须遵照进行修改的情形，或者基金合同的修改不涉及本基金合同当事人权利义务关系发生变化的，可不经基金份额持有人大会决议，而经基金管理人和基金托管人同意修改后公布，并报中国证监会备案。</w:t>
      </w:r>
    </w:p>
    <w:p w14:paraId="7320FCC4" w14:textId="77777777" w:rsidR="002D3CC6" w:rsidRDefault="002D3CC6">
      <w:pPr>
        <w:spacing w:line="360" w:lineRule="auto"/>
        <w:ind w:firstLineChars="200" w:firstLine="420"/>
        <w:rPr>
          <w:rFonts w:cs="宋体"/>
          <w:kern w:val="0"/>
        </w:rPr>
      </w:pPr>
      <w:r>
        <w:rPr>
          <w:rFonts w:cs="宋体" w:hint="eastAsia"/>
          <w:kern w:val="0"/>
        </w:rPr>
        <w:t>（二）基金合同的终止</w:t>
      </w:r>
    </w:p>
    <w:p w14:paraId="538DE88F" w14:textId="77777777" w:rsidR="002D3CC6" w:rsidRDefault="002D3CC6">
      <w:pPr>
        <w:spacing w:line="360" w:lineRule="auto"/>
        <w:ind w:firstLineChars="200" w:firstLine="420"/>
        <w:rPr>
          <w:rFonts w:cs="宋体"/>
          <w:kern w:val="0"/>
        </w:rPr>
      </w:pPr>
      <w:r>
        <w:rPr>
          <w:rFonts w:cs="宋体" w:hint="eastAsia"/>
          <w:kern w:val="0"/>
        </w:rPr>
        <w:t>有下列情形之一的，本基金合同终止：</w:t>
      </w:r>
    </w:p>
    <w:p w14:paraId="061F8B72"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、基金份额持有人大会决定终止；</w:t>
      </w:r>
    </w:p>
    <w:p w14:paraId="0335518F"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、基金管理人、基金托管人职责终止，在六个月内没有新基金管理人、基金托管人承接的；</w:t>
      </w:r>
    </w:p>
    <w:p w14:paraId="2F8696D1"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、法律法规和基金合同规定的其他情形。</w:t>
      </w:r>
    </w:p>
    <w:p w14:paraId="5954AEC9" w14:textId="77777777" w:rsidR="002D3CC6" w:rsidRDefault="002D3CC6">
      <w:pPr>
        <w:spacing w:line="300" w:lineRule="auto"/>
        <w:ind w:firstLineChars="200" w:firstLine="420"/>
      </w:pPr>
      <w:r>
        <w:rPr>
          <w:rFonts w:hint="eastAsia"/>
        </w:rPr>
        <w:t>（三）基金财产的清算</w:t>
      </w:r>
    </w:p>
    <w:p w14:paraId="20C24437"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、基金合同终止，应当按法律法规和本基金合同的有关规定对基金财产进行清算。</w:t>
      </w:r>
    </w:p>
    <w:p w14:paraId="57BFBABC" w14:textId="77777777" w:rsidR="002D3CC6" w:rsidRDefault="002D3CC6">
      <w:pPr>
        <w:spacing w:line="360" w:lineRule="auto"/>
        <w:ind w:firstLineChars="200" w:firstLine="420"/>
        <w:rPr>
          <w:rFonts w:cs="宋体"/>
          <w:kern w:val="0"/>
        </w:rPr>
      </w:pPr>
      <w:r>
        <w:rPr>
          <w:rFonts w:cs="宋体" w:hint="eastAsia"/>
          <w:kern w:val="0"/>
        </w:rPr>
        <w:t>2</w:t>
      </w:r>
      <w:r>
        <w:rPr>
          <w:rFonts w:cs="宋体" w:hint="eastAsia"/>
          <w:kern w:val="0"/>
        </w:rPr>
        <w:t>、基金财产清算组</w:t>
      </w:r>
    </w:p>
    <w:p w14:paraId="716BA672"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自基金合同终止事由之日起三十个工作日内由基金管理人组织成立基金财产清算组，在基金财产清算组接管基金财产之前，基金管理人和基金托管人应按照基金合同和托管协议的规定继续履行保护基金财产安全的职责。</w:t>
      </w:r>
    </w:p>
    <w:p w14:paraId="49DD4FAF" w14:textId="3410ED7D" w:rsidR="002D3CC6" w:rsidRDefault="002D3CC6">
      <w:pPr>
        <w:spacing w:line="360" w:lineRule="auto"/>
        <w:ind w:firstLineChars="200" w:firstLine="420"/>
        <w:rPr>
          <w:rFonts w:cs="宋体"/>
          <w:kern w:val="0"/>
        </w:rPr>
      </w:pPr>
      <w:r>
        <w:rPr>
          <w:rFonts w:cs="宋体"/>
          <w:kern w:val="0"/>
        </w:rPr>
        <w:t>2</w:t>
      </w:r>
      <w:r>
        <w:rPr>
          <w:rFonts w:cs="宋体" w:hint="eastAsia"/>
          <w:kern w:val="0"/>
        </w:rPr>
        <w:t>）基金财产清算组成员由基金管理人、基金托管人、</w:t>
      </w:r>
      <w:r w:rsidR="0045737B">
        <w:rPr>
          <w:rFonts w:cs="宋体" w:hint="eastAsia"/>
          <w:kern w:val="0"/>
        </w:rPr>
        <w:t>具有从事证券、期货相关业务资格</w:t>
      </w:r>
      <w:r>
        <w:rPr>
          <w:rFonts w:cs="宋体" w:hint="eastAsia"/>
          <w:kern w:val="0"/>
        </w:rPr>
        <w:t>的注册会计师、律师以及中国证监会指定的人员组成。基金财产清算组可以聘用必要的工作人员。</w:t>
      </w:r>
    </w:p>
    <w:p w14:paraId="4A46D88C" w14:textId="77777777" w:rsidR="002D3CC6" w:rsidRDefault="002D3CC6">
      <w:pPr>
        <w:spacing w:line="360" w:lineRule="auto"/>
        <w:ind w:firstLineChars="200" w:firstLine="420"/>
        <w:rPr>
          <w:rFonts w:cs="宋体"/>
          <w:kern w:val="0"/>
        </w:rPr>
      </w:pPr>
      <w:r>
        <w:rPr>
          <w:rFonts w:cs="宋体"/>
          <w:kern w:val="0"/>
        </w:rPr>
        <w:t>3</w:t>
      </w:r>
      <w:r>
        <w:rPr>
          <w:rFonts w:cs="宋体" w:hint="eastAsia"/>
          <w:kern w:val="0"/>
        </w:rPr>
        <w:t>）基金财产清算组负责基金财产的保管、清理、估价、变现和分配。基金财产清算组可以依法进行必要的民事活动。</w:t>
      </w:r>
    </w:p>
    <w:p w14:paraId="1AEE42E3" w14:textId="77777777" w:rsidR="002D3CC6" w:rsidRDefault="002D3CC6">
      <w:pPr>
        <w:spacing w:line="360" w:lineRule="auto"/>
        <w:ind w:firstLineChars="200" w:firstLine="420"/>
        <w:rPr>
          <w:rFonts w:cs="宋体"/>
          <w:kern w:val="0"/>
        </w:rPr>
      </w:pPr>
      <w:r>
        <w:rPr>
          <w:rFonts w:cs="宋体" w:hint="eastAsia"/>
          <w:kern w:val="0"/>
        </w:rPr>
        <w:t>3</w:t>
      </w:r>
      <w:r>
        <w:rPr>
          <w:rFonts w:cs="宋体" w:hint="eastAsia"/>
          <w:kern w:val="0"/>
        </w:rPr>
        <w:t>、清算程序</w:t>
      </w:r>
    </w:p>
    <w:p w14:paraId="4188B1A4" w14:textId="77777777" w:rsidR="002D3CC6" w:rsidRDefault="002D3CC6">
      <w:pPr>
        <w:spacing w:line="360" w:lineRule="auto"/>
        <w:ind w:firstLineChars="200" w:firstLine="420"/>
        <w:rPr>
          <w:rFonts w:cs="宋体"/>
          <w:kern w:val="0"/>
        </w:rPr>
      </w:pPr>
      <w:r>
        <w:rPr>
          <w:rFonts w:cs="宋体"/>
          <w:kern w:val="0"/>
        </w:rPr>
        <w:t>1</w:t>
      </w:r>
      <w:r>
        <w:rPr>
          <w:rFonts w:cs="宋体" w:hint="eastAsia"/>
          <w:kern w:val="0"/>
        </w:rPr>
        <w:t>）基金合同终止后，由基金财产清算组统一接管基金财产；</w:t>
      </w:r>
    </w:p>
    <w:p w14:paraId="3413BCBE" w14:textId="77777777" w:rsidR="002D3CC6" w:rsidRDefault="002D3CC6">
      <w:pPr>
        <w:spacing w:line="360" w:lineRule="auto"/>
        <w:ind w:firstLineChars="200" w:firstLine="420"/>
        <w:rPr>
          <w:rFonts w:cs="宋体"/>
          <w:kern w:val="0"/>
        </w:rPr>
      </w:pPr>
      <w:r>
        <w:rPr>
          <w:rFonts w:cs="宋体"/>
          <w:kern w:val="0"/>
        </w:rPr>
        <w:t>2</w:t>
      </w:r>
      <w:r>
        <w:rPr>
          <w:rFonts w:cs="宋体" w:hint="eastAsia"/>
          <w:kern w:val="0"/>
        </w:rPr>
        <w:t>）基金财产清算组根据基金财产的情况确定清算期限；</w:t>
      </w:r>
    </w:p>
    <w:p w14:paraId="743C8888" w14:textId="77777777" w:rsidR="002D3CC6" w:rsidRDefault="002D3CC6">
      <w:pPr>
        <w:spacing w:line="360" w:lineRule="auto"/>
        <w:ind w:firstLineChars="200" w:firstLine="420"/>
        <w:rPr>
          <w:rFonts w:cs="宋体"/>
          <w:kern w:val="0"/>
        </w:rPr>
      </w:pPr>
      <w:r>
        <w:rPr>
          <w:rFonts w:cs="宋体" w:hint="eastAsia"/>
          <w:kern w:val="0"/>
        </w:rPr>
        <w:lastRenderedPageBreak/>
        <w:t>3</w:t>
      </w:r>
      <w:r>
        <w:rPr>
          <w:rFonts w:cs="宋体" w:hint="eastAsia"/>
          <w:kern w:val="0"/>
        </w:rPr>
        <w:t>）基金财产清算组对基金财产进行清理和确认；</w:t>
      </w:r>
    </w:p>
    <w:p w14:paraId="514EBC7F"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）对基金财产进行评估和变现；</w:t>
      </w:r>
    </w:p>
    <w:p w14:paraId="54A22DFA"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）将基金清算结果报告中国证监会；</w:t>
      </w:r>
    </w:p>
    <w:p w14:paraId="6CCAA17D"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）公布基金清算公告；</w:t>
      </w:r>
    </w:p>
    <w:p w14:paraId="34A2382A"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）对基金财产进行分配。</w:t>
      </w:r>
    </w:p>
    <w:p w14:paraId="4E51718F" w14:textId="77777777" w:rsidR="002D3CC6" w:rsidRDefault="002D3CC6">
      <w:pPr>
        <w:spacing w:line="360" w:lineRule="auto"/>
        <w:ind w:firstLineChars="200" w:firstLine="420"/>
        <w:rPr>
          <w:rFonts w:cs="宋体"/>
          <w:kern w:val="0"/>
        </w:rPr>
      </w:pPr>
      <w:r>
        <w:rPr>
          <w:rFonts w:cs="宋体" w:hint="eastAsia"/>
          <w:kern w:val="0"/>
        </w:rPr>
        <w:t>4</w:t>
      </w:r>
      <w:r>
        <w:rPr>
          <w:rFonts w:cs="宋体" w:hint="eastAsia"/>
          <w:kern w:val="0"/>
        </w:rPr>
        <w:t>、清算费用</w:t>
      </w:r>
    </w:p>
    <w:p w14:paraId="257E4DAC" w14:textId="77777777" w:rsidR="002D3CC6" w:rsidRDefault="002D3CC6">
      <w:pPr>
        <w:spacing w:line="360" w:lineRule="auto"/>
        <w:ind w:firstLineChars="200" w:firstLine="420"/>
        <w:rPr>
          <w:rFonts w:cs="宋体"/>
          <w:kern w:val="0"/>
        </w:rPr>
      </w:pPr>
      <w:r>
        <w:rPr>
          <w:rFonts w:cs="宋体" w:hint="eastAsia"/>
          <w:kern w:val="0"/>
        </w:rPr>
        <w:t>清算费用是指基金财产清算组在进行基金清算过程中发生的所有合理费用，清算费用由基金清算组优先从基金财产中支付。</w:t>
      </w:r>
    </w:p>
    <w:p w14:paraId="79768756" w14:textId="77777777" w:rsidR="002D3CC6" w:rsidRDefault="002D3CC6">
      <w:pPr>
        <w:spacing w:line="360" w:lineRule="auto"/>
        <w:ind w:firstLineChars="200" w:firstLine="420"/>
        <w:rPr>
          <w:rFonts w:cs="宋体"/>
          <w:kern w:val="0"/>
        </w:rPr>
      </w:pPr>
      <w:r>
        <w:rPr>
          <w:rFonts w:cs="宋体" w:hint="eastAsia"/>
          <w:kern w:val="0"/>
        </w:rPr>
        <w:t>5</w:t>
      </w:r>
      <w:r>
        <w:rPr>
          <w:rFonts w:cs="宋体" w:hint="eastAsia"/>
          <w:kern w:val="0"/>
        </w:rPr>
        <w:t>、基金剩余财产的分配</w:t>
      </w:r>
    </w:p>
    <w:p w14:paraId="5332F5DD" w14:textId="77777777" w:rsidR="002D3CC6" w:rsidRDefault="002D3CC6">
      <w:pPr>
        <w:spacing w:line="360" w:lineRule="auto"/>
        <w:ind w:firstLineChars="200" w:firstLine="420"/>
        <w:rPr>
          <w:rFonts w:cs="宋体"/>
          <w:kern w:val="0"/>
        </w:rPr>
      </w:pPr>
      <w:r>
        <w:rPr>
          <w:rFonts w:cs="宋体" w:hint="eastAsia"/>
          <w:kern w:val="0"/>
        </w:rPr>
        <w:t>基金财产清算后的全部剩余财产扣除基金财产清算费用后如有余额，按基金份额持有人持有的基金份额比例进行分配。</w:t>
      </w:r>
    </w:p>
    <w:p w14:paraId="650EF06E" w14:textId="77777777" w:rsidR="002D3CC6" w:rsidRDefault="002D3CC6">
      <w:pPr>
        <w:spacing w:line="360" w:lineRule="auto"/>
        <w:ind w:firstLineChars="200" w:firstLine="420"/>
        <w:rPr>
          <w:rFonts w:cs="宋体"/>
          <w:kern w:val="0"/>
        </w:rPr>
      </w:pPr>
      <w:r>
        <w:rPr>
          <w:rFonts w:cs="宋体" w:hint="eastAsia"/>
          <w:kern w:val="0"/>
        </w:rPr>
        <w:t>6</w:t>
      </w:r>
      <w:r>
        <w:rPr>
          <w:rFonts w:cs="宋体" w:hint="eastAsia"/>
          <w:kern w:val="0"/>
        </w:rPr>
        <w:t>、基金财产清算的公告</w:t>
      </w:r>
    </w:p>
    <w:p w14:paraId="092AA14D" w14:textId="77777777" w:rsidR="00BB3FB1" w:rsidRDefault="00BB3FB1" w:rsidP="00BB3FB1">
      <w:pPr>
        <w:spacing w:line="360" w:lineRule="auto"/>
        <w:ind w:firstLineChars="200" w:firstLine="420"/>
        <w:rPr>
          <w:rFonts w:cs="宋体"/>
          <w:kern w:val="0"/>
        </w:rPr>
      </w:pPr>
      <w:r w:rsidRPr="00861E14">
        <w:rPr>
          <w:rFonts w:cs="宋体" w:hint="eastAsia"/>
          <w:kern w:val="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861E14">
        <w:rPr>
          <w:rFonts w:cs="宋体" w:hint="eastAsia"/>
          <w:kern w:val="0"/>
        </w:rPr>
        <w:t>5</w:t>
      </w:r>
      <w:r w:rsidRPr="00861E14">
        <w:rPr>
          <w:rFonts w:cs="宋体" w:hint="eastAsia"/>
          <w:kern w:val="0"/>
        </w:rPr>
        <w:t>个工作日内由基金财产清算小组进行公告，基金财产清算小组应当将清算报告登载在指定网站上，并将清算报告提示性公告登载在</w:t>
      </w:r>
      <w:r w:rsidR="001C0698">
        <w:rPr>
          <w:rFonts w:cs="宋体" w:hint="eastAsia"/>
          <w:kern w:val="0"/>
        </w:rPr>
        <w:t>指定媒介</w:t>
      </w:r>
      <w:r w:rsidRPr="00861E14">
        <w:rPr>
          <w:rFonts w:cs="宋体" w:hint="eastAsia"/>
          <w:kern w:val="0"/>
        </w:rPr>
        <w:t>上。</w:t>
      </w:r>
    </w:p>
    <w:p w14:paraId="58E4C1B4" w14:textId="77777777" w:rsidR="002D3CC6" w:rsidRDefault="002D3CC6">
      <w:pPr>
        <w:spacing w:line="360" w:lineRule="auto"/>
        <w:ind w:firstLineChars="200" w:firstLine="420"/>
        <w:rPr>
          <w:rFonts w:cs="宋体"/>
          <w:kern w:val="0"/>
        </w:rPr>
      </w:pPr>
      <w:r>
        <w:rPr>
          <w:rFonts w:cs="宋体" w:hint="eastAsia"/>
          <w:kern w:val="0"/>
        </w:rPr>
        <w:t>7</w:t>
      </w:r>
      <w:r>
        <w:rPr>
          <w:rFonts w:cs="宋体" w:hint="eastAsia"/>
          <w:kern w:val="0"/>
        </w:rPr>
        <w:t>、基金财产清算帐册及文件由基金托管人保存十五年以上。</w:t>
      </w:r>
    </w:p>
    <w:p w14:paraId="5AE7FB05" w14:textId="77777777" w:rsidR="002D3CC6" w:rsidRDefault="002D3CC6">
      <w:pPr>
        <w:spacing w:line="360" w:lineRule="auto"/>
        <w:rPr>
          <w:rFonts w:cs="宋体"/>
          <w:kern w:val="0"/>
        </w:rPr>
      </w:pPr>
      <w:r>
        <w:rPr>
          <w:rFonts w:cs="宋体" w:hint="eastAsia"/>
          <w:kern w:val="0"/>
        </w:rPr>
        <w:t>八、争议解决方式</w:t>
      </w:r>
    </w:p>
    <w:p w14:paraId="1095C67C" w14:textId="77777777" w:rsidR="002D3CC6" w:rsidRDefault="002D3CC6">
      <w:pPr>
        <w:spacing w:line="360" w:lineRule="auto"/>
        <w:ind w:firstLineChars="200" w:firstLine="420"/>
        <w:rPr>
          <w:rFonts w:cs="宋体"/>
          <w:kern w:val="0"/>
        </w:rPr>
      </w:pPr>
      <w:bookmarkStart w:id="123" w:name="_Toc454717528"/>
      <w:bookmarkStart w:id="124" w:name="_Toc520693806"/>
      <w:bookmarkStart w:id="125" w:name="_Toc520693904"/>
      <w:bookmarkStart w:id="126" w:name="_Toc8718408"/>
      <w:bookmarkStart w:id="127" w:name="_Toc10604955"/>
      <w:r>
        <w:rPr>
          <w:rFonts w:cs="宋体" w:hint="eastAsia"/>
          <w:kern w:val="0"/>
        </w:rPr>
        <w:t>（一）本基金合同适用中华人民共和国法律并从其解释。</w:t>
      </w:r>
    </w:p>
    <w:p w14:paraId="5CEC4A74" w14:textId="77777777" w:rsidR="002D3CC6" w:rsidRDefault="002D3CC6">
      <w:pPr>
        <w:spacing w:line="360" w:lineRule="auto"/>
        <w:ind w:firstLineChars="200" w:firstLine="420"/>
        <w:rPr>
          <w:rFonts w:cs="宋体"/>
          <w:kern w:val="0"/>
        </w:rPr>
      </w:pPr>
      <w:r>
        <w:rPr>
          <w:rFonts w:cs="宋体" w:hint="eastAsia"/>
          <w:kern w:val="0"/>
        </w:rPr>
        <w:t>（二）本基金合同的当事人之间因本基金合同产生的或与本基金合同有关的争议可首先通过友好协商或调解解决。自一方书面要求协商解决争议之日起六十日内如果争议未能以协商或调解方式解决，则任何一方有权将争议提交中国国际经济贸易仲裁委员会，根据提交仲裁时有效的仲裁规则进行仲裁，仲裁地点为深圳。仲裁裁决是终局的，对仲裁各方当事人均具有约束力。</w:t>
      </w:r>
    </w:p>
    <w:p w14:paraId="6FF121F3" w14:textId="77777777" w:rsidR="002D3CC6" w:rsidRDefault="002D3CC6">
      <w:pPr>
        <w:spacing w:line="360" w:lineRule="auto"/>
        <w:ind w:firstLineChars="200" w:firstLine="420"/>
        <w:rPr>
          <w:rFonts w:ascii="宋体" w:hAnsi="宋体"/>
        </w:rPr>
      </w:pPr>
      <w:r>
        <w:rPr>
          <w:rFonts w:cs="宋体" w:hint="eastAsia"/>
          <w:kern w:val="0"/>
        </w:rPr>
        <w:t>（三）除争议所涉内容之外，本基金合同的其他部分应当由本基金合同当事人继续履行。</w:t>
      </w:r>
      <w:r>
        <w:rPr>
          <w:rFonts w:hint="eastAsia"/>
        </w:rPr>
        <w:t>九、基金合同存放和索取</w:t>
      </w:r>
    </w:p>
    <w:p w14:paraId="10B05101" w14:textId="77777777" w:rsidR="002D3CC6" w:rsidRDefault="002D3CC6">
      <w:pPr>
        <w:spacing w:line="300" w:lineRule="auto"/>
        <w:ind w:firstLineChars="200" w:firstLine="420"/>
        <w:rPr>
          <w:rFonts w:ascii="宋体" w:hAnsi="宋体"/>
        </w:rPr>
      </w:pPr>
      <w:r>
        <w:rPr>
          <w:rFonts w:ascii="宋体" w:hAnsi="宋体" w:hint="eastAsia"/>
        </w:rPr>
        <w:t>《基金合同》、《招募说明书》和更新的招募说明书等文本存放在基金管理人、基金托管人和代销机构处，投资者可免费查阅。在支付工本费后，可在合理时间内取得上述文件复印件。</w:t>
      </w:r>
    </w:p>
    <w:p w14:paraId="5720523A" w14:textId="77777777" w:rsidR="002D3CC6" w:rsidRDefault="002D3CC6">
      <w:pPr>
        <w:spacing w:line="360" w:lineRule="auto"/>
        <w:ind w:firstLine="538"/>
        <w:rPr>
          <w:rFonts w:ascii="宋体" w:hAnsi="宋体"/>
          <w:szCs w:val="21"/>
        </w:rPr>
      </w:pPr>
      <w:r>
        <w:rPr>
          <w:rFonts w:ascii="宋体" w:hAnsi="宋体" w:hint="eastAsia"/>
        </w:rPr>
        <w:lastRenderedPageBreak/>
        <w:t>对投资者按此种方式所获得的文件及其复印件，基金管理人和基金托管人应保证与所公告文本的内容完全一致。</w:t>
      </w:r>
      <w:bookmarkEnd w:id="123"/>
      <w:bookmarkEnd w:id="124"/>
      <w:bookmarkEnd w:id="125"/>
      <w:bookmarkEnd w:id="126"/>
      <w:bookmarkEnd w:id="127"/>
      <w:r>
        <w:rPr>
          <w:rFonts w:ascii="宋体" w:hAnsi="宋体" w:hint="eastAsia"/>
          <w:szCs w:val="21"/>
        </w:rPr>
        <w:t xml:space="preserve">  </w:t>
      </w:r>
    </w:p>
    <w:p w14:paraId="0DFF6420" w14:textId="77777777" w:rsidR="002D3CC6" w:rsidRDefault="002D3CC6">
      <w:pPr>
        <w:rPr>
          <w:rFonts w:ascii="宋体" w:hAnsi="宋体"/>
        </w:rPr>
      </w:pPr>
    </w:p>
    <w:p w14:paraId="19B0C611" w14:textId="77777777" w:rsidR="002D3CC6" w:rsidRDefault="002D3CC6">
      <w:pPr>
        <w:rPr>
          <w:rFonts w:ascii="宋体" w:hAnsi="宋体"/>
        </w:rPr>
      </w:pPr>
    </w:p>
    <w:p w14:paraId="2DAB349F" w14:textId="77777777" w:rsidR="002D3CC6" w:rsidRDefault="002D3CC6">
      <w:pPr>
        <w:rPr>
          <w:rFonts w:ascii="宋体" w:hAnsi="宋体"/>
        </w:rPr>
      </w:pPr>
    </w:p>
    <w:p w14:paraId="1C0E8551" w14:textId="77777777" w:rsidR="002D3CC6" w:rsidRDefault="002D3CC6">
      <w:pPr>
        <w:rPr>
          <w:rFonts w:ascii="宋体" w:hAnsi="宋体"/>
        </w:rPr>
      </w:pPr>
    </w:p>
    <w:p w14:paraId="741D27D3" w14:textId="77777777" w:rsidR="002D3CC6" w:rsidRDefault="002D3CC6">
      <w:pPr>
        <w:rPr>
          <w:rFonts w:ascii="宋体" w:hAnsi="宋体"/>
        </w:rPr>
      </w:pPr>
    </w:p>
    <w:p w14:paraId="1D8DBAB9" w14:textId="77777777" w:rsidR="002D3CC6" w:rsidRDefault="002D3CC6">
      <w:pPr>
        <w:tabs>
          <w:tab w:val="left" w:pos="6765"/>
        </w:tabs>
        <w:jc w:val="center"/>
        <w:rPr>
          <w:rFonts w:ascii="宋体" w:hAnsi="宋体"/>
        </w:rPr>
      </w:pPr>
    </w:p>
    <w:sectPr w:rsidR="002D3CC6">
      <w:headerReference w:type="default" r:id="rId7"/>
      <w:footerReference w:type="even" r:id="rId8"/>
      <w:footerReference w:type="default" r:id="rId9"/>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0BCD3" w14:textId="77777777" w:rsidR="00B870E5" w:rsidRDefault="00B870E5">
      <w:r>
        <w:separator/>
      </w:r>
    </w:p>
  </w:endnote>
  <w:endnote w:type="continuationSeparator" w:id="0">
    <w:p w14:paraId="29184C08" w14:textId="77777777" w:rsidR="00B870E5" w:rsidRDefault="00B8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DFA79" w14:textId="77777777" w:rsidR="00C10E13" w:rsidRDefault="00C10E13">
    <w:pPr>
      <w:pStyle w:val="a9"/>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62</w:t>
    </w:r>
    <w:r>
      <w:fldChar w:fldCharType="end"/>
    </w:r>
  </w:p>
  <w:p w14:paraId="305E9228" w14:textId="77777777" w:rsidR="00C10E13" w:rsidRDefault="00C10E1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68B76" w14:textId="7C4BAE7A" w:rsidR="00C10E13" w:rsidRDefault="00C10E13">
    <w:pPr>
      <w:pStyle w:val="a9"/>
      <w:framePr w:wrap="around" w:vAnchor="text" w:hAnchor="margin" w:xAlign="center" w:y="1"/>
      <w:rPr>
        <w:rStyle w:val="a4"/>
      </w:rPr>
    </w:pPr>
    <w:r>
      <w:fldChar w:fldCharType="begin"/>
    </w:r>
    <w:r>
      <w:rPr>
        <w:rStyle w:val="a4"/>
      </w:rPr>
      <w:instrText xml:space="preserve">PAGE  </w:instrText>
    </w:r>
    <w:r>
      <w:fldChar w:fldCharType="separate"/>
    </w:r>
    <w:r w:rsidR="008C1C76">
      <w:rPr>
        <w:rStyle w:val="a4"/>
        <w:noProof/>
      </w:rPr>
      <w:t>20</w:t>
    </w:r>
    <w:r>
      <w:fldChar w:fldCharType="end"/>
    </w:r>
  </w:p>
  <w:p w14:paraId="48D1265A" w14:textId="77777777" w:rsidR="00C10E13" w:rsidRDefault="00C10E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24694" w14:textId="77777777" w:rsidR="00B870E5" w:rsidRDefault="00B870E5">
      <w:r>
        <w:separator/>
      </w:r>
    </w:p>
  </w:footnote>
  <w:footnote w:type="continuationSeparator" w:id="0">
    <w:p w14:paraId="04BC7A5D" w14:textId="77777777" w:rsidR="00B870E5" w:rsidRDefault="00B8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2A443" w14:textId="77777777" w:rsidR="00C10E13" w:rsidRDefault="00C10E13">
    <w:pPr>
      <w:pStyle w:val="ac"/>
    </w:pP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A366E"/>
    <w:multiLevelType w:val="multilevel"/>
    <w:tmpl w:val="156A366E"/>
    <w:lvl w:ilvl="0">
      <w:start w:val="1"/>
      <w:numFmt w:val="bullet"/>
      <w:pStyle w:val="1"/>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DAC2829"/>
    <w:multiLevelType w:val="singleLevel"/>
    <w:tmpl w:val="3DAC2829"/>
    <w:lvl w:ilvl="0">
      <w:start w:val="1"/>
      <w:numFmt w:val="decimal"/>
      <w:pStyle w:val="2"/>
      <w:lvlText w:val="(%1)"/>
      <w:lvlJc w:val="left"/>
      <w:pPr>
        <w:tabs>
          <w:tab w:val="num" w:pos="907"/>
        </w:tabs>
        <w:ind w:left="907" w:hanging="48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05"/>
    <w:rsid w:val="00001B4A"/>
    <w:rsid w:val="00007736"/>
    <w:rsid w:val="0002185E"/>
    <w:rsid w:val="000236EB"/>
    <w:rsid w:val="00034333"/>
    <w:rsid w:val="000B77D0"/>
    <w:rsid w:val="000D0CB1"/>
    <w:rsid w:val="00103128"/>
    <w:rsid w:val="00116AE5"/>
    <w:rsid w:val="0012636E"/>
    <w:rsid w:val="00155962"/>
    <w:rsid w:val="001B04D2"/>
    <w:rsid w:val="001B19F9"/>
    <w:rsid w:val="001C0698"/>
    <w:rsid w:val="001C5CCB"/>
    <w:rsid w:val="002111F7"/>
    <w:rsid w:val="00214C2C"/>
    <w:rsid w:val="00272CB7"/>
    <w:rsid w:val="00273CDE"/>
    <w:rsid w:val="0027443D"/>
    <w:rsid w:val="002C71C8"/>
    <w:rsid w:val="002D3A62"/>
    <w:rsid w:val="002D3CC6"/>
    <w:rsid w:val="002E0921"/>
    <w:rsid w:val="002F2DBD"/>
    <w:rsid w:val="00311904"/>
    <w:rsid w:val="0032148C"/>
    <w:rsid w:val="00340323"/>
    <w:rsid w:val="0035061F"/>
    <w:rsid w:val="00364665"/>
    <w:rsid w:val="0039113F"/>
    <w:rsid w:val="0039192B"/>
    <w:rsid w:val="00393DCB"/>
    <w:rsid w:val="003D200C"/>
    <w:rsid w:val="003D2B64"/>
    <w:rsid w:val="00402B67"/>
    <w:rsid w:val="00423B16"/>
    <w:rsid w:val="00426EB8"/>
    <w:rsid w:val="0045737B"/>
    <w:rsid w:val="004671FC"/>
    <w:rsid w:val="00492E5B"/>
    <w:rsid w:val="004C0CA5"/>
    <w:rsid w:val="004E3C45"/>
    <w:rsid w:val="004E7C5D"/>
    <w:rsid w:val="005170AA"/>
    <w:rsid w:val="00517CA0"/>
    <w:rsid w:val="00567929"/>
    <w:rsid w:val="00580932"/>
    <w:rsid w:val="005C3C26"/>
    <w:rsid w:val="005D69C2"/>
    <w:rsid w:val="005F097D"/>
    <w:rsid w:val="00613B72"/>
    <w:rsid w:val="00640E34"/>
    <w:rsid w:val="00653D4D"/>
    <w:rsid w:val="006636CE"/>
    <w:rsid w:val="0066605A"/>
    <w:rsid w:val="00697598"/>
    <w:rsid w:val="006A04D8"/>
    <w:rsid w:val="006D01F3"/>
    <w:rsid w:val="006D74CB"/>
    <w:rsid w:val="006F5610"/>
    <w:rsid w:val="0075130E"/>
    <w:rsid w:val="00757410"/>
    <w:rsid w:val="00762A77"/>
    <w:rsid w:val="00775BD9"/>
    <w:rsid w:val="007C2113"/>
    <w:rsid w:val="007C3F76"/>
    <w:rsid w:val="007E596E"/>
    <w:rsid w:val="007F454D"/>
    <w:rsid w:val="0084299A"/>
    <w:rsid w:val="00861E14"/>
    <w:rsid w:val="0086738A"/>
    <w:rsid w:val="00870832"/>
    <w:rsid w:val="00876B2C"/>
    <w:rsid w:val="0088089E"/>
    <w:rsid w:val="0088607B"/>
    <w:rsid w:val="008C0747"/>
    <w:rsid w:val="008C1C76"/>
    <w:rsid w:val="008E32C2"/>
    <w:rsid w:val="008F72DA"/>
    <w:rsid w:val="00933C80"/>
    <w:rsid w:val="00987CFC"/>
    <w:rsid w:val="009A6C86"/>
    <w:rsid w:val="009C214F"/>
    <w:rsid w:val="009C3025"/>
    <w:rsid w:val="009C6145"/>
    <w:rsid w:val="00A16B50"/>
    <w:rsid w:val="00A17A61"/>
    <w:rsid w:val="00A27BEB"/>
    <w:rsid w:val="00A301E7"/>
    <w:rsid w:val="00A55269"/>
    <w:rsid w:val="00AB5DAF"/>
    <w:rsid w:val="00AD63B7"/>
    <w:rsid w:val="00B37BF4"/>
    <w:rsid w:val="00B44891"/>
    <w:rsid w:val="00B50305"/>
    <w:rsid w:val="00B5683B"/>
    <w:rsid w:val="00B870E5"/>
    <w:rsid w:val="00BB3FB1"/>
    <w:rsid w:val="00BB50A8"/>
    <w:rsid w:val="00BC0AE3"/>
    <w:rsid w:val="00BD5E9D"/>
    <w:rsid w:val="00BE3C30"/>
    <w:rsid w:val="00BF06E9"/>
    <w:rsid w:val="00C10E13"/>
    <w:rsid w:val="00C95627"/>
    <w:rsid w:val="00CA3D02"/>
    <w:rsid w:val="00CB7B49"/>
    <w:rsid w:val="00CD6587"/>
    <w:rsid w:val="00D04333"/>
    <w:rsid w:val="00D2090E"/>
    <w:rsid w:val="00DD1F64"/>
    <w:rsid w:val="00DE0D5E"/>
    <w:rsid w:val="00DE67DD"/>
    <w:rsid w:val="00E051B9"/>
    <w:rsid w:val="00E12E55"/>
    <w:rsid w:val="00E31180"/>
    <w:rsid w:val="00E92E2F"/>
    <w:rsid w:val="00EB2D87"/>
    <w:rsid w:val="00ED6D34"/>
    <w:rsid w:val="00EF0E98"/>
    <w:rsid w:val="00F2014F"/>
    <w:rsid w:val="00F33EFF"/>
    <w:rsid w:val="00F84987"/>
    <w:rsid w:val="00F97D2C"/>
    <w:rsid w:val="00FB1E2D"/>
    <w:rsid w:val="00FC327E"/>
    <w:rsid w:val="00FC3819"/>
    <w:rsid w:val="00FD4160"/>
    <w:rsid w:val="00FE49D0"/>
    <w:rsid w:val="0D216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D2D8264"/>
  <w15:chartTrackingRefBased/>
  <w15:docId w15:val="{48862356-CF0B-4C36-8E01-5ACC899E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tabs>
        <w:tab w:val="left" w:pos="840"/>
      </w:tab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a5">
    <w:name w:val="文档结构图 字符"/>
    <w:link w:val="a6"/>
    <w:rPr>
      <w:rFonts w:ascii="宋体"/>
      <w:kern w:val="2"/>
      <w:sz w:val="18"/>
      <w:szCs w:val="18"/>
    </w:rPr>
  </w:style>
  <w:style w:type="character" w:customStyle="1" w:styleId="read">
    <w:name w:val="read"/>
    <w:basedOn w:val="a0"/>
  </w:style>
  <w:style w:type="paragraph" w:styleId="a7">
    <w:name w:val="Body Text First Indent"/>
    <w:basedOn w:val="a8"/>
    <w:pPr>
      <w:spacing w:after="120" w:line="240" w:lineRule="auto"/>
      <w:ind w:firstLineChars="100" w:firstLine="420"/>
    </w:pPr>
    <w:rPr>
      <w:sz w:val="21"/>
    </w:rPr>
  </w:style>
  <w:style w:type="paragraph" w:styleId="TOC7">
    <w:name w:val="toc 7"/>
    <w:basedOn w:val="a"/>
    <w:next w:val="a"/>
    <w:semiHidden/>
    <w:pPr>
      <w:ind w:left="1260"/>
      <w:jc w:val="left"/>
    </w:pPr>
    <w:rPr>
      <w:szCs w:val="21"/>
    </w:rPr>
  </w:style>
  <w:style w:type="paragraph" w:styleId="a9">
    <w:name w:val="footer"/>
    <w:basedOn w:val="a"/>
    <w:pPr>
      <w:tabs>
        <w:tab w:val="center" w:pos="4153"/>
        <w:tab w:val="right" w:pos="8306"/>
      </w:tabs>
      <w:snapToGrid w:val="0"/>
      <w:jc w:val="left"/>
    </w:pPr>
    <w:rPr>
      <w:sz w:val="18"/>
      <w:szCs w:val="18"/>
    </w:rPr>
  </w:style>
  <w:style w:type="paragraph" w:styleId="TOC5">
    <w:name w:val="toc 5"/>
    <w:basedOn w:val="a"/>
    <w:next w:val="a"/>
    <w:semiHidden/>
    <w:pPr>
      <w:ind w:left="840"/>
      <w:jc w:val="left"/>
    </w:pPr>
    <w:rPr>
      <w:szCs w:val="21"/>
    </w:rPr>
  </w:style>
  <w:style w:type="paragraph" w:styleId="a6">
    <w:name w:val="Document Map"/>
    <w:basedOn w:val="a"/>
    <w:link w:val="a5"/>
    <w:rPr>
      <w:rFonts w:ascii="宋体"/>
      <w:sz w:val="18"/>
      <w:szCs w:val="18"/>
    </w:rPr>
  </w:style>
  <w:style w:type="paragraph" w:styleId="a8">
    <w:name w:val="Body Text"/>
    <w:basedOn w:val="a"/>
    <w:pPr>
      <w:spacing w:line="360" w:lineRule="auto"/>
    </w:pPr>
    <w:rPr>
      <w:sz w:val="24"/>
    </w:rPr>
  </w:style>
  <w:style w:type="paragraph" w:styleId="aa">
    <w:name w:val="Normal Indent"/>
    <w:basedOn w:val="a"/>
    <w:pPr>
      <w:ind w:firstLine="420"/>
    </w:pPr>
    <w:rPr>
      <w:szCs w:val="20"/>
    </w:rPr>
  </w:style>
  <w:style w:type="paragraph" w:styleId="TOC8">
    <w:name w:val="toc 8"/>
    <w:basedOn w:val="a"/>
    <w:next w:val="a"/>
    <w:semiHidden/>
    <w:pPr>
      <w:ind w:left="1470"/>
      <w:jc w:val="left"/>
    </w:pPr>
    <w:rPr>
      <w:szCs w:val="21"/>
    </w:rPr>
  </w:style>
  <w:style w:type="paragraph" w:styleId="TOC3">
    <w:name w:val="toc 3"/>
    <w:basedOn w:val="a"/>
    <w:next w:val="a"/>
    <w:semiHidden/>
    <w:pPr>
      <w:ind w:left="420"/>
      <w:jc w:val="left"/>
    </w:pPr>
    <w:rPr>
      <w:i/>
      <w:iCs/>
    </w:rPr>
  </w:style>
  <w:style w:type="paragraph" w:styleId="TOC1">
    <w:name w:val="toc 1"/>
    <w:basedOn w:val="a"/>
    <w:next w:val="a"/>
    <w:semiHidden/>
    <w:pPr>
      <w:spacing w:before="120" w:after="120"/>
      <w:jc w:val="left"/>
    </w:pPr>
    <w:rPr>
      <w:b/>
      <w:bCs/>
      <w:caps/>
    </w:rPr>
  </w:style>
  <w:style w:type="paragraph" w:styleId="ab">
    <w:name w:val="Balloon Text"/>
    <w:basedOn w:val="a"/>
    <w:semiHidden/>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semiHidden/>
    <w:pPr>
      <w:ind w:left="630"/>
      <w:jc w:val="left"/>
    </w:pPr>
    <w:rPr>
      <w:szCs w:val="21"/>
    </w:rPr>
  </w:style>
  <w:style w:type="paragraph" w:styleId="TOC9">
    <w:name w:val="toc 9"/>
    <w:basedOn w:val="a"/>
    <w:next w:val="a"/>
    <w:semiHidden/>
    <w:pPr>
      <w:ind w:left="1680"/>
      <w:jc w:val="left"/>
    </w:pPr>
    <w:rPr>
      <w:szCs w:val="21"/>
    </w:rPr>
  </w:style>
  <w:style w:type="paragraph" w:styleId="TOC6">
    <w:name w:val="toc 6"/>
    <w:basedOn w:val="a"/>
    <w:next w:val="a"/>
    <w:semiHidden/>
    <w:pPr>
      <w:ind w:left="1050"/>
      <w:jc w:val="left"/>
    </w:pPr>
    <w:rPr>
      <w:szCs w:val="21"/>
    </w:rPr>
  </w:style>
  <w:style w:type="paragraph" w:styleId="TOC2">
    <w:name w:val="toc 2"/>
    <w:basedOn w:val="a"/>
    <w:next w:val="a"/>
    <w:semiHidden/>
    <w:pPr>
      <w:ind w:left="210"/>
      <w:jc w:val="left"/>
    </w:pPr>
    <w:rPr>
      <w:smallCaps/>
    </w:rPr>
  </w:style>
  <w:style w:type="paragraph" w:styleId="ad">
    <w:name w:val="Title"/>
    <w:basedOn w:val="a"/>
    <w:qFormat/>
    <w:pPr>
      <w:spacing w:before="240" w:after="60" w:line="360" w:lineRule="auto"/>
      <w:ind w:firstLine="425"/>
      <w:jc w:val="center"/>
      <w:outlineLvl w:val="0"/>
    </w:pPr>
    <w:rPr>
      <w:rFonts w:ascii="Arial" w:hAnsi="Arial"/>
      <w:b/>
      <w:sz w:val="32"/>
      <w:szCs w:val="20"/>
    </w:rPr>
  </w:style>
  <w:style w:type="paragraph" w:customStyle="1" w:styleId="2">
    <w:name w:val="列表2"/>
    <w:basedOn w:val="a"/>
    <w:next w:val="ad"/>
    <w:pPr>
      <w:numPr>
        <w:numId w:val="2"/>
      </w:numPr>
      <w:tabs>
        <w:tab w:val="left" w:pos="907"/>
      </w:tabs>
      <w:spacing w:line="360" w:lineRule="auto"/>
    </w:pPr>
    <w:rPr>
      <w:szCs w:val="20"/>
    </w:rPr>
  </w:style>
  <w:style w:type="paragraph" w:customStyle="1" w:styleId="3">
    <w:name w:val="列表3"/>
    <w:basedOn w:val="a"/>
    <w:pPr>
      <w:spacing w:line="360" w:lineRule="auto"/>
    </w:pPr>
    <w:rPr>
      <w:rFonts w:ascii="宋体"/>
      <w:szCs w:val="20"/>
    </w:rPr>
  </w:style>
  <w:style w:type="paragraph" w:customStyle="1" w:styleId="Char">
    <w:name w:val="Char"/>
    <w:basedOn w:val="a"/>
  </w:style>
  <w:style w:type="paragraph" w:customStyle="1" w:styleId="-">
    <w:name w:val="模板-正文"/>
    <w:basedOn w:val="ae"/>
    <w:link w:val="-Char"/>
    <w:qFormat/>
    <w:rsid w:val="001B04D2"/>
    <w:pPr>
      <w:widowControl/>
      <w:shd w:val="clear" w:color="auto" w:fill="FFFFFF"/>
      <w:snapToGrid w:val="0"/>
      <w:spacing w:line="360" w:lineRule="auto"/>
      <w:ind w:firstLineChars="200" w:firstLine="200"/>
    </w:pPr>
    <w:rPr>
      <w:rFonts w:ascii="宋体" w:hAnsi="宋体"/>
      <w:color w:val="222222"/>
      <w:kern w:val="0"/>
      <w:sz w:val="21"/>
      <w:szCs w:val="21"/>
      <w:lang w:val="x-none" w:eastAsia="x-none"/>
    </w:rPr>
  </w:style>
  <w:style w:type="character" w:customStyle="1" w:styleId="-Char">
    <w:name w:val="模板-正文 Char"/>
    <w:link w:val="-"/>
    <w:rsid w:val="001B04D2"/>
    <w:rPr>
      <w:rFonts w:ascii="宋体" w:hAnsi="宋体"/>
      <w:color w:val="222222"/>
      <w:sz w:val="21"/>
      <w:szCs w:val="21"/>
      <w:shd w:val="clear" w:color="auto" w:fill="FFFFFF"/>
      <w:lang w:val="x-none" w:eastAsia="x-none"/>
    </w:rPr>
  </w:style>
  <w:style w:type="paragraph" w:styleId="ae">
    <w:name w:val="Normal (Web)"/>
    <w:basedOn w:val="a"/>
    <w:rsid w:val="001B04D2"/>
    <w:rPr>
      <w:sz w:val="24"/>
    </w:rPr>
  </w:style>
  <w:style w:type="paragraph" w:styleId="af">
    <w:name w:val="Revision"/>
    <w:hidden/>
    <w:uiPriority w:val="99"/>
    <w:unhideWhenUsed/>
    <w:rsid w:val="001B04D2"/>
    <w:rPr>
      <w:kern w:val="2"/>
      <w:sz w:val="21"/>
      <w:szCs w:val="24"/>
    </w:rPr>
  </w:style>
  <w:style w:type="character" w:styleId="af0">
    <w:name w:val="annotation reference"/>
    <w:basedOn w:val="a0"/>
    <w:rsid w:val="00C10E13"/>
    <w:rPr>
      <w:sz w:val="21"/>
      <w:szCs w:val="21"/>
    </w:rPr>
  </w:style>
  <w:style w:type="paragraph" w:styleId="af1">
    <w:name w:val="annotation text"/>
    <w:basedOn w:val="a"/>
    <w:link w:val="af2"/>
    <w:rsid w:val="00C10E13"/>
    <w:pPr>
      <w:jc w:val="left"/>
    </w:pPr>
  </w:style>
  <w:style w:type="character" w:customStyle="1" w:styleId="af2">
    <w:name w:val="批注文字 字符"/>
    <w:basedOn w:val="a0"/>
    <w:link w:val="af1"/>
    <w:rsid w:val="00C10E13"/>
    <w:rPr>
      <w:kern w:val="2"/>
      <w:sz w:val="21"/>
      <w:szCs w:val="24"/>
    </w:rPr>
  </w:style>
  <w:style w:type="paragraph" w:styleId="af3">
    <w:name w:val="annotation subject"/>
    <w:basedOn w:val="af1"/>
    <w:next w:val="af1"/>
    <w:link w:val="af4"/>
    <w:rsid w:val="00C10E13"/>
    <w:rPr>
      <w:b/>
      <w:bCs/>
    </w:rPr>
  </w:style>
  <w:style w:type="character" w:customStyle="1" w:styleId="af4">
    <w:name w:val="批注主题 字符"/>
    <w:basedOn w:val="af2"/>
    <w:link w:val="af3"/>
    <w:rsid w:val="00C10E1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64</Pages>
  <Words>7512</Words>
  <Characters>42820</Characters>
  <Application>Microsoft Office Word</Application>
  <DocSecurity>0</DocSecurity>
  <PresentationFormat/>
  <Lines>356</Lines>
  <Paragraphs>100</Paragraphs>
  <Slides>0</Slides>
  <Notes>0</Notes>
  <HiddenSlides>0</HiddenSlides>
  <MMClips>0</MMClips>
  <ScaleCrop>false</ScaleCrop>
  <Manager/>
  <Company>nfjj</Company>
  <LinksUpToDate>false</LinksUpToDate>
  <CharactersWithSpaces>50232</CharactersWithSpaces>
  <SharedDoc>false</SharedDoc>
  <HLinks>
    <vt:vector size="162" baseType="variant">
      <vt:variant>
        <vt:i4>1769532</vt:i4>
      </vt:variant>
      <vt:variant>
        <vt:i4>158</vt:i4>
      </vt:variant>
      <vt:variant>
        <vt:i4>0</vt:i4>
      </vt:variant>
      <vt:variant>
        <vt:i4>5</vt:i4>
      </vt:variant>
      <vt:variant>
        <vt:lpwstr/>
      </vt:variant>
      <vt:variant>
        <vt:lpwstr>_Toc178059027</vt:lpwstr>
      </vt:variant>
      <vt:variant>
        <vt:i4>1769532</vt:i4>
      </vt:variant>
      <vt:variant>
        <vt:i4>152</vt:i4>
      </vt:variant>
      <vt:variant>
        <vt:i4>0</vt:i4>
      </vt:variant>
      <vt:variant>
        <vt:i4>5</vt:i4>
      </vt:variant>
      <vt:variant>
        <vt:lpwstr/>
      </vt:variant>
      <vt:variant>
        <vt:lpwstr>_Toc178059026</vt:lpwstr>
      </vt:variant>
      <vt:variant>
        <vt:i4>1769532</vt:i4>
      </vt:variant>
      <vt:variant>
        <vt:i4>146</vt:i4>
      </vt:variant>
      <vt:variant>
        <vt:i4>0</vt:i4>
      </vt:variant>
      <vt:variant>
        <vt:i4>5</vt:i4>
      </vt:variant>
      <vt:variant>
        <vt:lpwstr/>
      </vt:variant>
      <vt:variant>
        <vt:lpwstr>_Toc178059025</vt:lpwstr>
      </vt:variant>
      <vt:variant>
        <vt:i4>1769532</vt:i4>
      </vt:variant>
      <vt:variant>
        <vt:i4>140</vt:i4>
      </vt:variant>
      <vt:variant>
        <vt:i4>0</vt:i4>
      </vt:variant>
      <vt:variant>
        <vt:i4>5</vt:i4>
      </vt:variant>
      <vt:variant>
        <vt:lpwstr/>
      </vt:variant>
      <vt:variant>
        <vt:lpwstr>_Toc178059024</vt:lpwstr>
      </vt:variant>
      <vt:variant>
        <vt:i4>1769532</vt:i4>
      </vt:variant>
      <vt:variant>
        <vt:i4>134</vt:i4>
      </vt:variant>
      <vt:variant>
        <vt:i4>0</vt:i4>
      </vt:variant>
      <vt:variant>
        <vt:i4>5</vt:i4>
      </vt:variant>
      <vt:variant>
        <vt:lpwstr/>
      </vt:variant>
      <vt:variant>
        <vt:lpwstr>_Toc178059023</vt:lpwstr>
      </vt:variant>
      <vt:variant>
        <vt:i4>1769532</vt:i4>
      </vt:variant>
      <vt:variant>
        <vt:i4>128</vt:i4>
      </vt:variant>
      <vt:variant>
        <vt:i4>0</vt:i4>
      </vt:variant>
      <vt:variant>
        <vt:i4>5</vt:i4>
      </vt:variant>
      <vt:variant>
        <vt:lpwstr/>
      </vt:variant>
      <vt:variant>
        <vt:lpwstr>_Toc178059022</vt:lpwstr>
      </vt:variant>
      <vt:variant>
        <vt:i4>1769532</vt:i4>
      </vt:variant>
      <vt:variant>
        <vt:i4>122</vt:i4>
      </vt:variant>
      <vt:variant>
        <vt:i4>0</vt:i4>
      </vt:variant>
      <vt:variant>
        <vt:i4>5</vt:i4>
      </vt:variant>
      <vt:variant>
        <vt:lpwstr/>
      </vt:variant>
      <vt:variant>
        <vt:lpwstr>_Toc178059021</vt:lpwstr>
      </vt:variant>
      <vt:variant>
        <vt:i4>1769532</vt:i4>
      </vt:variant>
      <vt:variant>
        <vt:i4>116</vt:i4>
      </vt:variant>
      <vt:variant>
        <vt:i4>0</vt:i4>
      </vt:variant>
      <vt:variant>
        <vt:i4>5</vt:i4>
      </vt:variant>
      <vt:variant>
        <vt:lpwstr/>
      </vt:variant>
      <vt:variant>
        <vt:lpwstr>_Toc178059020</vt:lpwstr>
      </vt:variant>
      <vt:variant>
        <vt:i4>1572924</vt:i4>
      </vt:variant>
      <vt:variant>
        <vt:i4>110</vt:i4>
      </vt:variant>
      <vt:variant>
        <vt:i4>0</vt:i4>
      </vt:variant>
      <vt:variant>
        <vt:i4>5</vt:i4>
      </vt:variant>
      <vt:variant>
        <vt:lpwstr/>
      </vt:variant>
      <vt:variant>
        <vt:lpwstr>_Toc178059019</vt:lpwstr>
      </vt:variant>
      <vt:variant>
        <vt:i4>1572924</vt:i4>
      </vt:variant>
      <vt:variant>
        <vt:i4>104</vt:i4>
      </vt:variant>
      <vt:variant>
        <vt:i4>0</vt:i4>
      </vt:variant>
      <vt:variant>
        <vt:i4>5</vt:i4>
      </vt:variant>
      <vt:variant>
        <vt:lpwstr/>
      </vt:variant>
      <vt:variant>
        <vt:lpwstr>_Toc178059018</vt:lpwstr>
      </vt:variant>
      <vt:variant>
        <vt:i4>1572924</vt:i4>
      </vt:variant>
      <vt:variant>
        <vt:i4>98</vt:i4>
      </vt:variant>
      <vt:variant>
        <vt:i4>0</vt:i4>
      </vt:variant>
      <vt:variant>
        <vt:i4>5</vt:i4>
      </vt:variant>
      <vt:variant>
        <vt:lpwstr/>
      </vt:variant>
      <vt:variant>
        <vt:lpwstr>_Toc178059017</vt:lpwstr>
      </vt:variant>
      <vt:variant>
        <vt:i4>1572924</vt:i4>
      </vt:variant>
      <vt:variant>
        <vt:i4>92</vt:i4>
      </vt:variant>
      <vt:variant>
        <vt:i4>0</vt:i4>
      </vt:variant>
      <vt:variant>
        <vt:i4>5</vt:i4>
      </vt:variant>
      <vt:variant>
        <vt:lpwstr/>
      </vt:variant>
      <vt:variant>
        <vt:lpwstr>_Toc178059016</vt:lpwstr>
      </vt:variant>
      <vt:variant>
        <vt:i4>1572924</vt:i4>
      </vt:variant>
      <vt:variant>
        <vt:i4>86</vt:i4>
      </vt:variant>
      <vt:variant>
        <vt:i4>0</vt:i4>
      </vt:variant>
      <vt:variant>
        <vt:i4>5</vt:i4>
      </vt:variant>
      <vt:variant>
        <vt:lpwstr/>
      </vt:variant>
      <vt:variant>
        <vt:lpwstr>_Toc178059015</vt:lpwstr>
      </vt:variant>
      <vt:variant>
        <vt:i4>1572924</vt:i4>
      </vt:variant>
      <vt:variant>
        <vt:i4>80</vt:i4>
      </vt:variant>
      <vt:variant>
        <vt:i4>0</vt:i4>
      </vt:variant>
      <vt:variant>
        <vt:i4>5</vt:i4>
      </vt:variant>
      <vt:variant>
        <vt:lpwstr/>
      </vt:variant>
      <vt:variant>
        <vt:lpwstr>_Toc178059014</vt:lpwstr>
      </vt:variant>
      <vt:variant>
        <vt:i4>1572924</vt:i4>
      </vt:variant>
      <vt:variant>
        <vt:i4>74</vt:i4>
      </vt:variant>
      <vt:variant>
        <vt:i4>0</vt:i4>
      </vt:variant>
      <vt:variant>
        <vt:i4>5</vt:i4>
      </vt:variant>
      <vt:variant>
        <vt:lpwstr/>
      </vt:variant>
      <vt:variant>
        <vt:lpwstr>_Toc178059013</vt:lpwstr>
      </vt:variant>
      <vt:variant>
        <vt:i4>1572924</vt:i4>
      </vt:variant>
      <vt:variant>
        <vt:i4>68</vt:i4>
      </vt:variant>
      <vt:variant>
        <vt:i4>0</vt:i4>
      </vt:variant>
      <vt:variant>
        <vt:i4>5</vt:i4>
      </vt:variant>
      <vt:variant>
        <vt:lpwstr/>
      </vt:variant>
      <vt:variant>
        <vt:lpwstr>_Toc178059012</vt:lpwstr>
      </vt:variant>
      <vt:variant>
        <vt:i4>1572924</vt:i4>
      </vt:variant>
      <vt:variant>
        <vt:i4>62</vt:i4>
      </vt:variant>
      <vt:variant>
        <vt:i4>0</vt:i4>
      </vt:variant>
      <vt:variant>
        <vt:i4>5</vt:i4>
      </vt:variant>
      <vt:variant>
        <vt:lpwstr/>
      </vt:variant>
      <vt:variant>
        <vt:lpwstr>_Toc178059011</vt:lpwstr>
      </vt:variant>
      <vt:variant>
        <vt:i4>1572924</vt:i4>
      </vt:variant>
      <vt:variant>
        <vt:i4>56</vt:i4>
      </vt:variant>
      <vt:variant>
        <vt:i4>0</vt:i4>
      </vt:variant>
      <vt:variant>
        <vt:i4>5</vt:i4>
      </vt:variant>
      <vt:variant>
        <vt:lpwstr/>
      </vt:variant>
      <vt:variant>
        <vt:lpwstr>_Toc178059010</vt:lpwstr>
      </vt:variant>
      <vt:variant>
        <vt:i4>1638460</vt:i4>
      </vt:variant>
      <vt:variant>
        <vt:i4>50</vt:i4>
      </vt:variant>
      <vt:variant>
        <vt:i4>0</vt:i4>
      </vt:variant>
      <vt:variant>
        <vt:i4>5</vt:i4>
      </vt:variant>
      <vt:variant>
        <vt:lpwstr/>
      </vt:variant>
      <vt:variant>
        <vt:lpwstr>_Toc178059009</vt:lpwstr>
      </vt:variant>
      <vt:variant>
        <vt:i4>1638460</vt:i4>
      </vt:variant>
      <vt:variant>
        <vt:i4>44</vt:i4>
      </vt:variant>
      <vt:variant>
        <vt:i4>0</vt:i4>
      </vt:variant>
      <vt:variant>
        <vt:i4>5</vt:i4>
      </vt:variant>
      <vt:variant>
        <vt:lpwstr/>
      </vt:variant>
      <vt:variant>
        <vt:lpwstr>_Toc178059008</vt:lpwstr>
      </vt:variant>
      <vt:variant>
        <vt:i4>1638460</vt:i4>
      </vt:variant>
      <vt:variant>
        <vt:i4>38</vt:i4>
      </vt:variant>
      <vt:variant>
        <vt:i4>0</vt:i4>
      </vt:variant>
      <vt:variant>
        <vt:i4>5</vt:i4>
      </vt:variant>
      <vt:variant>
        <vt:lpwstr/>
      </vt:variant>
      <vt:variant>
        <vt:lpwstr>_Toc178059007</vt:lpwstr>
      </vt:variant>
      <vt:variant>
        <vt:i4>1638460</vt:i4>
      </vt:variant>
      <vt:variant>
        <vt:i4>32</vt:i4>
      </vt:variant>
      <vt:variant>
        <vt:i4>0</vt:i4>
      </vt:variant>
      <vt:variant>
        <vt:i4>5</vt:i4>
      </vt:variant>
      <vt:variant>
        <vt:lpwstr/>
      </vt:variant>
      <vt:variant>
        <vt:lpwstr>_Toc178059006</vt:lpwstr>
      </vt:variant>
      <vt:variant>
        <vt:i4>1638460</vt:i4>
      </vt:variant>
      <vt:variant>
        <vt:i4>26</vt:i4>
      </vt:variant>
      <vt:variant>
        <vt:i4>0</vt:i4>
      </vt:variant>
      <vt:variant>
        <vt:i4>5</vt:i4>
      </vt:variant>
      <vt:variant>
        <vt:lpwstr/>
      </vt:variant>
      <vt:variant>
        <vt:lpwstr>_Toc178059005</vt:lpwstr>
      </vt:variant>
      <vt:variant>
        <vt:i4>1638460</vt:i4>
      </vt:variant>
      <vt:variant>
        <vt:i4>20</vt:i4>
      </vt:variant>
      <vt:variant>
        <vt:i4>0</vt:i4>
      </vt:variant>
      <vt:variant>
        <vt:i4>5</vt:i4>
      </vt:variant>
      <vt:variant>
        <vt:lpwstr/>
      </vt:variant>
      <vt:variant>
        <vt:lpwstr>_Toc178059004</vt:lpwstr>
      </vt:variant>
      <vt:variant>
        <vt:i4>1638460</vt:i4>
      </vt:variant>
      <vt:variant>
        <vt:i4>14</vt:i4>
      </vt:variant>
      <vt:variant>
        <vt:i4>0</vt:i4>
      </vt:variant>
      <vt:variant>
        <vt:i4>5</vt:i4>
      </vt:variant>
      <vt:variant>
        <vt:lpwstr/>
      </vt:variant>
      <vt:variant>
        <vt:lpwstr>_Toc178059003</vt:lpwstr>
      </vt:variant>
      <vt:variant>
        <vt:i4>1638460</vt:i4>
      </vt:variant>
      <vt:variant>
        <vt:i4>8</vt:i4>
      </vt:variant>
      <vt:variant>
        <vt:i4>0</vt:i4>
      </vt:variant>
      <vt:variant>
        <vt:i4>5</vt:i4>
      </vt:variant>
      <vt:variant>
        <vt:lpwstr/>
      </vt:variant>
      <vt:variant>
        <vt:lpwstr>_Toc178059002</vt:lpwstr>
      </vt:variant>
      <vt:variant>
        <vt:i4>1638460</vt:i4>
      </vt:variant>
      <vt:variant>
        <vt:i4>2</vt:i4>
      </vt:variant>
      <vt:variant>
        <vt:i4>0</vt:i4>
      </vt:variant>
      <vt:variant>
        <vt:i4>5</vt:i4>
      </vt:variant>
      <vt:variant>
        <vt:lpwstr/>
      </vt:variant>
      <vt:variant>
        <vt:lpwstr>_Toc178059001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8160299</dc:creator>
  <cp:keywords/>
  <dc:description/>
  <cp:lastModifiedBy>LZC</cp:lastModifiedBy>
  <cp:revision>50</cp:revision>
  <dcterms:created xsi:type="dcterms:W3CDTF">2019-09-17T06:44:00Z</dcterms:created>
  <dcterms:modified xsi:type="dcterms:W3CDTF">2020-10-14T08:32:00Z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