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9EE31" w14:textId="77777777" w:rsidR="0024691F" w:rsidRPr="00D52D8C" w:rsidRDefault="0024691F" w:rsidP="0024691F">
      <w:pPr>
        <w:widowControl/>
        <w:autoSpaceDE w:val="0"/>
        <w:autoSpaceDN w:val="0"/>
        <w:spacing w:line="360" w:lineRule="auto"/>
        <w:jc w:val="center"/>
        <w:textAlignment w:val="bottom"/>
        <w:rPr>
          <w:rFonts w:ascii="宋体" w:hAnsi="宋体"/>
          <w:b/>
          <w:sz w:val="44"/>
        </w:rPr>
      </w:pPr>
    </w:p>
    <w:p w14:paraId="68339368" w14:textId="77777777" w:rsidR="0024691F" w:rsidRPr="00D52D8C" w:rsidRDefault="0024691F" w:rsidP="0024691F">
      <w:pPr>
        <w:widowControl/>
        <w:autoSpaceDE w:val="0"/>
        <w:autoSpaceDN w:val="0"/>
        <w:spacing w:line="360" w:lineRule="auto"/>
        <w:jc w:val="center"/>
        <w:textAlignment w:val="bottom"/>
        <w:rPr>
          <w:rFonts w:ascii="宋体" w:hAnsi="宋体"/>
          <w:b/>
          <w:sz w:val="44"/>
        </w:rPr>
      </w:pPr>
    </w:p>
    <w:p w14:paraId="1DAAF32C" w14:textId="77777777" w:rsidR="0024691F" w:rsidRPr="00D52D8C" w:rsidRDefault="0024691F" w:rsidP="0024691F">
      <w:pPr>
        <w:widowControl/>
        <w:autoSpaceDE w:val="0"/>
        <w:autoSpaceDN w:val="0"/>
        <w:spacing w:line="360" w:lineRule="auto"/>
        <w:jc w:val="center"/>
        <w:textAlignment w:val="bottom"/>
        <w:rPr>
          <w:rFonts w:ascii="宋体" w:hAnsi="宋体"/>
          <w:b/>
          <w:sz w:val="44"/>
        </w:rPr>
      </w:pPr>
    </w:p>
    <w:p w14:paraId="423F9229" w14:textId="77777777" w:rsidR="0024691F" w:rsidRPr="00D52D8C" w:rsidRDefault="0024691F" w:rsidP="0024691F">
      <w:pPr>
        <w:widowControl/>
        <w:autoSpaceDE w:val="0"/>
        <w:autoSpaceDN w:val="0"/>
        <w:spacing w:line="360" w:lineRule="auto"/>
        <w:jc w:val="center"/>
        <w:textAlignment w:val="bottom"/>
        <w:rPr>
          <w:rFonts w:ascii="宋体" w:hAnsi="宋体"/>
          <w:b/>
          <w:sz w:val="44"/>
        </w:rPr>
      </w:pPr>
    </w:p>
    <w:p w14:paraId="1BD70B0F" w14:textId="77777777" w:rsidR="0024691F" w:rsidRPr="00D52D8C" w:rsidRDefault="0024691F" w:rsidP="00432D04">
      <w:pPr>
        <w:widowControl/>
        <w:autoSpaceDE w:val="0"/>
        <w:autoSpaceDN w:val="0"/>
        <w:spacing w:line="480" w:lineRule="auto"/>
        <w:jc w:val="center"/>
        <w:textAlignment w:val="bottom"/>
        <w:rPr>
          <w:rFonts w:ascii="宋体" w:hAnsi="宋体"/>
          <w:b/>
          <w:sz w:val="44"/>
        </w:rPr>
      </w:pPr>
    </w:p>
    <w:p w14:paraId="24E9C5B3" w14:textId="780AD955" w:rsidR="007C7ACD" w:rsidRDefault="00432D04" w:rsidP="00432D04">
      <w:pPr>
        <w:spacing w:afterLines="50" w:after="156" w:line="480" w:lineRule="auto"/>
        <w:jc w:val="center"/>
        <w:rPr>
          <w:rFonts w:ascii="宋体" w:hAnsi="宋体"/>
          <w:b/>
          <w:sz w:val="44"/>
          <w:szCs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bookmarkStart w:id="10" w:name="_Toc362533449"/>
      <w:bookmarkStart w:id="11" w:name="_Toc449526759"/>
      <w:proofErr w:type="gramStart"/>
      <w:r w:rsidRPr="00D52D8C">
        <w:rPr>
          <w:rFonts w:ascii="宋体" w:hAnsi="宋体" w:hint="eastAsia"/>
          <w:b/>
          <w:sz w:val="44"/>
          <w:szCs w:val="44"/>
        </w:rPr>
        <w:t>南方</w:t>
      </w:r>
      <w:r w:rsidR="007C7ACD">
        <w:rPr>
          <w:rFonts w:ascii="宋体" w:hAnsi="宋体" w:hint="eastAsia"/>
          <w:b/>
          <w:sz w:val="44"/>
          <w:szCs w:val="44"/>
        </w:rPr>
        <w:t>宝</w:t>
      </w:r>
      <w:proofErr w:type="gramEnd"/>
      <w:r w:rsidR="007C7ACD">
        <w:rPr>
          <w:rFonts w:ascii="宋体" w:hAnsi="宋体" w:hint="eastAsia"/>
          <w:b/>
          <w:sz w:val="44"/>
          <w:szCs w:val="44"/>
        </w:rPr>
        <w:t>恒</w:t>
      </w:r>
      <w:r w:rsidRPr="00D52D8C">
        <w:rPr>
          <w:rFonts w:ascii="宋体" w:hAnsi="宋体" w:hint="eastAsia"/>
          <w:b/>
          <w:sz w:val="44"/>
          <w:szCs w:val="44"/>
        </w:rPr>
        <w:t>混合型证券投资基金</w:t>
      </w:r>
    </w:p>
    <w:p w14:paraId="7DE80717" w14:textId="15F64CB7" w:rsidR="0024691F" w:rsidRPr="00D52D8C" w:rsidRDefault="0024691F" w:rsidP="00432D04">
      <w:pPr>
        <w:spacing w:afterLines="50" w:after="156" w:line="480" w:lineRule="auto"/>
        <w:jc w:val="center"/>
        <w:rPr>
          <w:rFonts w:ascii="宋体" w:hAnsi="宋体"/>
          <w:b/>
          <w:spacing w:val="-28"/>
          <w:sz w:val="44"/>
          <w:szCs w:val="44"/>
        </w:rPr>
      </w:pPr>
      <w:r w:rsidRPr="00D52D8C">
        <w:rPr>
          <w:rFonts w:ascii="宋体" w:hAnsi="宋体" w:hint="eastAsia"/>
          <w:b/>
          <w:sz w:val="44"/>
          <w:szCs w:val="44"/>
        </w:rPr>
        <w:t>招募说明书</w:t>
      </w:r>
      <w:bookmarkEnd w:id="0"/>
      <w:bookmarkEnd w:id="1"/>
      <w:bookmarkEnd w:id="2"/>
      <w:bookmarkEnd w:id="3"/>
      <w:bookmarkEnd w:id="4"/>
      <w:bookmarkEnd w:id="5"/>
      <w:bookmarkEnd w:id="6"/>
      <w:bookmarkEnd w:id="7"/>
      <w:bookmarkEnd w:id="8"/>
      <w:bookmarkEnd w:id="9"/>
      <w:bookmarkEnd w:id="10"/>
      <w:bookmarkEnd w:id="11"/>
    </w:p>
    <w:p w14:paraId="4964FD8F" w14:textId="77777777" w:rsidR="0024691F" w:rsidRPr="00D52D8C" w:rsidRDefault="0024691F" w:rsidP="0024691F">
      <w:pPr>
        <w:spacing w:line="400" w:lineRule="atLeast"/>
        <w:rPr>
          <w:rFonts w:ascii="宋体" w:hAnsi="宋体"/>
          <w:lang w:val="x-none"/>
        </w:rPr>
      </w:pPr>
    </w:p>
    <w:p w14:paraId="426028B2" w14:textId="77777777" w:rsidR="0024691F" w:rsidRPr="00D52D8C" w:rsidRDefault="0024691F" w:rsidP="0024691F">
      <w:pPr>
        <w:spacing w:line="400" w:lineRule="atLeast"/>
        <w:rPr>
          <w:rFonts w:ascii="宋体" w:hAnsi="宋体"/>
          <w:lang w:val="x-none"/>
        </w:rPr>
      </w:pPr>
    </w:p>
    <w:p w14:paraId="7E061505" w14:textId="77777777" w:rsidR="0024691F" w:rsidRPr="00D52D8C" w:rsidRDefault="0024691F" w:rsidP="0024691F">
      <w:pPr>
        <w:spacing w:line="400" w:lineRule="atLeast"/>
        <w:rPr>
          <w:rFonts w:ascii="宋体" w:hAnsi="宋体"/>
        </w:rPr>
      </w:pPr>
    </w:p>
    <w:p w14:paraId="4A615149" w14:textId="77777777" w:rsidR="00AE1D71" w:rsidRPr="00D52D8C" w:rsidRDefault="00AE1D71" w:rsidP="0024691F">
      <w:pPr>
        <w:spacing w:line="400" w:lineRule="atLeast"/>
        <w:rPr>
          <w:rFonts w:ascii="宋体" w:hAnsi="宋体"/>
        </w:rPr>
      </w:pPr>
    </w:p>
    <w:p w14:paraId="127829BA" w14:textId="77777777" w:rsidR="00AE1D71" w:rsidRPr="00D52D8C" w:rsidRDefault="00AE1D71" w:rsidP="0024691F">
      <w:pPr>
        <w:spacing w:line="400" w:lineRule="atLeast"/>
        <w:rPr>
          <w:rFonts w:ascii="宋体" w:hAnsi="宋体"/>
        </w:rPr>
      </w:pPr>
    </w:p>
    <w:p w14:paraId="26E56DA2" w14:textId="77777777" w:rsidR="0024691F" w:rsidRPr="00D52D8C" w:rsidRDefault="0024691F" w:rsidP="0024691F">
      <w:pPr>
        <w:spacing w:line="400" w:lineRule="atLeast"/>
        <w:rPr>
          <w:rFonts w:ascii="宋体" w:hAnsi="宋体"/>
        </w:rPr>
      </w:pPr>
    </w:p>
    <w:p w14:paraId="4AABA802" w14:textId="77777777" w:rsidR="0024691F" w:rsidRPr="00D52D8C" w:rsidRDefault="0024691F" w:rsidP="0024691F">
      <w:pPr>
        <w:spacing w:line="400" w:lineRule="atLeast"/>
        <w:rPr>
          <w:rFonts w:ascii="宋体" w:hAnsi="宋体"/>
        </w:rPr>
      </w:pPr>
    </w:p>
    <w:p w14:paraId="36592B7F" w14:textId="77777777" w:rsidR="0024691F" w:rsidRPr="00D52D8C" w:rsidRDefault="0024691F" w:rsidP="0024691F">
      <w:pPr>
        <w:spacing w:line="400" w:lineRule="atLeast"/>
        <w:rPr>
          <w:rFonts w:ascii="宋体" w:hAnsi="宋体"/>
        </w:rPr>
      </w:pPr>
    </w:p>
    <w:p w14:paraId="15E667A7" w14:textId="77777777" w:rsidR="0024691F" w:rsidRPr="00D52D8C" w:rsidRDefault="0024691F" w:rsidP="0024691F">
      <w:pPr>
        <w:spacing w:line="400" w:lineRule="atLeast"/>
        <w:rPr>
          <w:rFonts w:ascii="宋体" w:hAnsi="宋体"/>
        </w:rPr>
      </w:pPr>
    </w:p>
    <w:p w14:paraId="43233434" w14:textId="77777777" w:rsidR="0024691F" w:rsidRPr="00D52D8C" w:rsidRDefault="0024691F" w:rsidP="0024691F">
      <w:pPr>
        <w:tabs>
          <w:tab w:val="left" w:pos="540"/>
        </w:tabs>
        <w:adjustRightInd w:val="0"/>
        <w:snapToGrid w:val="0"/>
        <w:spacing w:line="360" w:lineRule="auto"/>
        <w:ind w:firstLineChars="200" w:firstLine="600"/>
        <w:jc w:val="center"/>
        <w:rPr>
          <w:rFonts w:ascii="宋体" w:hAnsi="宋体" w:cs="Arial"/>
          <w:sz w:val="30"/>
          <w:szCs w:val="30"/>
        </w:rPr>
      </w:pPr>
    </w:p>
    <w:p w14:paraId="3896941F" w14:textId="77777777" w:rsidR="0024691F" w:rsidRPr="00D52D8C" w:rsidRDefault="0024691F" w:rsidP="0024691F">
      <w:pPr>
        <w:tabs>
          <w:tab w:val="left" w:pos="540"/>
        </w:tabs>
        <w:adjustRightInd w:val="0"/>
        <w:snapToGrid w:val="0"/>
        <w:spacing w:line="360" w:lineRule="auto"/>
        <w:jc w:val="center"/>
        <w:rPr>
          <w:rFonts w:ascii="宋体" w:hAnsi="宋体" w:cs="Arial"/>
          <w:b/>
          <w:sz w:val="32"/>
          <w:szCs w:val="32"/>
        </w:rPr>
      </w:pPr>
      <w:r w:rsidRPr="00D52D8C">
        <w:rPr>
          <w:rFonts w:ascii="宋体" w:hAnsi="宋体" w:cs="Arial" w:hint="eastAsia"/>
          <w:b/>
          <w:sz w:val="32"/>
          <w:szCs w:val="32"/>
        </w:rPr>
        <w:t>基金管理人：南方基金管理</w:t>
      </w:r>
      <w:r w:rsidR="00B9218F" w:rsidRPr="00D52D8C">
        <w:rPr>
          <w:rFonts w:ascii="宋体" w:hAnsi="宋体" w:cs="Arial" w:hint="eastAsia"/>
          <w:b/>
          <w:sz w:val="32"/>
          <w:szCs w:val="32"/>
        </w:rPr>
        <w:t>股份</w:t>
      </w:r>
      <w:r w:rsidRPr="00D52D8C">
        <w:rPr>
          <w:rFonts w:ascii="宋体" w:hAnsi="宋体" w:cs="Arial" w:hint="eastAsia"/>
          <w:b/>
          <w:sz w:val="32"/>
          <w:szCs w:val="32"/>
        </w:rPr>
        <w:t>有限公司</w:t>
      </w:r>
    </w:p>
    <w:p w14:paraId="03BD2BF4" w14:textId="0729290F" w:rsidR="0024691F" w:rsidRPr="00D52D8C" w:rsidRDefault="0024691F" w:rsidP="0024691F">
      <w:pPr>
        <w:tabs>
          <w:tab w:val="left" w:pos="540"/>
        </w:tabs>
        <w:adjustRightInd w:val="0"/>
        <w:snapToGrid w:val="0"/>
        <w:spacing w:line="360" w:lineRule="auto"/>
        <w:jc w:val="center"/>
        <w:rPr>
          <w:rFonts w:ascii="宋体" w:hAnsi="宋体" w:cs="Arial"/>
          <w:b/>
          <w:sz w:val="32"/>
          <w:szCs w:val="32"/>
        </w:rPr>
      </w:pPr>
      <w:r w:rsidRPr="00D52D8C">
        <w:rPr>
          <w:rFonts w:ascii="宋体" w:hAnsi="宋体" w:cs="Arial" w:hint="eastAsia"/>
          <w:b/>
          <w:sz w:val="32"/>
          <w:szCs w:val="32"/>
        </w:rPr>
        <w:t>基金托管人：</w:t>
      </w:r>
      <w:r w:rsidR="007C7ACD">
        <w:rPr>
          <w:rFonts w:ascii="宋体" w:hAnsi="宋体" w:hint="eastAsia"/>
          <w:b/>
          <w:sz w:val="32"/>
          <w:szCs w:val="32"/>
        </w:rPr>
        <w:t>平安银行股份有限公司</w:t>
      </w:r>
    </w:p>
    <w:p w14:paraId="0B4BD615" w14:textId="77777777" w:rsidR="0024691F" w:rsidRPr="00D52D8C" w:rsidRDefault="0024691F" w:rsidP="0024691F">
      <w:pPr>
        <w:pStyle w:val="34"/>
        <w:spacing w:line="300" w:lineRule="auto"/>
        <w:ind w:firstLine="0"/>
        <w:rPr>
          <w:rFonts w:hAnsi="宋体"/>
          <w:sz w:val="21"/>
        </w:rPr>
      </w:pPr>
    </w:p>
    <w:p w14:paraId="77609E12" w14:textId="77777777" w:rsidR="0024691F" w:rsidRPr="00D52D8C" w:rsidRDefault="0024691F" w:rsidP="00AE1D71">
      <w:pPr>
        <w:snapToGrid w:val="0"/>
        <w:spacing w:line="360" w:lineRule="auto"/>
        <w:jc w:val="center"/>
        <w:rPr>
          <w:rFonts w:ascii="宋体" w:hAnsi="宋体"/>
          <w:sz w:val="30"/>
        </w:rPr>
      </w:pPr>
      <w:r w:rsidRPr="00D52D8C">
        <w:rPr>
          <w:rFonts w:ascii="宋体" w:hAnsi="宋体"/>
          <w:sz w:val="30"/>
        </w:rPr>
        <w:br w:type="page"/>
      </w:r>
    </w:p>
    <w:p w14:paraId="509D0C74" w14:textId="77777777" w:rsidR="0024691F" w:rsidRPr="00D52D8C" w:rsidRDefault="0024691F" w:rsidP="0024691F">
      <w:pPr>
        <w:snapToGrid w:val="0"/>
        <w:spacing w:line="360" w:lineRule="auto"/>
        <w:jc w:val="center"/>
        <w:rPr>
          <w:rFonts w:ascii="宋体" w:hAnsi="宋体"/>
          <w:b/>
          <w:bCs/>
          <w:color w:val="000000"/>
          <w:szCs w:val="21"/>
        </w:rPr>
      </w:pPr>
      <w:r w:rsidRPr="00D52D8C">
        <w:rPr>
          <w:rFonts w:ascii="宋体" w:hAnsi="宋体" w:hint="eastAsia"/>
          <w:b/>
          <w:bCs/>
          <w:color w:val="000000"/>
          <w:szCs w:val="21"/>
        </w:rPr>
        <w:lastRenderedPageBreak/>
        <w:t>重要提示</w:t>
      </w:r>
    </w:p>
    <w:p w14:paraId="33F397FB" w14:textId="77777777" w:rsidR="0024691F" w:rsidRPr="00D52D8C" w:rsidRDefault="0024691F" w:rsidP="0024691F">
      <w:pPr>
        <w:snapToGrid w:val="0"/>
        <w:spacing w:line="360" w:lineRule="auto"/>
        <w:jc w:val="center"/>
        <w:rPr>
          <w:rFonts w:ascii="宋体" w:hAnsi="宋体"/>
          <w:b/>
          <w:bCs/>
          <w:color w:val="000000"/>
          <w:szCs w:val="21"/>
        </w:rPr>
      </w:pPr>
    </w:p>
    <w:p w14:paraId="231A49DC" w14:textId="39B5594A" w:rsidR="0024691F" w:rsidRPr="00D52D8C" w:rsidRDefault="00AE6360" w:rsidP="0024691F">
      <w:pPr>
        <w:numPr>
          <w:ilvl w:val="12"/>
          <w:numId w:val="0"/>
        </w:numPr>
        <w:snapToGrid w:val="0"/>
        <w:spacing w:line="360" w:lineRule="auto"/>
        <w:ind w:firstLineChars="196" w:firstLine="412"/>
        <w:rPr>
          <w:rFonts w:ascii="宋体" w:hAnsi="宋体"/>
          <w:szCs w:val="21"/>
        </w:rPr>
      </w:pPr>
      <w:r w:rsidRPr="00D52D8C">
        <w:rPr>
          <w:rFonts w:ascii="宋体" w:hAnsi="宋体" w:hint="eastAsia"/>
          <w:szCs w:val="21"/>
        </w:rPr>
        <w:t>本基金经中国证监会</w:t>
      </w:r>
      <w:r w:rsidR="00C01981">
        <w:rPr>
          <w:rFonts w:ascii="宋体" w:hAnsi="宋体"/>
          <w:szCs w:val="21"/>
        </w:rPr>
        <w:t>2020</w:t>
      </w:r>
      <w:r w:rsidR="00FB5062" w:rsidRPr="00D52D8C">
        <w:rPr>
          <w:rFonts w:ascii="宋体" w:hAnsi="宋体" w:hint="eastAsia"/>
          <w:szCs w:val="21"/>
        </w:rPr>
        <w:t>年</w:t>
      </w:r>
      <w:r w:rsidR="00C01981">
        <w:rPr>
          <w:rFonts w:ascii="宋体" w:hAnsi="宋体"/>
          <w:szCs w:val="21"/>
        </w:rPr>
        <w:t>11</w:t>
      </w:r>
      <w:r w:rsidR="00FB5062" w:rsidRPr="00D52D8C">
        <w:rPr>
          <w:rFonts w:ascii="宋体" w:hAnsi="宋体"/>
          <w:szCs w:val="21"/>
        </w:rPr>
        <w:t>月</w:t>
      </w:r>
      <w:r w:rsidR="00C01981">
        <w:rPr>
          <w:rFonts w:ascii="宋体" w:hAnsi="宋体" w:hint="eastAsia"/>
          <w:szCs w:val="21"/>
        </w:rPr>
        <w:t>30</w:t>
      </w:r>
      <w:r w:rsidR="00FB5062" w:rsidRPr="00D52D8C">
        <w:rPr>
          <w:rFonts w:ascii="宋体" w:hAnsi="宋体"/>
          <w:szCs w:val="21"/>
        </w:rPr>
        <w:t>日证监许可[</w:t>
      </w:r>
      <w:r w:rsidR="00C01981">
        <w:rPr>
          <w:rFonts w:ascii="宋体" w:hAnsi="宋体"/>
          <w:szCs w:val="21"/>
        </w:rPr>
        <w:t>2020</w:t>
      </w:r>
      <w:r w:rsidR="00FB5062" w:rsidRPr="00D52D8C">
        <w:rPr>
          <w:rFonts w:ascii="宋体" w:hAnsi="宋体"/>
          <w:szCs w:val="21"/>
        </w:rPr>
        <w:t>]</w:t>
      </w:r>
      <w:r w:rsidR="00C01981">
        <w:rPr>
          <w:rFonts w:ascii="宋体" w:hAnsi="宋体"/>
          <w:szCs w:val="21"/>
        </w:rPr>
        <w:t>3227</w:t>
      </w:r>
      <w:r w:rsidR="00FB5062" w:rsidRPr="00D52D8C">
        <w:rPr>
          <w:rFonts w:ascii="宋体" w:hAnsi="宋体"/>
          <w:szCs w:val="21"/>
        </w:rPr>
        <w:t>号</w:t>
      </w:r>
      <w:proofErr w:type="gramStart"/>
      <w:r w:rsidRPr="00D52D8C">
        <w:rPr>
          <w:rFonts w:ascii="宋体" w:hAnsi="宋体"/>
          <w:szCs w:val="21"/>
        </w:rPr>
        <w:t>文注册</w:t>
      </w:r>
      <w:proofErr w:type="gramEnd"/>
      <w:r w:rsidRPr="00D52D8C">
        <w:rPr>
          <w:rFonts w:ascii="宋体" w:hAnsi="宋体"/>
          <w:szCs w:val="21"/>
        </w:rPr>
        <w:t>募集</w:t>
      </w:r>
      <w:r w:rsidR="0024691F" w:rsidRPr="00D52D8C">
        <w:rPr>
          <w:rFonts w:ascii="宋体" w:hAnsi="宋体" w:hint="eastAsia"/>
          <w:szCs w:val="21"/>
        </w:rPr>
        <w:t>。</w:t>
      </w:r>
    </w:p>
    <w:p w14:paraId="42902FF3" w14:textId="77777777" w:rsidR="0024691F" w:rsidRPr="00D52D8C" w:rsidRDefault="0024691F" w:rsidP="0024691F">
      <w:pPr>
        <w:numPr>
          <w:ilvl w:val="12"/>
          <w:numId w:val="0"/>
        </w:numPr>
        <w:snapToGrid w:val="0"/>
        <w:spacing w:line="360" w:lineRule="auto"/>
        <w:ind w:firstLineChars="196" w:firstLine="412"/>
        <w:rPr>
          <w:rFonts w:ascii="宋体" w:hAnsi="宋体"/>
          <w:szCs w:val="21"/>
        </w:rPr>
      </w:pPr>
      <w:r w:rsidRPr="00D52D8C">
        <w:rPr>
          <w:rFonts w:ascii="宋体" w:hAnsi="宋体" w:hint="eastAsia"/>
          <w:szCs w:val="21"/>
        </w:rPr>
        <w:t>基金管理人保证招募说明书的内容真实、准确、完整。本招募说明书经中国证监会注册，但中国证监会对本基金募集的注册，并不表明其对本基金的</w:t>
      </w:r>
      <w:r w:rsidR="008861E8" w:rsidRPr="00D52D8C">
        <w:rPr>
          <w:rFonts w:ascii="宋体" w:hAnsi="宋体" w:hint="eastAsia"/>
          <w:szCs w:val="21"/>
        </w:rPr>
        <w:t>投资</w:t>
      </w:r>
      <w:r w:rsidRPr="00D52D8C">
        <w:rPr>
          <w:rFonts w:ascii="宋体" w:hAnsi="宋体" w:hint="eastAsia"/>
          <w:szCs w:val="21"/>
        </w:rPr>
        <w:t>价值和</w:t>
      </w:r>
      <w:r w:rsidR="008861E8" w:rsidRPr="00D52D8C">
        <w:rPr>
          <w:rFonts w:ascii="宋体" w:hAnsi="宋体" w:hint="eastAsia"/>
          <w:szCs w:val="21"/>
        </w:rPr>
        <w:t>市场前景</w:t>
      </w:r>
      <w:r w:rsidRPr="00D52D8C">
        <w:rPr>
          <w:rFonts w:ascii="宋体" w:hAnsi="宋体" w:hint="eastAsia"/>
          <w:szCs w:val="21"/>
        </w:rPr>
        <w:t>做出实质性判断或保证，也不表明投资于本基金没有风险。</w:t>
      </w:r>
    </w:p>
    <w:p w14:paraId="308C4B81" w14:textId="77777777" w:rsidR="008643E1" w:rsidRPr="00D52D8C" w:rsidRDefault="0024691F" w:rsidP="008643E1">
      <w:pPr>
        <w:snapToGrid w:val="0"/>
        <w:spacing w:line="360" w:lineRule="auto"/>
        <w:ind w:firstLineChars="200" w:firstLine="420"/>
        <w:rPr>
          <w:rFonts w:ascii="宋体" w:hAnsi="宋体"/>
          <w:szCs w:val="21"/>
        </w:rPr>
      </w:pPr>
      <w:r w:rsidRPr="00D52D8C">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sidR="008643E1" w:rsidRPr="00D52D8C">
        <w:rPr>
          <w:rFonts w:ascii="宋体" w:hAnsi="宋体" w:hint="eastAsia"/>
          <w:szCs w:val="21"/>
        </w:rPr>
        <w:t>本基金资产投资于港股，会面临港股</w:t>
      </w:r>
      <w:proofErr w:type="gramStart"/>
      <w:r w:rsidR="008643E1" w:rsidRPr="00D52D8C">
        <w:rPr>
          <w:rFonts w:ascii="宋体" w:hAnsi="宋体" w:hint="eastAsia"/>
          <w:szCs w:val="21"/>
        </w:rPr>
        <w:t>通机制</w:t>
      </w:r>
      <w:proofErr w:type="gramEnd"/>
      <w:r w:rsidR="008643E1" w:rsidRPr="00D52D8C">
        <w:rPr>
          <w:rFonts w:ascii="宋体" w:hAnsi="宋体" w:hint="eastAsia"/>
          <w:szCs w:val="21"/>
        </w:rPr>
        <w:t>下因投资环境、投资标的、市场制度以及交易规则等差异带来的特有风险，包括港股市场股价波动较大的风险（港股市</w:t>
      </w:r>
      <w:proofErr w:type="gramStart"/>
      <w:r w:rsidR="008643E1" w:rsidRPr="00D52D8C">
        <w:rPr>
          <w:rFonts w:ascii="宋体" w:hAnsi="宋体" w:hint="eastAsia"/>
          <w:szCs w:val="21"/>
        </w:rPr>
        <w:t>场实行</w:t>
      </w:r>
      <w:proofErr w:type="gramEnd"/>
      <w:r w:rsidR="008643E1" w:rsidRPr="00D52D8C">
        <w:rPr>
          <w:rFonts w:ascii="宋体" w:hAnsi="宋体" w:hint="eastAsia"/>
          <w:szCs w:val="21"/>
        </w:rPr>
        <w:t>T+0回转交易，且对个股不设涨跌幅限制，港股股价可能表现出比A股更为剧烈的股价波动）、汇率风险（汇率波动可能对基金的投资收益造成损失）、港股</w:t>
      </w:r>
      <w:proofErr w:type="gramStart"/>
      <w:r w:rsidR="008643E1" w:rsidRPr="00D52D8C">
        <w:rPr>
          <w:rFonts w:ascii="宋体" w:hAnsi="宋体" w:hint="eastAsia"/>
          <w:szCs w:val="21"/>
        </w:rPr>
        <w:t>通机制</w:t>
      </w:r>
      <w:proofErr w:type="gramEnd"/>
      <w:r w:rsidR="008643E1" w:rsidRPr="00D52D8C">
        <w:rPr>
          <w:rFonts w:ascii="宋体" w:hAnsi="宋体" w:hint="eastAsia"/>
          <w:szCs w:val="21"/>
        </w:rPr>
        <w:t>下交易日不连贯可能带来的风险（在内地开市香港休市的情形下，港股</w:t>
      </w:r>
      <w:proofErr w:type="gramStart"/>
      <w:r w:rsidR="008643E1" w:rsidRPr="00D52D8C">
        <w:rPr>
          <w:rFonts w:ascii="宋体" w:hAnsi="宋体" w:hint="eastAsia"/>
          <w:szCs w:val="21"/>
        </w:rPr>
        <w:t>通不能</w:t>
      </w:r>
      <w:proofErr w:type="gramEnd"/>
      <w:r w:rsidR="008643E1" w:rsidRPr="00D52D8C">
        <w:rPr>
          <w:rFonts w:ascii="宋体" w:hAnsi="宋体" w:hint="eastAsia"/>
          <w:szCs w:val="21"/>
        </w:rPr>
        <w:t>正常交易，港股</w:t>
      </w:r>
      <w:proofErr w:type="gramStart"/>
      <w:r w:rsidR="00153E8B" w:rsidRPr="00D52D8C">
        <w:rPr>
          <w:rFonts w:ascii="宋体" w:hAnsi="宋体" w:hint="eastAsia"/>
          <w:szCs w:val="21"/>
        </w:rPr>
        <w:t>通</w:t>
      </w:r>
      <w:r w:rsidR="00153E8B" w:rsidRPr="00D52D8C">
        <w:rPr>
          <w:rFonts w:ascii="宋体" w:hAnsi="宋体"/>
          <w:szCs w:val="21"/>
        </w:rPr>
        <w:t>股票</w:t>
      </w:r>
      <w:proofErr w:type="gramEnd"/>
      <w:r w:rsidR="008643E1" w:rsidRPr="00D52D8C">
        <w:rPr>
          <w:rFonts w:ascii="宋体" w:hAnsi="宋体" w:hint="eastAsia"/>
          <w:szCs w:val="21"/>
        </w:rPr>
        <w:t>不能及时卖出，可能带来一定的流动性风险）等。本基金的特定风险详见招募说明书“风险揭示”章节等。</w:t>
      </w:r>
    </w:p>
    <w:p w14:paraId="6115FC60" w14:textId="099D83C7" w:rsidR="0012163E" w:rsidRPr="00D52D8C" w:rsidRDefault="0012163E" w:rsidP="004827CC">
      <w:pPr>
        <w:numPr>
          <w:ilvl w:val="12"/>
          <w:numId w:val="0"/>
        </w:numPr>
        <w:snapToGrid w:val="0"/>
        <w:spacing w:line="360" w:lineRule="auto"/>
        <w:ind w:firstLineChars="196" w:firstLine="412"/>
        <w:rPr>
          <w:rFonts w:ascii="宋体" w:hAnsi="宋体"/>
          <w:szCs w:val="21"/>
        </w:rPr>
      </w:pPr>
      <w:r w:rsidRPr="00D52D8C">
        <w:rPr>
          <w:rFonts w:ascii="宋体" w:hAnsi="宋体" w:hint="eastAsia"/>
          <w:szCs w:val="21"/>
        </w:rPr>
        <w:t>《基金合同》生效后，连续</w:t>
      </w:r>
      <w:r w:rsidR="00DC1F30">
        <w:rPr>
          <w:rFonts w:ascii="宋体" w:hAnsi="宋体"/>
          <w:szCs w:val="21"/>
        </w:rPr>
        <w:t>3</w:t>
      </w:r>
      <w:r w:rsidRPr="00D52D8C">
        <w:rPr>
          <w:rFonts w:ascii="宋体" w:hAnsi="宋体"/>
          <w:szCs w:val="21"/>
        </w:rPr>
        <w:t>0</w:t>
      </w:r>
      <w:r w:rsidRPr="00D52D8C">
        <w:rPr>
          <w:rFonts w:ascii="宋体" w:hAnsi="宋体" w:hint="eastAsia"/>
          <w:szCs w:val="21"/>
        </w:rPr>
        <w:t>个工作日出现基金份额持有人数量不满200人或者基金资产净值低于</w:t>
      </w:r>
      <w:r w:rsidR="00DC1F30">
        <w:rPr>
          <w:rFonts w:ascii="宋体" w:hAnsi="宋体"/>
          <w:szCs w:val="21"/>
        </w:rPr>
        <w:t>1</w:t>
      </w:r>
      <w:r w:rsidR="00DC1F30">
        <w:rPr>
          <w:rFonts w:ascii="宋体" w:hAnsi="宋体" w:hint="eastAsia"/>
          <w:szCs w:val="21"/>
        </w:rPr>
        <w:t>亿</w:t>
      </w:r>
      <w:r w:rsidRPr="00D52D8C">
        <w:rPr>
          <w:rFonts w:ascii="宋体" w:hAnsi="宋体" w:hint="eastAsia"/>
          <w:szCs w:val="21"/>
        </w:rPr>
        <w:t>元情形的，基金合同应当终止，无需召开基金份额持有人大会。投资人将面临《基金合同》提前终止的风险。</w:t>
      </w:r>
    </w:p>
    <w:p w14:paraId="237FCFC2" w14:textId="77777777" w:rsidR="0066590B" w:rsidRPr="00D52D8C" w:rsidRDefault="008643E1" w:rsidP="008643E1">
      <w:pPr>
        <w:snapToGrid w:val="0"/>
        <w:spacing w:line="360" w:lineRule="auto"/>
        <w:ind w:firstLineChars="200" w:firstLine="420"/>
        <w:rPr>
          <w:rFonts w:ascii="宋体" w:hAnsi="宋体"/>
          <w:szCs w:val="21"/>
        </w:rPr>
      </w:pPr>
      <w:r w:rsidRPr="00D52D8C">
        <w:rPr>
          <w:rFonts w:ascii="宋体" w:hAnsi="宋体" w:hint="eastAsia"/>
          <w:szCs w:val="21"/>
        </w:rPr>
        <w:t>本基金可通过港股</w:t>
      </w:r>
      <w:proofErr w:type="gramStart"/>
      <w:r w:rsidRPr="00D52D8C">
        <w:rPr>
          <w:rFonts w:ascii="宋体" w:hAnsi="宋体" w:hint="eastAsia"/>
          <w:szCs w:val="21"/>
        </w:rPr>
        <w:t>通机制</w:t>
      </w:r>
      <w:proofErr w:type="gramEnd"/>
      <w:r w:rsidRPr="00D52D8C">
        <w:rPr>
          <w:rFonts w:ascii="宋体" w:hAnsi="宋体" w:hint="eastAsia"/>
          <w:szCs w:val="21"/>
        </w:rPr>
        <w:t>参与香港股票市场交易，可根据投资策略需要或不同配置地市场环境的变化，选择将部分基金资产投资于港股</w:t>
      </w:r>
      <w:proofErr w:type="gramStart"/>
      <w:r w:rsidR="00153E8B" w:rsidRPr="00D52D8C">
        <w:rPr>
          <w:rFonts w:ascii="宋体" w:hAnsi="宋体" w:hint="eastAsia"/>
          <w:szCs w:val="21"/>
        </w:rPr>
        <w:t>通</w:t>
      </w:r>
      <w:r w:rsidR="00153E8B" w:rsidRPr="00D52D8C">
        <w:rPr>
          <w:rFonts w:ascii="宋体" w:hAnsi="宋体"/>
          <w:szCs w:val="21"/>
        </w:rPr>
        <w:t>股票</w:t>
      </w:r>
      <w:proofErr w:type="gramEnd"/>
      <w:r w:rsidRPr="00D52D8C">
        <w:rPr>
          <w:rFonts w:ascii="宋体" w:hAnsi="宋体" w:hint="eastAsia"/>
          <w:szCs w:val="21"/>
        </w:rPr>
        <w:t>或选择不将基金资产投资于港股</w:t>
      </w:r>
      <w:r w:rsidR="00153E8B" w:rsidRPr="00D52D8C">
        <w:rPr>
          <w:rFonts w:ascii="宋体" w:hAnsi="宋体" w:hint="eastAsia"/>
          <w:szCs w:val="21"/>
        </w:rPr>
        <w:t>通</w:t>
      </w:r>
      <w:r w:rsidR="00153E8B" w:rsidRPr="00D52D8C">
        <w:rPr>
          <w:rFonts w:ascii="宋体" w:hAnsi="宋体"/>
          <w:szCs w:val="21"/>
        </w:rPr>
        <w:t>股票</w:t>
      </w:r>
      <w:r w:rsidRPr="00D52D8C">
        <w:rPr>
          <w:rFonts w:ascii="宋体" w:hAnsi="宋体" w:hint="eastAsia"/>
          <w:szCs w:val="21"/>
        </w:rPr>
        <w:t>，基金资产并非必然投资港股</w:t>
      </w:r>
      <w:r w:rsidR="00153E8B" w:rsidRPr="00D52D8C">
        <w:rPr>
          <w:rFonts w:ascii="宋体" w:hAnsi="宋体" w:hint="eastAsia"/>
          <w:szCs w:val="21"/>
        </w:rPr>
        <w:t>通</w:t>
      </w:r>
      <w:r w:rsidR="00153E8B" w:rsidRPr="00D52D8C">
        <w:rPr>
          <w:rFonts w:ascii="宋体" w:hAnsi="宋体"/>
          <w:szCs w:val="21"/>
        </w:rPr>
        <w:t>股票</w:t>
      </w:r>
      <w:r w:rsidRPr="00D52D8C">
        <w:rPr>
          <w:rFonts w:ascii="宋体" w:hAnsi="宋体" w:hint="eastAsia"/>
          <w:szCs w:val="21"/>
        </w:rPr>
        <w:t>。</w:t>
      </w:r>
    </w:p>
    <w:p w14:paraId="795219FE" w14:textId="77777777" w:rsidR="00EA6986" w:rsidRPr="00D52D8C" w:rsidRDefault="00EA6986" w:rsidP="00EA6986">
      <w:pPr>
        <w:snapToGrid w:val="0"/>
        <w:spacing w:line="360" w:lineRule="auto"/>
        <w:ind w:firstLineChars="200" w:firstLine="420"/>
        <w:rPr>
          <w:rFonts w:ascii="宋体" w:hAnsi="宋体"/>
          <w:szCs w:val="21"/>
        </w:rPr>
      </w:pPr>
      <w:r w:rsidRPr="00D52D8C">
        <w:rPr>
          <w:rFonts w:ascii="宋体" w:hAnsi="宋体" w:hint="eastAsia"/>
          <w:szCs w:val="21"/>
        </w:rPr>
        <w:t>本基金可投资于股指期货，股指期货作为一种金融衍生品，存在市场风险、流动性风险、</w:t>
      </w:r>
      <w:proofErr w:type="gramStart"/>
      <w:r w:rsidRPr="00D52D8C">
        <w:rPr>
          <w:rFonts w:ascii="宋体" w:hAnsi="宋体" w:hint="eastAsia"/>
          <w:szCs w:val="21"/>
        </w:rPr>
        <w:t>基差风险</w:t>
      </w:r>
      <w:proofErr w:type="gramEnd"/>
      <w:r w:rsidRPr="00D52D8C">
        <w:rPr>
          <w:rFonts w:ascii="宋体" w:hAnsi="宋体" w:hint="eastAsia"/>
          <w:szCs w:val="21"/>
        </w:rPr>
        <w:t>、保证金风险、杠杆风险、信用风险和操作风险。</w:t>
      </w:r>
    </w:p>
    <w:p w14:paraId="5DBC2147" w14:textId="77777777" w:rsidR="00EA6986" w:rsidRPr="00D52D8C" w:rsidRDefault="00EA6986" w:rsidP="00EA6986">
      <w:pPr>
        <w:snapToGrid w:val="0"/>
        <w:spacing w:line="360" w:lineRule="auto"/>
        <w:ind w:firstLineChars="200" w:firstLine="420"/>
        <w:rPr>
          <w:rFonts w:ascii="宋体" w:hAnsi="宋体"/>
          <w:szCs w:val="21"/>
        </w:rPr>
      </w:pPr>
      <w:r w:rsidRPr="00D52D8C">
        <w:rPr>
          <w:rFonts w:ascii="宋体" w:hAnsi="宋体" w:hint="eastAsia"/>
          <w:szCs w:val="21"/>
        </w:rPr>
        <w:t>本基金投资范围包括国债期货，可能给本基金带来额外风险，包括杠杆风险、期货价格与基金投资品种价格的相关度降低带来的风险等，由此可能增加本基金净值的波动性。</w:t>
      </w:r>
    </w:p>
    <w:p w14:paraId="15559250" w14:textId="77777777" w:rsidR="00000C20" w:rsidRPr="00D52D8C" w:rsidRDefault="00000C20" w:rsidP="00EA6986">
      <w:pPr>
        <w:snapToGrid w:val="0"/>
        <w:spacing w:line="360" w:lineRule="auto"/>
        <w:ind w:firstLineChars="200" w:firstLine="420"/>
        <w:rPr>
          <w:rFonts w:ascii="宋体" w:hAnsi="宋体"/>
          <w:szCs w:val="21"/>
        </w:rPr>
      </w:pPr>
      <w:r w:rsidRPr="00D52D8C">
        <w:rPr>
          <w:rFonts w:ascii="宋体" w:hAnsi="宋体" w:hint="eastAsia"/>
          <w:szCs w:val="21"/>
        </w:rPr>
        <w:t>本</w:t>
      </w:r>
      <w:r w:rsidRPr="00D52D8C">
        <w:rPr>
          <w:rFonts w:ascii="宋体" w:hAnsi="宋体"/>
          <w:szCs w:val="21"/>
        </w:rPr>
        <w:t>基金可投资于股票期权，</w:t>
      </w:r>
      <w:r w:rsidRPr="00D52D8C">
        <w:rPr>
          <w:rFonts w:ascii="宋体" w:hAnsi="宋体" w:hint="eastAsia"/>
          <w:szCs w:val="21"/>
        </w:rPr>
        <w:t>投资股票期权的风险包括但不限于市场风险、流动性风险、交易对手信用风险、操作风险、保证金风险等；由此可能增加本基金净值的波动性。</w:t>
      </w:r>
    </w:p>
    <w:p w14:paraId="0EDAC1A9" w14:textId="3D4B79A4" w:rsidR="002153AF" w:rsidRDefault="00EA6986" w:rsidP="00EA6986">
      <w:pPr>
        <w:snapToGrid w:val="0"/>
        <w:spacing w:line="360" w:lineRule="auto"/>
        <w:ind w:firstLineChars="200" w:firstLine="420"/>
        <w:rPr>
          <w:rFonts w:ascii="宋体" w:hAnsi="宋体"/>
          <w:szCs w:val="21"/>
        </w:rPr>
      </w:pPr>
      <w:r w:rsidRPr="00D52D8C">
        <w:rPr>
          <w:rFonts w:ascii="宋体" w:hAnsi="宋体" w:hint="eastAsia"/>
          <w:szCs w:val="21"/>
        </w:rPr>
        <w:t>本基金可投资于资产支持证券，因此可能面临资产支持证券的信用风险、利率风险、流动性风险、提前偿付风险、法律风险和操作风险。</w:t>
      </w:r>
    </w:p>
    <w:p w14:paraId="138668A4" w14:textId="0E469A1D" w:rsidR="005725E7" w:rsidRPr="00D52D8C" w:rsidRDefault="005725E7" w:rsidP="00EA6986">
      <w:pPr>
        <w:snapToGrid w:val="0"/>
        <w:spacing w:line="360" w:lineRule="auto"/>
        <w:ind w:firstLineChars="200" w:firstLine="420"/>
        <w:rPr>
          <w:rFonts w:ascii="宋体" w:hAnsi="宋体"/>
          <w:szCs w:val="21"/>
        </w:rPr>
      </w:pPr>
      <w:r w:rsidRPr="005725E7">
        <w:rPr>
          <w:rFonts w:ascii="宋体" w:hAnsi="宋体" w:hint="eastAsia"/>
          <w:szCs w:val="21"/>
        </w:rPr>
        <w:t>本基金投资范围包括中国存托凭证而面临的中国存托凭证价格大幅</w:t>
      </w:r>
      <w:r>
        <w:rPr>
          <w:rFonts w:ascii="宋体" w:hAnsi="宋体" w:hint="eastAsia"/>
          <w:szCs w:val="21"/>
        </w:rPr>
        <w:t>波动甚至出现较大亏损的风险、与中国存托凭证发行机制相关的风险等。</w:t>
      </w:r>
    </w:p>
    <w:p w14:paraId="79442584" w14:textId="5B583A81" w:rsidR="0024691F" w:rsidRPr="00D52D8C" w:rsidRDefault="00010D01" w:rsidP="0024691F">
      <w:pPr>
        <w:snapToGrid w:val="0"/>
        <w:spacing w:line="360" w:lineRule="auto"/>
        <w:ind w:firstLineChars="200" w:firstLine="420"/>
        <w:rPr>
          <w:rFonts w:ascii="宋体" w:hAnsi="宋体"/>
          <w:szCs w:val="21"/>
        </w:rPr>
      </w:pPr>
      <w:r w:rsidRPr="00D52D8C">
        <w:rPr>
          <w:rFonts w:ascii="宋体" w:hAnsi="宋体" w:hint="eastAsia"/>
          <w:bCs/>
          <w:szCs w:val="21"/>
        </w:rPr>
        <w:t>本基金为混合型基金，一般而言，其长期平均风险和预期</w:t>
      </w:r>
      <w:r w:rsidR="00FB0F03" w:rsidRPr="00D52D8C">
        <w:rPr>
          <w:rFonts w:ascii="宋体" w:hAnsi="宋体" w:hint="eastAsia"/>
          <w:bCs/>
          <w:szCs w:val="21"/>
        </w:rPr>
        <w:t>的</w:t>
      </w:r>
      <w:r w:rsidRPr="00D52D8C">
        <w:rPr>
          <w:rFonts w:ascii="宋体" w:hAnsi="宋体" w:hint="eastAsia"/>
          <w:bCs/>
          <w:szCs w:val="21"/>
        </w:rPr>
        <w:t>收益</w:t>
      </w:r>
      <w:r w:rsidR="00A40A8E">
        <w:rPr>
          <w:rFonts w:ascii="宋体" w:hAnsi="宋体" w:hint="eastAsia"/>
          <w:bCs/>
          <w:szCs w:val="21"/>
        </w:rPr>
        <w:t>率</w:t>
      </w:r>
      <w:r w:rsidRPr="00D52D8C">
        <w:rPr>
          <w:rFonts w:ascii="宋体" w:hAnsi="宋体" w:hint="eastAsia"/>
          <w:bCs/>
          <w:szCs w:val="21"/>
        </w:rPr>
        <w:t>低于股票型基金，高</w:t>
      </w:r>
      <w:r w:rsidRPr="00D52D8C">
        <w:rPr>
          <w:rFonts w:ascii="宋体" w:hAnsi="宋体" w:hint="eastAsia"/>
          <w:bCs/>
          <w:szCs w:val="21"/>
        </w:rPr>
        <w:lastRenderedPageBreak/>
        <w:t>于债券型基金、货币市场基金。</w:t>
      </w:r>
      <w:r w:rsidRPr="00D52D8C">
        <w:rPr>
          <w:rFonts w:ascii="宋体" w:hAnsi="宋体"/>
          <w:bCs/>
          <w:szCs w:val="21"/>
        </w:rPr>
        <w:t>投资</w:t>
      </w:r>
      <w:r w:rsidRPr="00D52D8C">
        <w:rPr>
          <w:rFonts w:ascii="宋体" w:hAnsi="宋体" w:hint="eastAsia"/>
          <w:bCs/>
          <w:szCs w:val="21"/>
        </w:rPr>
        <w:t>人</w:t>
      </w:r>
      <w:r w:rsidRPr="00D52D8C">
        <w:rPr>
          <w:rFonts w:ascii="宋体" w:hAnsi="宋体"/>
          <w:bCs/>
          <w:szCs w:val="21"/>
        </w:rPr>
        <w:t>购买本基金并不等于将</w:t>
      </w:r>
      <w:r w:rsidRPr="00D52D8C">
        <w:rPr>
          <w:rFonts w:ascii="宋体" w:hAnsi="宋体"/>
          <w:szCs w:val="21"/>
        </w:rPr>
        <w:t>资金作为存款存放在银行或存款类金融机构。</w:t>
      </w:r>
      <w:r w:rsidR="0024691F" w:rsidRPr="00D52D8C">
        <w:rPr>
          <w:rFonts w:ascii="宋体" w:hAnsi="宋体" w:hint="eastAsia"/>
          <w:szCs w:val="21"/>
        </w:rPr>
        <w:t>投资有风险，投资人认购（或申购）基金时应认真阅读本基金的《招募说明书》</w:t>
      </w:r>
      <w:r w:rsidR="00410B08" w:rsidRPr="00D52D8C">
        <w:rPr>
          <w:rFonts w:ascii="宋体" w:hAnsi="宋体" w:hint="eastAsia"/>
          <w:szCs w:val="21"/>
        </w:rPr>
        <w:t>、</w:t>
      </w:r>
      <w:r w:rsidR="0024691F" w:rsidRPr="00D52D8C">
        <w:rPr>
          <w:rFonts w:ascii="宋体" w:hAnsi="宋体" w:hint="eastAsia"/>
          <w:szCs w:val="21"/>
        </w:rPr>
        <w:t>《基金合同》</w:t>
      </w:r>
      <w:r w:rsidR="00410B08" w:rsidRPr="00D52D8C">
        <w:rPr>
          <w:rFonts w:ascii="宋体" w:hAnsi="宋体" w:hint="eastAsia"/>
          <w:szCs w:val="21"/>
        </w:rPr>
        <w:t>及基金产品资料概要</w:t>
      </w:r>
      <w:r w:rsidR="0066590B" w:rsidRPr="00D52D8C">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0024691F" w:rsidRPr="00D52D8C">
        <w:rPr>
          <w:rFonts w:ascii="宋体" w:hAnsi="宋体" w:hint="eastAsia"/>
          <w:szCs w:val="21"/>
        </w:rPr>
        <w:t xml:space="preserve"> </w:t>
      </w:r>
    </w:p>
    <w:p w14:paraId="466030D7" w14:textId="77777777" w:rsidR="0024691F" w:rsidRPr="00D52D8C" w:rsidRDefault="0024691F" w:rsidP="0024691F">
      <w:pPr>
        <w:numPr>
          <w:ilvl w:val="12"/>
          <w:numId w:val="0"/>
        </w:numPr>
        <w:snapToGrid w:val="0"/>
        <w:spacing w:line="360" w:lineRule="auto"/>
        <w:ind w:firstLineChars="196" w:firstLine="412"/>
        <w:rPr>
          <w:rFonts w:ascii="宋体" w:hAnsi="宋体"/>
          <w:szCs w:val="21"/>
        </w:rPr>
      </w:pPr>
      <w:r w:rsidRPr="00D52D8C">
        <w:rPr>
          <w:rFonts w:ascii="宋体" w:hAnsi="宋体" w:hint="eastAsia"/>
          <w:szCs w:val="21"/>
        </w:rPr>
        <w:t>基金的过往业绩并不预示其未来表现。</w:t>
      </w:r>
    </w:p>
    <w:p w14:paraId="733E738E" w14:textId="77777777" w:rsidR="0024691F" w:rsidRPr="00D52D8C" w:rsidRDefault="0024691F" w:rsidP="0024691F">
      <w:pPr>
        <w:numPr>
          <w:ilvl w:val="12"/>
          <w:numId w:val="0"/>
        </w:numPr>
        <w:snapToGrid w:val="0"/>
        <w:spacing w:line="360" w:lineRule="auto"/>
        <w:ind w:firstLineChars="196" w:firstLine="412"/>
        <w:rPr>
          <w:rFonts w:ascii="宋体" w:hAnsi="宋体"/>
          <w:szCs w:val="21"/>
        </w:rPr>
      </w:pPr>
      <w:r w:rsidRPr="00D52D8C">
        <w:rPr>
          <w:rFonts w:ascii="宋体" w:hAnsi="宋体" w:hint="eastAsia"/>
          <w:szCs w:val="21"/>
        </w:rPr>
        <w:t>基金管理人依照恪尽职守、诚实信用、谨慎勤勉的原则管理和运用基金资产，但不保证基金一定盈利，也不保证最低收益。</w:t>
      </w:r>
      <w:r w:rsidR="0066590B" w:rsidRPr="00D52D8C">
        <w:rPr>
          <w:rFonts w:ascii="宋体" w:hAnsi="宋体" w:hint="eastAsia"/>
          <w:bCs/>
          <w:szCs w:val="21"/>
        </w:rPr>
        <w:t>本基金的过往业绩及其净值高低并不预示其未来业绩表现；基金管理人管理的其他基金的业绩也不构成对本基金业绩表现的保证。基金管理人提醒投资者基金投资的“买者自负”原则，在</w:t>
      </w:r>
      <w:proofErr w:type="gramStart"/>
      <w:r w:rsidR="0066590B" w:rsidRPr="00D52D8C">
        <w:rPr>
          <w:rFonts w:ascii="宋体" w:hAnsi="宋体" w:hint="eastAsia"/>
          <w:bCs/>
          <w:szCs w:val="21"/>
        </w:rPr>
        <w:t>作出</w:t>
      </w:r>
      <w:proofErr w:type="gramEnd"/>
      <w:r w:rsidR="0066590B" w:rsidRPr="00D52D8C">
        <w:rPr>
          <w:rFonts w:ascii="宋体" w:hAnsi="宋体" w:hint="eastAsia"/>
          <w:bCs/>
          <w:szCs w:val="21"/>
        </w:rPr>
        <w:t>投资决策后，基金运营状况与基金净值变化引致的投资风险，由投资者自行负担。</w:t>
      </w:r>
    </w:p>
    <w:p w14:paraId="3DE40B6B" w14:textId="77777777" w:rsidR="00F402CC" w:rsidRPr="00D52D8C" w:rsidRDefault="0024691F" w:rsidP="00BB38B7">
      <w:pPr>
        <w:widowControl/>
        <w:jc w:val="left"/>
        <w:rPr>
          <w:rFonts w:ascii="宋体" w:hAnsi="宋体"/>
          <w:szCs w:val="21"/>
        </w:rPr>
      </w:pPr>
      <w:r w:rsidRPr="00D52D8C">
        <w:rPr>
          <w:rFonts w:ascii="宋体" w:hAnsi="宋体"/>
          <w:szCs w:val="21"/>
        </w:rPr>
        <w:br w:type="page"/>
      </w:r>
    </w:p>
    <w:p w14:paraId="7096D306" w14:textId="77777777" w:rsidR="00F402CC" w:rsidRPr="00D52D8C" w:rsidRDefault="00F402CC" w:rsidP="00C35252">
      <w:pPr>
        <w:pStyle w:val="TOC"/>
        <w:jc w:val="center"/>
        <w:rPr>
          <w:rFonts w:ascii="宋体" w:hAnsi="宋体"/>
          <w:color w:val="auto"/>
        </w:rPr>
      </w:pPr>
      <w:r w:rsidRPr="00D52D8C">
        <w:rPr>
          <w:rFonts w:ascii="宋体" w:hAnsi="宋体"/>
          <w:color w:val="auto"/>
          <w:lang w:val="zh-CN" w:eastAsia="zh-CN"/>
        </w:rPr>
        <w:lastRenderedPageBreak/>
        <w:t>目录</w:t>
      </w:r>
    </w:p>
    <w:p w14:paraId="7210F745" w14:textId="59CB2F0F" w:rsidR="008F38CC" w:rsidRDefault="00F402CC">
      <w:pPr>
        <w:pStyle w:val="23"/>
        <w:rPr>
          <w:rFonts w:asciiTheme="minorHAnsi" w:eastAsiaTheme="minorEastAsia" w:hAnsiTheme="minorHAnsi" w:cstheme="minorBidi"/>
          <w:noProof/>
          <w:szCs w:val="22"/>
        </w:rPr>
      </w:pPr>
      <w:r w:rsidRPr="00D52D8C">
        <w:rPr>
          <w:noProof/>
          <w:color w:val="000000"/>
        </w:rPr>
        <w:fldChar w:fldCharType="begin"/>
      </w:r>
      <w:r w:rsidRPr="00D52D8C">
        <w:instrText xml:space="preserve"> TOC \o "1-3" \h \z \u </w:instrText>
      </w:r>
      <w:r w:rsidRPr="00D52D8C">
        <w:rPr>
          <w:noProof/>
          <w:color w:val="000000"/>
        </w:rPr>
        <w:fldChar w:fldCharType="separate"/>
      </w:r>
      <w:hyperlink w:anchor="_Toc59700889" w:history="1">
        <w:r w:rsidR="008F38CC" w:rsidRPr="00E76B8B">
          <w:rPr>
            <w:rStyle w:val="a8"/>
            <w:rFonts w:ascii="宋体" w:hAnsi="宋体"/>
            <w:noProof/>
          </w:rPr>
          <w:t>第一部分</w:t>
        </w:r>
        <w:r w:rsidR="008F38CC">
          <w:rPr>
            <w:rFonts w:asciiTheme="minorHAnsi" w:eastAsiaTheme="minorEastAsia" w:hAnsiTheme="minorHAnsi" w:cstheme="minorBidi"/>
            <w:noProof/>
            <w:szCs w:val="22"/>
          </w:rPr>
          <w:tab/>
        </w:r>
        <w:r w:rsidR="008F38CC" w:rsidRPr="00E76B8B">
          <w:rPr>
            <w:rStyle w:val="a8"/>
            <w:rFonts w:ascii="宋体" w:hAnsi="宋体"/>
            <w:noProof/>
          </w:rPr>
          <w:t>绪言</w:t>
        </w:r>
        <w:r w:rsidR="008F38CC">
          <w:rPr>
            <w:noProof/>
            <w:webHidden/>
          </w:rPr>
          <w:tab/>
        </w:r>
        <w:r w:rsidR="008F38CC">
          <w:rPr>
            <w:noProof/>
            <w:webHidden/>
          </w:rPr>
          <w:fldChar w:fldCharType="begin"/>
        </w:r>
        <w:r w:rsidR="008F38CC">
          <w:rPr>
            <w:noProof/>
            <w:webHidden/>
          </w:rPr>
          <w:instrText xml:space="preserve"> PAGEREF _Toc59700889 \h </w:instrText>
        </w:r>
        <w:r w:rsidR="008F38CC">
          <w:rPr>
            <w:noProof/>
            <w:webHidden/>
          </w:rPr>
        </w:r>
        <w:r w:rsidR="008F38CC">
          <w:rPr>
            <w:noProof/>
            <w:webHidden/>
          </w:rPr>
          <w:fldChar w:fldCharType="separate"/>
        </w:r>
        <w:r w:rsidR="00DF0832">
          <w:rPr>
            <w:noProof/>
            <w:webHidden/>
          </w:rPr>
          <w:t>1</w:t>
        </w:r>
        <w:r w:rsidR="008F38CC">
          <w:rPr>
            <w:noProof/>
            <w:webHidden/>
          </w:rPr>
          <w:fldChar w:fldCharType="end"/>
        </w:r>
      </w:hyperlink>
    </w:p>
    <w:p w14:paraId="0FEB0529" w14:textId="23B4ACD3" w:rsidR="008F38CC" w:rsidRDefault="008120DC">
      <w:pPr>
        <w:pStyle w:val="23"/>
        <w:rPr>
          <w:rFonts w:asciiTheme="minorHAnsi" w:eastAsiaTheme="minorEastAsia" w:hAnsiTheme="minorHAnsi" w:cstheme="minorBidi"/>
          <w:noProof/>
          <w:szCs w:val="22"/>
        </w:rPr>
      </w:pPr>
      <w:hyperlink w:anchor="_Toc59700890" w:history="1">
        <w:r w:rsidR="008F38CC" w:rsidRPr="00E76B8B">
          <w:rPr>
            <w:rStyle w:val="a8"/>
            <w:rFonts w:ascii="宋体" w:hAnsi="宋体"/>
            <w:noProof/>
          </w:rPr>
          <w:t>第二部分</w:t>
        </w:r>
        <w:r w:rsidR="008F38CC">
          <w:rPr>
            <w:rFonts w:asciiTheme="minorHAnsi" w:eastAsiaTheme="minorEastAsia" w:hAnsiTheme="minorHAnsi" w:cstheme="minorBidi"/>
            <w:noProof/>
            <w:szCs w:val="22"/>
          </w:rPr>
          <w:tab/>
        </w:r>
        <w:r w:rsidR="008F38CC" w:rsidRPr="00E76B8B">
          <w:rPr>
            <w:rStyle w:val="a8"/>
            <w:rFonts w:ascii="宋体" w:hAnsi="宋体"/>
            <w:noProof/>
          </w:rPr>
          <w:t>释义</w:t>
        </w:r>
        <w:r w:rsidR="008F38CC">
          <w:rPr>
            <w:noProof/>
            <w:webHidden/>
          </w:rPr>
          <w:tab/>
        </w:r>
        <w:r w:rsidR="008F38CC">
          <w:rPr>
            <w:noProof/>
            <w:webHidden/>
          </w:rPr>
          <w:fldChar w:fldCharType="begin"/>
        </w:r>
        <w:r w:rsidR="008F38CC">
          <w:rPr>
            <w:noProof/>
            <w:webHidden/>
          </w:rPr>
          <w:instrText xml:space="preserve"> PAGEREF _Toc59700890 \h </w:instrText>
        </w:r>
        <w:r w:rsidR="008F38CC">
          <w:rPr>
            <w:noProof/>
            <w:webHidden/>
          </w:rPr>
        </w:r>
        <w:r w:rsidR="008F38CC">
          <w:rPr>
            <w:noProof/>
            <w:webHidden/>
          </w:rPr>
          <w:fldChar w:fldCharType="separate"/>
        </w:r>
        <w:r w:rsidR="00DF0832">
          <w:rPr>
            <w:noProof/>
            <w:webHidden/>
          </w:rPr>
          <w:t>2</w:t>
        </w:r>
        <w:r w:rsidR="008F38CC">
          <w:rPr>
            <w:noProof/>
            <w:webHidden/>
          </w:rPr>
          <w:fldChar w:fldCharType="end"/>
        </w:r>
      </w:hyperlink>
    </w:p>
    <w:p w14:paraId="4631A95F" w14:textId="006A3BF6" w:rsidR="008F38CC" w:rsidRDefault="008120DC">
      <w:pPr>
        <w:pStyle w:val="23"/>
        <w:rPr>
          <w:rFonts w:asciiTheme="minorHAnsi" w:eastAsiaTheme="minorEastAsia" w:hAnsiTheme="minorHAnsi" w:cstheme="minorBidi"/>
          <w:noProof/>
          <w:szCs w:val="22"/>
        </w:rPr>
      </w:pPr>
      <w:hyperlink w:anchor="_Toc59700891" w:history="1">
        <w:r w:rsidR="008F38CC" w:rsidRPr="00E76B8B">
          <w:rPr>
            <w:rStyle w:val="a8"/>
            <w:rFonts w:ascii="宋体" w:hAnsi="宋体"/>
            <w:noProof/>
          </w:rPr>
          <w:t>第三部分</w:t>
        </w:r>
        <w:r w:rsidR="008F38CC">
          <w:rPr>
            <w:rFonts w:asciiTheme="minorHAnsi" w:eastAsiaTheme="minorEastAsia" w:hAnsiTheme="minorHAnsi" w:cstheme="minorBidi"/>
            <w:noProof/>
            <w:szCs w:val="22"/>
          </w:rPr>
          <w:tab/>
        </w:r>
        <w:r w:rsidR="008F38CC" w:rsidRPr="00E76B8B">
          <w:rPr>
            <w:rStyle w:val="a8"/>
            <w:rFonts w:ascii="宋体" w:hAnsi="宋体"/>
            <w:noProof/>
          </w:rPr>
          <w:t>基金管理人</w:t>
        </w:r>
        <w:r w:rsidR="008F38CC">
          <w:rPr>
            <w:noProof/>
            <w:webHidden/>
          </w:rPr>
          <w:tab/>
        </w:r>
        <w:r w:rsidR="008F38CC">
          <w:rPr>
            <w:noProof/>
            <w:webHidden/>
          </w:rPr>
          <w:fldChar w:fldCharType="begin"/>
        </w:r>
        <w:r w:rsidR="008F38CC">
          <w:rPr>
            <w:noProof/>
            <w:webHidden/>
          </w:rPr>
          <w:instrText xml:space="preserve"> PAGEREF _Toc59700891 \h </w:instrText>
        </w:r>
        <w:r w:rsidR="008F38CC">
          <w:rPr>
            <w:noProof/>
            <w:webHidden/>
          </w:rPr>
        </w:r>
        <w:r w:rsidR="008F38CC">
          <w:rPr>
            <w:noProof/>
            <w:webHidden/>
          </w:rPr>
          <w:fldChar w:fldCharType="separate"/>
        </w:r>
        <w:r w:rsidR="00DF0832">
          <w:rPr>
            <w:noProof/>
            <w:webHidden/>
          </w:rPr>
          <w:t>7</w:t>
        </w:r>
        <w:r w:rsidR="008F38CC">
          <w:rPr>
            <w:noProof/>
            <w:webHidden/>
          </w:rPr>
          <w:fldChar w:fldCharType="end"/>
        </w:r>
      </w:hyperlink>
    </w:p>
    <w:p w14:paraId="7A3B732E" w14:textId="4F8236C7" w:rsidR="008F38CC" w:rsidRDefault="008120DC">
      <w:pPr>
        <w:pStyle w:val="23"/>
        <w:rPr>
          <w:rFonts w:asciiTheme="minorHAnsi" w:eastAsiaTheme="minorEastAsia" w:hAnsiTheme="minorHAnsi" w:cstheme="minorBidi"/>
          <w:noProof/>
          <w:szCs w:val="22"/>
        </w:rPr>
      </w:pPr>
      <w:hyperlink w:anchor="_Toc59700892" w:history="1">
        <w:r w:rsidR="008F38CC" w:rsidRPr="00E76B8B">
          <w:rPr>
            <w:rStyle w:val="a8"/>
            <w:rFonts w:ascii="宋体" w:hAnsi="宋体"/>
            <w:noProof/>
          </w:rPr>
          <w:t>第四部分</w:t>
        </w:r>
        <w:r w:rsidR="008F38CC">
          <w:rPr>
            <w:rFonts w:asciiTheme="minorHAnsi" w:eastAsiaTheme="minorEastAsia" w:hAnsiTheme="minorHAnsi" w:cstheme="minorBidi"/>
            <w:noProof/>
            <w:szCs w:val="22"/>
          </w:rPr>
          <w:tab/>
        </w:r>
        <w:r w:rsidR="008F38CC" w:rsidRPr="00E76B8B">
          <w:rPr>
            <w:rStyle w:val="a8"/>
            <w:rFonts w:ascii="宋体" w:hAnsi="宋体"/>
            <w:noProof/>
          </w:rPr>
          <w:t>基金托管人</w:t>
        </w:r>
        <w:r w:rsidR="008F38CC">
          <w:rPr>
            <w:noProof/>
            <w:webHidden/>
          </w:rPr>
          <w:tab/>
        </w:r>
        <w:r w:rsidR="008F38CC">
          <w:rPr>
            <w:noProof/>
            <w:webHidden/>
          </w:rPr>
          <w:fldChar w:fldCharType="begin"/>
        </w:r>
        <w:r w:rsidR="008F38CC">
          <w:rPr>
            <w:noProof/>
            <w:webHidden/>
          </w:rPr>
          <w:instrText xml:space="preserve"> PAGEREF _Toc59700892 \h </w:instrText>
        </w:r>
        <w:r w:rsidR="008F38CC">
          <w:rPr>
            <w:noProof/>
            <w:webHidden/>
          </w:rPr>
        </w:r>
        <w:r w:rsidR="008F38CC">
          <w:rPr>
            <w:noProof/>
            <w:webHidden/>
          </w:rPr>
          <w:fldChar w:fldCharType="separate"/>
        </w:r>
        <w:r w:rsidR="00DF0832">
          <w:rPr>
            <w:noProof/>
            <w:webHidden/>
          </w:rPr>
          <w:t>16</w:t>
        </w:r>
        <w:r w:rsidR="008F38CC">
          <w:rPr>
            <w:noProof/>
            <w:webHidden/>
          </w:rPr>
          <w:fldChar w:fldCharType="end"/>
        </w:r>
      </w:hyperlink>
    </w:p>
    <w:p w14:paraId="55BEAB76" w14:textId="2219586D" w:rsidR="008F38CC" w:rsidRDefault="008120DC">
      <w:pPr>
        <w:pStyle w:val="23"/>
        <w:rPr>
          <w:rFonts w:asciiTheme="minorHAnsi" w:eastAsiaTheme="minorEastAsia" w:hAnsiTheme="minorHAnsi" w:cstheme="minorBidi"/>
          <w:noProof/>
          <w:szCs w:val="22"/>
        </w:rPr>
      </w:pPr>
      <w:hyperlink w:anchor="_Toc59700893" w:history="1">
        <w:r w:rsidR="008F38CC" w:rsidRPr="00E76B8B">
          <w:rPr>
            <w:rStyle w:val="a8"/>
            <w:rFonts w:ascii="宋体" w:hAnsi="宋体"/>
            <w:noProof/>
          </w:rPr>
          <w:t>第五部分</w:t>
        </w:r>
        <w:r w:rsidR="008F38CC">
          <w:rPr>
            <w:rFonts w:asciiTheme="minorHAnsi" w:eastAsiaTheme="minorEastAsia" w:hAnsiTheme="minorHAnsi" w:cstheme="minorBidi"/>
            <w:noProof/>
            <w:szCs w:val="22"/>
          </w:rPr>
          <w:tab/>
        </w:r>
        <w:r w:rsidR="008F38CC" w:rsidRPr="00E76B8B">
          <w:rPr>
            <w:rStyle w:val="a8"/>
            <w:rFonts w:ascii="宋体" w:hAnsi="宋体"/>
            <w:noProof/>
          </w:rPr>
          <w:t>相关服务机构</w:t>
        </w:r>
        <w:r w:rsidR="008F38CC">
          <w:rPr>
            <w:noProof/>
            <w:webHidden/>
          </w:rPr>
          <w:tab/>
        </w:r>
        <w:r w:rsidR="008F38CC">
          <w:rPr>
            <w:noProof/>
            <w:webHidden/>
          </w:rPr>
          <w:fldChar w:fldCharType="begin"/>
        </w:r>
        <w:r w:rsidR="008F38CC">
          <w:rPr>
            <w:noProof/>
            <w:webHidden/>
          </w:rPr>
          <w:instrText xml:space="preserve"> PAGEREF _Toc59700893 \h </w:instrText>
        </w:r>
        <w:r w:rsidR="008F38CC">
          <w:rPr>
            <w:noProof/>
            <w:webHidden/>
          </w:rPr>
        </w:r>
        <w:r w:rsidR="008F38CC">
          <w:rPr>
            <w:noProof/>
            <w:webHidden/>
          </w:rPr>
          <w:fldChar w:fldCharType="separate"/>
        </w:r>
        <w:r w:rsidR="00DF0832">
          <w:rPr>
            <w:noProof/>
            <w:webHidden/>
          </w:rPr>
          <w:t>21</w:t>
        </w:r>
        <w:r w:rsidR="008F38CC">
          <w:rPr>
            <w:noProof/>
            <w:webHidden/>
          </w:rPr>
          <w:fldChar w:fldCharType="end"/>
        </w:r>
      </w:hyperlink>
    </w:p>
    <w:p w14:paraId="0EC4C289" w14:textId="790A32B1" w:rsidR="008F38CC" w:rsidRDefault="008120DC">
      <w:pPr>
        <w:pStyle w:val="23"/>
        <w:rPr>
          <w:rFonts w:asciiTheme="minorHAnsi" w:eastAsiaTheme="minorEastAsia" w:hAnsiTheme="minorHAnsi" w:cstheme="minorBidi"/>
          <w:noProof/>
          <w:szCs w:val="22"/>
        </w:rPr>
      </w:pPr>
      <w:hyperlink w:anchor="_Toc59700894" w:history="1">
        <w:r w:rsidR="008F38CC" w:rsidRPr="00E76B8B">
          <w:rPr>
            <w:rStyle w:val="a8"/>
            <w:rFonts w:ascii="宋体" w:hAnsi="宋体"/>
            <w:noProof/>
          </w:rPr>
          <w:t>第六部分</w:t>
        </w:r>
        <w:r w:rsidR="008F38CC">
          <w:rPr>
            <w:rFonts w:asciiTheme="minorHAnsi" w:eastAsiaTheme="minorEastAsia" w:hAnsiTheme="minorHAnsi" w:cstheme="minorBidi"/>
            <w:noProof/>
            <w:szCs w:val="22"/>
          </w:rPr>
          <w:tab/>
        </w:r>
        <w:r w:rsidR="008F38CC" w:rsidRPr="00E76B8B">
          <w:rPr>
            <w:rStyle w:val="a8"/>
            <w:rFonts w:ascii="宋体" w:hAnsi="宋体"/>
            <w:noProof/>
          </w:rPr>
          <w:t>基金募集</w:t>
        </w:r>
        <w:r w:rsidR="008F38CC">
          <w:rPr>
            <w:noProof/>
            <w:webHidden/>
          </w:rPr>
          <w:tab/>
        </w:r>
        <w:r w:rsidR="008F38CC">
          <w:rPr>
            <w:noProof/>
            <w:webHidden/>
          </w:rPr>
          <w:fldChar w:fldCharType="begin"/>
        </w:r>
        <w:r w:rsidR="008F38CC">
          <w:rPr>
            <w:noProof/>
            <w:webHidden/>
          </w:rPr>
          <w:instrText xml:space="preserve"> PAGEREF _Toc59700894 \h </w:instrText>
        </w:r>
        <w:r w:rsidR="008F38CC">
          <w:rPr>
            <w:noProof/>
            <w:webHidden/>
          </w:rPr>
        </w:r>
        <w:r w:rsidR="008F38CC">
          <w:rPr>
            <w:noProof/>
            <w:webHidden/>
          </w:rPr>
          <w:fldChar w:fldCharType="separate"/>
        </w:r>
        <w:r w:rsidR="00DF0832">
          <w:rPr>
            <w:noProof/>
            <w:webHidden/>
          </w:rPr>
          <w:t>22</w:t>
        </w:r>
        <w:r w:rsidR="008F38CC">
          <w:rPr>
            <w:noProof/>
            <w:webHidden/>
          </w:rPr>
          <w:fldChar w:fldCharType="end"/>
        </w:r>
      </w:hyperlink>
      <w:bookmarkStart w:id="12" w:name="_GoBack"/>
      <w:bookmarkEnd w:id="12"/>
    </w:p>
    <w:p w14:paraId="2D67AE21" w14:textId="10948038" w:rsidR="008F38CC" w:rsidRDefault="008120DC">
      <w:pPr>
        <w:pStyle w:val="23"/>
        <w:rPr>
          <w:rFonts w:asciiTheme="minorHAnsi" w:eastAsiaTheme="minorEastAsia" w:hAnsiTheme="minorHAnsi" w:cstheme="minorBidi"/>
          <w:noProof/>
          <w:szCs w:val="22"/>
        </w:rPr>
      </w:pPr>
      <w:hyperlink w:anchor="_Toc59700895" w:history="1">
        <w:r w:rsidR="008F38CC" w:rsidRPr="00E76B8B">
          <w:rPr>
            <w:rStyle w:val="a8"/>
            <w:rFonts w:ascii="宋体" w:hAnsi="宋体"/>
            <w:noProof/>
          </w:rPr>
          <w:t>第七部分</w:t>
        </w:r>
        <w:r w:rsidR="008F38CC">
          <w:rPr>
            <w:rFonts w:asciiTheme="minorHAnsi" w:eastAsiaTheme="minorEastAsia" w:hAnsiTheme="minorHAnsi" w:cstheme="minorBidi"/>
            <w:noProof/>
            <w:szCs w:val="22"/>
          </w:rPr>
          <w:tab/>
        </w:r>
        <w:r w:rsidR="008F38CC" w:rsidRPr="00E76B8B">
          <w:rPr>
            <w:rStyle w:val="a8"/>
            <w:rFonts w:ascii="宋体" w:hAnsi="宋体"/>
            <w:noProof/>
          </w:rPr>
          <w:t>基金合同的生效</w:t>
        </w:r>
        <w:r w:rsidR="008F38CC">
          <w:rPr>
            <w:noProof/>
            <w:webHidden/>
          </w:rPr>
          <w:tab/>
        </w:r>
        <w:r w:rsidR="008F38CC">
          <w:rPr>
            <w:noProof/>
            <w:webHidden/>
          </w:rPr>
          <w:fldChar w:fldCharType="begin"/>
        </w:r>
        <w:r w:rsidR="008F38CC">
          <w:rPr>
            <w:noProof/>
            <w:webHidden/>
          </w:rPr>
          <w:instrText xml:space="preserve"> PAGEREF _Toc59700895 \h </w:instrText>
        </w:r>
        <w:r w:rsidR="008F38CC">
          <w:rPr>
            <w:noProof/>
            <w:webHidden/>
          </w:rPr>
        </w:r>
        <w:r w:rsidR="008F38CC">
          <w:rPr>
            <w:noProof/>
            <w:webHidden/>
          </w:rPr>
          <w:fldChar w:fldCharType="separate"/>
        </w:r>
        <w:r w:rsidR="00DF0832">
          <w:rPr>
            <w:noProof/>
            <w:webHidden/>
          </w:rPr>
          <w:t>25</w:t>
        </w:r>
        <w:r w:rsidR="008F38CC">
          <w:rPr>
            <w:noProof/>
            <w:webHidden/>
          </w:rPr>
          <w:fldChar w:fldCharType="end"/>
        </w:r>
      </w:hyperlink>
    </w:p>
    <w:p w14:paraId="7D8FEFD7" w14:textId="0E19FBA9" w:rsidR="008F38CC" w:rsidRDefault="008120DC">
      <w:pPr>
        <w:pStyle w:val="23"/>
        <w:rPr>
          <w:rFonts w:asciiTheme="minorHAnsi" w:eastAsiaTheme="minorEastAsia" w:hAnsiTheme="minorHAnsi" w:cstheme="minorBidi"/>
          <w:noProof/>
          <w:szCs w:val="22"/>
        </w:rPr>
      </w:pPr>
      <w:hyperlink w:anchor="_Toc59700896" w:history="1">
        <w:r w:rsidR="008F38CC" w:rsidRPr="00E76B8B">
          <w:rPr>
            <w:rStyle w:val="a8"/>
            <w:rFonts w:ascii="宋体" w:hAnsi="宋体"/>
            <w:noProof/>
          </w:rPr>
          <w:t>第八部分</w:t>
        </w:r>
        <w:r w:rsidR="008F38CC">
          <w:rPr>
            <w:rFonts w:asciiTheme="minorHAnsi" w:eastAsiaTheme="minorEastAsia" w:hAnsiTheme="minorHAnsi" w:cstheme="minorBidi"/>
            <w:noProof/>
            <w:szCs w:val="22"/>
          </w:rPr>
          <w:tab/>
        </w:r>
        <w:r w:rsidR="008F38CC" w:rsidRPr="00E76B8B">
          <w:rPr>
            <w:rStyle w:val="a8"/>
            <w:rFonts w:ascii="宋体" w:hAnsi="宋体"/>
            <w:noProof/>
          </w:rPr>
          <w:t>基金份额的申购和赎回</w:t>
        </w:r>
        <w:r w:rsidR="008F38CC">
          <w:rPr>
            <w:noProof/>
            <w:webHidden/>
          </w:rPr>
          <w:tab/>
        </w:r>
        <w:r w:rsidR="008F38CC">
          <w:rPr>
            <w:noProof/>
            <w:webHidden/>
          </w:rPr>
          <w:fldChar w:fldCharType="begin"/>
        </w:r>
        <w:r w:rsidR="008F38CC">
          <w:rPr>
            <w:noProof/>
            <w:webHidden/>
          </w:rPr>
          <w:instrText xml:space="preserve"> PAGEREF _Toc59700896 \h </w:instrText>
        </w:r>
        <w:r w:rsidR="008F38CC">
          <w:rPr>
            <w:noProof/>
            <w:webHidden/>
          </w:rPr>
        </w:r>
        <w:r w:rsidR="008F38CC">
          <w:rPr>
            <w:noProof/>
            <w:webHidden/>
          </w:rPr>
          <w:fldChar w:fldCharType="separate"/>
        </w:r>
        <w:r w:rsidR="00DF0832">
          <w:rPr>
            <w:noProof/>
            <w:webHidden/>
          </w:rPr>
          <w:t>26</w:t>
        </w:r>
        <w:r w:rsidR="008F38CC">
          <w:rPr>
            <w:noProof/>
            <w:webHidden/>
          </w:rPr>
          <w:fldChar w:fldCharType="end"/>
        </w:r>
      </w:hyperlink>
    </w:p>
    <w:p w14:paraId="15F112BB" w14:textId="577AE375" w:rsidR="008F38CC" w:rsidRDefault="008120DC">
      <w:pPr>
        <w:pStyle w:val="23"/>
        <w:rPr>
          <w:rFonts w:asciiTheme="minorHAnsi" w:eastAsiaTheme="minorEastAsia" w:hAnsiTheme="minorHAnsi" w:cstheme="minorBidi"/>
          <w:noProof/>
          <w:szCs w:val="22"/>
        </w:rPr>
      </w:pPr>
      <w:hyperlink w:anchor="_Toc59700897" w:history="1">
        <w:r w:rsidR="008F38CC" w:rsidRPr="00E76B8B">
          <w:rPr>
            <w:rStyle w:val="a8"/>
            <w:rFonts w:ascii="宋体" w:hAnsi="宋体"/>
            <w:noProof/>
          </w:rPr>
          <w:t>第九部分</w:t>
        </w:r>
        <w:r w:rsidR="008F38CC">
          <w:rPr>
            <w:rFonts w:asciiTheme="minorHAnsi" w:eastAsiaTheme="minorEastAsia" w:hAnsiTheme="minorHAnsi" w:cstheme="minorBidi"/>
            <w:noProof/>
            <w:szCs w:val="22"/>
          </w:rPr>
          <w:tab/>
        </w:r>
        <w:r w:rsidR="008F38CC" w:rsidRPr="00E76B8B">
          <w:rPr>
            <w:rStyle w:val="a8"/>
            <w:rFonts w:ascii="宋体" w:hAnsi="宋体"/>
            <w:noProof/>
          </w:rPr>
          <w:t>基金的投资</w:t>
        </w:r>
        <w:r w:rsidR="008F38CC">
          <w:rPr>
            <w:noProof/>
            <w:webHidden/>
          </w:rPr>
          <w:tab/>
        </w:r>
        <w:r w:rsidR="008F38CC">
          <w:rPr>
            <w:noProof/>
            <w:webHidden/>
          </w:rPr>
          <w:fldChar w:fldCharType="begin"/>
        </w:r>
        <w:r w:rsidR="008F38CC">
          <w:rPr>
            <w:noProof/>
            <w:webHidden/>
          </w:rPr>
          <w:instrText xml:space="preserve"> PAGEREF _Toc59700897 \h </w:instrText>
        </w:r>
        <w:r w:rsidR="008F38CC">
          <w:rPr>
            <w:noProof/>
            <w:webHidden/>
          </w:rPr>
        </w:r>
        <w:r w:rsidR="008F38CC">
          <w:rPr>
            <w:noProof/>
            <w:webHidden/>
          </w:rPr>
          <w:fldChar w:fldCharType="separate"/>
        </w:r>
        <w:r w:rsidR="00DF0832">
          <w:rPr>
            <w:noProof/>
            <w:webHidden/>
          </w:rPr>
          <w:t>36</w:t>
        </w:r>
        <w:r w:rsidR="008F38CC">
          <w:rPr>
            <w:noProof/>
            <w:webHidden/>
          </w:rPr>
          <w:fldChar w:fldCharType="end"/>
        </w:r>
      </w:hyperlink>
    </w:p>
    <w:p w14:paraId="5C683AB7" w14:textId="021A835B" w:rsidR="008F38CC" w:rsidRDefault="008120DC">
      <w:pPr>
        <w:pStyle w:val="23"/>
        <w:rPr>
          <w:rFonts w:asciiTheme="minorHAnsi" w:eastAsiaTheme="minorEastAsia" w:hAnsiTheme="minorHAnsi" w:cstheme="minorBidi"/>
          <w:noProof/>
          <w:szCs w:val="22"/>
        </w:rPr>
      </w:pPr>
      <w:hyperlink w:anchor="_Toc59700898" w:history="1">
        <w:r w:rsidR="008F38CC" w:rsidRPr="00E76B8B">
          <w:rPr>
            <w:rStyle w:val="a8"/>
            <w:rFonts w:ascii="宋体" w:hAnsi="宋体"/>
            <w:noProof/>
          </w:rPr>
          <w:t>第十部分</w:t>
        </w:r>
        <w:r w:rsidR="008F38CC">
          <w:rPr>
            <w:rFonts w:asciiTheme="minorHAnsi" w:eastAsiaTheme="minorEastAsia" w:hAnsiTheme="minorHAnsi" w:cstheme="minorBidi"/>
            <w:noProof/>
            <w:szCs w:val="22"/>
          </w:rPr>
          <w:tab/>
        </w:r>
        <w:r w:rsidR="008F38CC" w:rsidRPr="00E76B8B">
          <w:rPr>
            <w:rStyle w:val="a8"/>
            <w:rFonts w:ascii="宋体" w:hAnsi="宋体"/>
            <w:noProof/>
          </w:rPr>
          <w:t>基金的财产</w:t>
        </w:r>
        <w:r w:rsidR="008F38CC">
          <w:rPr>
            <w:noProof/>
            <w:webHidden/>
          </w:rPr>
          <w:tab/>
        </w:r>
        <w:r w:rsidR="008F38CC">
          <w:rPr>
            <w:noProof/>
            <w:webHidden/>
          </w:rPr>
          <w:fldChar w:fldCharType="begin"/>
        </w:r>
        <w:r w:rsidR="008F38CC">
          <w:rPr>
            <w:noProof/>
            <w:webHidden/>
          </w:rPr>
          <w:instrText xml:space="preserve"> PAGEREF _Toc59700898 \h </w:instrText>
        </w:r>
        <w:r w:rsidR="008F38CC">
          <w:rPr>
            <w:noProof/>
            <w:webHidden/>
          </w:rPr>
        </w:r>
        <w:r w:rsidR="008F38CC">
          <w:rPr>
            <w:noProof/>
            <w:webHidden/>
          </w:rPr>
          <w:fldChar w:fldCharType="separate"/>
        </w:r>
        <w:r w:rsidR="00DF0832">
          <w:rPr>
            <w:noProof/>
            <w:webHidden/>
          </w:rPr>
          <w:t>45</w:t>
        </w:r>
        <w:r w:rsidR="008F38CC">
          <w:rPr>
            <w:noProof/>
            <w:webHidden/>
          </w:rPr>
          <w:fldChar w:fldCharType="end"/>
        </w:r>
      </w:hyperlink>
    </w:p>
    <w:p w14:paraId="25A173D2" w14:textId="613E5644" w:rsidR="008F38CC" w:rsidRDefault="008120DC">
      <w:pPr>
        <w:pStyle w:val="23"/>
        <w:tabs>
          <w:tab w:val="left" w:pos="1680"/>
        </w:tabs>
        <w:rPr>
          <w:rFonts w:asciiTheme="minorHAnsi" w:eastAsiaTheme="minorEastAsia" w:hAnsiTheme="minorHAnsi" w:cstheme="minorBidi"/>
          <w:noProof/>
          <w:szCs w:val="22"/>
        </w:rPr>
      </w:pPr>
      <w:hyperlink w:anchor="_Toc59700899" w:history="1">
        <w:r w:rsidR="008F38CC" w:rsidRPr="00E76B8B">
          <w:rPr>
            <w:rStyle w:val="a8"/>
            <w:rFonts w:ascii="宋体" w:hAnsi="宋体"/>
            <w:noProof/>
          </w:rPr>
          <w:t>第十一部分</w:t>
        </w:r>
        <w:r w:rsidR="008F38CC">
          <w:rPr>
            <w:rFonts w:asciiTheme="minorHAnsi" w:eastAsiaTheme="minorEastAsia" w:hAnsiTheme="minorHAnsi" w:cstheme="minorBidi"/>
            <w:noProof/>
            <w:szCs w:val="22"/>
          </w:rPr>
          <w:tab/>
        </w:r>
        <w:r w:rsidR="008F38CC" w:rsidRPr="00E76B8B">
          <w:rPr>
            <w:rStyle w:val="a8"/>
            <w:rFonts w:ascii="宋体" w:hAnsi="宋体"/>
            <w:noProof/>
          </w:rPr>
          <w:t>基金资产估值</w:t>
        </w:r>
        <w:r w:rsidR="008F38CC">
          <w:rPr>
            <w:noProof/>
            <w:webHidden/>
          </w:rPr>
          <w:tab/>
        </w:r>
        <w:r w:rsidR="008F38CC">
          <w:rPr>
            <w:noProof/>
            <w:webHidden/>
          </w:rPr>
          <w:fldChar w:fldCharType="begin"/>
        </w:r>
        <w:r w:rsidR="008F38CC">
          <w:rPr>
            <w:noProof/>
            <w:webHidden/>
          </w:rPr>
          <w:instrText xml:space="preserve"> PAGEREF _Toc59700899 \h </w:instrText>
        </w:r>
        <w:r w:rsidR="008F38CC">
          <w:rPr>
            <w:noProof/>
            <w:webHidden/>
          </w:rPr>
        </w:r>
        <w:r w:rsidR="008F38CC">
          <w:rPr>
            <w:noProof/>
            <w:webHidden/>
          </w:rPr>
          <w:fldChar w:fldCharType="separate"/>
        </w:r>
        <w:r w:rsidR="00DF0832">
          <w:rPr>
            <w:noProof/>
            <w:webHidden/>
          </w:rPr>
          <w:t>46</w:t>
        </w:r>
        <w:r w:rsidR="008F38CC">
          <w:rPr>
            <w:noProof/>
            <w:webHidden/>
          </w:rPr>
          <w:fldChar w:fldCharType="end"/>
        </w:r>
      </w:hyperlink>
    </w:p>
    <w:p w14:paraId="3DE50400" w14:textId="2967C75A" w:rsidR="008F38CC" w:rsidRDefault="008120DC">
      <w:pPr>
        <w:pStyle w:val="23"/>
        <w:tabs>
          <w:tab w:val="left" w:pos="1680"/>
        </w:tabs>
        <w:rPr>
          <w:rFonts w:asciiTheme="minorHAnsi" w:eastAsiaTheme="minorEastAsia" w:hAnsiTheme="minorHAnsi" w:cstheme="minorBidi"/>
          <w:noProof/>
          <w:szCs w:val="22"/>
        </w:rPr>
      </w:pPr>
      <w:hyperlink w:anchor="_Toc59700900" w:history="1">
        <w:r w:rsidR="008F38CC" w:rsidRPr="00E76B8B">
          <w:rPr>
            <w:rStyle w:val="a8"/>
            <w:rFonts w:ascii="宋体" w:hAnsi="宋体"/>
            <w:noProof/>
          </w:rPr>
          <w:t>第十二部分</w:t>
        </w:r>
        <w:r w:rsidR="008F38CC">
          <w:rPr>
            <w:rFonts w:asciiTheme="minorHAnsi" w:eastAsiaTheme="minorEastAsia" w:hAnsiTheme="minorHAnsi" w:cstheme="minorBidi"/>
            <w:noProof/>
            <w:szCs w:val="22"/>
          </w:rPr>
          <w:tab/>
        </w:r>
        <w:r w:rsidR="008F38CC" w:rsidRPr="00E76B8B">
          <w:rPr>
            <w:rStyle w:val="a8"/>
            <w:rFonts w:ascii="宋体" w:hAnsi="宋体"/>
            <w:noProof/>
          </w:rPr>
          <w:t>基金的收益与分配</w:t>
        </w:r>
        <w:r w:rsidR="008F38CC">
          <w:rPr>
            <w:noProof/>
            <w:webHidden/>
          </w:rPr>
          <w:tab/>
        </w:r>
        <w:r w:rsidR="008F38CC">
          <w:rPr>
            <w:noProof/>
            <w:webHidden/>
          </w:rPr>
          <w:fldChar w:fldCharType="begin"/>
        </w:r>
        <w:r w:rsidR="008F38CC">
          <w:rPr>
            <w:noProof/>
            <w:webHidden/>
          </w:rPr>
          <w:instrText xml:space="preserve"> PAGEREF _Toc59700900 \h </w:instrText>
        </w:r>
        <w:r w:rsidR="008F38CC">
          <w:rPr>
            <w:noProof/>
            <w:webHidden/>
          </w:rPr>
        </w:r>
        <w:r w:rsidR="008F38CC">
          <w:rPr>
            <w:noProof/>
            <w:webHidden/>
          </w:rPr>
          <w:fldChar w:fldCharType="separate"/>
        </w:r>
        <w:r w:rsidR="00DF0832">
          <w:rPr>
            <w:noProof/>
            <w:webHidden/>
          </w:rPr>
          <w:t>52</w:t>
        </w:r>
        <w:r w:rsidR="008F38CC">
          <w:rPr>
            <w:noProof/>
            <w:webHidden/>
          </w:rPr>
          <w:fldChar w:fldCharType="end"/>
        </w:r>
      </w:hyperlink>
    </w:p>
    <w:p w14:paraId="15D73D22" w14:textId="32EF5105" w:rsidR="008F38CC" w:rsidRDefault="008120DC">
      <w:pPr>
        <w:pStyle w:val="23"/>
        <w:tabs>
          <w:tab w:val="left" w:pos="1680"/>
        </w:tabs>
        <w:rPr>
          <w:rFonts w:asciiTheme="minorHAnsi" w:eastAsiaTheme="minorEastAsia" w:hAnsiTheme="minorHAnsi" w:cstheme="minorBidi"/>
          <w:noProof/>
          <w:szCs w:val="22"/>
        </w:rPr>
      </w:pPr>
      <w:hyperlink w:anchor="_Toc59700901" w:history="1">
        <w:r w:rsidR="008F38CC" w:rsidRPr="00E76B8B">
          <w:rPr>
            <w:rStyle w:val="a8"/>
            <w:rFonts w:ascii="宋体" w:hAnsi="宋体"/>
            <w:noProof/>
          </w:rPr>
          <w:t>第十三部分</w:t>
        </w:r>
        <w:r w:rsidR="008F38CC">
          <w:rPr>
            <w:rFonts w:asciiTheme="minorHAnsi" w:eastAsiaTheme="minorEastAsia" w:hAnsiTheme="minorHAnsi" w:cstheme="minorBidi"/>
            <w:noProof/>
            <w:szCs w:val="22"/>
          </w:rPr>
          <w:tab/>
        </w:r>
        <w:r w:rsidR="008F38CC" w:rsidRPr="00E76B8B">
          <w:rPr>
            <w:rStyle w:val="a8"/>
            <w:rFonts w:ascii="宋体" w:hAnsi="宋体"/>
            <w:noProof/>
          </w:rPr>
          <w:t>基金的费用与税收</w:t>
        </w:r>
        <w:r w:rsidR="008F38CC">
          <w:rPr>
            <w:noProof/>
            <w:webHidden/>
          </w:rPr>
          <w:tab/>
        </w:r>
        <w:r w:rsidR="008F38CC">
          <w:rPr>
            <w:noProof/>
            <w:webHidden/>
          </w:rPr>
          <w:fldChar w:fldCharType="begin"/>
        </w:r>
        <w:r w:rsidR="008F38CC">
          <w:rPr>
            <w:noProof/>
            <w:webHidden/>
          </w:rPr>
          <w:instrText xml:space="preserve"> PAGEREF _Toc59700901 \h </w:instrText>
        </w:r>
        <w:r w:rsidR="008F38CC">
          <w:rPr>
            <w:noProof/>
            <w:webHidden/>
          </w:rPr>
        </w:r>
        <w:r w:rsidR="008F38CC">
          <w:rPr>
            <w:noProof/>
            <w:webHidden/>
          </w:rPr>
          <w:fldChar w:fldCharType="separate"/>
        </w:r>
        <w:r w:rsidR="00DF0832">
          <w:rPr>
            <w:noProof/>
            <w:webHidden/>
          </w:rPr>
          <w:t>54</w:t>
        </w:r>
        <w:r w:rsidR="008F38CC">
          <w:rPr>
            <w:noProof/>
            <w:webHidden/>
          </w:rPr>
          <w:fldChar w:fldCharType="end"/>
        </w:r>
      </w:hyperlink>
    </w:p>
    <w:p w14:paraId="7D50FF9D" w14:textId="1A563096" w:rsidR="008F38CC" w:rsidRDefault="008120DC">
      <w:pPr>
        <w:pStyle w:val="23"/>
        <w:tabs>
          <w:tab w:val="left" w:pos="1680"/>
        </w:tabs>
        <w:rPr>
          <w:rFonts w:asciiTheme="minorHAnsi" w:eastAsiaTheme="minorEastAsia" w:hAnsiTheme="minorHAnsi" w:cstheme="minorBidi"/>
          <w:noProof/>
          <w:szCs w:val="22"/>
        </w:rPr>
      </w:pPr>
      <w:hyperlink w:anchor="_Toc59700902" w:history="1">
        <w:r w:rsidR="008F38CC" w:rsidRPr="00E76B8B">
          <w:rPr>
            <w:rStyle w:val="a8"/>
            <w:rFonts w:ascii="宋体" w:hAnsi="宋体"/>
            <w:noProof/>
          </w:rPr>
          <w:t>第十四部分</w:t>
        </w:r>
        <w:r w:rsidR="008F38CC">
          <w:rPr>
            <w:rFonts w:asciiTheme="minorHAnsi" w:eastAsiaTheme="minorEastAsia" w:hAnsiTheme="minorHAnsi" w:cstheme="minorBidi"/>
            <w:noProof/>
            <w:szCs w:val="22"/>
          </w:rPr>
          <w:tab/>
        </w:r>
        <w:r w:rsidR="008F38CC" w:rsidRPr="00E76B8B">
          <w:rPr>
            <w:rStyle w:val="a8"/>
            <w:rFonts w:ascii="宋体" w:hAnsi="宋体"/>
            <w:noProof/>
          </w:rPr>
          <w:t>基金的会计与审计</w:t>
        </w:r>
        <w:r w:rsidR="008F38CC">
          <w:rPr>
            <w:noProof/>
            <w:webHidden/>
          </w:rPr>
          <w:tab/>
        </w:r>
        <w:r w:rsidR="008F38CC">
          <w:rPr>
            <w:noProof/>
            <w:webHidden/>
          </w:rPr>
          <w:fldChar w:fldCharType="begin"/>
        </w:r>
        <w:r w:rsidR="008F38CC">
          <w:rPr>
            <w:noProof/>
            <w:webHidden/>
          </w:rPr>
          <w:instrText xml:space="preserve"> PAGEREF _Toc59700902 \h </w:instrText>
        </w:r>
        <w:r w:rsidR="008F38CC">
          <w:rPr>
            <w:noProof/>
            <w:webHidden/>
          </w:rPr>
        </w:r>
        <w:r w:rsidR="008F38CC">
          <w:rPr>
            <w:noProof/>
            <w:webHidden/>
          </w:rPr>
          <w:fldChar w:fldCharType="separate"/>
        </w:r>
        <w:r w:rsidR="00DF0832">
          <w:rPr>
            <w:noProof/>
            <w:webHidden/>
          </w:rPr>
          <w:t>56</w:t>
        </w:r>
        <w:r w:rsidR="008F38CC">
          <w:rPr>
            <w:noProof/>
            <w:webHidden/>
          </w:rPr>
          <w:fldChar w:fldCharType="end"/>
        </w:r>
      </w:hyperlink>
    </w:p>
    <w:p w14:paraId="276B2811" w14:textId="3FE3D0B1" w:rsidR="008F38CC" w:rsidRDefault="008120DC">
      <w:pPr>
        <w:pStyle w:val="23"/>
        <w:tabs>
          <w:tab w:val="left" w:pos="1680"/>
        </w:tabs>
        <w:rPr>
          <w:rFonts w:asciiTheme="minorHAnsi" w:eastAsiaTheme="minorEastAsia" w:hAnsiTheme="minorHAnsi" w:cstheme="minorBidi"/>
          <w:noProof/>
          <w:szCs w:val="22"/>
        </w:rPr>
      </w:pPr>
      <w:hyperlink w:anchor="_Toc59700903" w:history="1">
        <w:r w:rsidR="008F38CC" w:rsidRPr="00E76B8B">
          <w:rPr>
            <w:rStyle w:val="a8"/>
            <w:rFonts w:ascii="宋体" w:hAnsi="宋体"/>
            <w:noProof/>
          </w:rPr>
          <w:t>第十五部分</w:t>
        </w:r>
        <w:r w:rsidR="008F38CC">
          <w:rPr>
            <w:rFonts w:asciiTheme="minorHAnsi" w:eastAsiaTheme="minorEastAsia" w:hAnsiTheme="minorHAnsi" w:cstheme="minorBidi"/>
            <w:noProof/>
            <w:szCs w:val="22"/>
          </w:rPr>
          <w:tab/>
        </w:r>
        <w:r w:rsidR="008F38CC" w:rsidRPr="00E76B8B">
          <w:rPr>
            <w:rStyle w:val="a8"/>
            <w:rFonts w:ascii="宋体" w:hAnsi="宋体"/>
            <w:noProof/>
          </w:rPr>
          <w:t>基金的信息披露</w:t>
        </w:r>
        <w:r w:rsidR="008F38CC">
          <w:rPr>
            <w:noProof/>
            <w:webHidden/>
          </w:rPr>
          <w:tab/>
        </w:r>
        <w:r w:rsidR="008F38CC">
          <w:rPr>
            <w:noProof/>
            <w:webHidden/>
          </w:rPr>
          <w:fldChar w:fldCharType="begin"/>
        </w:r>
        <w:r w:rsidR="008F38CC">
          <w:rPr>
            <w:noProof/>
            <w:webHidden/>
          </w:rPr>
          <w:instrText xml:space="preserve"> PAGEREF _Toc59700903 \h </w:instrText>
        </w:r>
        <w:r w:rsidR="008F38CC">
          <w:rPr>
            <w:noProof/>
            <w:webHidden/>
          </w:rPr>
        </w:r>
        <w:r w:rsidR="008F38CC">
          <w:rPr>
            <w:noProof/>
            <w:webHidden/>
          </w:rPr>
          <w:fldChar w:fldCharType="separate"/>
        </w:r>
        <w:r w:rsidR="00DF0832">
          <w:rPr>
            <w:noProof/>
            <w:webHidden/>
          </w:rPr>
          <w:t>57</w:t>
        </w:r>
        <w:r w:rsidR="008F38CC">
          <w:rPr>
            <w:noProof/>
            <w:webHidden/>
          </w:rPr>
          <w:fldChar w:fldCharType="end"/>
        </w:r>
      </w:hyperlink>
    </w:p>
    <w:p w14:paraId="54ECDBBB" w14:textId="6E412BFE" w:rsidR="008F38CC" w:rsidRDefault="008120DC">
      <w:pPr>
        <w:pStyle w:val="23"/>
        <w:tabs>
          <w:tab w:val="left" w:pos="1680"/>
        </w:tabs>
        <w:rPr>
          <w:rFonts w:asciiTheme="minorHAnsi" w:eastAsiaTheme="minorEastAsia" w:hAnsiTheme="minorHAnsi" w:cstheme="minorBidi"/>
          <w:noProof/>
          <w:szCs w:val="22"/>
        </w:rPr>
      </w:pPr>
      <w:hyperlink w:anchor="_Toc59700904" w:history="1">
        <w:r w:rsidR="008F38CC" w:rsidRPr="00E76B8B">
          <w:rPr>
            <w:rStyle w:val="a8"/>
            <w:rFonts w:ascii="宋体" w:hAnsi="宋体"/>
            <w:noProof/>
          </w:rPr>
          <w:t>第十六部分</w:t>
        </w:r>
        <w:r w:rsidR="008F38CC">
          <w:rPr>
            <w:rFonts w:asciiTheme="minorHAnsi" w:eastAsiaTheme="minorEastAsia" w:hAnsiTheme="minorHAnsi" w:cstheme="minorBidi"/>
            <w:noProof/>
            <w:szCs w:val="22"/>
          </w:rPr>
          <w:tab/>
        </w:r>
        <w:r w:rsidR="008F38CC" w:rsidRPr="00E76B8B">
          <w:rPr>
            <w:rStyle w:val="a8"/>
            <w:rFonts w:ascii="宋体" w:hAnsi="宋体"/>
            <w:noProof/>
          </w:rPr>
          <w:t>侧袋机制</w:t>
        </w:r>
        <w:r w:rsidR="008F38CC">
          <w:rPr>
            <w:noProof/>
            <w:webHidden/>
          </w:rPr>
          <w:tab/>
        </w:r>
        <w:r w:rsidR="008F38CC">
          <w:rPr>
            <w:noProof/>
            <w:webHidden/>
          </w:rPr>
          <w:fldChar w:fldCharType="begin"/>
        </w:r>
        <w:r w:rsidR="008F38CC">
          <w:rPr>
            <w:noProof/>
            <w:webHidden/>
          </w:rPr>
          <w:instrText xml:space="preserve"> PAGEREF _Toc59700904 \h </w:instrText>
        </w:r>
        <w:r w:rsidR="008F38CC">
          <w:rPr>
            <w:noProof/>
            <w:webHidden/>
          </w:rPr>
        </w:r>
        <w:r w:rsidR="008F38CC">
          <w:rPr>
            <w:noProof/>
            <w:webHidden/>
          </w:rPr>
          <w:fldChar w:fldCharType="separate"/>
        </w:r>
        <w:r w:rsidR="00DF0832">
          <w:rPr>
            <w:noProof/>
            <w:webHidden/>
          </w:rPr>
          <w:t>63</w:t>
        </w:r>
        <w:r w:rsidR="008F38CC">
          <w:rPr>
            <w:noProof/>
            <w:webHidden/>
          </w:rPr>
          <w:fldChar w:fldCharType="end"/>
        </w:r>
      </w:hyperlink>
    </w:p>
    <w:p w14:paraId="1DB680AF" w14:textId="65C96AC8" w:rsidR="008F38CC" w:rsidRDefault="008120DC">
      <w:pPr>
        <w:pStyle w:val="23"/>
        <w:tabs>
          <w:tab w:val="left" w:pos="1680"/>
        </w:tabs>
        <w:rPr>
          <w:rFonts w:asciiTheme="minorHAnsi" w:eastAsiaTheme="minorEastAsia" w:hAnsiTheme="minorHAnsi" w:cstheme="minorBidi"/>
          <w:noProof/>
          <w:szCs w:val="22"/>
        </w:rPr>
      </w:pPr>
      <w:hyperlink w:anchor="_Toc59700905" w:history="1">
        <w:r w:rsidR="008F38CC" w:rsidRPr="00E76B8B">
          <w:rPr>
            <w:rStyle w:val="a8"/>
            <w:rFonts w:ascii="宋体" w:hAnsi="宋体"/>
            <w:noProof/>
          </w:rPr>
          <w:t>第十七部分</w:t>
        </w:r>
        <w:r w:rsidR="008F38CC">
          <w:rPr>
            <w:rFonts w:asciiTheme="minorHAnsi" w:eastAsiaTheme="minorEastAsia" w:hAnsiTheme="minorHAnsi" w:cstheme="minorBidi"/>
            <w:noProof/>
            <w:szCs w:val="22"/>
          </w:rPr>
          <w:tab/>
        </w:r>
        <w:r w:rsidR="008F38CC" w:rsidRPr="00E76B8B">
          <w:rPr>
            <w:rStyle w:val="a8"/>
            <w:rFonts w:ascii="宋体" w:hAnsi="宋体"/>
            <w:noProof/>
          </w:rPr>
          <w:t>风险揭示</w:t>
        </w:r>
        <w:r w:rsidR="008F38CC">
          <w:rPr>
            <w:noProof/>
            <w:webHidden/>
          </w:rPr>
          <w:tab/>
        </w:r>
        <w:r w:rsidR="008F38CC">
          <w:rPr>
            <w:noProof/>
            <w:webHidden/>
          </w:rPr>
          <w:fldChar w:fldCharType="begin"/>
        </w:r>
        <w:r w:rsidR="008F38CC">
          <w:rPr>
            <w:noProof/>
            <w:webHidden/>
          </w:rPr>
          <w:instrText xml:space="preserve"> PAGEREF _Toc59700905 \h </w:instrText>
        </w:r>
        <w:r w:rsidR="008F38CC">
          <w:rPr>
            <w:noProof/>
            <w:webHidden/>
          </w:rPr>
        </w:r>
        <w:r w:rsidR="008F38CC">
          <w:rPr>
            <w:noProof/>
            <w:webHidden/>
          </w:rPr>
          <w:fldChar w:fldCharType="separate"/>
        </w:r>
        <w:r w:rsidR="00DF0832">
          <w:rPr>
            <w:noProof/>
            <w:webHidden/>
          </w:rPr>
          <w:t>66</w:t>
        </w:r>
        <w:r w:rsidR="008F38CC">
          <w:rPr>
            <w:noProof/>
            <w:webHidden/>
          </w:rPr>
          <w:fldChar w:fldCharType="end"/>
        </w:r>
      </w:hyperlink>
    </w:p>
    <w:p w14:paraId="7D7374B0" w14:textId="3A694CCF" w:rsidR="008F38CC" w:rsidRDefault="008120DC">
      <w:pPr>
        <w:pStyle w:val="23"/>
        <w:tabs>
          <w:tab w:val="left" w:pos="1680"/>
        </w:tabs>
        <w:rPr>
          <w:rFonts w:asciiTheme="minorHAnsi" w:eastAsiaTheme="minorEastAsia" w:hAnsiTheme="minorHAnsi" w:cstheme="minorBidi"/>
          <w:noProof/>
          <w:szCs w:val="22"/>
        </w:rPr>
      </w:pPr>
      <w:hyperlink w:anchor="_Toc59700906" w:history="1">
        <w:r w:rsidR="008F38CC" w:rsidRPr="00E76B8B">
          <w:rPr>
            <w:rStyle w:val="a8"/>
            <w:rFonts w:ascii="宋体" w:hAnsi="宋体"/>
            <w:noProof/>
          </w:rPr>
          <w:t>第十八部分</w:t>
        </w:r>
        <w:r w:rsidR="008F38CC">
          <w:rPr>
            <w:rFonts w:asciiTheme="minorHAnsi" w:eastAsiaTheme="minorEastAsia" w:hAnsiTheme="minorHAnsi" w:cstheme="minorBidi"/>
            <w:noProof/>
            <w:szCs w:val="22"/>
          </w:rPr>
          <w:tab/>
        </w:r>
        <w:r w:rsidR="008F38CC" w:rsidRPr="00E76B8B">
          <w:rPr>
            <w:rStyle w:val="a8"/>
            <w:rFonts w:ascii="宋体" w:hAnsi="宋体"/>
            <w:noProof/>
          </w:rPr>
          <w:t>基金合同的变更、终止和基金财产的清算</w:t>
        </w:r>
        <w:r w:rsidR="008F38CC">
          <w:rPr>
            <w:noProof/>
            <w:webHidden/>
          </w:rPr>
          <w:tab/>
        </w:r>
        <w:r w:rsidR="008F38CC">
          <w:rPr>
            <w:noProof/>
            <w:webHidden/>
          </w:rPr>
          <w:fldChar w:fldCharType="begin"/>
        </w:r>
        <w:r w:rsidR="008F38CC">
          <w:rPr>
            <w:noProof/>
            <w:webHidden/>
          </w:rPr>
          <w:instrText xml:space="preserve"> PAGEREF _Toc59700906 \h </w:instrText>
        </w:r>
        <w:r w:rsidR="008F38CC">
          <w:rPr>
            <w:noProof/>
            <w:webHidden/>
          </w:rPr>
        </w:r>
        <w:r w:rsidR="008F38CC">
          <w:rPr>
            <w:noProof/>
            <w:webHidden/>
          </w:rPr>
          <w:fldChar w:fldCharType="separate"/>
        </w:r>
        <w:r w:rsidR="00DF0832">
          <w:rPr>
            <w:noProof/>
            <w:webHidden/>
          </w:rPr>
          <w:t>74</w:t>
        </w:r>
        <w:r w:rsidR="008F38CC">
          <w:rPr>
            <w:noProof/>
            <w:webHidden/>
          </w:rPr>
          <w:fldChar w:fldCharType="end"/>
        </w:r>
      </w:hyperlink>
    </w:p>
    <w:p w14:paraId="51509034" w14:textId="7977A6DA" w:rsidR="008F38CC" w:rsidRDefault="008120DC">
      <w:pPr>
        <w:pStyle w:val="23"/>
        <w:tabs>
          <w:tab w:val="left" w:pos="1680"/>
        </w:tabs>
        <w:rPr>
          <w:rFonts w:asciiTheme="minorHAnsi" w:eastAsiaTheme="minorEastAsia" w:hAnsiTheme="minorHAnsi" w:cstheme="minorBidi"/>
          <w:noProof/>
          <w:szCs w:val="22"/>
        </w:rPr>
      </w:pPr>
      <w:hyperlink w:anchor="_Toc59700907" w:history="1">
        <w:r w:rsidR="008F38CC" w:rsidRPr="00E76B8B">
          <w:rPr>
            <w:rStyle w:val="a8"/>
            <w:rFonts w:ascii="宋体" w:hAnsi="宋体"/>
            <w:noProof/>
          </w:rPr>
          <w:t>第十九部分</w:t>
        </w:r>
        <w:r w:rsidR="008F38CC">
          <w:rPr>
            <w:rFonts w:asciiTheme="minorHAnsi" w:eastAsiaTheme="minorEastAsia" w:hAnsiTheme="minorHAnsi" w:cstheme="minorBidi"/>
            <w:noProof/>
            <w:szCs w:val="22"/>
          </w:rPr>
          <w:tab/>
        </w:r>
        <w:r w:rsidR="008F38CC" w:rsidRPr="00E76B8B">
          <w:rPr>
            <w:rStyle w:val="a8"/>
            <w:rFonts w:ascii="宋体" w:hAnsi="宋体"/>
            <w:noProof/>
          </w:rPr>
          <w:t>基金合同的内容摘要</w:t>
        </w:r>
        <w:r w:rsidR="008F38CC">
          <w:rPr>
            <w:noProof/>
            <w:webHidden/>
          </w:rPr>
          <w:tab/>
        </w:r>
        <w:r w:rsidR="008F38CC">
          <w:rPr>
            <w:noProof/>
            <w:webHidden/>
          </w:rPr>
          <w:fldChar w:fldCharType="begin"/>
        </w:r>
        <w:r w:rsidR="008F38CC">
          <w:rPr>
            <w:noProof/>
            <w:webHidden/>
          </w:rPr>
          <w:instrText xml:space="preserve"> PAGEREF _Toc59700907 \h </w:instrText>
        </w:r>
        <w:r w:rsidR="008F38CC">
          <w:rPr>
            <w:noProof/>
            <w:webHidden/>
          </w:rPr>
        </w:r>
        <w:r w:rsidR="008F38CC">
          <w:rPr>
            <w:noProof/>
            <w:webHidden/>
          </w:rPr>
          <w:fldChar w:fldCharType="separate"/>
        </w:r>
        <w:r w:rsidR="00DF0832">
          <w:rPr>
            <w:noProof/>
            <w:webHidden/>
          </w:rPr>
          <w:t>76</w:t>
        </w:r>
        <w:r w:rsidR="008F38CC">
          <w:rPr>
            <w:noProof/>
            <w:webHidden/>
          </w:rPr>
          <w:fldChar w:fldCharType="end"/>
        </w:r>
      </w:hyperlink>
    </w:p>
    <w:p w14:paraId="1AB8F5EE" w14:textId="76D00809" w:rsidR="008F38CC" w:rsidRDefault="008120DC">
      <w:pPr>
        <w:pStyle w:val="23"/>
        <w:tabs>
          <w:tab w:val="left" w:pos="1680"/>
        </w:tabs>
        <w:rPr>
          <w:rFonts w:asciiTheme="minorHAnsi" w:eastAsiaTheme="minorEastAsia" w:hAnsiTheme="minorHAnsi" w:cstheme="minorBidi"/>
          <w:noProof/>
          <w:szCs w:val="22"/>
        </w:rPr>
      </w:pPr>
      <w:hyperlink w:anchor="_Toc59700908" w:history="1">
        <w:r w:rsidR="008F38CC" w:rsidRPr="00E76B8B">
          <w:rPr>
            <w:rStyle w:val="a8"/>
            <w:rFonts w:ascii="宋体" w:hAnsi="宋体"/>
            <w:noProof/>
          </w:rPr>
          <w:t>第二十部分</w:t>
        </w:r>
        <w:r w:rsidR="008F38CC">
          <w:rPr>
            <w:rFonts w:asciiTheme="minorHAnsi" w:eastAsiaTheme="minorEastAsia" w:hAnsiTheme="minorHAnsi" w:cstheme="minorBidi"/>
            <w:noProof/>
            <w:szCs w:val="22"/>
          </w:rPr>
          <w:tab/>
        </w:r>
        <w:r w:rsidR="008F38CC" w:rsidRPr="00E76B8B">
          <w:rPr>
            <w:rStyle w:val="a8"/>
            <w:rFonts w:ascii="宋体" w:hAnsi="宋体"/>
            <w:noProof/>
          </w:rPr>
          <w:t>基金托管协议的内容摘要</w:t>
        </w:r>
        <w:r w:rsidR="008F38CC">
          <w:rPr>
            <w:noProof/>
            <w:webHidden/>
          </w:rPr>
          <w:tab/>
        </w:r>
        <w:r w:rsidR="008F38CC">
          <w:rPr>
            <w:noProof/>
            <w:webHidden/>
          </w:rPr>
          <w:fldChar w:fldCharType="begin"/>
        </w:r>
        <w:r w:rsidR="008F38CC">
          <w:rPr>
            <w:noProof/>
            <w:webHidden/>
          </w:rPr>
          <w:instrText xml:space="preserve"> PAGEREF _Toc59700908 \h </w:instrText>
        </w:r>
        <w:r w:rsidR="008F38CC">
          <w:rPr>
            <w:noProof/>
            <w:webHidden/>
          </w:rPr>
        </w:r>
        <w:r w:rsidR="008F38CC">
          <w:rPr>
            <w:noProof/>
            <w:webHidden/>
          </w:rPr>
          <w:fldChar w:fldCharType="separate"/>
        </w:r>
        <w:r w:rsidR="00DF0832">
          <w:rPr>
            <w:noProof/>
            <w:webHidden/>
          </w:rPr>
          <w:t>95</w:t>
        </w:r>
        <w:r w:rsidR="008F38CC">
          <w:rPr>
            <w:noProof/>
            <w:webHidden/>
          </w:rPr>
          <w:fldChar w:fldCharType="end"/>
        </w:r>
      </w:hyperlink>
    </w:p>
    <w:p w14:paraId="44BF7989" w14:textId="567C8879" w:rsidR="008F38CC" w:rsidRDefault="008120DC">
      <w:pPr>
        <w:pStyle w:val="23"/>
        <w:tabs>
          <w:tab w:val="left" w:pos="1680"/>
        </w:tabs>
        <w:rPr>
          <w:rFonts w:asciiTheme="minorHAnsi" w:eastAsiaTheme="minorEastAsia" w:hAnsiTheme="minorHAnsi" w:cstheme="minorBidi"/>
          <w:noProof/>
          <w:szCs w:val="22"/>
        </w:rPr>
      </w:pPr>
      <w:hyperlink w:anchor="_Toc59700909" w:history="1">
        <w:r w:rsidR="008F38CC" w:rsidRPr="00E76B8B">
          <w:rPr>
            <w:rStyle w:val="a8"/>
            <w:rFonts w:ascii="宋体" w:hAnsi="宋体"/>
            <w:noProof/>
          </w:rPr>
          <w:t>第二十一部分</w:t>
        </w:r>
        <w:r w:rsidR="008F38CC">
          <w:rPr>
            <w:rFonts w:asciiTheme="minorHAnsi" w:eastAsiaTheme="minorEastAsia" w:hAnsiTheme="minorHAnsi" w:cstheme="minorBidi"/>
            <w:noProof/>
            <w:szCs w:val="22"/>
          </w:rPr>
          <w:tab/>
        </w:r>
        <w:r w:rsidR="008F38CC" w:rsidRPr="00E76B8B">
          <w:rPr>
            <w:rStyle w:val="a8"/>
            <w:rFonts w:ascii="宋体" w:hAnsi="宋体"/>
            <w:noProof/>
          </w:rPr>
          <w:t>基金份额持有人服务</w:t>
        </w:r>
        <w:r w:rsidR="008F38CC">
          <w:rPr>
            <w:noProof/>
            <w:webHidden/>
          </w:rPr>
          <w:tab/>
        </w:r>
        <w:r w:rsidR="008F38CC">
          <w:rPr>
            <w:noProof/>
            <w:webHidden/>
          </w:rPr>
          <w:fldChar w:fldCharType="begin"/>
        </w:r>
        <w:r w:rsidR="008F38CC">
          <w:rPr>
            <w:noProof/>
            <w:webHidden/>
          </w:rPr>
          <w:instrText xml:space="preserve"> PAGEREF _Toc59700909 \h </w:instrText>
        </w:r>
        <w:r w:rsidR="008F38CC">
          <w:rPr>
            <w:noProof/>
            <w:webHidden/>
          </w:rPr>
        </w:r>
        <w:r w:rsidR="008F38CC">
          <w:rPr>
            <w:noProof/>
            <w:webHidden/>
          </w:rPr>
          <w:fldChar w:fldCharType="separate"/>
        </w:r>
        <w:r w:rsidR="00DF0832">
          <w:rPr>
            <w:noProof/>
            <w:webHidden/>
          </w:rPr>
          <w:t>110</w:t>
        </w:r>
        <w:r w:rsidR="008F38CC">
          <w:rPr>
            <w:noProof/>
            <w:webHidden/>
          </w:rPr>
          <w:fldChar w:fldCharType="end"/>
        </w:r>
      </w:hyperlink>
    </w:p>
    <w:p w14:paraId="00A660F4" w14:textId="6A4EF157" w:rsidR="008F38CC" w:rsidRDefault="008120DC">
      <w:pPr>
        <w:pStyle w:val="23"/>
        <w:tabs>
          <w:tab w:val="left" w:pos="1680"/>
        </w:tabs>
        <w:rPr>
          <w:rFonts w:asciiTheme="minorHAnsi" w:eastAsiaTheme="minorEastAsia" w:hAnsiTheme="minorHAnsi" w:cstheme="minorBidi"/>
          <w:noProof/>
          <w:szCs w:val="22"/>
        </w:rPr>
      </w:pPr>
      <w:hyperlink w:anchor="_Toc59700910" w:history="1">
        <w:r w:rsidR="008F38CC" w:rsidRPr="00E76B8B">
          <w:rPr>
            <w:rStyle w:val="a8"/>
            <w:rFonts w:ascii="宋体" w:hAnsi="宋体"/>
            <w:noProof/>
          </w:rPr>
          <w:t>第二十二部分</w:t>
        </w:r>
        <w:r w:rsidR="008F38CC">
          <w:rPr>
            <w:rFonts w:asciiTheme="minorHAnsi" w:eastAsiaTheme="minorEastAsia" w:hAnsiTheme="minorHAnsi" w:cstheme="minorBidi"/>
            <w:noProof/>
            <w:szCs w:val="22"/>
          </w:rPr>
          <w:tab/>
        </w:r>
        <w:r w:rsidR="008F38CC" w:rsidRPr="00E76B8B">
          <w:rPr>
            <w:rStyle w:val="a8"/>
            <w:rFonts w:ascii="宋体" w:hAnsi="宋体"/>
            <w:noProof/>
          </w:rPr>
          <w:t>其他应披露事项</w:t>
        </w:r>
        <w:r w:rsidR="008F38CC">
          <w:rPr>
            <w:noProof/>
            <w:webHidden/>
          </w:rPr>
          <w:tab/>
        </w:r>
        <w:r w:rsidR="008F38CC">
          <w:rPr>
            <w:noProof/>
            <w:webHidden/>
          </w:rPr>
          <w:fldChar w:fldCharType="begin"/>
        </w:r>
        <w:r w:rsidR="008F38CC">
          <w:rPr>
            <w:noProof/>
            <w:webHidden/>
          </w:rPr>
          <w:instrText xml:space="preserve"> PAGEREF _Toc59700910 \h </w:instrText>
        </w:r>
        <w:r w:rsidR="008F38CC">
          <w:rPr>
            <w:noProof/>
            <w:webHidden/>
          </w:rPr>
        </w:r>
        <w:r w:rsidR="008F38CC">
          <w:rPr>
            <w:noProof/>
            <w:webHidden/>
          </w:rPr>
          <w:fldChar w:fldCharType="separate"/>
        </w:r>
        <w:r w:rsidR="00DF0832">
          <w:rPr>
            <w:noProof/>
            <w:webHidden/>
          </w:rPr>
          <w:t>112</w:t>
        </w:r>
        <w:r w:rsidR="008F38CC">
          <w:rPr>
            <w:noProof/>
            <w:webHidden/>
          </w:rPr>
          <w:fldChar w:fldCharType="end"/>
        </w:r>
      </w:hyperlink>
    </w:p>
    <w:p w14:paraId="09E21E80" w14:textId="4F1FAA2D" w:rsidR="008F38CC" w:rsidRDefault="008120DC">
      <w:pPr>
        <w:pStyle w:val="23"/>
        <w:tabs>
          <w:tab w:val="left" w:pos="1680"/>
        </w:tabs>
        <w:rPr>
          <w:rFonts w:asciiTheme="minorHAnsi" w:eastAsiaTheme="minorEastAsia" w:hAnsiTheme="minorHAnsi" w:cstheme="minorBidi"/>
          <w:noProof/>
          <w:szCs w:val="22"/>
        </w:rPr>
      </w:pPr>
      <w:hyperlink w:anchor="_Toc59700911" w:history="1">
        <w:r w:rsidR="008F38CC" w:rsidRPr="00E76B8B">
          <w:rPr>
            <w:rStyle w:val="a8"/>
            <w:rFonts w:ascii="宋体" w:hAnsi="宋体"/>
            <w:noProof/>
          </w:rPr>
          <w:t>第二十三部分</w:t>
        </w:r>
        <w:r w:rsidR="008F38CC">
          <w:rPr>
            <w:rFonts w:asciiTheme="minorHAnsi" w:eastAsiaTheme="minorEastAsia" w:hAnsiTheme="minorHAnsi" w:cstheme="minorBidi"/>
            <w:noProof/>
            <w:szCs w:val="22"/>
          </w:rPr>
          <w:tab/>
        </w:r>
        <w:r w:rsidR="008F38CC" w:rsidRPr="00E76B8B">
          <w:rPr>
            <w:rStyle w:val="a8"/>
            <w:rFonts w:ascii="宋体" w:hAnsi="宋体"/>
            <w:noProof/>
          </w:rPr>
          <w:t>招募说明书存放及其查阅方式</w:t>
        </w:r>
        <w:r w:rsidR="008F38CC">
          <w:rPr>
            <w:noProof/>
            <w:webHidden/>
          </w:rPr>
          <w:tab/>
        </w:r>
        <w:r w:rsidR="008F38CC">
          <w:rPr>
            <w:noProof/>
            <w:webHidden/>
          </w:rPr>
          <w:fldChar w:fldCharType="begin"/>
        </w:r>
        <w:r w:rsidR="008F38CC">
          <w:rPr>
            <w:noProof/>
            <w:webHidden/>
          </w:rPr>
          <w:instrText xml:space="preserve"> PAGEREF _Toc59700911 \h </w:instrText>
        </w:r>
        <w:r w:rsidR="008F38CC">
          <w:rPr>
            <w:noProof/>
            <w:webHidden/>
          </w:rPr>
        </w:r>
        <w:r w:rsidR="008F38CC">
          <w:rPr>
            <w:noProof/>
            <w:webHidden/>
          </w:rPr>
          <w:fldChar w:fldCharType="separate"/>
        </w:r>
        <w:r w:rsidR="00DF0832">
          <w:rPr>
            <w:noProof/>
            <w:webHidden/>
          </w:rPr>
          <w:t>113</w:t>
        </w:r>
        <w:r w:rsidR="008F38CC">
          <w:rPr>
            <w:noProof/>
            <w:webHidden/>
          </w:rPr>
          <w:fldChar w:fldCharType="end"/>
        </w:r>
      </w:hyperlink>
    </w:p>
    <w:p w14:paraId="42B8CE45" w14:textId="658DA86E" w:rsidR="008F38CC" w:rsidRDefault="008120DC">
      <w:pPr>
        <w:pStyle w:val="23"/>
        <w:tabs>
          <w:tab w:val="left" w:pos="1680"/>
        </w:tabs>
        <w:rPr>
          <w:rFonts w:asciiTheme="minorHAnsi" w:eastAsiaTheme="minorEastAsia" w:hAnsiTheme="minorHAnsi" w:cstheme="minorBidi"/>
          <w:noProof/>
          <w:szCs w:val="22"/>
        </w:rPr>
      </w:pPr>
      <w:hyperlink w:anchor="_Toc59700912" w:history="1">
        <w:r w:rsidR="008F38CC" w:rsidRPr="00E76B8B">
          <w:rPr>
            <w:rStyle w:val="a8"/>
            <w:rFonts w:ascii="宋体" w:hAnsi="宋体"/>
            <w:noProof/>
          </w:rPr>
          <w:t>第二十四部分</w:t>
        </w:r>
        <w:r w:rsidR="008F38CC">
          <w:rPr>
            <w:rFonts w:asciiTheme="minorHAnsi" w:eastAsiaTheme="minorEastAsia" w:hAnsiTheme="minorHAnsi" w:cstheme="minorBidi"/>
            <w:noProof/>
            <w:szCs w:val="22"/>
          </w:rPr>
          <w:tab/>
        </w:r>
        <w:r w:rsidR="008F38CC" w:rsidRPr="00E76B8B">
          <w:rPr>
            <w:rStyle w:val="a8"/>
            <w:rFonts w:ascii="宋体" w:hAnsi="宋体"/>
            <w:noProof/>
          </w:rPr>
          <w:t>备查文件</w:t>
        </w:r>
        <w:r w:rsidR="008F38CC">
          <w:rPr>
            <w:noProof/>
            <w:webHidden/>
          </w:rPr>
          <w:tab/>
        </w:r>
        <w:r w:rsidR="008F38CC">
          <w:rPr>
            <w:noProof/>
            <w:webHidden/>
          </w:rPr>
          <w:fldChar w:fldCharType="begin"/>
        </w:r>
        <w:r w:rsidR="008F38CC">
          <w:rPr>
            <w:noProof/>
            <w:webHidden/>
          </w:rPr>
          <w:instrText xml:space="preserve"> PAGEREF _Toc59700912 \h </w:instrText>
        </w:r>
        <w:r w:rsidR="008F38CC">
          <w:rPr>
            <w:noProof/>
            <w:webHidden/>
          </w:rPr>
        </w:r>
        <w:r w:rsidR="008F38CC">
          <w:rPr>
            <w:noProof/>
            <w:webHidden/>
          </w:rPr>
          <w:fldChar w:fldCharType="separate"/>
        </w:r>
        <w:r w:rsidR="00DF0832">
          <w:rPr>
            <w:noProof/>
            <w:webHidden/>
          </w:rPr>
          <w:t>114</w:t>
        </w:r>
        <w:r w:rsidR="008F38CC">
          <w:rPr>
            <w:noProof/>
            <w:webHidden/>
          </w:rPr>
          <w:fldChar w:fldCharType="end"/>
        </w:r>
      </w:hyperlink>
    </w:p>
    <w:p w14:paraId="6E9807DB" w14:textId="1F17E09F" w:rsidR="00D14252" w:rsidRDefault="00F402CC">
      <w:pPr>
        <w:rPr>
          <w:rFonts w:ascii="宋体" w:hAnsi="宋体"/>
          <w:b/>
          <w:bCs/>
          <w:lang w:val="zh-CN"/>
        </w:rPr>
        <w:sectPr w:rsidR="00D14252" w:rsidSect="00351FBF">
          <w:headerReference w:type="default" r:id="rId8"/>
          <w:footerReference w:type="even" r:id="rId9"/>
          <w:pgSz w:w="11906" w:h="16838"/>
          <w:pgMar w:top="1440" w:right="1800" w:bottom="1440" w:left="1800" w:header="851" w:footer="992" w:gutter="0"/>
          <w:pgNumType w:start="0" w:chapStyle="1"/>
          <w:cols w:space="425"/>
          <w:titlePg/>
          <w:docGrid w:type="lines" w:linePitch="312"/>
        </w:sectPr>
      </w:pPr>
      <w:r w:rsidRPr="00D52D8C">
        <w:rPr>
          <w:rFonts w:ascii="宋体" w:hAnsi="宋体"/>
          <w:b/>
          <w:bCs/>
          <w:lang w:val="zh-CN"/>
        </w:rPr>
        <w:fldChar w:fldCharType="end"/>
      </w:r>
    </w:p>
    <w:p w14:paraId="6EEA0677" w14:textId="7DF301C6" w:rsidR="00F402CC" w:rsidRPr="00D52D8C" w:rsidRDefault="00F402CC">
      <w:pPr>
        <w:rPr>
          <w:rFonts w:ascii="宋体" w:hAnsi="宋体"/>
        </w:rPr>
      </w:pPr>
    </w:p>
    <w:p w14:paraId="749D62BC"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3" w:name="_Toc215629791"/>
      <w:bookmarkStart w:id="14" w:name="_Toc350789211"/>
      <w:bookmarkStart w:id="15" w:name="_Toc360793493"/>
      <w:bookmarkStart w:id="16" w:name="_Toc360793845"/>
      <w:bookmarkStart w:id="17" w:name="_Toc360794095"/>
      <w:bookmarkStart w:id="18" w:name="_Toc360794403"/>
      <w:bookmarkStart w:id="19" w:name="_Toc360794511"/>
      <w:bookmarkStart w:id="20" w:name="_Toc362455178"/>
      <w:bookmarkStart w:id="21" w:name="_Toc362533450"/>
      <w:bookmarkStart w:id="22" w:name="_Toc59700889"/>
      <w:bookmarkStart w:id="23" w:name="_Toc73936074"/>
      <w:bookmarkStart w:id="24" w:name="_Toc79132642"/>
      <w:bookmarkStart w:id="25" w:name="_Toc80103054"/>
      <w:bookmarkStart w:id="26" w:name="_Toc454720091"/>
      <w:bookmarkStart w:id="27" w:name="_Toc4917378"/>
      <w:bookmarkStart w:id="28" w:name="_Toc10604981"/>
      <w:r w:rsidRPr="00D52D8C">
        <w:rPr>
          <w:rFonts w:ascii="宋体" w:eastAsia="宋体" w:hAnsi="宋体" w:hint="eastAsia"/>
        </w:rPr>
        <w:t>绪言</w:t>
      </w:r>
      <w:bookmarkEnd w:id="13"/>
      <w:bookmarkEnd w:id="14"/>
      <w:bookmarkEnd w:id="15"/>
      <w:bookmarkEnd w:id="16"/>
      <w:bookmarkEnd w:id="17"/>
      <w:bookmarkEnd w:id="18"/>
      <w:bookmarkEnd w:id="19"/>
      <w:bookmarkEnd w:id="20"/>
      <w:bookmarkEnd w:id="21"/>
      <w:bookmarkEnd w:id="22"/>
    </w:p>
    <w:bookmarkEnd w:id="23"/>
    <w:bookmarkEnd w:id="24"/>
    <w:bookmarkEnd w:id="25"/>
    <w:p w14:paraId="54E1B8DC" w14:textId="77777777" w:rsidR="003F028A" w:rsidRPr="00D52D8C" w:rsidRDefault="003F028A" w:rsidP="0024691F">
      <w:pPr>
        <w:adjustRightInd w:val="0"/>
        <w:snapToGrid w:val="0"/>
        <w:spacing w:line="360" w:lineRule="auto"/>
        <w:ind w:firstLine="539"/>
        <w:rPr>
          <w:rFonts w:ascii="宋体" w:hAnsi="宋体"/>
          <w:color w:val="000000"/>
          <w:szCs w:val="23"/>
        </w:rPr>
      </w:pPr>
    </w:p>
    <w:p w14:paraId="727DC5C8" w14:textId="2C7DC5B0" w:rsidR="0024691F" w:rsidRPr="00D52D8C" w:rsidRDefault="0024691F" w:rsidP="00361BC5">
      <w:pPr>
        <w:adjustRightInd w:val="0"/>
        <w:snapToGrid w:val="0"/>
        <w:spacing w:line="360" w:lineRule="auto"/>
        <w:ind w:firstLineChars="200" w:firstLine="420"/>
        <w:rPr>
          <w:rFonts w:ascii="宋体" w:hAnsi="宋体"/>
          <w:color w:val="000000"/>
          <w:szCs w:val="23"/>
        </w:rPr>
      </w:pPr>
      <w:r w:rsidRPr="00D52D8C">
        <w:rPr>
          <w:rFonts w:ascii="宋体" w:hAnsi="宋体" w:hint="eastAsia"/>
          <w:color w:val="000000"/>
          <w:szCs w:val="23"/>
        </w:rPr>
        <w:t>本招募说明书依据</w:t>
      </w:r>
      <w:r w:rsidR="002E2F57" w:rsidRPr="00D52D8C">
        <w:rPr>
          <w:rFonts w:ascii="宋体" w:hAnsi="宋体" w:hint="eastAsia"/>
          <w:color w:val="000000"/>
          <w:szCs w:val="23"/>
        </w:rPr>
        <w:t>《中华人民共和国证券法》（以下简称“《证券法》”）、</w:t>
      </w:r>
      <w:r w:rsidRPr="00D52D8C">
        <w:rPr>
          <w:rFonts w:ascii="宋体" w:hAnsi="宋体" w:hint="eastAsia"/>
          <w:color w:val="000000"/>
          <w:szCs w:val="23"/>
        </w:rPr>
        <w:t>《中华人民共和国证券投资基金法》（以下简称</w:t>
      </w:r>
      <w:r w:rsidR="00653074" w:rsidRPr="00D52D8C">
        <w:rPr>
          <w:rFonts w:ascii="宋体" w:hAnsi="宋体" w:hint="eastAsia"/>
          <w:color w:val="000000"/>
          <w:szCs w:val="23"/>
        </w:rPr>
        <w:t>“</w:t>
      </w:r>
      <w:r w:rsidRPr="00D52D8C">
        <w:rPr>
          <w:rFonts w:ascii="宋体" w:hAnsi="宋体" w:hint="eastAsia"/>
          <w:color w:val="000000"/>
          <w:szCs w:val="23"/>
        </w:rPr>
        <w:t>《基金法》</w:t>
      </w:r>
      <w:r w:rsidR="00653074" w:rsidRPr="00D52D8C">
        <w:rPr>
          <w:rFonts w:ascii="宋体" w:hAnsi="宋体" w:hint="eastAsia"/>
          <w:color w:val="000000"/>
          <w:szCs w:val="23"/>
        </w:rPr>
        <w:t>”</w:t>
      </w:r>
      <w:r w:rsidRPr="00D52D8C">
        <w:rPr>
          <w:rFonts w:ascii="宋体" w:hAnsi="宋体" w:hint="eastAsia"/>
          <w:color w:val="000000"/>
          <w:szCs w:val="23"/>
        </w:rPr>
        <w:t>）、《</w:t>
      </w:r>
      <w:r w:rsidR="00701EB0" w:rsidRPr="00D52D8C">
        <w:rPr>
          <w:rFonts w:ascii="宋体" w:hAnsi="宋体" w:hint="eastAsia"/>
          <w:color w:val="000000"/>
          <w:szCs w:val="23"/>
        </w:rPr>
        <w:t>公开募集</w:t>
      </w:r>
      <w:r w:rsidRPr="00D52D8C">
        <w:rPr>
          <w:rFonts w:ascii="宋体" w:hAnsi="宋体" w:hint="eastAsia"/>
          <w:color w:val="000000"/>
          <w:szCs w:val="23"/>
        </w:rPr>
        <w:t>证券投资基金运作管理办法》（以下简称</w:t>
      </w:r>
      <w:r w:rsidR="00653074" w:rsidRPr="00D52D8C">
        <w:rPr>
          <w:rFonts w:ascii="宋体" w:hAnsi="宋体" w:hint="eastAsia"/>
          <w:color w:val="000000"/>
          <w:szCs w:val="23"/>
        </w:rPr>
        <w:t>“</w:t>
      </w:r>
      <w:r w:rsidRPr="00D52D8C">
        <w:rPr>
          <w:rFonts w:ascii="宋体" w:hAnsi="宋体" w:hint="eastAsia"/>
          <w:color w:val="000000"/>
          <w:szCs w:val="23"/>
        </w:rPr>
        <w:t>《运作办法》</w:t>
      </w:r>
      <w:r w:rsidR="00653074" w:rsidRPr="00D52D8C">
        <w:rPr>
          <w:rFonts w:ascii="宋体" w:hAnsi="宋体" w:hint="eastAsia"/>
          <w:color w:val="000000"/>
          <w:szCs w:val="23"/>
        </w:rPr>
        <w:t>”</w:t>
      </w:r>
      <w:r w:rsidRPr="00D52D8C">
        <w:rPr>
          <w:rFonts w:ascii="宋体" w:hAnsi="宋体" w:hint="eastAsia"/>
          <w:color w:val="000000"/>
          <w:szCs w:val="23"/>
        </w:rPr>
        <w:t>）、《</w:t>
      </w:r>
      <w:r w:rsidR="00DC1F30" w:rsidRPr="00DC1F30">
        <w:rPr>
          <w:rFonts w:ascii="宋体" w:hAnsi="宋体" w:hint="eastAsia"/>
          <w:color w:val="000000"/>
          <w:szCs w:val="23"/>
        </w:rPr>
        <w:t>公开募集证券投资基金销售机构监督管理办法</w:t>
      </w:r>
      <w:r w:rsidRPr="00D52D8C">
        <w:rPr>
          <w:rFonts w:ascii="宋体" w:hAnsi="宋体" w:hint="eastAsia"/>
          <w:color w:val="000000"/>
          <w:szCs w:val="23"/>
        </w:rPr>
        <w:t>》（以下简称</w:t>
      </w:r>
      <w:r w:rsidR="00653074" w:rsidRPr="00D52D8C">
        <w:rPr>
          <w:rFonts w:ascii="宋体" w:hAnsi="宋体" w:hint="eastAsia"/>
          <w:color w:val="000000"/>
          <w:szCs w:val="23"/>
        </w:rPr>
        <w:t>“</w:t>
      </w:r>
      <w:r w:rsidRPr="00D52D8C">
        <w:rPr>
          <w:rFonts w:ascii="宋体" w:hAnsi="宋体" w:hint="eastAsia"/>
          <w:color w:val="000000"/>
          <w:szCs w:val="23"/>
        </w:rPr>
        <w:t>《销售办法》</w:t>
      </w:r>
      <w:r w:rsidR="00653074" w:rsidRPr="00D52D8C">
        <w:rPr>
          <w:rFonts w:ascii="宋体" w:hAnsi="宋体" w:hint="eastAsia"/>
          <w:color w:val="000000"/>
          <w:szCs w:val="23"/>
        </w:rPr>
        <w:t>”</w:t>
      </w:r>
      <w:r w:rsidRPr="00D52D8C">
        <w:rPr>
          <w:rFonts w:ascii="宋体" w:hAnsi="宋体" w:hint="eastAsia"/>
          <w:color w:val="000000"/>
          <w:szCs w:val="23"/>
        </w:rPr>
        <w:t>）、《</w:t>
      </w:r>
      <w:r w:rsidR="00713AE1" w:rsidRPr="00D52D8C">
        <w:rPr>
          <w:rFonts w:ascii="宋体" w:hAnsi="宋体" w:hint="eastAsia"/>
          <w:color w:val="000000"/>
          <w:szCs w:val="23"/>
        </w:rPr>
        <w:t>公开</w:t>
      </w:r>
      <w:r w:rsidR="00713AE1" w:rsidRPr="00D52D8C">
        <w:rPr>
          <w:rFonts w:ascii="宋体" w:hAnsi="宋体"/>
          <w:color w:val="000000"/>
          <w:szCs w:val="23"/>
        </w:rPr>
        <w:t>募集</w:t>
      </w:r>
      <w:r w:rsidRPr="00D52D8C">
        <w:rPr>
          <w:rFonts w:ascii="宋体" w:hAnsi="宋体" w:hint="eastAsia"/>
          <w:color w:val="000000"/>
          <w:szCs w:val="23"/>
        </w:rPr>
        <w:t>证券投资基金信息披露管理办法》（以下简称</w:t>
      </w:r>
      <w:r w:rsidR="00653074" w:rsidRPr="00D52D8C">
        <w:rPr>
          <w:rFonts w:ascii="宋体" w:hAnsi="宋体" w:hint="eastAsia"/>
          <w:color w:val="000000"/>
          <w:szCs w:val="23"/>
        </w:rPr>
        <w:t>“</w:t>
      </w:r>
      <w:r w:rsidRPr="00D52D8C">
        <w:rPr>
          <w:rFonts w:ascii="宋体" w:hAnsi="宋体" w:hint="eastAsia"/>
          <w:color w:val="000000"/>
          <w:szCs w:val="23"/>
        </w:rPr>
        <w:t>《信息披露办法》</w:t>
      </w:r>
      <w:r w:rsidR="00653074" w:rsidRPr="00D52D8C">
        <w:rPr>
          <w:rFonts w:ascii="宋体" w:hAnsi="宋体" w:hint="eastAsia"/>
          <w:color w:val="000000"/>
          <w:szCs w:val="23"/>
        </w:rPr>
        <w:t>”</w:t>
      </w:r>
      <w:r w:rsidRPr="00D52D8C">
        <w:rPr>
          <w:rFonts w:ascii="宋体" w:hAnsi="宋体" w:hint="eastAsia"/>
          <w:color w:val="000000"/>
          <w:szCs w:val="23"/>
        </w:rPr>
        <w:t>）、</w:t>
      </w:r>
      <w:r w:rsidR="00F068A0" w:rsidRPr="00D52D8C">
        <w:rPr>
          <w:rFonts w:ascii="宋体" w:hAnsi="宋体" w:hint="eastAsia"/>
          <w:szCs w:val="21"/>
        </w:rPr>
        <w:t>《公开募集开放式证券投资基金流动性风险管理规定》(以下简称“《流动性</w:t>
      </w:r>
      <w:r w:rsidR="002153AF" w:rsidRPr="00D52D8C">
        <w:rPr>
          <w:rFonts w:ascii="宋体" w:hAnsi="宋体" w:hint="eastAsia"/>
          <w:szCs w:val="21"/>
        </w:rPr>
        <w:t>风险管理</w:t>
      </w:r>
      <w:r w:rsidR="00F068A0" w:rsidRPr="00D52D8C">
        <w:rPr>
          <w:rFonts w:ascii="宋体" w:hAnsi="宋体" w:hint="eastAsia"/>
          <w:szCs w:val="21"/>
        </w:rPr>
        <w:t>规定》”)</w:t>
      </w:r>
      <w:r w:rsidRPr="00D52D8C">
        <w:rPr>
          <w:rFonts w:ascii="宋体" w:hAnsi="宋体" w:hint="eastAsia"/>
          <w:color w:val="000000"/>
          <w:szCs w:val="23"/>
        </w:rPr>
        <w:t>以及《</w:t>
      </w:r>
      <w:r w:rsidR="00432D04" w:rsidRPr="00D52D8C">
        <w:rPr>
          <w:rFonts w:ascii="宋体" w:hAnsi="宋体" w:hint="eastAsia"/>
          <w:bCs/>
          <w:szCs w:val="21"/>
        </w:rPr>
        <w:t>南方</w:t>
      </w:r>
      <w:r w:rsidR="007C7ACD">
        <w:rPr>
          <w:rFonts w:ascii="宋体" w:hAnsi="宋体" w:hint="eastAsia"/>
          <w:bCs/>
          <w:szCs w:val="21"/>
        </w:rPr>
        <w:t>宝恒</w:t>
      </w:r>
      <w:r w:rsidR="00432D04" w:rsidRPr="00D52D8C">
        <w:rPr>
          <w:rFonts w:ascii="宋体" w:hAnsi="宋体" w:hint="eastAsia"/>
          <w:bCs/>
          <w:szCs w:val="21"/>
        </w:rPr>
        <w:t>混合型证券投资基金</w:t>
      </w:r>
      <w:r w:rsidRPr="00D52D8C">
        <w:rPr>
          <w:rFonts w:ascii="宋体" w:hAnsi="宋体"/>
          <w:szCs w:val="21"/>
        </w:rPr>
        <w:t>基金合同</w:t>
      </w:r>
      <w:r w:rsidRPr="00D52D8C">
        <w:rPr>
          <w:rFonts w:ascii="宋体" w:hAnsi="宋体" w:hint="eastAsia"/>
          <w:color w:val="000000"/>
          <w:szCs w:val="23"/>
        </w:rPr>
        <w:t>》编写。</w:t>
      </w:r>
    </w:p>
    <w:p w14:paraId="5E197F24" w14:textId="34610A9A" w:rsidR="0024691F" w:rsidRPr="00D52D8C" w:rsidRDefault="0024691F" w:rsidP="0024691F">
      <w:pPr>
        <w:adjustRightInd w:val="0"/>
        <w:snapToGrid w:val="0"/>
        <w:spacing w:line="360" w:lineRule="auto"/>
        <w:ind w:firstLineChars="200" w:firstLine="420"/>
        <w:rPr>
          <w:rFonts w:ascii="宋体" w:hAnsi="宋体"/>
          <w:color w:val="000000"/>
          <w:szCs w:val="23"/>
        </w:rPr>
      </w:pPr>
      <w:r w:rsidRPr="00D52D8C">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40A8E">
        <w:rPr>
          <w:rFonts w:ascii="宋体" w:hAnsi="宋体" w:hint="eastAsia"/>
          <w:szCs w:val="21"/>
        </w:rPr>
        <w:t>，</w:t>
      </w:r>
      <w:r w:rsidRPr="00D52D8C">
        <w:rPr>
          <w:rFonts w:ascii="宋体" w:hAnsi="宋体"/>
          <w:szCs w:val="21"/>
        </w:rPr>
        <w:t>或对本招募说明书作任何解释或者说明</w:t>
      </w:r>
      <w:r w:rsidRPr="00D52D8C">
        <w:rPr>
          <w:rFonts w:ascii="宋体" w:hAnsi="宋体" w:hint="eastAsia"/>
          <w:color w:val="000000"/>
          <w:szCs w:val="23"/>
        </w:rPr>
        <w:t>。</w:t>
      </w:r>
    </w:p>
    <w:p w14:paraId="132F8117" w14:textId="77777777" w:rsidR="0024691F" w:rsidRPr="00D52D8C" w:rsidRDefault="0024691F" w:rsidP="0024691F">
      <w:pPr>
        <w:adjustRightInd w:val="0"/>
        <w:snapToGrid w:val="0"/>
        <w:spacing w:line="360" w:lineRule="auto"/>
        <w:ind w:firstLineChars="200" w:firstLine="420"/>
        <w:rPr>
          <w:rFonts w:ascii="宋体" w:hAnsi="宋体"/>
          <w:color w:val="000000"/>
          <w:szCs w:val="23"/>
        </w:rPr>
      </w:pPr>
      <w:r w:rsidRPr="00D52D8C">
        <w:rPr>
          <w:rFonts w:ascii="宋体" w:hAnsi="宋体"/>
          <w:szCs w:val="21"/>
        </w:rPr>
        <w:t>本招募说明书根据本</w:t>
      </w:r>
      <w:proofErr w:type="gramStart"/>
      <w:r w:rsidRPr="00D52D8C">
        <w:rPr>
          <w:rFonts w:ascii="宋体" w:hAnsi="宋体"/>
          <w:szCs w:val="21"/>
        </w:rPr>
        <w:t>基金基金</w:t>
      </w:r>
      <w:proofErr w:type="gramEnd"/>
      <w:r w:rsidRPr="00D52D8C">
        <w:rPr>
          <w:rFonts w:ascii="宋体" w:hAnsi="宋体"/>
          <w:szCs w:val="21"/>
        </w:rPr>
        <w:t>合同编写，并经中国证监会</w:t>
      </w:r>
      <w:r w:rsidRPr="00D52D8C">
        <w:rPr>
          <w:rFonts w:ascii="宋体" w:hAnsi="宋体" w:hint="eastAsia"/>
          <w:szCs w:val="21"/>
        </w:rPr>
        <w:t>注册</w:t>
      </w:r>
      <w:r w:rsidRPr="00D52D8C">
        <w:rPr>
          <w:rFonts w:ascii="宋体" w:hAnsi="宋体"/>
          <w:szCs w:val="21"/>
        </w:rPr>
        <w:t>。基金合同是约定基金当事人之间权利、义务的法律文件。基金</w:t>
      </w:r>
      <w:proofErr w:type="gramStart"/>
      <w:r w:rsidRPr="00D52D8C">
        <w:rPr>
          <w:rFonts w:ascii="宋体" w:hAnsi="宋体"/>
          <w:szCs w:val="21"/>
        </w:rPr>
        <w:t>投资人自依基金</w:t>
      </w:r>
      <w:proofErr w:type="gramEnd"/>
      <w:r w:rsidRPr="00D52D8C">
        <w:rPr>
          <w:rFonts w:ascii="宋体" w:hAnsi="宋体"/>
          <w:szCs w:val="21"/>
        </w:rPr>
        <w:t>合同取得基金份额，即成为基金份额持有人和</w:t>
      </w:r>
      <w:r w:rsidR="000726FE" w:rsidRPr="00D52D8C">
        <w:rPr>
          <w:rFonts w:ascii="宋体" w:hAnsi="宋体"/>
          <w:szCs w:val="21"/>
        </w:rPr>
        <w:t>基金合同</w:t>
      </w:r>
      <w:r w:rsidRPr="00D52D8C">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D52D8C">
        <w:rPr>
          <w:rFonts w:ascii="宋体" w:hAnsi="宋体" w:hint="eastAsia"/>
          <w:color w:val="000000"/>
          <w:szCs w:val="23"/>
        </w:rPr>
        <w:t>。</w:t>
      </w:r>
    </w:p>
    <w:p w14:paraId="2078103F" w14:textId="77777777" w:rsidR="0024691F" w:rsidRPr="00D52D8C" w:rsidRDefault="00B11359" w:rsidP="0024691F">
      <w:pPr>
        <w:snapToGrid w:val="0"/>
        <w:spacing w:line="360" w:lineRule="auto"/>
        <w:ind w:firstLineChars="200" w:firstLine="420"/>
        <w:rPr>
          <w:rFonts w:ascii="宋体" w:hAnsi="宋体"/>
          <w:color w:val="000000"/>
          <w:szCs w:val="21"/>
        </w:rPr>
      </w:pPr>
      <w:r w:rsidRPr="00D52D8C">
        <w:rPr>
          <w:rFonts w:ascii="宋体" w:hAnsi="宋体" w:hint="eastAsia"/>
          <w:color w:val="000000"/>
          <w:szCs w:val="21"/>
        </w:rPr>
        <w:t>本基金按照中国法律法规成立并运作，</w:t>
      </w:r>
      <w:proofErr w:type="gramStart"/>
      <w:r w:rsidRPr="00D52D8C">
        <w:rPr>
          <w:rFonts w:ascii="宋体" w:hAnsi="宋体" w:hint="eastAsia"/>
          <w:color w:val="000000"/>
          <w:szCs w:val="21"/>
        </w:rPr>
        <w:t>若基金</w:t>
      </w:r>
      <w:proofErr w:type="gramEnd"/>
      <w:r w:rsidRPr="00D52D8C">
        <w:rPr>
          <w:rFonts w:ascii="宋体" w:hAnsi="宋体" w:hint="eastAsia"/>
          <w:color w:val="000000"/>
          <w:szCs w:val="21"/>
        </w:rPr>
        <w:t>合同、招募说明书的内容与届时有效的法律法规的强制性规定不一致，应当以届时有效的法律法规的规定为准。</w:t>
      </w:r>
    </w:p>
    <w:p w14:paraId="3913FFE7" w14:textId="77777777" w:rsidR="0024691F" w:rsidRPr="00D52D8C" w:rsidRDefault="0024691F" w:rsidP="0024691F">
      <w:pPr>
        <w:pStyle w:val="ab"/>
        <w:snapToGrid w:val="0"/>
        <w:spacing w:line="360" w:lineRule="auto"/>
        <w:ind w:firstLineChars="200"/>
        <w:rPr>
          <w:rFonts w:ascii="宋体" w:hAnsi="宋体"/>
          <w:color w:val="000000"/>
          <w:szCs w:val="21"/>
        </w:rPr>
      </w:pPr>
      <w:r w:rsidRPr="00D52D8C">
        <w:rPr>
          <w:rFonts w:ascii="宋体" w:hAnsi="宋体"/>
          <w:color w:val="000000"/>
        </w:rPr>
        <w:br w:type="page"/>
      </w:r>
    </w:p>
    <w:p w14:paraId="4F4D118A"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29" w:name="_Toc360793494"/>
      <w:bookmarkStart w:id="30" w:name="_Toc360793846"/>
      <w:bookmarkStart w:id="31" w:name="_Toc360794096"/>
      <w:bookmarkStart w:id="32" w:name="_Toc360794404"/>
      <w:bookmarkStart w:id="33" w:name="_Toc360794512"/>
      <w:bookmarkStart w:id="34" w:name="_Toc362455179"/>
      <w:bookmarkStart w:id="35" w:name="_Toc362533451"/>
      <w:bookmarkStart w:id="36" w:name="_Toc59700890"/>
      <w:r w:rsidRPr="00D52D8C">
        <w:rPr>
          <w:rFonts w:ascii="宋体" w:eastAsia="宋体" w:hAnsi="宋体" w:hint="eastAsia"/>
        </w:rPr>
        <w:lastRenderedPageBreak/>
        <w:t>释义</w:t>
      </w:r>
      <w:bookmarkEnd w:id="29"/>
      <w:bookmarkEnd w:id="30"/>
      <w:bookmarkEnd w:id="31"/>
      <w:bookmarkEnd w:id="32"/>
      <w:bookmarkEnd w:id="33"/>
      <w:bookmarkEnd w:id="34"/>
      <w:bookmarkEnd w:id="35"/>
      <w:bookmarkEnd w:id="36"/>
    </w:p>
    <w:p w14:paraId="5AA6C60E" w14:textId="77777777" w:rsidR="003F028A" w:rsidRPr="00D52D8C" w:rsidRDefault="003F028A" w:rsidP="00391EB3">
      <w:pPr>
        <w:snapToGrid w:val="0"/>
        <w:spacing w:line="360" w:lineRule="auto"/>
        <w:ind w:firstLineChars="200" w:firstLine="420"/>
        <w:rPr>
          <w:rFonts w:ascii="宋体" w:hAnsi="宋体"/>
          <w:color w:val="000000"/>
        </w:rPr>
      </w:pPr>
    </w:p>
    <w:p w14:paraId="4B08E8A4"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hint="eastAsia"/>
          <w:bCs/>
          <w:szCs w:val="21"/>
        </w:rPr>
        <w:t>在本</w:t>
      </w:r>
      <w:r w:rsidR="00563CFB" w:rsidRPr="00D52D8C">
        <w:rPr>
          <w:rFonts w:ascii="宋体" w:hAnsi="宋体" w:hint="eastAsia"/>
          <w:bCs/>
          <w:szCs w:val="21"/>
        </w:rPr>
        <w:t>招募</w:t>
      </w:r>
      <w:r w:rsidR="00563CFB" w:rsidRPr="00D52D8C">
        <w:rPr>
          <w:rFonts w:ascii="宋体" w:hAnsi="宋体"/>
          <w:bCs/>
          <w:szCs w:val="21"/>
        </w:rPr>
        <w:t>说明书</w:t>
      </w:r>
      <w:r w:rsidRPr="00D52D8C">
        <w:rPr>
          <w:rFonts w:ascii="宋体" w:hAnsi="宋体" w:hint="eastAsia"/>
          <w:bCs/>
          <w:szCs w:val="21"/>
        </w:rPr>
        <w:t>中，除非文意另有所指，下列词语或简称具有如下含义：</w:t>
      </w:r>
    </w:p>
    <w:p w14:paraId="3AB9FBEA"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1、基金或本基金：指南方宝恒混合型证券投资基金</w:t>
      </w:r>
    </w:p>
    <w:p w14:paraId="0C021F05"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2、基金管理人：指南</w:t>
      </w:r>
      <w:proofErr w:type="gramStart"/>
      <w:r w:rsidRPr="008F1139">
        <w:rPr>
          <w:rFonts w:ascii="宋体" w:hAnsi="宋体" w:hint="eastAsia"/>
          <w:bCs/>
          <w:szCs w:val="21"/>
        </w:rPr>
        <w:t>方基金</w:t>
      </w:r>
      <w:proofErr w:type="gramEnd"/>
      <w:r w:rsidRPr="008F1139">
        <w:rPr>
          <w:rFonts w:ascii="宋体" w:hAnsi="宋体" w:hint="eastAsia"/>
          <w:bCs/>
          <w:szCs w:val="21"/>
        </w:rPr>
        <w:t>管理股份有限公司</w:t>
      </w:r>
    </w:p>
    <w:p w14:paraId="486CC295"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3、基金托管人：指平安银行股份有限公司</w:t>
      </w:r>
    </w:p>
    <w:p w14:paraId="0F7197B6"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4、基金合同：指《南方宝恒混合型证券投资基金基金合同》及对基金合同的任何有效修订和补充</w:t>
      </w:r>
    </w:p>
    <w:p w14:paraId="13D5E2D5"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5、托管协议：指基金管理人与基金托管人就本基金签订之《南方宝恒混合型证券投资基金托管协议》及对该托管协议的任何有效修订和补充</w:t>
      </w:r>
    </w:p>
    <w:p w14:paraId="0F6BC452"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6、招募说明书：指《南方宝恒混合型证券投资基金招募说明书》及其更新</w:t>
      </w:r>
    </w:p>
    <w:p w14:paraId="34574772"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7、基金份额发售公告：指《南方宝恒混合型证券投资基金基金份额发售公告》</w:t>
      </w:r>
    </w:p>
    <w:p w14:paraId="135CA919"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8、基金产品资料概要：指《南方宝恒混合型证券投资基金基金产品资料概要》及其更新</w:t>
      </w:r>
    </w:p>
    <w:p w14:paraId="64CFDEE6"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9、法律法规：指中国现行有效并公布实施的法律、行政法规、规范性文件、司法解释、行政规章以及其他对基金合同当事人有约束力的决定、决议、通知等</w:t>
      </w:r>
    </w:p>
    <w:p w14:paraId="15A70DF3"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44CEE870"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50B7DD43"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12、《销售办法》：指中国证监会2020年8月28日颁布、同年10月1日实施的《公开募集证券投资基金销售机构监督管理办法》及颁布机关对其不时做出的修订</w:t>
      </w:r>
    </w:p>
    <w:p w14:paraId="38B0459B"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13、《信息披露办法》：指中国证监会2019年7月26日颁布、同年9月1日实施的，并</w:t>
      </w:r>
      <w:r w:rsidRPr="008F1139">
        <w:rPr>
          <w:rFonts w:ascii="宋体" w:hAnsi="宋体" w:hint="eastAsia"/>
          <w:bCs/>
          <w:szCs w:val="21"/>
        </w:rPr>
        <w:lastRenderedPageBreak/>
        <w:t>经2020年3月20日中国证监会《关于修改部分证券期货规章的决定》修正的《公开募集证券投资基金信息披露管理办法》及颁布机关对其不时做出的修订</w:t>
      </w:r>
    </w:p>
    <w:p w14:paraId="5D6B2539"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14、《运作办法》：指中国证监会2014年7月7日颁布、同年8月8日实施的《公开募集证券投资基金运作管理办法》及颁布机关对其不时做出的修订</w:t>
      </w:r>
    </w:p>
    <w:p w14:paraId="727FD458"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15、《流动性风险管理规定》：指中国证监会2017年8月31日颁布、同年10月1日实施的《公开募集开放式证券投资基金流动性风险管理规定》及颁布机关对其不时做出的修订</w:t>
      </w:r>
    </w:p>
    <w:p w14:paraId="2D022F9A"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16、中国证监会：指中国证券监督管理委员会</w:t>
      </w:r>
    </w:p>
    <w:p w14:paraId="47E8F5B2"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17、银行业监督管理机构：指中国人民银行和/或中国银行保险监督管理委员会</w:t>
      </w:r>
    </w:p>
    <w:p w14:paraId="4F2683D5"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18、基金合同当事人：指受基金合同约束，根据基金合同享有权利并承担义务的法律主体，包括基金管理人、基金托管人和基金份额持有人</w:t>
      </w:r>
    </w:p>
    <w:p w14:paraId="139C57E0"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19、个人投资者：指依据有关法律法规规定可投资于证券投资基金的自然人</w:t>
      </w:r>
    </w:p>
    <w:p w14:paraId="6FE3E984"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20、机构投资者：指依法可以投资证券投资基金的、在中华人民共和国境内合法登记并存续或经有关政府部门批准设立并存续的企业法人、事业法人、社会团体或其他组织</w:t>
      </w:r>
    </w:p>
    <w:p w14:paraId="15824F30" w14:textId="5BD3312D"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21、</w:t>
      </w:r>
      <w:r w:rsidR="004A0D7A" w:rsidRPr="004A0D7A">
        <w:rPr>
          <w:rFonts w:ascii="宋体" w:hAnsi="宋体" w:hint="eastAsia"/>
          <w:bCs/>
          <w:szCs w:val="21"/>
        </w:rPr>
        <w:t>合格境外机构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3249D02"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22、人民币合格境外机构投资者：指按照《合格境外机构投资者和人民币合格境外机构投资者境内证券期货投资管理办法》（包括其不时修订）及相关法律法规规定，运用来自境外的人民币资金进行境内证券投资的境外法人</w:t>
      </w:r>
    </w:p>
    <w:p w14:paraId="6EA834E2"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23、投资人、投资者：指个人投资者、机构投资者、合格境外机构投资者和人民币合格境外机构投资者以及法律法规或中国证监会允许购买证券投资基金的其他投资人的合称</w:t>
      </w:r>
    </w:p>
    <w:p w14:paraId="4601B62A"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24、基金份额持有人：指依基金合同和招募说明书合法取得基金份额的投资人</w:t>
      </w:r>
    </w:p>
    <w:p w14:paraId="4AB65108"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25、基金销售业务：指基金管理人或销售机构宣传推介基金，发售基金份额，办理基金份额的申购、赎回、转换、转托管</w:t>
      </w:r>
      <w:proofErr w:type="gramStart"/>
      <w:r w:rsidRPr="008F1139">
        <w:rPr>
          <w:rFonts w:ascii="宋体" w:hAnsi="宋体" w:hint="eastAsia"/>
          <w:bCs/>
          <w:szCs w:val="21"/>
        </w:rPr>
        <w:t>及定投等</w:t>
      </w:r>
      <w:proofErr w:type="gramEnd"/>
      <w:r w:rsidRPr="008F1139">
        <w:rPr>
          <w:rFonts w:ascii="宋体" w:hAnsi="宋体" w:hint="eastAsia"/>
          <w:bCs/>
          <w:szCs w:val="21"/>
        </w:rPr>
        <w:t>业务。</w:t>
      </w:r>
    </w:p>
    <w:p w14:paraId="4F4F8FB3"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26、销售机构：指南</w:t>
      </w:r>
      <w:proofErr w:type="gramStart"/>
      <w:r w:rsidRPr="008F1139">
        <w:rPr>
          <w:rFonts w:ascii="宋体" w:hAnsi="宋体" w:hint="eastAsia"/>
          <w:bCs/>
          <w:szCs w:val="21"/>
        </w:rPr>
        <w:t>方基金</w:t>
      </w:r>
      <w:proofErr w:type="gramEnd"/>
      <w:r w:rsidRPr="008F1139">
        <w:rPr>
          <w:rFonts w:ascii="宋体" w:hAnsi="宋体" w:hint="eastAsia"/>
          <w:bCs/>
          <w:szCs w:val="21"/>
        </w:rPr>
        <w:t>管理股份有限公司以及符合《销售办法》和中国证监会规定的其他条件，取得基金销售业务资格并与基金管理人签订了基金销售服务协议，办理基金销售业务的机构</w:t>
      </w:r>
    </w:p>
    <w:p w14:paraId="3A48A02B"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27、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8F1139">
        <w:rPr>
          <w:rFonts w:ascii="宋体" w:hAnsi="宋体" w:hint="eastAsia"/>
          <w:bCs/>
          <w:szCs w:val="21"/>
        </w:rPr>
        <w:t>非交易</w:t>
      </w:r>
      <w:proofErr w:type="gramEnd"/>
      <w:r w:rsidRPr="008F1139">
        <w:rPr>
          <w:rFonts w:ascii="宋体" w:hAnsi="宋体" w:hint="eastAsia"/>
          <w:bCs/>
          <w:szCs w:val="21"/>
        </w:rPr>
        <w:t>过户等</w:t>
      </w:r>
    </w:p>
    <w:p w14:paraId="0F3558CE"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28、登记机构：</w:t>
      </w:r>
      <w:proofErr w:type="gramStart"/>
      <w:r w:rsidRPr="008F1139">
        <w:rPr>
          <w:rFonts w:ascii="宋体" w:hAnsi="宋体" w:hint="eastAsia"/>
          <w:bCs/>
          <w:szCs w:val="21"/>
        </w:rPr>
        <w:t>指办理</w:t>
      </w:r>
      <w:proofErr w:type="gramEnd"/>
      <w:r w:rsidRPr="008F1139">
        <w:rPr>
          <w:rFonts w:ascii="宋体" w:hAnsi="宋体" w:hint="eastAsia"/>
          <w:bCs/>
          <w:szCs w:val="21"/>
        </w:rPr>
        <w:t>登记业务的机构。基金的登记机构为南方基金管理股份有限公司或接受南方基金管理股份有限公司委托代为办理登记业务的机构，本基金的登记机构为南方基金管理股份有限公司</w:t>
      </w:r>
    </w:p>
    <w:p w14:paraId="0C9C9FBF"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lastRenderedPageBreak/>
        <w:t>29、基金账户：指登记机构为投资人开立的、记录其持有的、基金管理人所管理的基金份额余额及其变动情况的账户</w:t>
      </w:r>
    </w:p>
    <w:p w14:paraId="6FA90BBF"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30、基金交易账户：指销售机构为投资人开立的、记录投资人通过该销售机构办理认购、申购、赎回等业务而引起的基金份额变动及结余情况的账户</w:t>
      </w:r>
    </w:p>
    <w:p w14:paraId="4334826B"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31、基金合同生效日：指基金募集达到法律法规规定及基金合同规定的条件，基金管理人向中国证监会办理基金备案手续完毕，并获得中国证监会书面确认的日期</w:t>
      </w:r>
    </w:p>
    <w:p w14:paraId="507C093A"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32、基金合同终止日：指基金合同规定的基金合同终止事由出现后，基金财产清算完毕，清算结果报中国证监会备案并予以公告的日期</w:t>
      </w:r>
    </w:p>
    <w:p w14:paraId="417AE56A"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33、基金募集期：指自基金份额发售之日起至发售结束之日止的期间，最长不得超过3个月</w:t>
      </w:r>
    </w:p>
    <w:p w14:paraId="22BFEA34"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34、存续期：指基金合同生效至终止之间的不定期期限</w:t>
      </w:r>
    </w:p>
    <w:p w14:paraId="37888670"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35、工作日：指上海证券交易所、深圳证券交易所的正常交易日</w:t>
      </w:r>
    </w:p>
    <w:p w14:paraId="0B9A3D59"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36、T日：指销售机构在规定时间受理投资人申购、赎回或其他业务申请的开放日</w:t>
      </w:r>
    </w:p>
    <w:p w14:paraId="37303DD3"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37、T+n日：指自T日起第n</w:t>
      </w:r>
      <w:proofErr w:type="gramStart"/>
      <w:r w:rsidRPr="008F1139">
        <w:rPr>
          <w:rFonts w:ascii="宋体" w:hAnsi="宋体" w:hint="eastAsia"/>
          <w:bCs/>
          <w:szCs w:val="21"/>
        </w:rPr>
        <w:t>个</w:t>
      </w:r>
      <w:proofErr w:type="gramEnd"/>
      <w:r w:rsidRPr="008F1139">
        <w:rPr>
          <w:rFonts w:ascii="宋体" w:hAnsi="宋体" w:hint="eastAsia"/>
          <w:bCs/>
          <w:szCs w:val="21"/>
        </w:rPr>
        <w:t>工作日(不包含T日)，n为自然数</w:t>
      </w:r>
    </w:p>
    <w:p w14:paraId="50C08DDC"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38、开放日：指为投资人办理基金份额申购、赎回或其他业务的工作日。</w:t>
      </w:r>
    </w:p>
    <w:p w14:paraId="060F1255"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39、开放时间：指开放日基金接受申购、赎回或其他交易的时间段</w:t>
      </w:r>
    </w:p>
    <w:p w14:paraId="0B3EFF74"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40、《业务规则》：指《南方基金管理股份有限公司开放式基金业务规则》，是规范基金管理人所管理的开放式证券投资基金登记方面的业务规则，由基金管理人和投资人共同遵守</w:t>
      </w:r>
    </w:p>
    <w:p w14:paraId="0ADABDF1"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41、认购：指在基金募集期内，投资人根据基金合同和招募说明书的规定申请购买基金份额的行为</w:t>
      </w:r>
    </w:p>
    <w:p w14:paraId="04B56DE4"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42、申购：指基金合同生效后，投资人根据基金合同和招募说明书的规定申请购买基金份额的行为</w:t>
      </w:r>
    </w:p>
    <w:p w14:paraId="3F45852A"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43、赎回：指基金合同生效后，基金份额持有人按基金合同和招募说明书规定的条件要求将基金份额兑换为现金的行为</w:t>
      </w:r>
    </w:p>
    <w:p w14:paraId="69128515"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44、基金转换：指基金份额持有人按照基金合同和基金管理人届时有效公告规定的条件，申请将其持有基金管理人管理的、某一基金的基金份额转换为基金管理人管理的其他</w:t>
      </w:r>
      <w:proofErr w:type="gramStart"/>
      <w:r w:rsidRPr="008F1139">
        <w:rPr>
          <w:rFonts w:ascii="宋体" w:hAnsi="宋体" w:hint="eastAsia"/>
          <w:bCs/>
          <w:szCs w:val="21"/>
        </w:rPr>
        <w:t>基金基金</w:t>
      </w:r>
      <w:proofErr w:type="gramEnd"/>
      <w:r w:rsidRPr="008F1139">
        <w:rPr>
          <w:rFonts w:ascii="宋体" w:hAnsi="宋体" w:hint="eastAsia"/>
          <w:bCs/>
          <w:szCs w:val="21"/>
        </w:rPr>
        <w:t>份额的行为</w:t>
      </w:r>
    </w:p>
    <w:p w14:paraId="068854E4"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45、转托管：指基金份额持有人在本基金的不同销售机构之间实施的变更所持基金份额销售机构的操作</w:t>
      </w:r>
    </w:p>
    <w:p w14:paraId="372D75A3"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46、</w:t>
      </w:r>
      <w:proofErr w:type="gramStart"/>
      <w:r w:rsidRPr="008F1139">
        <w:rPr>
          <w:rFonts w:ascii="宋体" w:hAnsi="宋体" w:hint="eastAsia"/>
          <w:bCs/>
          <w:szCs w:val="21"/>
        </w:rPr>
        <w:t>定投计划</w:t>
      </w:r>
      <w:proofErr w:type="gramEnd"/>
      <w:r w:rsidRPr="008F1139">
        <w:rPr>
          <w:rFonts w:ascii="宋体" w:hAnsi="宋体" w:hint="eastAsia"/>
          <w:bCs/>
          <w:szCs w:val="21"/>
        </w:rPr>
        <w:t>：指投资人通过有关销售机构提出申请，约定每期申购日、扣款金额及扣款方式，由销售机构于每期约定扣款日在投资人指定银行账户内自动完成扣款及受理基金申购申请的一种投资方式</w:t>
      </w:r>
    </w:p>
    <w:p w14:paraId="6606BAA4"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47、巨额赎回：指本基金单个开放日，基金净赎回申请(赎回申请份额总数加上基金转换中转出申请份额总数后扣除申购申请份额总数及基金转换中转入申请份额总数后的余额)</w:t>
      </w:r>
      <w:r w:rsidRPr="008F1139">
        <w:rPr>
          <w:rFonts w:ascii="宋体" w:hAnsi="宋体" w:hint="eastAsia"/>
          <w:bCs/>
          <w:szCs w:val="21"/>
        </w:rPr>
        <w:lastRenderedPageBreak/>
        <w:t>超过上一开放日基金总份额的10%</w:t>
      </w:r>
    </w:p>
    <w:p w14:paraId="2B3309E9"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48、元：指人民币元</w:t>
      </w:r>
    </w:p>
    <w:p w14:paraId="600FEB70"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49、基金利润：指基金利息收入、投资收益、公允价值变动收益和其他收入扣除相关费用后的余额</w:t>
      </w:r>
    </w:p>
    <w:p w14:paraId="5DC7FF94"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50、基金资产总值：指基金拥有的各类有价证券、银行存款本息、基金应收申购款及其他资产的价值总和</w:t>
      </w:r>
    </w:p>
    <w:p w14:paraId="5CA4AD13"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51、基金资产净值：指基金资产总值减去基金负债后的价值</w:t>
      </w:r>
    </w:p>
    <w:p w14:paraId="3490A9B7"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52、基金份额净值：指计算日基金资产净值除以计算日基金份额总数</w:t>
      </w:r>
    </w:p>
    <w:p w14:paraId="2CCB95F7"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53、基金资产估值：指计算评估基金资产和负债的价值，以确定基金资产净值和基金份额净值的过程</w:t>
      </w:r>
    </w:p>
    <w:p w14:paraId="1944FF52"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54、规定媒介：指符合中国证监会规定条件的用以进行信息披露的全国性报刊及《信息披露办法》规定的互联网网站（包括基金管理人网站、基金托管人网站、中国证监会基金电子披露网站）等媒介</w:t>
      </w:r>
    </w:p>
    <w:p w14:paraId="0703B76C"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55、销售服务费：指从基金财产中计提的，用于本基金市场推广、销售以及基金份额持有人服务的费用</w:t>
      </w:r>
    </w:p>
    <w:p w14:paraId="34A05A6A"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56、A类基金份额：指在投资人认购/申购时收取前端认购/申购费用，且从本类别基金资产净值中不计</w:t>
      </w:r>
      <w:proofErr w:type="gramStart"/>
      <w:r w:rsidRPr="008F1139">
        <w:rPr>
          <w:rFonts w:ascii="宋体" w:hAnsi="宋体" w:hint="eastAsia"/>
          <w:bCs/>
          <w:szCs w:val="21"/>
        </w:rPr>
        <w:t>提销售</w:t>
      </w:r>
      <w:proofErr w:type="gramEnd"/>
      <w:r w:rsidRPr="008F1139">
        <w:rPr>
          <w:rFonts w:ascii="宋体" w:hAnsi="宋体" w:hint="eastAsia"/>
          <w:bCs/>
          <w:szCs w:val="21"/>
        </w:rPr>
        <w:t>服务费的基金份额</w:t>
      </w:r>
    </w:p>
    <w:p w14:paraId="06B9667C"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57、C类基金份额：指从本类别基金资产净值中计</w:t>
      </w:r>
      <w:proofErr w:type="gramStart"/>
      <w:r w:rsidRPr="008F1139">
        <w:rPr>
          <w:rFonts w:ascii="宋体" w:hAnsi="宋体" w:hint="eastAsia"/>
          <w:bCs/>
          <w:szCs w:val="21"/>
        </w:rPr>
        <w:t>提销售</w:t>
      </w:r>
      <w:proofErr w:type="gramEnd"/>
      <w:r w:rsidRPr="008F1139">
        <w:rPr>
          <w:rFonts w:ascii="宋体" w:hAnsi="宋体" w:hint="eastAsia"/>
          <w:bCs/>
          <w:szCs w:val="21"/>
        </w:rPr>
        <w:t>服务费，且不收取认购/申购费用的基金份额</w:t>
      </w:r>
    </w:p>
    <w:p w14:paraId="119D4B96"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 xml:space="preserve">58、流动性受限资产：指由于法律法规、监管、合同或操作障碍等原因无法以合理价格予以变现的资产，包括但不限于到期日在10 </w:t>
      </w:r>
      <w:proofErr w:type="gramStart"/>
      <w:r w:rsidRPr="008F1139">
        <w:rPr>
          <w:rFonts w:ascii="宋体" w:hAnsi="宋体" w:hint="eastAsia"/>
          <w:bCs/>
          <w:szCs w:val="21"/>
        </w:rPr>
        <w:t>个</w:t>
      </w:r>
      <w:proofErr w:type="gramEnd"/>
      <w:r w:rsidRPr="008F1139">
        <w:rPr>
          <w:rFonts w:ascii="宋体" w:hAnsi="宋体" w:hint="eastAsia"/>
          <w:bCs/>
          <w:szCs w:val="21"/>
        </w:rPr>
        <w:t>交易日以上的逆回购与银行定期存款（</w:t>
      </w:r>
      <w:proofErr w:type="gramStart"/>
      <w:r w:rsidRPr="008F1139">
        <w:rPr>
          <w:rFonts w:ascii="宋体" w:hAnsi="宋体" w:hint="eastAsia"/>
          <w:bCs/>
          <w:szCs w:val="21"/>
        </w:rPr>
        <w:t>含协议</w:t>
      </w:r>
      <w:proofErr w:type="gramEnd"/>
      <w:r w:rsidRPr="008F1139">
        <w:rPr>
          <w:rFonts w:ascii="宋体" w:hAnsi="宋体" w:hint="eastAsia"/>
          <w:bCs/>
          <w:szCs w:val="21"/>
        </w:rPr>
        <w:t>约定有条件提前支取的银行存款）、停牌股票、流通受限的新股及非公开发行股票、资产支持证券、因发行人债务违约无法进行转让或交易的债券等</w:t>
      </w:r>
    </w:p>
    <w:p w14:paraId="5A69773B"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B10060D"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60、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50C4DE9D"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61、港股通：指内地投资者委托内地证券公司，经由境内证券交易所在香港设立的证券交易服务公司，向香港联合交易所进行申报，买卖规定范围内的香港联合交易所上市的股票。沪港通下的港股通和深港通下的港股通统称港股通</w:t>
      </w:r>
    </w:p>
    <w:p w14:paraId="2B9D0839"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lastRenderedPageBreak/>
        <w:t>62、</w:t>
      </w:r>
      <w:proofErr w:type="gramStart"/>
      <w:r w:rsidRPr="008F1139">
        <w:rPr>
          <w:rFonts w:ascii="宋体" w:hAnsi="宋体" w:hint="eastAsia"/>
          <w:bCs/>
          <w:szCs w:val="21"/>
        </w:rPr>
        <w:t>侧袋机制</w:t>
      </w:r>
      <w:proofErr w:type="gramEnd"/>
      <w:r w:rsidRPr="008F1139">
        <w:rPr>
          <w:rFonts w:ascii="宋体" w:hAnsi="宋体" w:hint="eastAsia"/>
          <w:bCs/>
          <w:szCs w:val="21"/>
        </w:rPr>
        <w:t>: 指将基金投资组合中的特定资产从原有账户分离至一个专门账户进行处置清算，目的在于有效隔离并化解风险，确保投资者得到公平对待，属于流动性风险管理工具。</w:t>
      </w:r>
      <w:proofErr w:type="gramStart"/>
      <w:r w:rsidRPr="008F1139">
        <w:rPr>
          <w:rFonts w:ascii="宋体" w:hAnsi="宋体" w:hint="eastAsia"/>
          <w:bCs/>
          <w:szCs w:val="21"/>
        </w:rPr>
        <w:t>侧袋机制</w:t>
      </w:r>
      <w:proofErr w:type="gramEnd"/>
      <w:r w:rsidRPr="008F1139">
        <w:rPr>
          <w:rFonts w:ascii="宋体" w:hAnsi="宋体" w:hint="eastAsia"/>
          <w:bCs/>
          <w:szCs w:val="21"/>
        </w:rPr>
        <w:t>实施期间，原有账户称为主袋账户，专门账户</w:t>
      </w:r>
      <w:proofErr w:type="gramStart"/>
      <w:r w:rsidRPr="008F1139">
        <w:rPr>
          <w:rFonts w:ascii="宋体" w:hAnsi="宋体" w:hint="eastAsia"/>
          <w:bCs/>
          <w:szCs w:val="21"/>
        </w:rPr>
        <w:t>称为侧袋账户</w:t>
      </w:r>
      <w:proofErr w:type="gramEnd"/>
    </w:p>
    <w:p w14:paraId="42514EB8"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63、特定资产：包括：（一）无可参考的活跃市场价格且采用估值技术</w:t>
      </w:r>
      <w:proofErr w:type="gramStart"/>
      <w:r w:rsidRPr="008F1139">
        <w:rPr>
          <w:rFonts w:ascii="宋体" w:hAnsi="宋体" w:hint="eastAsia"/>
          <w:bCs/>
          <w:szCs w:val="21"/>
        </w:rPr>
        <w:t>仍导致</w:t>
      </w:r>
      <w:proofErr w:type="gramEnd"/>
      <w:r w:rsidRPr="008F1139">
        <w:rPr>
          <w:rFonts w:ascii="宋体" w:hAnsi="宋体" w:hint="eastAsia"/>
          <w:bCs/>
          <w:szCs w:val="21"/>
        </w:rPr>
        <w:t>公允价值存在重大不确定性的资产；（二）</w:t>
      </w:r>
      <w:proofErr w:type="gramStart"/>
      <w:r w:rsidRPr="008F1139">
        <w:rPr>
          <w:rFonts w:ascii="宋体" w:hAnsi="宋体" w:hint="eastAsia"/>
          <w:bCs/>
          <w:szCs w:val="21"/>
        </w:rPr>
        <w:t>按摊余成本</w:t>
      </w:r>
      <w:proofErr w:type="gramEnd"/>
      <w:r w:rsidRPr="008F1139">
        <w:rPr>
          <w:rFonts w:ascii="宋体" w:hAnsi="宋体" w:hint="eastAsia"/>
          <w:bCs/>
          <w:szCs w:val="21"/>
        </w:rPr>
        <w:t>计量且计提资产减值</w:t>
      </w:r>
      <w:proofErr w:type="gramStart"/>
      <w:r w:rsidRPr="008F1139">
        <w:rPr>
          <w:rFonts w:ascii="宋体" w:hAnsi="宋体" w:hint="eastAsia"/>
          <w:bCs/>
          <w:szCs w:val="21"/>
        </w:rPr>
        <w:t>准备仍导致</w:t>
      </w:r>
      <w:proofErr w:type="gramEnd"/>
      <w:r w:rsidRPr="008F1139">
        <w:rPr>
          <w:rFonts w:ascii="宋体" w:hAnsi="宋体" w:hint="eastAsia"/>
          <w:bCs/>
          <w:szCs w:val="21"/>
        </w:rPr>
        <w:t>资产价值存在重大不确定性的资产；（三）其他资产价值存在重大不确定性的资产</w:t>
      </w:r>
    </w:p>
    <w:p w14:paraId="4445C4C8" w14:textId="77777777" w:rsidR="008F1139" w:rsidRPr="008F1139"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64、不可抗力：指基金合同当事人不能预见、不能避免且不能克服的客观事件</w:t>
      </w:r>
    </w:p>
    <w:p w14:paraId="2FD1C873" w14:textId="439B01A0" w:rsidR="00B31441" w:rsidRPr="00D52D8C" w:rsidRDefault="008F1139" w:rsidP="008F1139">
      <w:pPr>
        <w:snapToGrid w:val="0"/>
        <w:spacing w:line="360" w:lineRule="auto"/>
        <w:ind w:firstLineChars="200" w:firstLine="420"/>
        <w:rPr>
          <w:rFonts w:ascii="宋体" w:hAnsi="宋体"/>
          <w:bCs/>
          <w:szCs w:val="21"/>
        </w:rPr>
      </w:pPr>
      <w:r w:rsidRPr="008F1139">
        <w:rPr>
          <w:rFonts w:ascii="宋体" w:hAnsi="宋体" w:hint="eastAsia"/>
          <w:bCs/>
          <w:szCs w:val="21"/>
        </w:rPr>
        <w:t>以上释义中涉及法律法规、业务规则的内容，法律法规、业务规则修订后，如适用本基金，相关内容以修订后法律法规、业务规则为准</w:t>
      </w:r>
      <w:r w:rsidR="00D74C1A" w:rsidRPr="00D52D8C">
        <w:rPr>
          <w:rFonts w:ascii="宋体" w:hAnsi="宋体" w:hint="eastAsia"/>
          <w:bCs/>
          <w:szCs w:val="21"/>
        </w:rPr>
        <w:t>。</w:t>
      </w:r>
    </w:p>
    <w:p w14:paraId="1E03BAB2" w14:textId="77777777" w:rsidR="0024691F" w:rsidRPr="00D52D8C" w:rsidRDefault="0024691F" w:rsidP="0024691F">
      <w:pPr>
        <w:autoSpaceDE w:val="0"/>
        <w:autoSpaceDN w:val="0"/>
        <w:adjustRightInd w:val="0"/>
        <w:snapToGrid w:val="0"/>
        <w:spacing w:line="360" w:lineRule="auto"/>
        <w:ind w:leftChars="200" w:left="2730" w:hangingChars="1100" w:hanging="2310"/>
        <w:rPr>
          <w:rFonts w:ascii="宋体" w:hAnsi="宋体"/>
          <w:color w:val="000000"/>
          <w:kern w:val="0"/>
          <w:szCs w:val="21"/>
        </w:rPr>
      </w:pPr>
      <w:r w:rsidRPr="00D52D8C">
        <w:rPr>
          <w:rFonts w:ascii="宋体" w:hAnsi="宋体"/>
          <w:color w:val="000000"/>
          <w:kern w:val="0"/>
          <w:szCs w:val="21"/>
        </w:rPr>
        <w:br w:type="page"/>
      </w:r>
    </w:p>
    <w:p w14:paraId="101E0D1E"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37" w:name="_Toc360793495"/>
      <w:bookmarkStart w:id="38" w:name="_Toc360793847"/>
      <w:bookmarkStart w:id="39" w:name="_Toc360794097"/>
      <w:bookmarkStart w:id="40" w:name="_Toc360794405"/>
      <w:bookmarkStart w:id="41" w:name="_Toc360794513"/>
      <w:bookmarkStart w:id="42" w:name="_Toc362455180"/>
      <w:bookmarkStart w:id="43" w:name="_Toc362533452"/>
      <w:bookmarkStart w:id="44" w:name="_Toc59700891"/>
      <w:r w:rsidRPr="00D52D8C">
        <w:rPr>
          <w:rFonts w:ascii="宋体" w:eastAsia="宋体" w:hAnsi="宋体" w:hint="eastAsia"/>
        </w:rPr>
        <w:lastRenderedPageBreak/>
        <w:t>基金管理人</w:t>
      </w:r>
      <w:bookmarkEnd w:id="37"/>
      <w:bookmarkEnd w:id="38"/>
      <w:bookmarkEnd w:id="39"/>
      <w:bookmarkEnd w:id="40"/>
      <w:bookmarkEnd w:id="41"/>
      <w:bookmarkEnd w:id="42"/>
      <w:bookmarkEnd w:id="43"/>
      <w:bookmarkEnd w:id="44"/>
    </w:p>
    <w:p w14:paraId="6BE9F231" w14:textId="77777777" w:rsidR="003F028A" w:rsidRPr="00D52D8C" w:rsidRDefault="003F028A" w:rsidP="0024691F">
      <w:pPr>
        <w:adjustRightInd w:val="0"/>
        <w:snapToGrid w:val="0"/>
        <w:spacing w:line="360" w:lineRule="auto"/>
        <w:rPr>
          <w:rFonts w:ascii="宋体" w:hAnsi="宋体"/>
          <w:b/>
          <w:bCs/>
          <w:color w:val="000000"/>
        </w:rPr>
      </w:pPr>
    </w:p>
    <w:p w14:paraId="08FD27C8" w14:textId="77777777" w:rsidR="003163FE" w:rsidRPr="00D52D8C" w:rsidRDefault="003163FE" w:rsidP="006253B0">
      <w:pPr>
        <w:adjustRightInd w:val="0"/>
        <w:snapToGrid w:val="0"/>
        <w:spacing w:line="360" w:lineRule="auto"/>
        <w:ind w:firstLineChars="200" w:firstLine="420"/>
        <w:rPr>
          <w:rFonts w:ascii="宋体" w:hAnsi="宋体"/>
          <w:bCs/>
        </w:rPr>
      </w:pPr>
      <w:bookmarkStart w:id="45" w:name="_Hlt88897298"/>
      <w:bookmarkEnd w:id="45"/>
      <w:r w:rsidRPr="00D52D8C">
        <w:rPr>
          <w:rFonts w:ascii="宋体" w:hAnsi="宋体" w:hint="eastAsia"/>
          <w:bCs/>
        </w:rPr>
        <w:t>一、基金管理人概况</w:t>
      </w:r>
    </w:p>
    <w:p w14:paraId="72EBDF5F" w14:textId="77777777"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名称：南方基金管理股份有限公司</w:t>
      </w:r>
    </w:p>
    <w:p w14:paraId="5DE536CC" w14:textId="77777777"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住所及办公地址：深圳市福田区莲花街道益田路5999号基金大厦32-42楼</w:t>
      </w:r>
    </w:p>
    <w:p w14:paraId="3D74108B" w14:textId="77777777"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成立时间：1998年3月6日</w:t>
      </w:r>
    </w:p>
    <w:p w14:paraId="28AB7592" w14:textId="5FA90CBF"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法定代表人：</w:t>
      </w:r>
      <w:r w:rsidR="00C51443" w:rsidRPr="00C51443">
        <w:rPr>
          <w:rFonts w:ascii="宋体" w:hAnsi="宋体" w:hint="eastAsia"/>
        </w:rPr>
        <w:t>杨小松（代为履行法定代表人职责）</w:t>
      </w:r>
    </w:p>
    <w:p w14:paraId="54CA2A0B" w14:textId="77777777"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注册资本：</w:t>
      </w:r>
      <w:r w:rsidR="00D575D9" w:rsidRPr="00D52D8C">
        <w:rPr>
          <w:rFonts w:ascii="宋体" w:hAnsi="宋体" w:hint="eastAsia"/>
        </w:rPr>
        <w:t>3.6172亿元人民币</w:t>
      </w:r>
    </w:p>
    <w:p w14:paraId="6ABBD730" w14:textId="77777777"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电话：（0755）82763888</w:t>
      </w:r>
    </w:p>
    <w:p w14:paraId="433B3B8E" w14:textId="77777777"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传真：（0755）82763889</w:t>
      </w:r>
    </w:p>
    <w:p w14:paraId="52689EBC" w14:textId="77777777" w:rsidR="007213CD" w:rsidRPr="00D52D8C" w:rsidRDefault="007213CD" w:rsidP="007213CD">
      <w:pPr>
        <w:adjustRightInd w:val="0"/>
        <w:snapToGrid w:val="0"/>
        <w:spacing w:line="360" w:lineRule="auto"/>
        <w:ind w:firstLine="420"/>
        <w:rPr>
          <w:rFonts w:ascii="宋体" w:hAnsi="宋体"/>
        </w:rPr>
      </w:pPr>
      <w:r w:rsidRPr="00D52D8C">
        <w:rPr>
          <w:rFonts w:ascii="宋体" w:hAnsi="宋体" w:hint="eastAsia"/>
        </w:rPr>
        <w:t>联系人：常克川</w:t>
      </w:r>
    </w:p>
    <w:p w14:paraId="129E7E92" w14:textId="77777777" w:rsidR="0090434D" w:rsidRPr="00D52D8C" w:rsidRDefault="0090434D" w:rsidP="0090434D">
      <w:pPr>
        <w:adjustRightInd w:val="0"/>
        <w:snapToGrid w:val="0"/>
        <w:spacing w:line="360" w:lineRule="auto"/>
        <w:ind w:firstLineChars="200" w:firstLine="420"/>
        <w:rPr>
          <w:rFonts w:ascii="宋体" w:hAnsi="宋体"/>
        </w:rPr>
      </w:pPr>
      <w:r w:rsidRPr="00D52D8C">
        <w:rPr>
          <w:rFonts w:ascii="宋体" w:hAnsi="宋体" w:hint="eastAsia"/>
        </w:rPr>
        <w:t>1998年，南方基金管理有限公司经中国证监会</w:t>
      </w:r>
      <w:proofErr w:type="gramStart"/>
      <w:r w:rsidRPr="00D52D8C">
        <w:rPr>
          <w:rFonts w:ascii="宋体" w:hAnsi="宋体" w:hint="eastAsia"/>
        </w:rPr>
        <w:t>证监基字</w:t>
      </w:r>
      <w:proofErr w:type="gramEnd"/>
      <w:r w:rsidRPr="00D52D8C">
        <w:rPr>
          <w:rFonts w:ascii="宋体" w:hAnsi="宋体" w:hint="eastAsia"/>
        </w:rPr>
        <w:t>[1998]4号文批准，由南方证券有限公司、厦门国际信托投资公司、广西信托投资公司共同发起设立。2000年，经中国证监会证</w:t>
      </w:r>
      <w:proofErr w:type="gramStart"/>
      <w:r w:rsidRPr="00D52D8C">
        <w:rPr>
          <w:rFonts w:ascii="宋体" w:hAnsi="宋体" w:hint="eastAsia"/>
        </w:rPr>
        <w:t>监基金字</w:t>
      </w:r>
      <w:proofErr w:type="gramEnd"/>
      <w:r w:rsidRPr="00D52D8C">
        <w:rPr>
          <w:rFonts w:ascii="宋体" w:hAnsi="宋体" w:hint="eastAsia"/>
        </w:rPr>
        <w:t>[2000]78号文批准进行了增资扩股，注册资本达到1亿元人民币。2005年，经中国证监会证</w:t>
      </w:r>
      <w:proofErr w:type="gramStart"/>
      <w:r w:rsidRPr="00D52D8C">
        <w:rPr>
          <w:rFonts w:ascii="宋体" w:hAnsi="宋体" w:hint="eastAsia"/>
        </w:rPr>
        <w:t>监基金字</w:t>
      </w:r>
      <w:proofErr w:type="gramEnd"/>
      <w:r w:rsidRPr="00D52D8C">
        <w:rPr>
          <w:rFonts w:ascii="宋体" w:hAnsi="宋体" w:hint="eastAsia"/>
        </w:rPr>
        <w:t>[2005]201号文批准进行增资扩股，注册资本增至1.5亿元人民币。2014年公司进行增资扩股，注册资本金增至3亿元人民币。</w:t>
      </w:r>
    </w:p>
    <w:p w14:paraId="656A6C92" w14:textId="77777777" w:rsidR="0090434D" w:rsidRPr="00D52D8C" w:rsidRDefault="0090434D" w:rsidP="0090434D">
      <w:pPr>
        <w:adjustRightInd w:val="0"/>
        <w:snapToGrid w:val="0"/>
        <w:spacing w:line="360" w:lineRule="auto"/>
        <w:ind w:firstLineChars="200" w:firstLine="420"/>
        <w:rPr>
          <w:rFonts w:ascii="宋体" w:hAnsi="宋体"/>
        </w:rPr>
      </w:pPr>
      <w:r w:rsidRPr="00D52D8C">
        <w:rPr>
          <w:rFonts w:ascii="宋体" w:hAnsi="宋体" w:hint="eastAsia"/>
        </w:rPr>
        <w:t>2018年1月，公司整体变更设立为南方基金管理股份有限公司,注册资本金3亿元人民币。</w:t>
      </w:r>
    </w:p>
    <w:p w14:paraId="3ED40C75" w14:textId="77777777" w:rsidR="00D575D9" w:rsidRPr="00D52D8C" w:rsidRDefault="0090434D" w:rsidP="0090434D">
      <w:pPr>
        <w:adjustRightInd w:val="0"/>
        <w:snapToGrid w:val="0"/>
        <w:spacing w:line="360" w:lineRule="auto"/>
        <w:ind w:firstLineChars="200" w:firstLine="420"/>
        <w:rPr>
          <w:rFonts w:ascii="宋体" w:hAnsi="宋体"/>
        </w:rPr>
      </w:pPr>
      <w:r w:rsidRPr="00D52D8C">
        <w:rPr>
          <w:rFonts w:ascii="宋体" w:hAnsi="宋体" w:hint="eastAsia"/>
        </w:rPr>
        <w:t>2019年7月30日，公司注册资本增至3.6172亿元，股权结构调整为华泰证券股份有限公司41.16%、深圳市投资控股有限公司27.44%、厦门国际信托有限公司13.72%、兴业证券股份有限公司9.15%、厦门</w:t>
      </w:r>
      <w:proofErr w:type="gramStart"/>
      <w:r w:rsidRPr="00D52D8C">
        <w:rPr>
          <w:rFonts w:ascii="宋体" w:hAnsi="宋体" w:hint="eastAsia"/>
        </w:rPr>
        <w:t>合泽吉</w:t>
      </w:r>
      <w:proofErr w:type="gramEnd"/>
      <w:r w:rsidRPr="00D52D8C">
        <w:rPr>
          <w:rFonts w:ascii="宋体" w:hAnsi="宋体" w:hint="eastAsia"/>
        </w:rPr>
        <w:t>企业管理合伙企业（有限合伙）2.10%、厦门合泽</w:t>
      </w:r>
      <w:proofErr w:type="gramStart"/>
      <w:r w:rsidRPr="00D52D8C">
        <w:rPr>
          <w:rFonts w:ascii="宋体" w:hAnsi="宋体" w:hint="eastAsia"/>
        </w:rPr>
        <w:t>祥</w:t>
      </w:r>
      <w:proofErr w:type="gramEnd"/>
      <w:r w:rsidRPr="00D52D8C">
        <w:rPr>
          <w:rFonts w:ascii="宋体" w:hAnsi="宋体" w:hint="eastAsia"/>
        </w:rPr>
        <w:t>企业管理合伙企业（有限合伙）2.12%、厦门</w:t>
      </w:r>
      <w:proofErr w:type="gramStart"/>
      <w:r w:rsidRPr="00D52D8C">
        <w:rPr>
          <w:rFonts w:ascii="宋体" w:hAnsi="宋体" w:hint="eastAsia"/>
        </w:rPr>
        <w:t>合泽益</w:t>
      </w:r>
      <w:proofErr w:type="gramEnd"/>
      <w:r w:rsidRPr="00D52D8C">
        <w:rPr>
          <w:rFonts w:ascii="宋体" w:hAnsi="宋体" w:hint="eastAsia"/>
        </w:rPr>
        <w:t>企业管理合伙企业（有限合伙）2.11%、厦门</w:t>
      </w:r>
      <w:proofErr w:type="gramStart"/>
      <w:r w:rsidRPr="00D52D8C">
        <w:rPr>
          <w:rFonts w:ascii="宋体" w:hAnsi="宋体" w:hint="eastAsia"/>
        </w:rPr>
        <w:t>合泽盈</w:t>
      </w:r>
      <w:proofErr w:type="gramEnd"/>
      <w:r w:rsidRPr="00D52D8C">
        <w:rPr>
          <w:rFonts w:ascii="宋体" w:hAnsi="宋体" w:hint="eastAsia"/>
        </w:rPr>
        <w:t>企业管理合伙企业（有限合伙）2.20%</w:t>
      </w:r>
      <w:r w:rsidR="00D575D9" w:rsidRPr="00D52D8C">
        <w:rPr>
          <w:rFonts w:ascii="宋体" w:hAnsi="宋体" w:hint="eastAsia"/>
        </w:rPr>
        <w:t>。</w:t>
      </w:r>
    </w:p>
    <w:p w14:paraId="67EEC22A" w14:textId="77777777" w:rsidR="003163FE" w:rsidRPr="00D52D8C" w:rsidRDefault="003163FE" w:rsidP="003163FE">
      <w:pPr>
        <w:adjustRightInd w:val="0"/>
        <w:snapToGrid w:val="0"/>
        <w:spacing w:line="360" w:lineRule="auto"/>
        <w:ind w:firstLineChars="200" w:firstLine="420"/>
        <w:rPr>
          <w:rFonts w:ascii="宋体" w:hAnsi="宋体"/>
        </w:rPr>
      </w:pPr>
    </w:p>
    <w:p w14:paraId="4D9BA10B" w14:textId="77777777" w:rsidR="003163FE" w:rsidRPr="00D52D8C" w:rsidRDefault="003163FE" w:rsidP="003163FE">
      <w:pPr>
        <w:adjustRightInd w:val="0"/>
        <w:snapToGrid w:val="0"/>
        <w:spacing w:line="360" w:lineRule="auto"/>
        <w:rPr>
          <w:rFonts w:ascii="宋体" w:hAnsi="宋体"/>
          <w:bCs/>
        </w:rPr>
      </w:pPr>
      <w:r w:rsidRPr="00D52D8C">
        <w:rPr>
          <w:rFonts w:ascii="宋体" w:hAnsi="宋体" w:hint="eastAsia"/>
          <w:bCs/>
        </w:rPr>
        <w:t xml:space="preserve">    二、主要人员情况</w:t>
      </w:r>
    </w:p>
    <w:p w14:paraId="4A26EA23"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1、董事会成员</w:t>
      </w:r>
    </w:p>
    <w:p w14:paraId="51F12724"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C51443">
        <w:rPr>
          <w:rFonts w:ascii="宋体" w:hAnsi="宋体" w:hint="eastAsia"/>
          <w:bCs/>
          <w:szCs w:val="21"/>
        </w:rPr>
        <w:t>姚</w:t>
      </w:r>
      <w:proofErr w:type="gramEnd"/>
      <w:r w:rsidRPr="00C51443">
        <w:rPr>
          <w:rFonts w:ascii="宋体" w:hAnsi="宋体" w:hint="eastAsia"/>
          <w:bCs/>
          <w:szCs w:val="21"/>
        </w:rPr>
        <w:t>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2B777588"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w:t>
      </w:r>
      <w:r w:rsidRPr="00C51443">
        <w:rPr>
          <w:rFonts w:ascii="宋体" w:hAnsi="宋体" w:hint="eastAsia"/>
          <w:bCs/>
          <w:szCs w:val="21"/>
        </w:rPr>
        <w:lastRenderedPageBreak/>
        <w:t>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20E4BA00"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冯青山先生，工学学士，中国籍。曾任职陆军第124师工兵营地</w:t>
      </w:r>
      <w:proofErr w:type="gramStart"/>
      <w:r w:rsidRPr="00C51443">
        <w:rPr>
          <w:rFonts w:ascii="宋体" w:hAnsi="宋体" w:hint="eastAsia"/>
          <w:bCs/>
          <w:szCs w:val="21"/>
        </w:rPr>
        <w:t>爆</w:t>
      </w:r>
      <w:proofErr w:type="gramEnd"/>
      <w:r w:rsidRPr="00C51443">
        <w:rPr>
          <w:rFonts w:ascii="宋体" w:hAnsi="宋体" w:hint="eastAsia"/>
          <w:bCs/>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深圳市</w:t>
      </w:r>
      <w:proofErr w:type="gramStart"/>
      <w:r w:rsidRPr="00C51443">
        <w:rPr>
          <w:rFonts w:ascii="宋体" w:hAnsi="宋体" w:hint="eastAsia"/>
          <w:bCs/>
          <w:szCs w:val="21"/>
        </w:rPr>
        <w:t>投控资本</w:t>
      </w:r>
      <w:proofErr w:type="gramEnd"/>
      <w:r w:rsidRPr="00C51443">
        <w:rPr>
          <w:rFonts w:ascii="宋体" w:hAnsi="宋体" w:hint="eastAsia"/>
          <w:bCs/>
          <w:szCs w:val="21"/>
        </w:rPr>
        <w:t>有限公司监事，南方基金管理股份有限公司董事。</w:t>
      </w:r>
    </w:p>
    <w:p w14:paraId="01C05271"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李平先生，工商管理硕士，中国籍。曾任职深圳市城市建设开发（集团）有限公司办公室文秘、主管和</w:t>
      </w:r>
      <w:proofErr w:type="gramStart"/>
      <w:r w:rsidRPr="00C51443">
        <w:rPr>
          <w:rFonts w:ascii="宋体" w:hAnsi="宋体" w:hint="eastAsia"/>
          <w:bCs/>
          <w:szCs w:val="21"/>
        </w:rPr>
        <w:t>董办</w:t>
      </w:r>
      <w:proofErr w:type="gramEnd"/>
      <w:r w:rsidRPr="00C51443">
        <w:rPr>
          <w:rFonts w:ascii="宋体" w:hAnsi="宋体" w:hint="eastAsia"/>
          <w:bCs/>
          <w:szCs w:val="21"/>
        </w:rPr>
        <w:t>文秘、主管，深圳市投资控股有限公司办公室高级主管、企业三部高级主管、金融发展部副部长。现任深圳市投资控股有限公司金融发展部部长，深圳市城市建设开发（集团）有限公司董事，深圳市</w:t>
      </w:r>
      <w:proofErr w:type="gramStart"/>
      <w:r w:rsidRPr="00C51443">
        <w:rPr>
          <w:rFonts w:ascii="宋体" w:hAnsi="宋体" w:hint="eastAsia"/>
          <w:bCs/>
          <w:szCs w:val="21"/>
        </w:rPr>
        <w:t>投控资本</w:t>
      </w:r>
      <w:proofErr w:type="gramEnd"/>
      <w:r w:rsidRPr="00C51443">
        <w:rPr>
          <w:rFonts w:ascii="宋体" w:hAnsi="宋体" w:hint="eastAsia"/>
          <w:bCs/>
          <w:szCs w:val="21"/>
        </w:rPr>
        <w:t>有限公司董事，深圳资产管理有限公司董事，</w:t>
      </w:r>
      <w:proofErr w:type="gramStart"/>
      <w:r w:rsidRPr="00C51443">
        <w:rPr>
          <w:rFonts w:ascii="宋体" w:hAnsi="宋体" w:hint="eastAsia"/>
          <w:bCs/>
          <w:szCs w:val="21"/>
        </w:rPr>
        <w:t>深圳市投控东海</w:t>
      </w:r>
      <w:proofErr w:type="gramEnd"/>
      <w:r w:rsidRPr="00C51443">
        <w:rPr>
          <w:rFonts w:ascii="宋体" w:hAnsi="宋体" w:hint="eastAsia"/>
          <w:bCs/>
          <w:szCs w:val="21"/>
        </w:rPr>
        <w:t>投资有限公司董事，南方基金管理股份有限公司董事。</w:t>
      </w:r>
    </w:p>
    <w:p w14:paraId="4A27749E"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李自成先生，近现代史专业硕士，中国籍。曾任职厦门大学哲学系团总支副书记，历任厦门国际信托投资公司办公室主任、营业部经理、计财部经理、公司总经理助理，厦门国际信托有限公司副总经理、工会主席、党总支副书记、总经理，高级顾问。现任厦门国际信托有限公司高级顾问，南方基金管理股份有限公司董事。</w:t>
      </w:r>
    </w:p>
    <w:p w14:paraId="66B1BABF"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w:t>
      </w:r>
      <w:proofErr w:type="gramStart"/>
      <w:r w:rsidRPr="00C51443">
        <w:rPr>
          <w:rFonts w:ascii="宋体" w:hAnsi="宋体" w:hint="eastAsia"/>
          <w:bCs/>
          <w:szCs w:val="21"/>
        </w:rPr>
        <w:t>兴证智库</w:t>
      </w:r>
      <w:proofErr w:type="gramEnd"/>
      <w:r w:rsidRPr="00C51443">
        <w:rPr>
          <w:rFonts w:ascii="宋体" w:hAnsi="宋体" w:hint="eastAsia"/>
          <w:bCs/>
          <w:szCs w:val="21"/>
        </w:rPr>
        <w:t>主任，南方基金管理股份有限公司董事。</w:t>
      </w:r>
    </w:p>
    <w:p w14:paraId="4B563110"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44A5206F"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14:paraId="0DDA1233"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lastRenderedPageBreak/>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w:t>
      </w:r>
      <w:proofErr w:type="gramStart"/>
      <w:r w:rsidRPr="00C51443">
        <w:rPr>
          <w:rFonts w:ascii="宋体" w:hAnsi="宋体" w:hint="eastAsia"/>
          <w:bCs/>
          <w:szCs w:val="21"/>
        </w:rPr>
        <w:t>科创板制度</w:t>
      </w:r>
      <w:proofErr w:type="gramEnd"/>
      <w:r w:rsidRPr="00C51443">
        <w:rPr>
          <w:rFonts w:ascii="宋体" w:hAnsi="宋体" w:hint="eastAsia"/>
          <w:bCs/>
          <w:szCs w:val="21"/>
        </w:rPr>
        <w:t>评估专家委员会主任，南方基金管理股份有限公司独立董事。</w:t>
      </w:r>
    </w:p>
    <w:p w14:paraId="01F8FA22"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w:t>
      </w:r>
      <w:proofErr w:type="gramStart"/>
      <w:r w:rsidRPr="00C51443">
        <w:rPr>
          <w:rFonts w:ascii="宋体" w:hAnsi="宋体" w:hint="eastAsia"/>
          <w:bCs/>
          <w:szCs w:val="21"/>
        </w:rPr>
        <w:t>会法规</w:t>
      </w:r>
      <w:proofErr w:type="gramEnd"/>
      <w:r w:rsidRPr="00C51443">
        <w:rPr>
          <w:rFonts w:ascii="宋体" w:hAnsi="宋体" w:hint="eastAsia"/>
          <w:bCs/>
          <w:szCs w:val="21"/>
        </w:rPr>
        <w:t>执行部总监。现任香港金融管理局顾问，南方基金管理股份有限公司独立董事。</w:t>
      </w:r>
    </w:p>
    <w:p w14:paraId="47A0A864"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C51443">
        <w:rPr>
          <w:rFonts w:ascii="宋体" w:hAnsi="宋体" w:hint="eastAsia"/>
          <w:bCs/>
          <w:szCs w:val="21"/>
        </w:rPr>
        <w:t>公会副</w:t>
      </w:r>
      <w:proofErr w:type="gramEnd"/>
      <w:r w:rsidRPr="00C51443">
        <w:rPr>
          <w:rFonts w:ascii="宋体" w:hAnsi="宋体" w:hint="eastAsia"/>
          <w:bCs/>
          <w:szCs w:val="21"/>
        </w:rPr>
        <w:t>会长，北京注册会计师协会副会长，南方基金管理股份有限公司独立董事。</w:t>
      </w:r>
    </w:p>
    <w:p w14:paraId="7968ED74"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周蕊女士，法学硕士，中国籍。先后执业于万商天勤律师事务所、</w:t>
      </w:r>
      <w:proofErr w:type="gramStart"/>
      <w:r w:rsidRPr="00C51443">
        <w:rPr>
          <w:rFonts w:ascii="宋体" w:hAnsi="宋体" w:hint="eastAsia"/>
          <w:bCs/>
          <w:szCs w:val="21"/>
        </w:rPr>
        <w:t>中伦律师</w:t>
      </w:r>
      <w:proofErr w:type="gramEnd"/>
      <w:r w:rsidRPr="00C51443">
        <w:rPr>
          <w:rFonts w:ascii="宋体" w:hAnsi="宋体" w:hint="eastAsia"/>
          <w:bCs/>
          <w:szCs w:val="21"/>
        </w:rPr>
        <w:t>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496A65EA"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2、监事会成员</w:t>
      </w:r>
    </w:p>
    <w:p w14:paraId="11D495B5"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吴晓东先生，法律博士，中国籍，无境外永久居留权。曾任职中国证监会副处长、处长，华泰证券合</w:t>
      </w:r>
      <w:proofErr w:type="gramStart"/>
      <w:r w:rsidRPr="00C51443">
        <w:rPr>
          <w:rFonts w:ascii="宋体" w:hAnsi="宋体" w:hint="eastAsia"/>
          <w:bCs/>
          <w:szCs w:val="21"/>
        </w:rPr>
        <w:t>规</w:t>
      </w:r>
      <w:proofErr w:type="gramEnd"/>
      <w:r w:rsidRPr="00C51443">
        <w:rPr>
          <w:rFonts w:ascii="宋体" w:hAnsi="宋体" w:hint="eastAsia"/>
          <w:bCs/>
          <w:szCs w:val="21"/>
        </w:rPr>
        <w:t>总监，华泰联合证券副总裁、党委书记、董事长，南方股权投资基金管理有限公司董事长。现任南方基金管理股份有限公司监事会主席、南方股权投资基金管理有限公司监事。</w:t>
      </w:r>
    </w:p>
    <w:p w14:paraId="237FF01C"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陈莉女士，法学硕士，中国籍。曾任职华泰证券深圳民田路营业部总经理、深圳益田路营业部总经理、研究所副所长等职务。现任华泰证券股份有限公司研究所所长、华泰期货有限公司副董事长、华泰国际金融控股有限公司董事，南方基金管理股份有限公司监事。</w:t>
      </w:r>
    </w:p>
    <w:p w14:paraId="7E2B3437"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 xml:space="preserve"> 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w:t>
      </w:r>
      <w:proofErr w:type="gramStart"/>
      <w:r w:rsidRPr="00C51443">
        <w:rPr>
          <w:rFonts w:ascii="宋体" w:hAnsi="宋体" w:hint="eastAsia"/>
          <w:bCs/>
          <w:szCs w:val="21"/>
        </w:rPr>
        <w:t>分配部</w:t>
      </w:r>
      <w:proofErr w:type="gramEnd"/>
      <w:r w:rsidRPr="00C51443">
        <w:rPr>
          <w:rFonts w:ascii="宋体" w:hAnsi="宋体" w:hint="eastAsia"/>
          <w:bCs/>
          <w:szCs w:val="21"/>
        </w:rPr>
        <w:t>部长、财务部（结算中心）部长（主任），兼任深圳经济特区房地产（集团）股份有限公司董事、深圳市建安（集团）股份有限公司董事、湖北深投控投资发展有限公司董事、ULTRARICH INTERNATIONAL LIMITED董事。现任深圳市投资控股有限公司财务共享中心开发顾问，南方基金管理股份有限公司监</w:t>
      </w:r>
      <w:r w:rsidRPr="00C51443">
        <w:rPr>
          <w:rFonts w:ascii="宋体" w:hAnsi="宋体" w:hint="eastAsia"/>
          <w:bCs/>
          <w:szCs w:val="21"/>
        </w:rPr>
        <w:lastRenderedPageBreak/>
        <w:t>事。</w:t>
      </w:r>
    </w:p>
    <w:p w14:paraId="5A7F1E36"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 xml:space="preserve">陈明雅女士，大学本科学历，注册会计师，中国籍。曾任厦门国际信托有限公司财务部副总经理。现任厦门国际信托有限公司财务部总经理、投资发展部总经理（兼任），南方基金管理股份有限公司监事。  </w:t>
      </w:r>
    </w:p>
    <w:p w14:paraId="59B6DDC0"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5765EA50"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7BDAD78D"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董事。</w:t>
      </w:r>
    </w:p>
    <w:p w14:paraId="158C29EC"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苏望先生，法学硕士学位，中国籍，无境外永久居留权。曾任国信证券股份有限公司合</w:t>
      </w:r>
      <w:proofErr w:type="gramStart"/>
      <w:r w:rsidRPr="00C51443">
        <w:rPr>
          <w:rFonts w:ascii="宋体" w:hAnsi="宋体" w:hint="eastAsia"/>
          <w:bCs/>
          <w:szCs w:val="21"/>
        </w:rPr>
        <w:t>规</w:t>
      </w:r>
      <w:proofErr w:type="gramEnd"/>
      <w:r w:rsidRPr="00C51443">
        <w:rPr>
          <w:rFonts w:ascii="宋体" w:hAnsi="宋体" w:hint="eastAsia"/>
          <w:bCs/>
          <w:szCs w:val="21"/>
        </w:rPr>
        <w:t>管理总部职员，深圳市融通资本管理股份有限公司职员。现任南方基金管理股份有限公司职工监事、监察稽核部高级副总裁。</w:t>
      </w:r>
    </w:p>
    <w:p w14:paraId="3D30F337"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3、公司高级管理人员</w:t>
      </w:r>
    </w:p>
    <w:p w14:paraId="19EF4C77"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杨小松先生，总裁，简历同上。</w:t>
      </w:r>
    </w:p>
    <w:p w14:paraId="0C552FA6"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3B11B28B"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30FB6406"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常克川先生，副总裁，EMBA工商管理硕士，中国籍，无境外永久居留权。曾任职中国农业银行副处级秘书，南方证券有限责任公司投资业务部总经理、沈阳分公司总经理、总裁助理，华泰联合证券董事会秘书、合</w:t>
      </w:r>
      <w:proofErr w:type="gramStart"/>
      <w:r w:rsidRPr="00C51443">
        <w:rPr>
          <w:rFonts w:ascii="宋体" w:hAnsi="宋体" w:hint="eastAsia"/>
          <w:bCs/>
          <w:szCs w:val="21"/>
        </w:rPr>
        <w:t>规</w:t>
      </w:r>
      <w:proofErr w:type="gramEnd"/>
      <w:r w:rsidRPr="00C51443">
        <w:rPr>
          <w:rFonts w:ascii="宋体" w:hAnsi="宋体" w:hint="eastAsia"/>
          <w:bCs/>
          <w:szCs w:val="21"/>
        </w:rPr>
        <w:t>总监等职务，南方资本管理有限公司董事。现任南方基金管理股份有限公司副总裁、董事会秘书、纪委书记。</w:t>
      </w:r>
    </w:p>
    <w:p w14:paraId="373918BD"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lastRenderedPageBreak/>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C51443">
        <w:rPr>
          <w:rFonts w:ascii="宋体" w:hAnsi="宋体" w:hint="eastAsia"/>
          <w:bCs/>
          <w:szCs w:val="21"/>
        </w:rPr>
        <w:t>兼固定</w:t>
      </w:r>
      <w:proofErr w:type="gramEnd"/>
      <w:r w:rsidRPr="00C51443">
        <w:rPr>
          <w:rFonts w:ascii="宋体" w:hAnsi="宋体" w:hint="eastAsia"/>
          <w:bCs/>
          <w:szCs w:val="21"/>
        </w:rPr>
        <w:t>收益投资总监，南方东英资产管理有限公司董事。现任南方基金管理股份有限公司副总裁、首席投资官（固定收益）。</w:t>
      </w:r>
    </w:p>
    <w:p w14:paraId="2476ED58" w14:textId="77777777" w:rsidR="00C51443" w:rsidRPr="00C51443" w:rsidRDefault="00C51443" w:rsidP="00C51443">
      <w:pPr>
        <w:tabs>
          <w:tab w:val="center" w:pos="4363"/>
        </w:tabs>
        <w:adjustRightInd w:val="0"/>
        <w:snapToGrid w:val="0"/>
        <w:spacing w:line="360" w:lineRule="auto"/>
        <w:ind w:firstLineChars="200" w:firstLine="420"/>
        <w:rPr>
          <w:rFonts w:ascii="宋体" w:hAnsi="宋体"/>
          <w:bCs/>
          <w:szCs w:val="21"/>
        </w:rPr>
      </w:pPr>
      <w:r w:rsidRPr="00C51443">
        <w:rPr>
          <w:rFonts w:ascii="宋体" w:hAnsi="宋体" w:hint="eastAsia"/>
          <w:bCs/>
          <w:szCs w:val="21"/>
        </w:rPr>
        <w:t>史博先生，副总裁，经济学硕士，特许金融分析师（CFA），中国籍，无境外永久居留权。曾任职博时基金管理有限公司研究员、市场部总助，中国人</w:t>
      </w:r>
      <w:proofErr w:type="gramStart"/>
      <w:r w:rsidRPr="00C51443">
        <w:rPr>
          <w:rFonts w:ascii="宋体" w:hAnsi="宋体" w:hint="eastAsia"/>
          <w:bCs/>
          <w:szCs w:val="21"/>
        </w:rPr>
        <w:t>寿资产</w:t>
      </w:r>
      <w:proofErr w:type="gramEnd"/>
      <w:r w:rsidRPr="00C51443">
        <w:rPr>
          <w:rFonts w:ascii="宋体" w:hAnsi="宋体" w:hint="eastAsia"/>
          <w:bCs/>
          <w:szCs w:val="21"/>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57164B56" w14:textId="017C04EA" w:rsidR="00386DA9" w:rsidRPr="00D52D8C" w:rsidRDefault="00C51443" w:rsidP="00C51443">
      <w:pPr>
        <w:tabs>
          <w:tab w:val="center" w:pos="4363"/>
        </w:tabs>
        <w:adjustRightInd w:val="0"/>
        <w:snapToGrid w:val="0"/>
        <w:spacing w:line="360" w:lineRule="auto"/>
        <w:ind w:firstLineChars="200" w:firstLine="420"/>
        <w:rPr>
          <w:rFonts w:ascii="宋体" w:hAnsi="宋体"/>
          <w:szCs w:val="21"/>
        </w:rPr>
      </w:pPr>
      <w:r w:rsidRPr="00C51443">
        <w:rPr>
          <w:rFonts w:ascii="宋体" w:hAnsi="宋体" w:hint="eastAsia"/>
          <w:bCs/>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r w:rsidR="00386DA9" w:rsidRPr="00D52D8C">
        <w:rPr>
          <w:rFonts w:ascii="宋体" w:hAnsi="宋体" w:hint="eastAsia"/>
          <w:szCs w:val="21"/>
        </w:rPr>
        <w:t>。</w:t>
      </w:r>
    </w:p>
    <w:p w14:paraId="0D550AFF" w14:textId="77777777" w:rsidR="007213CD" w:rsidRPr="00D52D8C" w:rsidRDefault="007213CD" w:rsidP="007213CD">
      <w:pPr>
        <w:adjustRightInd w:val="0"/>
        <w:snapToGrid w:val="0"/>
        <w:spacing w:line="360" w:lineRule="auto"/>
        <w:ind w:firstLineChars="200" w:firstLine="420"/>
        <w:rPr>
          <w:rFonts w:ascii="宋体" w:hAnsi="宋体"/>
          <w:color w:val="000000"/>
        </w:rPr>
      </w:pPr>
      <w:r w:rsidRPr="00D52D8C">
        <w:rPr>
          <w:rFonts w:ascii="宋体" w:hAnsi="宋体"/>
          <w:color w:val="000000"/>
        </w:rPr>
        <w:t>4</w:t>
      </w:r>
      <w:r w:rsidRPr="00D52D8C">
        <w:rPr>
          <w:rFonts w:ascii="宋体" w:hAnsi="宋体" w:hint="eastAsia"/>
          <w:color w:val="000000"/>
        </w:rPr>
        <w:t>、基金经理</w:t>
      </w:r>
    </w:p>
    <w:p w14:paraId="12938991" w14:textId="4F700C46" w:rsidR="00DB152B" w:rsidRPr="00D52D8C" w:rsidRDefault="007A4040" w:rsidP="00DB152B">
      <w:pPr>
        <w:snapToGrid w:val="0"/>
        <w:spacing w:line="360" w:lineRule="auto"/>
        <w:ind w:firstLineChars="200" w:firstLine="420"/>
        <w:rPr>
          <w:rFonts w:ascii="宋体" w:hAnsi="宋体"/>
          <w:bCs/>
          <w:szCs w:val="21"/>
        </w:rPr>
      </w:pPr>
      <w:r>
        <w:rPr>
          <w:rFonts w:ascii="宋体" w:hAnsi="宋体" w:hint="eastAsia"/>
          <w:bCs/>
          <w:szCs w:val="21"/>
        </w:rPr>
        <w:t>孙鲁闽</w:t>
      </w:r>
      <w:r w:rsidR="00DB152B" w:rsidRPr="00D52D8C">
        <w:rPr>
          <w:rFonts w:ascii="宋体" w:hAnsi="宋体" w:hint="eastAsia"/>
          <w:bCs/>
          <w:szCs w:val="21"/>
        </w:rPr>
        <w:t>先生，</w:t>
      </w:r>
      <w:r w:rsidR="00722C4E" w:rsidRPr="00722C4E">
        <w:rPr>
          <w:rFonts w:ascii="宋体" w:hAnsi="宋体" w:hint="eastAsia"/>
          <w:bCs/>
          <w:szCs w:val="21"/>
        </w:rPr>
        <w:t>南开大学理学和经济学双学士、澳大利亚新南威尔士大学商学硕士，具有基金从业资格。曾任职于厦门国际银行福州分行，2003年4月加入南方基金，历任行业研究员、南方高增和</w:t>
      </w:r>
      <w:proofErr w:type="gramStart"/>
      <w:r w:rsidR="00722C4E" w:rsidRPr="00722C4E">
        <w:rPr>
          <w:rFonts w:ascii="宋体" w:hAnsi="宋体" w:hint="eastAsia"/>
          <w:bCs/>
          <w:szCs w:val="21"/>
        </w:rPr>
        <w:t>南方隆元</w:t>
      </w:r>
      <w:proofErr w:type="gramEnd"/>
      <w:r w:rsidR="00722C4E" w:rsidRPr="00722C4E">
        <w:rPr>
          <w:rFonts w:ascii="宋体" w:hAnsi="宋体" w:hint="eastAsia"/>
          <w:bCs/>
          <w:szCs w:val="21"/>
        </w:rPr>
        <w:t>的基金经理助理、专户投资管理部总监助理、权益投资部副总监，现任联席首席投资官、董事总经理；2007年12月17日至2010年12月14日，任投资经理。2011年6月21日至2017年7月15日，任南方保本基金经理；2015年12月23日至2017年12月30日，任</w:t>
      </w:r>
      <w:proofErr w:type="gramStart"/>
      <w:r w:rsidR="00722C4E" w:rsidRPr="00722C4E">
        <w:rPr>
          <w:rFonts w:ascii="宋体" w:hAnsi="宋体" w:hint="eastAsia"/>
          <w:bCs/>
          <w:szCs w:val="21"/>
        </w:rPr>
        <w:t>南方瑞</w:t>
      </w:r>
      <w:proofErr w:type="gramEnd"/>
      <w:r w:rsidR="00722C4E" w:rsidRPr="00722C4E">
        <w:rPr>
          <w:rFonts w:ascii="宋体" w:hAnsi="宋体" w:hint="eastAsia"/>
          <w:bCs/>
          <w:szCs w:val="21"/>
        </w:rPr>
        <w:t>利保本基金经理；2015年5月29日至2018年6月5日，任</w:t>
      </w:r>
      <w:proofErr w:type="gramStart"/>
      <w:r w:rsidR="00722C4E" w:rsidRPr="00722C4E">
        <w:rPr>
          <w:rFonts w:ascii="宋体" w:hAnsi="宋体" w:hint="eastAsia"/>
          <w:bCs/>
          <w:szCs w:val="21"/>
        </w:rPr>
        <w:t>南方丰</w:t>
      </w:r>
      <w:proofErr w:type="gramEnd"/>
      <w:r w:rsidR="00722C4E" w:rsidRPr="00722C4E">
        <w:rPr>
          <w:rFonts w:ascii="宋体" w:hAnsi="宋体" w:hint="eastAsia"/>
          <w:bCs/>
          <w:szCs w:val="21"/>
        </w:rPr>
        <w:t>合保本基金经理；2016年1月11日至2019年1月18日，任</w:t>
      </w:r>
      <w:proofErr w:type="gramStart"/>
      <w:r w:rsidR="00722C4E" w:rsidRPr="00722C4E">
        <w:rPr>
          <w:rFonts w:ascii="宋体" w:hAnsi="宋体" w:hint="eastAsia"/>
          <w:bCs/>
          <w:szCs w:val="21"/>
        </w:rPr>
        <w:t>南方益</w:t>
      </w:r>
      <w:proofErr w:type="gramEnd"/>
      <w:r w:rsidR="00722C4E" w:rsidRPr="00722C4E">
        <w:rPr>
          <w:rFonts w:ascii="宋体" w:hAnsi="宋体" w:hint="eastAsia"/>
          <w:bCs/>
          <w:szCs w:val="21"/>
        </w:rPr>
        <w:t>和保本基金经理；2010年12月14日至2019年5月30日，任南方避险基金经理；2018年6月15日至2019年7月5日，任南方</w:t>
      </w:r>
      <w:proofErr w:type="gramStart"/>
      <w:r w:rsidR="00722C4E" w:rsidRPr="00722C4E">
        <w:rPr>
          <w:rFonts w:ascii="宋体" w:hAnsi="宋体" w:hint="eastAsia"/>
          <w:bCs/>
          <w:szCs w:val="21"/>
        </w:rPr>
        <w:t>甑</w:t>
      </w:r>
      <w:proofErr w:type="gramEnd"/>
      <w:r w:rsidR="00722C4E" w:rsidRPr="00722C4E">
        <w:rPr>
          <w:rFonts w:ascii="宋体" w:hAnsi="宋体" w:hint="eastAsia"/>
          <w:bCs/>
          <w:szCs w:val="21"/>
        </w:rPr>
        <w:t>智混合基金经理；2017年12月30日至2019年9月23日，任</w:t>
      </w:r>
      <w:proofErr w:type="gramStart"/>
      <w:r w:rsidR="00722C4E" w:rsidRPr="00722C4E">
        <w:rPr>
          <w:rFonts w:ascii="宋体" w:hAnsi="宋体" w:hint="eastAsia"/>
          <w:bCs/>
          <w:szCs w:val="21"/>
        </w:rPr>
        <w:t>南方瑞</w:t>
      </w:r>
      <w:proofErr w:type="gramEnd"/>
      <w:r w:rsidR="00722C4E" w:rsidRPr="00722C4E">
        <w:rPr>
          <w:rFonts w:ascii="宋体" w:hAnsi="宋体" w:hint="eastAsia"/>
          <w:bCs/>
          <w:szCs w:val="21"/>
        </w:rPr>
        <w:t>利混合基金经理；2018年6月5日至2019年9月23日，任南方新蓝筹混合基金经理；2018年6月8日至2019年9月23日，任南方改革机遇基金经理；2019年1月18日至2019年9月23日，任</w:t>
      </w:r>
      <w:proofErr w:type="gramStart"/>
      <w:r w:rsidR="00722C4E" w:rsidRPr="00722C4E">
        <w:rPr>
          <w:rFonts w:ascii="宋体" w:hAnsi="宋体" w:hint="eastAsia"/>
          <w:bCs/>
          <w:szCs w:val="21"/>
        </w:rPr>
        <w:t>南方益</w:t>
      </w:r>
      <w:proofErr w:type="gramEnd"/>
      <w:r w:rsidR="00722C4E" w:rsidRPr="00722C4E">
        <w:rPr>
          <w:rFonts w:ascii="宋体" w:hAnsi="宋体" w:hint="eastAsia"/>
          <w:bCs/>
          <w:szCs w:val="21"/>
        </w:rPr>
        <w:t>和混合基金经理；2018年11月5日至2020年4月1日，任</w:t>
      </w:r>
      <w:proofErr w:type="gramStart"/>
      <w:r w:rsidR="00722C4E" w:rsidRPr="00722C4E">
        <w:rPr>
          <w:rFonts w:ascii="宋体" w:hAnsi="宋体" w:hint="eastAsia"/>
          <w:bCs/>
          <w:szCs w:val="21"/>
        </w:rPr>
        <w:t>南方固胜</w:t>
      </w:r>
      <w:proofErr w:type="gramEnd"/>
      <w:r w:rsidR="00722C4E" w:rsidRPr="00722C4E">
        <w:rPr>
          <w:rFonts w:ascii="宋体" w:hAnsi="宋体" w:hint="eastAsia"/>
          <w:bCs/>
          <w:szCs w:val="21"/>
        </w:rPr>
        <w:t>定期开放混合基金经理；2015年4月17日至2020年5月15日，任</w:t>
      </w:r>
      <w:proofErr w:type="gramStart"/>
      <w:r w:rsidR="00722C4E" w:rsidRPr="00722C4E">
        <w:rPr>
          <w:rFonts w:ascii="宋体" w:hAnsi="宋体" w:hint="eastAsia"/>
          <w:bCs/>
          <w:szCs w:val="21"/>
        </w:rPr>
        <w:t>南方利淘基金</w:t>
      </w:r>
      <w:proofErr w:type="gramEnd"/>
      <w:r w:rsidR="00722C4E" w:rsidRPr="00722C4E">
        <w:rPr>
          <w:rFonts w:ascii="宋体" w:hAnsi="宋体" w:hint="eastAsia"/>
          <w:bCs/>
          <w:szCs w:val="21"/>
        </w:rPr>
        <w:t>经理；2015年5月20日至2020年5月15日，任南方利</w:t>
      </w:r>
      <w:proofErr w:type="gramStart"/>
      <w:r w:rsidR="00722C4E" w:rsidRPr="00722C4E">
        <w:rPr>
          <w:rFonts w:ascii="宋体" w:hAnsi="宋体" w:hint="eastAsia"/>
          <w:bCs/>
          <w:szCs w:val="21"/>
        </w:rPr>
        <w:t>鑫</w:t>
      </w:r>
      <w:proofErr w:type="gramEnd"/>
      <w:r w:rsidR="00722C4E" w:rsidRPr="00722C4E">
        <w:rPr>
          <w:rFonts w:ascii="宋体" w:hAnsi="宋体" w:hint="eastAsia"/>
          <w:bCs/>
          <w:szCs w:val="21"/>
        </w:rPr>
        <w:t>基金经理；2017年7月13日至2020年5月15日，任南方安睿混合基金经理；2018年1月29日至2020年5月15日，任南方</w:t>
      </w:r>
      <w:proofErr w:type="gramStart"/>
      <w:r w:rsidR="00722C4E" w:rsidRPr="00722C4E">
        <w:rPr>
          <w:rFonts w:ascii="宋体" w:hAnsi="宋体" w:hint="eastAsia"/>
          <w:bCs/>
          <w:szCs w:val="21"/>
        </w:rPr>
        <w:t>融尚再</w:t>
      </w:r>
      <w:proofErr w:type="gramEnd"/>
      <w:r w:rsidR="00722C4E" w:rsidRPr="00722C4E">
        <w:rPr>
          <w:rFonts w:ascii="宋体" w:hAnsi="宋体" w:hint="eastAsia"/>
          <w:bCs/>
          <w:szCs w:val="21"/>
        </w:rPr>
        <w:t>融资基金经理；2019年7月5日至2020年5月15日，任南方</w:t>
      </w:r>
      <w:proofErr w:type="gramStart"/>
      <w:r w:rsidR="00722C4E" w:rsidRPr="00722C4E">
        <w:rPr>
          <w:rFonts w:ascii="宋体" w:hAnsi="宋体" w:hint="eastAsia"/>
          <w:bCs/>
          <w:szCs w:val="21"/>
        </w:rPr>
        <w:t>甑</w:t>
      </w:r>
      <w:proofErr w:type="gramEnd"/>
      <w:r w:rsidR="00722C4E" w:rsidRPr="00722C4E">
        <w:rPr>
          <w:rFonts w:ascii="宋体" w:hAnsi="宋体" w:hint="eastAsia"/>
          <w:bCs/>
          <w:szCs w:val="21"/>
        </w:rPr>
        <w:t>智混合基金经理；2016年11月15日至2021年2月26日，任</w:t>
      </w:r>
      <w:proofErr w:type="gramStart"/>
      <w:r w:rsidR="00722C4E" w:rsidRPr="00722C4E">
        <w:rPr>
          <w:rFonts w:ascii="宋体" w:hAnsi="宋体" w:hint="eastAsia"/>
          <w:bCs/>
          <w:szCs w:val="21"/>
        </w:rPr>
        <w:t>南方安裕混合</w:t>
      </w:r>
      <w:proofErr w:type="gramEnd"/>
      <w:r w:rsidR="00722C4E" w:rsidRPr="00722C4E">
        <w:rPr>
          <w:rFonts w:ascii="宋体" w:hAnsi="宋体" w:hint="eastAsia"/>
          <w:bCs/>
          <w:szCs w:val="21"/>
        </w:rPr>
        <w:t>基金经理；2016年9月22日至今，任南方安泰混合基金经理；2019年5月30日至今，任</w:t>
      </w:r>
      <w:proofErr w:type="gramStart"/>
      <w:r w:rsidR="00722C4E" w:rsidRPr="00722C4E">
        <w:rPr>
          <w:rFonts w:ascii="宋体" w:hAnsi="宋体" w:hint="eastAsia"/>
          <w:bCs/>
          <w:szCs w:val="21"/>
        </w:rPr>
        <w:t>南方致</w:t>
      </w:r>
      <w:proofErr w:type="gramEnd"/>
      <w:r w:rsidR="00722C4E" w:rsidRPr="00722C4E">
        <w:rPr>
          <w:rFonts w:ascii="宋体" w:hAnsi="宋体" w:hint="eastAsia"/>
          <w:bCs/>
          <w:szCs w:val="21"/>
        </w:rPr>
        <w:t>远混合基金经理；2020年3月5日至今，任南方宝丰混合基金经理；2020年9月11日至今，兼任投资经理；2021</w:t>
      </w:r>
      <w:r w:rsidR="00722C4E" w:rsidRPr="00722C4E">
        <w:rPr>
          <w:rFonts w:ascii="宋体" w:hAnsi="宋体" w:hint="eastAsia"/>
          <w:bCs/>
          <w:szCs w:val="21"/>
        </w:rPr>
        <w:lastRenderedPageBreak/>
        <w:t>年1月6日至今，任</w:t>
      </w:r>
      <w:proofErr w:type="gramStart"/>
      <w:r w:rsidR="00722C4E" w:rsidRPr="00722C4E">
        <w:rPr>
          <w:rFonts w:ascii="宋体" w:hAnsi="宋体" w:hint="eastAsia"/>
          <w:bCs/>
          <w:szCs w:val="21"/>
        </w:rPr>
        <w:t>南方宁悦</w:t>
      </w:r>
      <w:proofErr w:type="gramEnd"/>
      <w:r w:rsidR="00722C4E" w:rsidRPr="00722C4E">
        <w:rPr>
          <w:rFonts w:ascii="宋体" w:hAnsi="宋体" w:hint="eastAsia"/>
          <w:bCs/>
          <w:szCs w:val="21"/>
        </w:rPr>
        <w:t>一年持有期混合基金经理</w:t>
      </w:r>
      <w:r w:rsidR="00A94432" w:rsidRPr="00D52D8C">
        <w:rPr>
          <w:rFonts w:ascii="宋体" w:hAnsi="宋体" w:hint="eastAsia"/>
          <w:bCs/>
          <w:szCs w:val="21"/>
        </w:rPr>
        <w:t>。</w:t>
      </w:r>
    </w:p>
    <w:p w14:paraId="41114A9B" w14:textId="77777777" w:rsidR="007213CD" w:rsidRPr="00D52D8C" w:rsidRDefault="007213CD" w:rsidP="007213CD">
      <w:pPr>
        <w:adjustRightInd w:val="0"/>
        <w:snapToGrid w:val="0"/>
        <w:spacing w:line="360" w:lineRule="auto"/>
        <w:ind w:firstLineChars="200" w:firstLine="420"/>
        <w:rPr>
          <w:rFonts w:ascii="宋体" w:hAnsi="宋体"/>
          <w:color w:val="000000"/>
        </w:rPr>
      </w:pPr>
      <w:r w:rsidRPr="00D52D8C">
        <w:rPr>
          <w:rFonts w:ascii="宋体" w:hAnsi="宋体"/>
          <w:color w:val="000000"/>
        </w:rPr>
        <w:t>5</w:t>
      </w:r>
      <w:r w:rsidRPr="00D52D8C">
        <w:rPr>
          <w:rFonts w:ascii="宋体" w:hAnsi="宋体" w:hint="eastAsia"/>
          <w:color w:val="000000"/>
        </w:rPr>
        <w:t>、投资决策委员会成员</w:t>
      </w:r>
    </w:p>
    <w:p w14:paraId="4F67E85C" w14:textId="358FC19B" w:rsidR="007213CD" w:rsidRPr="00D52D8C" w:rsidRDefault="008F1139" w:rsidP="007213CD">
      <w:pPr>
        <w:adjustRightInd w:val="0"/>
        <w:snapToGrid w:val="0"/>
        <w:spacing w:line="360" w:lineRule="auto"/>
        <w:ind w:firstLineChars="200" w:firstLine="420"/>
        <w:rPr>
          <w:rFonts w:ascii="宋体" w:hAnsi="宋体"/>
          <w:szCs w:val="21"/>
        </w:rPr>
      </w:pPr>
      <w:r w:rsidRPr="008F1139">
        <w:rPr>
          <w:rFonts w:ascii="宋体" w:hAnsi="宋体" w:hint="eastAsia"/>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r w:rsidR="007213CD" w:rsidRPr="00D52D8C">
        <w:rPr>
          <w:rFonts w:ascii="宋体" w:hAnsi="宋体" w:hint="eastAsia"/>
          <w:szCs w:val="21"/>
        </w:rPr>
        <w:t>。</w:t>
      </w:r>
    </w:p>
    <w:p w14:paraId="6049F945" w14:textId="77777777" w:rsidR="007213CD" w:rsidRPr="00D52D8C" w:rsidRDefault="007213CD" w:rsidP="007213CD">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6、上述人员之间不存在近亲属关系。</w:t>
      </w:r>
    </w:p>
    <w:p w14:paraId="10ECC2D5" w14:textId="77777777" w:rsidR="003163FE" w:rsidRPr="00D52D8C" w:rsidRDefault="003163FE" w:rsidP="003163FE">
      <w:pPr>
        <w:snapToGrid w:val="0"/>
        <w:spacing w:line="360" w:lineRule="auto"/>
        <w:ind w:firstLineChars="200" w:firstLine="420"/>
        <w:rPr>
          <w:rFonts w:ascii="宋体" w:hAnsi="宋体"/>
          <w:color w:val="000000"/>
        </w:rPr>
      </w:pPr>
    </w:p>
    <w:p w14:paraId="65FB1508" w14:textId="77777777" w:rsidR="003163FE" w:rsidRPr="00D52D8C" w:rsidRDefault="003163FE" w:rsidP="003163FE">
      <w:pPr>
        <w:adjustRightInd w:val="0"/>
        <w:snapToGrid w:val="0"/>
        <w:spacing w:line="360" w:lineRule="auto"/>
        <w:rPr>
          <w:rFonts w:ascii="宋体" w:hAnsi="宋体"/>
          <w:bCs/>
          <w:color w:val="000000"/>
        </w:rPr>
      </w:pPr>
      <w:r w:rsidRPr="00D52D8C">
        <w:rPr>
          <w:rFonts w:ascii="宋体" w:hAnsi="宋体" w:hint="eastAsia"/>
          <w:b/>
          <w:bCs/>
          <w:color w:val="000000"/>
        </w:rPr>
        <w:t xml:space="preserve">  </w:t>
      </w:r>
      <w:r w:rsidRPr="00D52D8C">
        <w:rPr>
          <w:rFonts w:ascii="宋体" w:hAnsi="宋体" w:hint="eastAsia"/>
          <w:bCs/>
          <w:color w:val="000000"/>
        </w:rPr>
        <w:t xml:space="preserve">  三、基金管理人的职责</w:t>
      </w:r>
    </w:p>
    <w:p w14:paraId="6C62C1D3"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（1）依法募集</w:t>
      </w:r>
      <w:r w:rsidRPr="00D52D8C">
        <w:rPr>
          <w:rFonts w:ascii="宋体" w:hAnsi="宋体" w:hint="eastAsia"/>
          <w:bCs/>
          <w:szCs w:val="21"/>
        </w:rPr>
        <w:t>资金</w:t>
      </w:r>
      <w:r w:rsidRPr="00D52D8C">
        <w:rPr>
          <w:rFonts w:ascii="宋体" w:hAnsi="宋体"/>
          <w:bCs/>
          <w:szCs w:val="21"/>
        </w:rPr>
        <w:t>，办理或者委托经中国证监会认定的其他机构代为办理基金份额的发售、申购、赎回和登记事宜；</w:t>
      </w:r>
    </w:p>
    <w:p w14:paraId="23B2A767"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（2）办理基金备案手续；</w:t>
      </w:r>
    </w:p>
    <w:p w14:paraId="17CCD5B0"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（3）</w:t>
      </w:r>
      <w:r w:rsidRPr="00D52D8C">
        <w:rPr>
          <w:rFonts w:ascii="宋体" w:hAnsi="宋体" w:hint="eastAsia"/>
          <w:bCs/>
          <w:szCs w:val="21"/>
        </w:rPr>
        <w:t>对所管理的不同基金财产分别管理、分别记账，进行证券投资；</w:t>
      </w:r>
    </w:p>
    <w:p w14:paraId="282E8E6A"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（4）</w:t>
      </w:r>
      <w:r w:rsidRPr="00D52D8C">
        <w:rPr>
          <w:rFonts w:ascii="宋体" w:hAnsi="宋体" w:hint="eastAsia"/>
          <w:bCs/>
          <w:szCs w:val="21"/>
        </w:rPr>
        <w:t>按照基金合同的约定确定基金收益分配方案，及时向基金份额持有人分配收益；</w:t>
      </w:r>
    </w:p>
    <w:p w14:paraId="1D1A4B4E"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（5）</w:t>
      </w:r>
      <w:r w:rsidRPr="00D52D8C">
        <w:rPr>
          <w:rFonts w:ascii="宋体" w:hAnsi="宋体" w:hint="eastAsia"/>
          <w:bCs/>
          <w:szCs w:val="21"/>
        </w:rPr>
        <w:t>进行基金会计核算并编制基金财务会计报告；</w:t>
      </w:r>
    </w:p>
    <w:p w14:paraId="14C7BE2A" w14:textId="0B8A2585"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（6）</w:t>
      </w:r>
      <w:r w:rsidRPr="00D52D8C">
        <w:rPr>
          <w:rFonts w:ascii="宋体" w:hAnsi="宋体" w:hint="eastAsia"/>
          <w:bCs/>
          <w:szCs w:val="21"/>
        </w:rPr>
        <w:t>编制季度</w:t>
      </w:r>
      <w:r w:rsidR="00654AB3">
        <w:rPr>
          <w:rFonts w:ascii="宋体" w:hAnsi="宋体" w:hint="eastAsia"/>
          <w:bCs/>
          <w:szCs w:val="21"/>
        </w:rPr>
        <w:t>报告</w:t>
      </w:r>
      <w:r w:rsidRPr="00D52D8C">
        <w:rPr>
          <w:rFonts w:ascii="宋体" w:hAnsi="宋体" w:hint="eastAsia"/>
          <w:bCs/>
          <w:szCs w:val="21"/>
        </w:rPr>
        <w:t>、</w:t>
      </w:r>
      <w:r w:rsidR="00A72691" w:rsidRPr="00D52D8C">
        <w:rPr>
          <w:rFonts w:ascii="宋体" w:hAnsi="宋体" w:hint="eastAsia"/>
          <w:bCs/>
          <w:szCs w:val="21"/>
        </w:rPr>
        <w:t>中期</w:t>
      </w:r>
      <w:r w:rsidR="00654AB3">
        <w:rPr>
          <w:rFonts w:ascii="宋体" w:hAnsi="宋体" w:hint="eastAsia"/>
          <w:bCs/>
          <w:szCs w:val="21"/>
        </w:rPr>
        <w:t>报告</w:t>
      </w:r>
      <w:r w:rsidRPr="00D52D8C">
        <w:rPr>
          <w:rFonts w:ascii="宋体" w:hAnsi="宋体" w:hint="eastAsia"/>
          <w:bCs/>
          <w:szCs w:val="21"/>
        </w:rPr>
        <w:t>和年度报告；</w:t>
      </w:r>
    </w:p>
    <w:p w14:paraId="4DD70808"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（7）</w:t>
      </w:r>
      <w:r w:rsidRPr="00D52D8C">
        <w:rPr>
          <w:rFonts w:ascii="宋体" w:hAnsi="宋体" w:hint="eastAsia"/>
          <w:bCs/>
          <w:szCs w:val="21"/>
        </w:rPr>
        <w:t>计算并</w:t>
      </w:r>
      <w:r w:rsidR="00A72691" w:rsidRPr="00D52D8C">
        <w:rPr>
          <w:rFonts w:ascii="宋体" w:hAnsi="宋体" w:hint="eastAsia"/>
          <w:bCs/>
          <w:szCs w:val="21"/>
        </w:rPr>
        <w:t>披露基金</w:t>
      </w:r>
      <w:r w:rsidR="00A72691" w:rsidRPr="00D52D8C">
        <w:rPr>
          <w:rFonts w:ascii="宋体" w:hAnsi="宋体"/>
          <w:bCs/>
          <w:szCs w:val="21"/>
        </w:rPr>
        <w:t>净值信息</w:t>
      </w:r>
      <w:r w:rsidRPr="00D52D8C">
        <w:rPr>
          <w:rFonts w:ascii="宋体" w:hAnsi="宋体" w:hint="eastAsia"/>
          <w:bCs/>
          <w:szCs w:val="21"/>
        </w:rPr>
        <w:t>，确定基金份额申购、赎回价格；</w:t>
      </w:r>
    </w:p>
    <w:p w14:paraId="4D5BEC47"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（8）</w:t>
      </w:r>
      <w:r w:rsidRPr="00D52D8C">
        <w:rPr>
          <w:rFonts w:ascii="宋体" w:hAnsi="宋体" w:hint="eastAsia"/>
          <w:bCs/>
          <w:szCs w:val="21"/>
        </w:rPr>
        <w:t>办理与基金财产管理业务活动有关的信息披露事项；</w:t>
      </w:r>
    </w:p>
    <w:p w14:paraId="5A8443AC"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（9）</w:t>
      </w:r>
      <w:r w:rsidRPr="00D52D8C">
        <w:rPr>
          <w:rFonts w:ascii="宋体" w:hAnsi="宋体" w:hint="eastAsia"/>
          <w:bCs/>
          <w:szCs w:val="21"/>
        </w:rPr>
        <w:t>按照规定召集基金份额持有人大会；</w:t>
      </w:r>
    </w:p>
    <w:p w14:paraId="1F24FC32"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（10）</w:t>
      </w:r>
      <w:r w:rsidRPr="00D52D8C">
        <w:rPr>
          <w:rFonts w:ascii="宋体" w:hAnsi="宋体" w:hint="eastAsia"/>
          <w:bCs/>
          <w:szCs w:val="21"/>
        </w:rPr>
        <w:t>保存基金财产管理业务活动的记录、账册、报表和其他相关资料；</w:t>
      </w:r>
    </w:p>
    <w:p w14:paraId="68EBD46A" w14:textId="77777777" w:rsidR="003163FE" w:rsidRPr="00D52D8C" w:rsidRDefault="003163FE" w:rsidP="003163FE">
      <w:pPr>
        <w:snapToGrid w:val="0"/>
        <w:spacing w:line="360" w:lineRule="auto"/>
        <w:ind w:firstLineChars="200" w:firstLine="420"/>
        <w:rPr>
          <w:rFonts w:ascii="宋体" w:hAnsi="宋体"/>
          <w:bCs/>
          <w:szCs w:val="21"/>
        </w:rPr>
      </w:pPr>
      <w:r w:rsidRPr="00D52D8C">
        <w:rPr>
          <w:rFonts w:ascii="宋体" w:hAnsi="宋体"/>
          <w:bCs/>
          <w:szCs w:val="21"/>
        </w:rPr>
        <w:t>（11）</w:t>
      </w:r>
      <w:r w:rsidRPr="00D52D8C">
        <w:rPr>
          <w:rFonts w:ascii="宋体" w:hAnsi="宋体" w:hint="eastAsia"/>
          <w:bCs/>
          <w:szCs w:val="21"/>
        </w:rPr>
        <w:t>以基金管理人名义，代表基金份额持有人利益行使诉讼权利或者实施其他法律行为；</w:t>
      </w:r>
    </w:p>
    <w:p w14:paraId="3A40E6F0" w14:textId="77777777" w:rsidR="003163FE" w:rsidRPr="00D52D8C" w:rsidRDefault="003163FE" w:rsidP="003163FE">
      <w:pPr>
        <w:adjustRightInd w:val="0"/>
        <w:snapToGrid w:val="0"/>
        <w:spacing w:line="360" w:lineRule="auto"/>
        <w:ind w:firstLineChars="200" w:firstLine="420"/>
        <w:rPr>
          <w:rFonts w:ascii="宋体" w:hAnsi="宋体"/>
          <w:bCs/>
          <w:szCs w:val="21"/>
        </w:rPr>
      </w:pPr>
      <w:r w:rsidRPr="00D52D8C">
        <w:rPr>
          <w:rFonts w:ascii="宋体" w:hAnsi="宋体"/>
          <w:bCs/>
          <w:szCs w:val="21"/>
        </w:rPr>
        <w:t>（12）法律法规及中国证监会规定的和基金合同约定的其他</w:t>
      </w:r>
      <w:r w:rsidRPr="00D52D8C">
        <w:rPr>
          <w:rFonts w:ascii="宋体" w:hAnsi="宋体" w:hint="eastAsia"/>
          <w:bCs/>
          <w:szCs w:val="21"/>
        </w:rPr>
        <w:t>职责</w:t>
      </w:r>
      <w:r w:rsidRPr="00D52D8C">
        <w:rPr>
          <w:rFonts w:ascii="宋体" w:hAnsi="宋体"/>
          <w:bCs/>
          <w:szCs w:val="21"/>
        </w:rPr>
        <w:t>。</w:t>
      </w:r>
    </w:p>
    <w:p w14:paraId="66E84566" w14:textId="77777777" w:rsidR="003163FE" w:rsidRPr="00D52D8C" w:rsidRDefault="003163FE" w:rsidP="003163FE">
      <w:pPr>
        <w:adjustRightInd w:val="0"/>
        <w:snapToGrid w:val="0"/>
        <w:spacing w:line="360" w:lineRule="auto"/>
        <w:ind w:firstLineChars="200" w:firstLine="420"/>
        <w:rPr>
          <w:rFonts w:ascii="宋体" w:hAnsi="宋体"/>
          <w:color w:val="000000"/>
        </w:rPr>
      </w:pPr>
    </w:p>
    <w:p w14:paraId="77BB4D71" w14:textId="77777777" w:rsidR="003163FE" w:rsidRPr="00D52D8C" w:rsidRDefault="003163FE" w:rsidP="003163FE">
      <w:pPr>
        <w:adjustRightInd w:val="0"/>
        <w:snapToGrid w:val="0"/>
        <w:spacing w:line="360" w:lineRule="auto"/>
        <w:rPr>
          <w:rFonts w:ascii="宋体" w:hAnsi="宋体"/>
          <w:bCs/>
          <w:color w:val="000000"/>
        </w:rPr>
      </w:pPr>
      <w:r w:rsidRPr="00D52D8C">
        <w:rPr>
          <w:rFonts w:ascii="宋体" w:hAnsi="宋体" w:hint="eastAsia"/>
          <w:bCs/>
          <w:color w:val="000000"/>
        </w:rPr>
        <w:t xml:space="preserve">    四、基金管理人关于遵守法律法规的承诺</w:t>
      </w:r>
    </w:p>
    <w:p w14:paraId="6796DDC3"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color w:val="000000"/>
        </w:rPr>
        <w:t>1</w:t>
      </w:r>
      <w:r w:rsidRPr="00D52D8C">
        <w:rPr>
          <w:rFonts w:ascii="宋体" w:hAnsi="宋体" w:hint="eastAsia"/>
          <w:color w:val="000000"/>
        </w:rPr>
        <w:t>、基金管理人承诺遵守《基金法》及其他相关法律法规的规定，建立健全的内部控制制度，采取有效措施，防止违反《基金法》及其他相关法律法规行为的发生。</w:t>
      </w:r>
    </w:p>
    <w:p w14:paraId="21C66978"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color w:val="000000"/>
        </w:rPr>
        <w:t>2</w:t>
      </w:r>
      <w:r w:rsidRPr="00D52D8C">
        <w:rPr>
          <w:rFonts w:ascii="宋体" w:hAnsi="宋体" w:hint="eastAsia"/>
          <w:color w:val="000000"/>
        </w:rPr>
        <w:t>、基金管理人承诺不从事下列行为：</w:t>
      </w:r>
    </w:p>
    <w:p w14:paraId="53C8DC16" w14:textId="77777777" w:rsidR="003163FE" w:rsidRPr="00D52D8C" w:rsidRDefault="003163FE" w:rsidP="002A508D">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w:t>
      </w:r>
      <w:r w:rsidRPr="00D52D8C">
        <w:rPr>
          <w:rFonts w:ascii="宋体" w:hAnsi="宋体"/>
          <w:color w:val="000000"/>
        </w:rPr>
        <w:t>1</w:t>
      </w:r>
      <w:r w:rsidRPr="00D52D8C">
        <w:rPr>
          <w:rFonts w:ascii="宋体" w:hAnsi="宋体" w:hint="eastAsia"/>
          <w:color w:val="000000"/>
        </w:rPr>
        <w:t>）将基金管理人固有财产或者他人财产混同于基金财产从事证券投资；</w:t>
      </w:r>
    </w:p>
    <w:p w14:paraId="5BB01A5F" w14:textId="77777777" w:rsidR="003163FE" w:rsidRPr="00D52D8C" w:rsidRDefault="003163FE" w:rsidP="002A508D">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w:t>
      </w:r>
      <w:r w:rsidRPr="00D52D8C">
        <w:rPr>
          <w:rFonts w:ascii="宋体" w:hAnsi="宋体"/>
          <w:color w:val="000000"/>
        </w:rPr>
        <w:t>2</w:t>
      </w:r>
      <w:r w:rsidRPr="00D52D8C">
        <w:rPr>
          <w:rFonts w:ascii="宋体" w:hAnsi="宋体" w:hint="eastAsia"/>
          <w:color w:val="000000"/>
        </w:rPr>
        <w:t>）不公平地对待管理的不同基金财产；</w:t>
      </w:r>
    </w:p>
    <w:p w14:paraId="0DF09B50" w14:textId="77777777" w:rsidR="003163FE" w:rsidRPr="00D52D8C" w:rsidRDefault="003163FE" w:rsidP="002A508D">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w:t>
      </w:r>
      <w:r w:rsidRPr="00D52D8C">
        <w:rPr>
          <w:rFonts w:ascii="宋体" w:hAnsi="宋体"/>
          <w:color w:val="000000"/>
        </w:rPr>
        <w:t>3</w:t>
      </w:r>
      <w:r w:rsidRPr="00D52D8C">
        <w:rPr>
          <w:rFonts w:ascii="宋体" w:hAnsi="宋体" w:hint="eastAsia"/>
          <w:color w:val="000000"/>
        </w:rPr>
        <w:t>）利用基金财产或者职务之便为基金份额持有人以外的人牟取利益；</w:t>
      </w:r>
    </w:p>
    <w:p w14:paraId="6282F5A5"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w:t>
      </w:r>
      <w:r w:rsidRPr="00D52D8C">
        <w:rPr>
          <w:rFonts w:ascii="宋体" w:hAnsi="宋体"/>
          <w:color w:val="000000"/>
        </w:rPr>
        <w:t>4</w:t>
      </w:r>
      <w:r w:rsidRPr="00D52D8C">
        <w:rPr>
          <w:rFonts w:ascii="宋体" w:hAnsi="宋体" w:hint="eastAsia"/>
          <w:color w:val="000000"/>
        </w:rPr>
        <w:t>）向基金份额持有人违规承诺收益或者承担损失；</w:t>
      </w:r>
    </w:p>
    <w:p w14:paraId="5516B3E0"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（5）侵占、挪用基金财产；</w:t>
      </w:r>
    </w:p>
    <w:p w14:paraId="62FF78A8"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lastRenderedPageBreak/>
        <w:t>（6）泄露因职务便利获取的未公开信息、利用该信息从事或者明示、暗示他人从事相关的交易活动；</w:t>
      </w:r>
    </w:p>
    <w:p w14:paraId="7DC4AE87"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（7）玩忽职守，不按照规定履行职责；</w:t>
      </w:r>
    </w:p>
    <w:p w14:paraId="7D6867A7"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（8）法律、行政法规和中国证监会规定禁止的其他行为。</w:t>
      </w:r>
    </w:p>
    <w:p w14:paraId="295D6030" w14:textId="77777777" w:rsidR="003163FE" w:rsidRPr="00D52D8C" w:rsidRDefault="003163FE" w:rsidP="003163FE">
      <w:pPr>
        <w:adjustRightInd w:val="0"/>
        <w:snapToGrid w:val="0"/>
        <w:spacing w:line="360" w:lineRule="auto"/>
        <w:rPr>
          <w:rFonts w:ascii="宋体" w:hAnsi="宋体"/>
          <w:bCs/>
          <w:color w:val="000000"/>
        </w:rPr>
      </w:pPr>
      <w:r w:rsidRPr="00D52D8C">
        <w:rPr>
          <w:rFonts w:ascii="宋体" w:hAnsi="宋体" w:hint="eastAsia"/>
          <w:bCs/>
          <w:color w:val="000000"/>
        </w:rPr>
        <w:t xml:space="preserve">    </w:t>
      </w:r>
    </w:p>
    <w:p w14:paraId="7E3FE847" w14:textId="77777777" w:rsidR="003163FE" w:rsidRPr="00D52D8C" w:rsidRDefault="003163FE" w:rsidP="003163FE">
      <w:pPr>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五、基金管理人关于禁止性行为的承诺</w:t>
      </w:r>
    </w:p>
    <w:p w14:paraId="74BED9A3"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为维护基金份额持有人的合法权益，本基金禁止从事下列行为：</w:t>
      </w:r>
    </w:p>
    <w:p w14:paraId="58B02724"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szCs w:val="21"/>
        </w:rPr>
        <w:t>（1）承销证券；</w:t>
      </w:r>
    </w:p>
    <w:p w14:paraId="78DA83B0"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szCs w:val="21"/>
        </w:rPr>
        <w:t>（</w:t>
      </w:r>
      <w:r w:rsidRPr="00D52D8C">
        <w:rPr>
          <w:rFonts w:ascii="宋体" w:hAnsi="宋体" w:hint="eastAsia"/>
          <w:szCs w:val="21"/>
        </w:rPr>
        <w:t>2</w:t>
      </w:r>
      <w:r w:rsidRPr="00D52D8C">
        <w:rPr>
          <w:rFonts w:ascii="宋体" w:hAnsi="宋体"/>
          <w:szCs w:val="21"/>
        </w:rPr>
        <w:t>）</w:t>
      </w:r>
      <w:r w:rsidRPr="00D52D8C">
        <w:rPr>
          <w:rFonts w:ascii="宋体" w:hAnsi="宋体" w:hint="eastAsia"/>
          <w:szCs w:val="21"/>
        </w:rPr>
        <w:t>违反规定</w:t>
      </w:r>
      <w:r w:rsidRPr="00D52D8C">
        <w:rPr>
          <w:rFonts w:ascii="宋体" w:hAnsi="宋体"/>
          <w:szCs w:val="21"/>
        </w:rPr>
        <w:t>向他人贷款或者提供担保；</w:t>
      </w:r>
    </w:p>
    <w:p w14:paraId="71FB018D"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szCs w:val="21"/>
        </w:rPr>
        <w:t>（</w:t>
      </w:r>
      <w:r w:rsidRPr="00D52D8C">
        <w:rPr>
          <w:rFonts w:ascii="宋体" w:hAnsi="宋体" w:hint="eastAsia"/>
          <w:szCs w:val="21"/>
        </w:rPr>
        <w:t>3</w:t>
      </w:r>
      <w:r w:rsidRPr="00D52D8C">
        <w:rPr>
          <w:rFonts w:ascii="宋体" w:hAnsi="宋体"/>
          <w:szCs w:val="21"/>
        </w:rPr>
        <w:t>）从事承担无限责任的投资；</w:t>
      </w:r>
    </w:p>
    <w:p w14:paraId="45777FEC"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szCs w:val="21"/>
        </w:rPr>
        <w:t>（</w:t>
      </w:r>
      <w:r w:rsidRPr="00D52D8C">
        <w:rPr>
          <w:rFonts w:ascii="宋体" w:hAnsi="宋体" w:hint="eastAsia"/>
          <w:szCs w:val="21"/>
        </w:rPr>
        <w:t>4</w:t>
      </w:r>
      <w:r w:rsidRPr="00D52D8C">
        <w:rPr>
          <w:rFonts w:ascii="宋体" w:hAnsi="宋体"/>
          <w:szCs w:val="21"/>
        </w:rPr>
        <w:t>）买卖其他基金份额，但是</w:t>
      </w:r>
      <w:r w:rsidRPr="00D52D8C">
        <w:rPr>
          <w:rFonts w:ascii="宋体" w:hAnsi="宋体" w:hint="eastAsia"/>
          <w:szCs w:val="21"/>
        </w:rPr>
        <w:t>中国证监会</w:t>
      </w:r>
      <w:r w:rsidRPr="00D52D8C">
        <w:rPr>
          <w:rFonts w:ascii="宋体" w:hAnsi="宋体"/>
          <w:szCs w:val="21"/>
        </w:rPr>
        <w:t>另有规定的除外；</w:t>
      </w:r>
    </w:p>
    <w:p w14:paraId="14736AC3"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szCs w:val="21"/>
        </w:rPr>
        <w:t>（</w:t>
      </w:r>
      <w:r w:rsidRPr="00D52D8C">
        <w:rPr>
          <w:rFonts w:ascii="宋体" w:hAnsi="宋体" w:hint="eastAsia"/>
          <w:szCs w:val="21"/>
        </w:rPr>
        <w:t>5</w:t>
      </w:r>
      <w:r w:rsidRPr="00D52D8C">
        <w:rPr>
          <w:rFonts w:ascii="宋体" w:hAnsi="宋体"/>
          <w:szCs w:val="21"/>
        </w:rPr>
        <w:t>）向其基金管理人、基金托管人出资；</w:t>
      </w:r>
    </w:p>
    <w:p w14:paraId="2AD36F24"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szCs w:val="21"/>
        </w:rPr>
        <w:t>（</w:t>
      </w:r>
      <w:r w:rsidRPr="00D52D8C">
        <w:rPr>
          <w:rFonts w:ascii="宋体" w:hAnsi="宋体" w:hint="eastAsia"/>
          <w:szCs w:val="21"/>
        </w:rPr>
        <w:t>6</w:t>
      </w:r>
      <w:r w:rsidRPr="00D52D8C">
        <w:rPr>
          <w:rFonts w:ascii="宋体" w:hAnsi="宋体"/>
          <w:szCs w:val="21"/>
        </w:rPr>
        <w:t>）从事内幕交易、操纵证券交易价格及其他不正当的证券交易活动；</w:t>
      </w:r>
    </w:p>
    <w:p w14:paraId="0C5B89AE"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szCs w:val="21"/>
        </w:rPr>
        <w:t>（</w:t>
      </w:r>
      <w:r w:rsidRPr="00D52D8C">
        <w:rPr>
          <w:rFonts w:ascii="宋体" w:hAnsi="宋体" w:hint="eastAsia"/>
          <w:szCs w:val="21"/>
        </w:rPr>
        <w:t>7</w:t>
      </w:r>
      <w:r w:rsidRPr="00D52D8C">
        <w:rPr>
          <w:rFonts w:ascii="宋体" w:hAnsi="宋体"/>
          <w:szCs w:val="21"/>
        </w:rPr>
        <w:t>）法律</w:t>
      </w:r>
      <w:r w:rsidRPr="00D52D8C">
        <w:rPr>
          <w:rFonts w:ascii="宋体" w:hAnsi="宋体" w:hint="eastAsia"/>
          <w:szCs w:val="21"/>
        </w:rPr>
        <w:t>、行政</w:t>
      </w:r>
      <w:r w:rsidRPr="00D52D8C">
        <w:rPr>
          <w:rFonts w:ascii="宋体" w:hAnsi="宋体"/>
          <w:szCs w:val="21"/>
        </w:rPr>
        <w:t>法规</w:t>
      </w:r>
      <w:r w:rsidRPr="00D52D8C">
        <w:rPr>
          <w:rFonts w:ascii="宋体" w:hAnsi="宋体" w:hint="eastAsia"/>
          <w:szCs w:val="21"/>
        </w:rPr>
        <w:t>和</w:t>
      </w:r>
      <w:r w:rsidRPr="00D52D8C">
        <w:rPr>
          <w:rFonts w:ascii="宋体" w:hAnsi="宋体"/>
          <w:szCs w:val="21"/>
        </w:rPr>
        <w:t>中国证监会规定禁止的其他活动</w:t>
      </w:r>
      <w:r w:rsidRPr="00D52D8C">
        <w:rPr>
          <w:rFonts w:ascii="宋体" w:hAnsi="宋体" w:hint="eastAsia"/>
          <w:szCs w:val="21"/>
        </w:rPr>
        <w:t>。</w:t>
      </w:r>
    </w:p>
    <w:p w14:paraId="2EBD8445" w14:textId="77777777" w:rsidR="003163FE" w:rsidRPr="00D52D8C" w:rsidRDefault="003163FE" w:rsidP="003163FE">
      <w:pPr>
        <w:adjustRightInd w:val="0"/>
        <w:snapToGrid w:val="0"/>
        <w:spacing w:line="360" w:lineRule="auto"/>
        <w:ind w:firstLine="420"/>
        <w:rPr>
          <w:rFonts w:ascii="宋体" w:hAnsi="宋体"/>
          <w:szCs w:val="21"/>
        </w:rPr>
      </w:pPr>
      <w:r w:rsidRPr="00D52D8C">
        <w:rPr>
          <w:rFonts w:ascii="宋体" w:hAnsi="宋体" w:hint="eastAsia"/>
          <w:szCs w:val="21"/>
        </w:rPr>
        <w:t>基金管理人运用基金财产买卖基金管理人、基金托管人及其控股股东、实际控制人或者与其</w:t>
      </w:r>
      <w:r w:rsidR="002A508D" w:rsidRPr="00D52D8C">
        <w:rPr>
          <w:rFonts w:ascii="宋体" w:hAnsi="宋体" w:hint="eastAsia"/>
          <w:szCs w:val="21"/>
        </w:rPr>
        <w:t>有</w:t>
      </w:r>
      <w:r w:rsidRPr="00D52D8C">
        <w:rPr>
          <w:rFonts w:ascii="宋体" w:hAnsi="宋体" w:hint="eastAsia"/>
          <w:szCs w:val="21"/>
        </w:rPr>
        <w:t>重大利害关系的公司发行的证券或者承销期内承销的证券，或者从事其他重大关联交易的，应当符合基金的投资目标和投资策略，遵循基金份额持有人利益优先原则，防范利益冲突，</w:t>
      </w:r>
      <w:r w:rsidR="00B15583" w:rsidRPr="00D52D8C">
        <w:rPr>
          <w:rFonts w:ascii="宋体" w:hAnsi="宋体" w:hint="eastAsia"/>
          <w:bCs/>
          <w:szCs w:val="2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D52D8C">
        <w:rPr>
          <w:rFonts w:ascii="宋体" w:hAnsi="宋体" w:hint="eastAsia"/>
          <w:szCs w:val="21"/>
        </w:rPr>
        <w:t>。</w:t>
      </w:r>
    </w:p>
    <w:p w14:paraId="37881D6A" w14:textId="77777777" w:rsidR="003163FE" w:rsidRPr="00D52D8C" w:rsidRDefault="003163FE" w:rsidP="003163FE">
      <w:pPr>
        <w:adjustRightInd w:val="0"/>
        <w:snapToGrid w:val="0"/>
        <w:spacing w:line="360" w:lineRule="auto"/>
        <w:ind w:firstLineChars="200" w:firstLine="420"/>
        <w:rPr>
          <w:rFonts w:ascii="宋体" w:hAnsi="宋体" w:cs="Arial"/>
          <w:szCs w:val="21"/>
        </w:rPr>
      </w:pPr>
      <w:r w:rsidRPr="00D52D8C">
        <w:rPr>
          <w:rFonts w:ascii="宋体" w:hAnsi="宋体" w:hint="eastAsia"/>
          <w:szCs w:val="21"/>
        </w:rPr>
        <w:t>如</w:t>
      </w:r>
      <w:r w:rsidRPr="00D52D8C">
        <w:rPr>
          <w:rFonts w:ascii="宋体" w:hAnsi="宋体"/>
          <w:szCs w:val="21"/>
        </w:rPr>
        <w:t>法律</w:t>
      </w:r>
      <w:r w:rsidRPr="00D52D8C">
        <w:rPr>
          <w:rFonts w:ascii="宋体" w:hAnsi="宋体" w:hint="eastAsia"/>
          <w:szCs w:val="21"/>
        </w:rPr>
        <w:t>、行政</w:t>
      </w:r>
      <w:r w:rsidRPr="00D52D8C">
        <w:rPr>
          <w:rFonts w:ascii="宋体" w:hAnsi="宋体"/>
          <w:szCs w:val="21"/>
        </w:rPr>
        <w:t>法规或监管部门取消上述限制，</w:t>
      </w:r>
      <w:r w:rsidRPr="00D52D8C">
        <w:rPr>
          <w:rFonts w:ascii="宋体" w:hAnsi="宋体" w:hint="eastAsia"/>
          <w:szCs w:val="21"/>
        </w:rPr>
        <w:t>如适用于本基金，</w:t>
      </w:r>
      <w:r w:rsidRPr="00D52D8C">
        <w:rPr>
          <w:rFonts w:ascii="宋体" w:hAnsi="宋体"/>
          <w:szCs w:val="21"/>
        </w:rPr>
        <w:t>则本基金投资不再受相关限制</w:t>
      </w:r>
      <w:r w:rsidRPr="00D52D8C">
        <w:rPr>
          <w:rFonts w:ascii="宋体" w:hAnsi="宋体" w:hint="eastAsia"/>
          <w:szCs w:val="21"/>
        </w:rPr>
        <w:t>。</w:t>
      </w:r>
    </w:p>
    <w:p w14:paraId="7BDD36E2" w14:textId="77777777" w:rsidR="003163FE" w:rsidRPr="00D52D8C" w:rsidRDefault="003163FE" w:rsidP="003163FE">
      <w:pPr>
        <w:adjustRightInd w:val="0"/>
        <w:snapToGrid w:val="0"/>
        <w:spacing w:line="360" w:lineRule="auto"/>
        <w:ind w:firstLine="420"/>
        <w:rPr>
          <w:rFonts w:ascii="宋体" w:hAnsi="宋体"/>
          <w:color w:val="000000"/>
        </w:rPr>
      </w:pPr>
    </w:p>
    <w:p w14:paraId="708F71F6" w14:textId="77777777" w:rsidR="003163FE" w:rsidRPr="00D52D8C" w:rsidRDefault="003163FE" w:rsidP="003163FE">
      <w:pPr>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六、基金经理承诺</w:t>
      </w:r>
    </w:p>
    <w:p w14:paraId="4A13DFEE"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color w:val="000000"/>
        </w:rPr>
        <w:t>1</w:t>
      </w:r>
      <w:r w:rsidRPr="00D52D8C">
        <w:rPr>
          <w:rFonts w:ascii="宋体" w:hAnsi="宋体" w:hint="eastAsia"/>
          <w:color w:val="000000"/>
        </w:rPr>
        <w:t>、依照有关法律、法规和基金合同的规定，本着勤勉尽责的原则为基金份额持有人谋取最大利益；</w:t>
      </w:r>
    </w:p>
    <w:p w14:paraId="77828726"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color w:val="000000"/>
        </w:rPr>
        <w:t>2</w:t>
      </w:r>
      <w:r w:rsidRPr="00D52D8C">
        <w:rPr>
          <w:rFonts w:ascii="宋体" w:hAnsi="宋体" w:hint="eastAsia"/>
          <w:color w:val="000000"/>
        </w:rPr>
        <w:t>、不能利用职务之便为自己、受雇人或基金份额持有人以外的人谋取利益；</w:t>
      </w:r>
    </w:p>
    <w:p w14:paraId="6587A6E7"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color w:val="000000"/>
        </w:rPr>
        <w:t>3</w:t>
      </w:r>
      <w:r w:rsidRPr="00D52D8C">
        <w:rPr>
          <w:rFonts w:ascii="宋体" w:hAnsi="宋体" w:hint="eastAsia"/>
          <w:color w:val="000000"/>
        </w:rPr>
        <w:t>、不泄露在任职期间知悉的有关证券、基金的商业秘密，尚未依法公开的基金投资内容、基金投资计划等信息，或利用该信息从事或者明示、暗示他人从事相关的交易活动；</w:t>
      </w:r>
    </w:p>
    <w:p w14:paraId="201ACD8D" w14:textId="77777777" w:rsidR="003163FE" w:rsidRPr="00D52D8C" w:rsidRDefault="003163FE" w:rsidP="003163FE">
      <w:pPr>
        <w:adjustRightInd w:val="0"/>
        <w:snapToGrid w:val="0"/>
        <w:spacing w:line="360" w:lineRule="auto"/>
        <w:ind w:firstLineChars="200" w:firstLine="420"/>
        <w:rPr>
          <w:rFonts w:ascii="宋体" w:hAnsi="宋体"/>
          <w:color w:val="000000"/>
        </w:rPr>
      </w:pPr>
      <w:r w:rsidRPr="00D52D8C">
        <w:rPr>
          <w:rFonts w:ascii="宋体" w:hAnsi="宋体"/>
          <w:color w:val="000000"/>
        </w:rPr>
        <w:t>4</w:t>
      </w:r>
      <w:r w:rsidRPr="00D52D8C">
        <w:rPr>
          <w:rFonts w:ascii="宋体" w:hAnsi="宋体" w:hint="eastAsia"/>
          <w:color w:val="000000"/>
        </w:rPr>
        <w:t>、不以任何形式为其他组织或个人进行证券交易。</w:t>
      </w:r>
    </w:p>
    <w:p w14:paraId="3F4C67B3" w14:textId="77777777" w:rsidR="003163FE" w:rsidRPr="00D52D8C" w:rsidRDefault="003163FE" w:rsidP="003163FE">
      <w:pPr>
        <w:adjustRightInd w:val="0"/>
        <w:snapToGrid w:val="0"/>
        <w:spacing w:line="360" w:lineRule="auto"/>
        <w:ind w:firstLineChars="200" w:firstLine="420"/>
        <w:rPr>
          <w:rFonts w:ascii="宋体" w:hAnsi="宋体"/>
          <w:color w:val="000000"/>
        </w:rPr>
      </w:pPr>
    </w:p>
    <w:p w14:paraId="713310D2" w14:textId="77777777" w:rsidR="003163FE" w:rsidRPr="00D52D8C" w:rsidRDefault="003163FE" w:rsidP="003163FE">
      <w:pPr>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七、基金管理人的内部控制制度</w:t>
      </w:r>
    </w:p>
    <w:p w14:paraId="4F193D7A"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1、内部控制制度概述</w:t>
      </w:r>
    </w:p>
    <w:p w14:paraId="16584E76"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54C6AFE0"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14:paraId="65560841"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14:paraId="30878453"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14:paraId="59EC2E68"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部门业务规章是在基本管理制度的基础上，对各部门的主要职责、岗位设置、岗位责任、操作守则等的具体说明。</w:t>
      </w:r>
    </w:p>
    <w:p w14:paraId="54BD25D8"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2、内部控制原则</w:t>
      </w:r>
    </w:p>
    <w:p w14:paraId="7761B60B"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健全性原则。内部控制机制必须覆盖公司的各项业务、各个部门或机构和各级人员，并涵盖到决策、执行、监督、反馈等各个运作环节。</w:t>
      </w:r>
    </w:p>
    <w:p w14:paraId="7A91B762"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有效性原则。通过科学的内控手段和方法，建立合理的内控程序，维护内控制度的有效执行。</w:t>
      </w:r>
    </w:p>
    <w:p w14:paraId="43352050" w14:textId="77777777" w:rsidR="003163FE" w:rsidRPr="00D52D8C" w:rsidRDefault="003163FE" w:rsidP="003163FE">
      <w:pPr>
        <w:tabs>
          <w:tab w:val="num" w:pos="2160"/>
        </w:tabs>
        <w:adjustRightInd w:val="0"/>
        <w:snapToGrid w:val="0"/>
        <w:spacing w:line="360" w:lineRule="auto"/>
        <w:ind w:firstLineChars="150" w:firstLine="315"/>
        <w:rPr>
          <w:rFonts w:ascii="宋体" w:hAnsi="宋体"/>
          <w:color w:val="000000"/>
        </w:rPr>
      </w:pPr>
      <w:r w:rsidRPr="00D52D8C">
        <w:rPr>
          <w:rFonts w:ascii="宋体" w:hAnsi="宋体" w:hint="eastAsia"/>
          <w:color w:val="000000"/>
        </w:rPr>
        <w:t xml:space="preserve"> 独立性原则。公司各机构、部门和岗位在职能上应当保持相对独立，公司基金资产、自有资产、其他资产的运作应当分离。</w:t>
      </w:r>
    </w:p>
    <w:p w14:paraId="682584B0"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相互制约原则。公司内部部门和岗位的设置必须权责分明、相互制衡，并通过切实可行的措施来实行。</w:t>
      </w:r>
    </w:p>
    <w:p w14:paraId="026035CC"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14:paraId="3FFC8F21"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3、主要内部控制制度</w:t>
      </w:r>
    </w:p>
    <w:p w14:paraId="570BAB6C"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w:t>
      </w:r>
      <w:r w:rsidRPr="00D52D8C">
        <w:rPr>
          <w:rFonts w:ascii="宋体" w:hAnsi="宋体"/>
          <w:color w:val="000000"/>
        </w:rPr>
        <w:t>1</w:t>
      </w:r>
      <w:r w:rsidRPr="00D52D8C">
        <w:rPr>
          <w:rFonts w:ascii="宋体" w:hAnsi="宋体" w:hint="eastAsia"/>
          <w:color w:val="000000"/>
        </w:rPr>
        <w:t>）</w:t>
      </w:r>
      <w:r w:rsidRPr="00D52D8C">
        <w:rPr>
          <w:rFonts w:ascii="宋体" w:hAnsi="宋体"/>
          <w:color w:val="000000"/>
        </w:rPr>
        <w:t>内部会计控制制度</w:t>
      </w:r>
    </w:p>
    <w:p w14:paraId="75BC352F"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14:paraId="50513BF1"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57756DBB"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w:t>
      </w:r>
      <w:r w:rsidRPr="00D52D8C">
        <w:rPr>
          <w:rFonts w:ascii="宋体" w:hAnsi="宋体"/>
          <w:color w:val="000000"/>
        </w:rPr>
        <w:t>2</w:t>
      </w:r>
      <w:r w:rsidRPr="00D52D8C">
        <w:rPr>
          <w:rFonts w:ascii="宋体" w:hAnsi="宋体" w:hint="eastAsia"/>
          <w:color w:val="000000"/>
        </w:rPr>
        <w:t>）</w:t>
      </w:r>
      <w:r w:rsidRPr="00D52D8C">
        <w:rPr>
          <w:rFonts w:ascii="宋体" w:hAnsi="宋体"/>
          <w:color w:val="000000"/>
        </w:rPr>
        <w:t>风险管理控制制度</w:t>
      </w:r>
    </w:p>
    <w:p w14:paraId="4EFF8F53"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风险控制制度</w:t>
      </w:r>
      <w:proofErr w:type="gramStart"/>
      <w:r w:rsidRPr="00D52D8C">
        <w:rPr>
          <w:rFonts w:ascii="宋体" w:hAnsi="宋体" w:hint="eastAsia"/>
          <w:color w:val="000000"/>
        </w:rPr>
        <w:t>由风险</w:t>
      </w:r>
      <w:proofErr w:type="gramEnd"/>
      <w:r w:rsidRPr="00D52D8C">
        <w:rPr>
          <w:rFonts w:ascii="宋体" w:hAnsi="宋体" w:hint="eastAsia"/>
          <w:color w:val="000000"/>
        </w:rPr>
        <w:t>控制委员会组织各部门制定，风险控制制度</w:t>
      </w:r>
      <w:proofErr w:type="gramStart"/>
      <w:r w:rsidRPr="00D52D8C">
        <w:rPr>
          <w:rFonts w:ascii="宋体" w:hAnsi="宋体" w:hint="eastAsia"/>
          <w:color w:val="000000"/>
        </w:rPr>
        <w:t>由风险</w:t>
      </w:r>
      <w:proofErr w:type="gramEnd"/>
      <w:r w:rsidRPr="00D52D8C">
        <w:rPr>
          <w:rFonts w:ascii="宋体" w:hAnsi="宋体" w:hint="eastAsia"/>
          <w:color w:val="000000"/>
        </w:rPr>
        <w:t>控制的机构设置、</w:t>
      </w:r>
      <w:r w:rsidRPr="00D52D8C">
        <w:rPr>
          <w:rFonts w:ascii="宋体" w:hAnsi="宋体" w:hint="eastAsia"/>
          <w:color w:val="000000"/>
        </w:rPr>
        <w:lastRenderedPageBreak/>
        <w:t>风险控制的程序、风险控制的具体制度、风险控制制度执行情况的监督等部分组成。</w:t>
      </w:r>
    </w:p>
    <w:p w14:paraId="3D2A4EAD"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14:paraId="1B190F6D"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（3）</w:t>
      </w:r>
      <w:r w:rsidRPr="00D52D8C">
        <w:rPr>
          <w:rFonts w:ascii="宋体" w:hAnsi="宋体"/>
          <w:color w:val="000000"/>
        </w:rPr>
        <w:t>监察稽核制度</w:t>
      </w:r>
    </w:p>
    <w:p w14:paraId="2B719480"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公司设立督察长，负责监督检查基金和公司运作的合法合</w:t>
      </w:r>
      <w:proofErr w:type="gramStart"/>
      <w:r w:rsidRPr="00D52D8C">
        <w:rPr>
          <w:rFonts w:ascii="宋体" w:hAnsi="宋体" w:hint="eastAsia"/>
          <w:color w:val="000000"/>
        </w:rPr>
        <w:t>规</w:t>
      </w:r>
      <w:proofErr w:type="gramEnd"/>
      <w:r w:rsidRPr="00D52D8C">
        <w:rPr>
          <w:rFonts w:ascii="宋体" w:hAnsi="宋体" w:hint="eastAsia"/>
          <w:color w:val="000000"/>
        </w:rPr>
        <w:t>情况及公司内部风险控制情况。督察长由总经理提名，董事会聘任，并经全体独立董事同意。</w:t>
      </w:r>
    </w:p>
    <w:p w14:paraId="3F5ACC6A"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D52D8C">
        <w:rPr>
          <w:rFonts w:ascii="宋体" w:hAnsi="宋体" w:hint="eastAsia"/>
          <w:color w:val="000000"/>
        </w:rPr>
        <w:t>长应当</w:t>
      </w:r>
      <w:proofErr w:type="gramEnd"/>
      <w:r w:rsidRPr="00D52D8C">
        <w:rPr>
          <w:rFonts w:ascii="宋体" w:hAnsi="宋体" w:hint="eastAsia"/>
          <w:color w:val="000000"/>
        </w:rPr>
        <w:t>定期或者不定期向全体董事报送工作报告，并在董事会及董事会下设的相关专门委员会定期会议上报告基金及公司运作的合法合</w:t>
      </w:r>
      <w:proofErr w:type="gramStart"/>
      <w:r w:rsidRPr="00D52D8C">
        <w:rPr>
          <w:rFonts w:ascii="宋体" w:hAnsi="宋体" w:hint="eastAsia"/>
          <w:color w:val="000000"/>
        </w:rPr>
        <w:t>规</w:t>
      </w:r>
      <w:proofErr w:type="gramEnd"/>
      <w:r w:rsidRPr="00D52D8C">
        <w:rPr>
          <w:rFonts w:ascii="宋体" w:hAnsi="宋体" w:hint="eastAsia"/>
          <w:color w:val="000000"/>
        </w:rPr>
        <w:t>情况及公司内部风险控制情况。</w:t>
      </w:r>
    </w:p>
    <w:p w14:paraId="1960D727" w14:textId="77777777" w:rsidR="003163FE" w:rsidRPr="00D52D8C" w:rsidRDefault="003163FE" w:rsidP="003163FE">
      <w:pPr>
        <w:tabs>
          <w:tab w:val="num" w:pos="2160"/>
        </w:tabs>
        <w:adjustRightInd w:val="0"/>
        <w:snapToGrid w:val="0"/>
        <w:spacing w:line="360" w:lineRule="auto"/>
        <w:ind w:firstLineChars="200" w:firstLine="420"/>
        <w:rPr>
          <w:rFonts w:ascii="宋体" w:hAnsi="宋体"/>
          <w:color w:val="000000"/>
        </w:rPr>
      </w:pPr>
      <w:r w:rsidRPr="00D52D8C">
        <w:rPr>
          <w:rFonts w:ascii="宋体" w:hAnsi="宋体" w:hint="eastAsia"/>
          <w:color w:val="000000"/>
        </w:rPr>
        <w:t>公司设立监察稽核部门，具体执行监察稽核工作。公司配备了充足合格的监察稽核人员，明确规定了监察稽核部门及内部各岗位的职责和工作流程。</w:t>
      </w:r>
    </w:p>
    <w:p w14:paraId="332AA213" w14:textId="77777777" w:rsidR="003163FE" w:rsidRPr="00D52D8C" w:rsidRDefault="003163FE" w:rsidP="003163FE">
      <w:pPr>
        <w:snapToGrid w:val="0"/>
        <w:spacing w:line="360" w:lineRule="auto"/>
        <w:rPr>
          <w:rFonts w:ascii="宋体" w:hAnsi="宋体"/>
          <w:color w:val="000000"/>
        </w:rPr>
      </w:pPr>
      <w:r w:rsidRPr="00D52D8C">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05988182" w14:textId="77777777" w:rsidR="0024691F" w:rsidRPr="00D52D8C" w:rsidRDefault="0024691F" w:rsidP="0024691F">
      <w:pPr>
        <w:snapToGrid w:val="0"/>
        <w:spacing w:line="360" w:lineRule="auto"/>
        <w:ind w:firstLine="450"/>
        <w:rPr>
          <w:rFonts w:ascii="宋体" w:hAnsi="宋体"/>
          <w:color w:val="000000"/>
        </w:rPr>
      </w:pPr>
      <w:r w:rsidRPr="00D52D8C">
        <w:rPr>
          <w:rFonts w:ascii="宋体" w:hAnsi="宋体"/>
          <w:color w:val="000000"/>
        </w:rPr>
        <w:br w:type="page"/>
      </w:r>
    </w:p>
    <w:p w14:paraId="46ACFA18"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46" w:name="_Toc360793496"/>
      <w:bookmarkStart w:id="47" w:name="_Toc360793848"/>
      <w:bookmarkStart w:id="48" w:name="_Toc360794098"/>
      <w:bookmarkStart w:id="49" w:name="_Toc360794406"/>
      <w:bookmarkStart w:id="50" w:name="_Toc360794514"/>
      <w:bookmarkStart w:id="51" w:name="_Toc362455181"/>
      <w:bookmarkStart w:id="52" w:name="_Toc362533453"/>
      <w:bookmarkStart w:id="53" w:name="_Toc59700892"/>
      <w:r w:rsidRPr="00D52D8C">
        <w:rPr>
          <w:rFonts w:ascii="宋体" w:eastAsia="宋体" w:hAnsi="宋体" w:hint="eastAsia"/>
        </w:rPr>
        <w:lastRenderedPageBreak/>
        <w:t>基金托管人</w:t>
      </w:r>
      <w:bookmarkEnd w:id="46"/>
      <w:bookmarkEnd w:id="47"/>
      <w:bookmarkEnd w:id="48"/>
      <w:bookmarkEnd w:id="49"/>
      <w:bookmarkEnd w:id="50"/>
      <w:bookmarkEnd w:id="51"/>
      <w:bookmarkEnd w:id="52"/>
      <w:bookmarkEnd w:id="53"/>
    </w:p>
    <w:p w14:paraId="75034873" w14:textId="77777777" w:rsidR="008431C3" w:rsidRPr="00D52D8C" w:rsidRDefault="008431C3" w:rsidP="00FD4E8D">
      <w:pPr>
        <w:tabs>
          <w:tab w:val="num" w:pos="2160"/>
        </w:tabs>
        <w:adjustRightInd w:val="0"/>
        <w:snapToGrid w:val="0"/>
        <w:spacing w:line="360" w:lineRule="auto"/>
        <w:ind w:firstLineChars="200" w:firstLine="420"/>
        <w:rPr>
          <w:rFonts w:ascii="宋体" w:hAnsi="宋体"/>
          <w:color w:val="000000"/>
        </w:rPr>
      </w:pPr>
    </w:p>
    <w:p w14:paraId="19FF6CE6" w14:textId="3012E2D3" w:rsidR="003B38D7" w:rsidRDefault="003B38D7" w:rsidP="003B38D7">
      <w:pPr>
        <w:tabs>
          <w:tab w:val="num" w:pos="2160"/>
        </w:tabs>
        <w:adjustRightInd w:val="0"/>
        <w:snapToGrid w:val="0"/>
        <w:spacing w:line="360" w:lineRule="auto"/>
        <w:ind w:firstLineChars="200" w:firstLine="420"/>
        <w:rPr>
          <w:rFonts w:ascii="宋体" w:hAnsi="宋体"/>
          <w:bCs/>
        </w:rPr>
      </w:pPr>
      <w:r w:rsidRPr="00D52D8C">
        <w:rPr>
          <w:rFonts w:ascii="宋体" w:hAnsi="宋体" w:hint="eastAsia"/>
          <w:bCs/>
        </w:rPr>
        <w:t>一、</w:t>
      </w:r>
      <w:r w:rsidR="00741514">
        <w:rPr>
          <w:rFonts w:ascii="宋体" w:hAnsi="宋体" w:hint="eastAsia"/>
          <w:bCs/>
        </w:rPr>
        <w:t>基金托管人</w:t>
      </w:r>
      <w:r w:rsidR="00964A82" w:rsidRPr="00D52D8C">
        <w:rPr>
          <w:rFonts w:ascii="宋体" w:hAnsi="宋体"/>
          <w:bCs/>
        </w:rPr>
        <w:t>情况</w:t>
      </w:r>
    </w:p>
    <w:p w14:paraId="0A72E898" w14:textId="5769754C" w:rsidR="00741514" w:rsidRPr="00D52D8C" w:rsidRDefault="00741514" w:rsidP="003B38D7">
      <w:pPr>
        <w:tabs>
          <w:tab w:val="num" w:pos="2160"/>
        </w:tabs>
        <w:adjustRightInd w:val="0"/>
        <w:snapToGrid w:val="0"/>
        <w:spacing w:line="360" w:lineRule="auto"/>
        <w:ind w:firstLineChars="200" w:firstLine="420"/>
        <w:rPr>
          <w:rFonts w:ascii="宋体" w:hAnsi="宋体"/>
          <w:bCs/>
        </w:rPr>
      </w:pPr>
      <w:r>
        <w:rPr>
          <w:rFonts w:ascii="宋体" w:hAnsi="宋体" w:hint="eastAsia"/>
          <w:bCs/>
        </w:rPr>
        <w:t>1、</w:t>
      </w:r>
      <w:r>
        <w:rPr>
          <w:rFonts w:ascii="宋体" w:hAnsi="宋体"/>
          <w:bCs/>
        </w:rPr>
        <w:t>基本情况</w:t>
      </w:r>
    </w:p>
    <w:p w14:paraId="48EB51B1" w14:textId="67085778"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名称：平安银行股份有限公司</w:t>
      </w:r>
    </w:p>
    <w:p w14:paraId="06A9D05E" w14:textId="77777777"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注册住所：广东省深圳市罗湖区深南东路5047号</w:t>
      </w:r>
    </w:p>
    <w:p w14:paraId="3BAB4A31" w14:textId="51776E4D"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办公地址：广东省深圳市福田区益田路5023号</w:t>
      </w:r>
    </w:p>
    <w:p w14:paraId="3549FB70" w14:textId="6DCF6054"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法定代表人：谢永林</w:t>
      </w:r>
    </w:p>
    <w:p w14:paraId="723FD605" w14:textId="77777777"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成立日期：1987年12月22日</w:t>
      </w:r>
    </w:p>
    <w:p w14:paraId="160271F5" w14:textId="1D3098CE"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组织形式：股份有限公司</w:t>
      </w:r>
    </w:p>
    <w:p w14:paraId="76DA8C75" w14:textId="52486D91"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注册资本：19,405,918,198元</w:t>
      </w:r>
    </w:p>
    <w:p w14:paraId="394B5725" w14:textId="77777777"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存续期间：持续经营</w:t>
      </w:r>
    </w:p>
    <w:p w14:paraId="1A5AFCFC" w14:textId="3FA02832"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基金托管资格批文及文号：中国证监会证监许可[2008]1037 号</w:t>
      </w:r>
    </w:p>
    <w:p w14:paraId="2FA82185" w14:textId="7E32DBCE"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联系人：高希泉</w:t>
      </w:r>
    </w:p>
    <w:p w14:paraId="6C537990" w14:textId="00275F48" w:rsidR="003B38D7"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联系电话：(0755) 2219 7701</w:t>
      </w:r>
    </w:p>
    <w:p w14:paraId="545E7636" w14:textId="69D234BC" w:rsidR="00741514" w:rsidRPr="00741514" w:rsidRDefault="009857DB" w:rsidP="00741514">
      <w:pPr>
        <w:tabs>
          <w:tab w:val="num" w:pos="2160"/>
        </w:tabs>
        <w:adjustRightInd w:val="0"/>
        <w:snapToGrid w:val="0"/>
        <w:spacing w:line="360" w:lineRule="auto"/>
        <w:ind w:firstLineChars="200" w:firstLine="420"/>
        <w:rPr>
          <w:rFonts w:ascii="宋体" w:hAnsi="宋体"/>
          <w:bCs/>
        </w:rPr>
      </w:pPr>
      <w:r>
        <w:rPr>
          <w:rFonts w:ascii="宋体" w:hAnsi="宋体" w:hint="eastAsia"/>
          <w:bCs/>
        </w:rPr>
        <w:t>2</w:t>
      </w:r>
      <w:r w:rsidR="00741514" w:rsidRPr="00741514">
        <w:rPr>
          <w:rFonts w:ascii="宋体" w:hAnsi="宋体" w:hint="eastAsia"/>
          <w:bCs/>
        </w:rPr>
        <w:t>、平安银行基本情况</w:t>
      </w:r>
    </w:p>
    <w:p w14:paraId="46E9CA70" w14:textId="77777777"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平安银行股份有限公司是一家总部设在深圳的全国性股份制商业银行（深圳证券交易所简称：平安银行，证券代码000001）。其前身是深圳发展银行股份有限公司，于2012年6月吸收合并原平安银行并于同年7月更名为平安银行。中国平安保险（集团）股份有限公司及其子公司合计持有平安银行58%的股份，为平安银行的控股股东。截至2019年末，平安银行有91家分行（含香港分行）,共1,058家营业机构。</w:t>
      </w:r>
    </w:p>
    <w:p w14:paraId="1207F5D8" w14:textId="77777777"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2019年，平安银行实现营业收入1379.58亿元（同比增长18.2%）、净利润 281.95亿元（同比增长 13.6 %）、资产总额 39,390.70亿元（较上年末增长15.2 %）、吸收存款余额24,369.35亿元（较上年末增长 14.5 %）、发放贷款和垫款总额（含贴现）23,232.05亿元（较上年末增长 16.3%）。</w:t>
      </w:r>
    </w:p>
    <w:p w14:paraId="566F1A10" w14:textId="77777777"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平安银行总行</w:t>
      </w:r>
      <w:proofErr w:type="gramStart"/>
      <w:r w:rsidRPr="00741514">
        <w:rPr>
          <w:rFonts w:ascii="宋体" w:hAnsi="宋体" w:hint="eastAsia"/>
          <w:bCs/>
        </w:rPr>
        <w:t>设资产</w:t>
      </w:r>
      <w:proofErr w:type="gramEnd"/>
      <w:r w:rsidRPr="00741514">
        <w:rPr>
          <w:rFonts w:ascii="宋体" w:hAnsi="宋体" w:hint="eastAsia"/>
          <w:bCs/>
        </w:rPr>
        <w:t>托管事业部，下设市场拓展处、创新发展处、估值核算处、资金清算处、规划发展处、IT系统支持处、督察合</w:t>
      </w:r>
      <w:proofErr w:type="gramStart"/>
      <w:r w:rsidRPr="00741514">
        <w:rPr>
          <w:rFonts w:ascii="宋体" w:hAnsi="宋体" w:hint="eastAsia"/>
          <w:bCs/>
        </w:rPr>
        <w:t>规</w:t>
      </w:r>
      <w:proofErr w:type="gramEnd"/>
      <w:r w:rsidRPr="00741514">
        <w:rPr>
          <w:rFonts w:ascii="宋体" w:hAnsi="宋体" w:hint="eastAsia"/>
          <w:bCs/>
        </w:rPr>
        <w:t xml:space="preserve">处、基金服务中心8 </w:t>
      </w:r>
      <w:proofErr w:type="gramStart"/>
      <w:r w:rsidRPr="00741514">
        <w:rPr>
          <w:rFonts w:ascii="宋体" w:hAnsi="宋体" w:hint="eastAsia"/>
          <w:bCs/>
        </w:rPr>
        <w:t>个</w:t>
      </w:r>
      <w:proofErr w:type="gramEnd"/>
      <w:r w:rsidRPr="00741514">
        <w:rPr>
          <w:rFonts w:ascii="宋体" w:hAnsi="宋体" w:hint="eastAsia"/>
          <w:bCs/>
        </w:rPr>
        <w:t>处室，目前部门人员为60人。</w:t>
      </w:r>
    </w:p>
    <w:p w14:paraId="7F47B34C" w14:textId="0136D7EE" w:rsidR="00741514" w:rsidRPr="00741514" w:rsidRDefault="009857DB" w:rsidP="00741514">
      <w:pPr>
        <w:tabs>
          <w:tab w:val="num" w:pos="2160"/>
        </w:tabs>
        <w:adjustRightInd w:val="0"/>
        <w:snapToGrid w:val="0"/>
        <w:spacing w:line="360" w:lineRule="auto"/>
        <w:ind w:firstLineChars="200" w:firstLine="420"/>
        <w:rPr>
          <w:rFonts w:ascii="宋体" w:hAnsi="宋体"/>
          <w:bCs/>
        </w:rPr>
      </w:pPr>
      <w:r>
        <w:rPr>
          <w:rFonts w:ascii="宋体" w:hAnsi="宋体" w:hint="eastAsia"/>
          <w:bCs/>
        </w:rPr>
        <w:t>3</w:t>
      </w:r>
      <w:r w:rsidR="00741514" w:rsidRPr="00741514">
        <w:rPr>
          <w:rFonts w:ascii="宋体" w:hAnsi="宋体" w:hint="eastAsia"/>
          <w:bCs/>
        </w:rPr>
        <w:t>、主要人员情况</w:t>
      </w:r>
    </w:p>
    <w:p w14:paraId="7CB6627E" w14:textId="23DF5156"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陈正涛,男,中共党员，经济学硕士、高级经济师、高级理财规划师、国际注册私人银行家，具备《中国证券业执业证书》。长期从事商业银行工作，具有本外币资金清算，银行经营管理及基金托管业务的经营管理经验。1985年7月至1993年2月在武汉金融高等专科学校任教；1993年3月至1993年7月在招商银行武汉分行任客户经理；1993年8月至1999</w:t>
      </w:r>
      <w:r w:rsidRPr="00741514">
        <w:rPr>
          <w:rFonts w:ascii="宋体" w:hAnsi="宋体" w:hint="eastAsia"/>
          <w:bCs/>
        </w:rPr>
        <w:lastRenderedPageBreak/>
        <w:t>年2月在招行武汉分行武昌支行任计划信贷部经理、行长助理；1999年3月－2000年1月在招行武汉分行青山支行任行长助理；2000年2月至2001年7月在招行武汉分行公司银行部任副总经理；2001年8月至2003年2月在招行武汉分行解放公园支行任行长；2003年3月至2005年4月在招行武汉分行机构业务部任总经理；2005年5月至2007年6月在招行武汉分行硚口支行任行长；2007年7月至2008年1月在招行武汉分行同业银行部任总经理；自2008年2月加盟平安银行先后任公司业务部总经理助理、产品及交易银行部副总经理，一直负责公司银行产品开发与管理，全面掌握银行产品包括托管业务产品的运作、营销和管理，尤其是对商业银行有关的各项监管政策比较熟悉。2011年12月任平安银行资产托管部副总经理；2013年5月起任平安银行资产托管事业部副总裁（主持工作）；2015年3月5日起任平安银行资产托管事业部总裁。</w:t>
      </w:r>
    </w:p>
    <w:p w14:paraId="7BED6D96" w14:textId="6116B07D" w:rsidR="00741514" w:rsidRPr="00741514" w:rsidRDefault="009857DB" w:rsidP="00741514">
      <w:pPr>
        <w:tabs>
          <w:tab w:val="num" w:pos="2160"/>
        </w:tabs>
        <w:adjustRightInd w:val="0"/>
        <w:snapToGrid w:val="0"/>
        <w:spacing w:line="360" w:lineRule="auto"/>
        <w:ind w:firstLineChars="200" w:firstLine="420"/>
        <w:rPr>
          <w:rFonts w:ascii="宋体" w:hAnsi="宋体"/>
          <w:bCs/>
        </w:rPr>
      </w:pPr>
      <w:r>
        <w:rPr>
          <w:rFonts w:ascii="宋体" w:hAnsi="宋体"/>
          <w:bCs/>
        </w:rPr>
        <w:t>4</w:t>
      </w:r>
      <w:r w:rsidR="00741514" w:rsidRPr="00741514">
        <w:rPr>
          <w:rFonts w:ascii="宋体" w:hAnsi="宋体" w:hint="eastAsia"/>
          <w:bCs/>
        </w:rPr>
        <w:t>、基金托管业务经营情况</w:t>
      </w:r>
    </w:p>
    <w:p w14:paraId="5E921065" w14:textId="77777777" w:rsidR="00741514" w:rsidRP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2008年8月15日获得中国证监会、银监会核准开办证券投资基金托管业务。</w:t>
      </w:r>
    </w:p>
    <w:p w14:paraId="05E88916" w14:textId="248BEB1A" w:rsidR="00741514" w:rsidRDefault="00741514" w:rsidP="00741514">
      <w:pPr>
        <w:tabs>
          <w:tab w:val="num" w:pos="2160"/>
        </w:tabs>
        <w:adjustRightInd w:val="0"/>
        <w:snapToGrid w:val="0"/>
        <w:spacing w:line="360" w:lineRule="auto"/>
        <w:ind w:firstLineChars="200" w:firstLine="420"/>
        <w:rPr>
          <w:rFonts w:ascii="宋体" w:hAnsi="宋体"/>
          <w:bCs/>
        </w:rPr>
      </w:pPr>
      <w:r w:rsidRPr="00741514">
        <w:rPr>
          <w:rFonts w:ascii="宋体" w:hAnsi="宋体" w:hint="eastAsia"/>
          <w:bCs/>
        </w:rPr>
        <w:t>截至2020年6月末，平安银行股份有限公司托管证券投资基金净值规模合计4200.97亿，托管证券投资基金共141只，具体包括华</w:t>
      </w:r>
      <w:proofErr w:type="gramStart"/>
      <w:r w:rsidRPr="00741514">
        <w:rPr>
          <w:rFonts w:ascii="宋体" w:hAnsi="宋体" w:hint="eastAsia"/>
          <w:bCs/>
        </w:rPr>
        <w:t>富价值</w:t>
      </w:r>
      <w:proofErr w:type="gramEnd"/>
      <w:r w:rsidRPr="00741514">
        <w:rPr>
          <w:rFonts w:ascii="宋体" w:hAnsi="宋体" w:hint="eastAsia"/>
          <w:bCs/>
        </w:rPr>
        <w:t>增长灵活配置混合型证券投资基金、华富量子生命力股票型证券投资基金、长信可转债债券型证券投资基金、招商保证金快线货币市场基金、平安日增利货币市场基金、新华</w:t>
      </w:r>
      <w:proofErr w:type="gramStart"/>
      <w:r w:rsidRPr="00741514">
        <w:rPr>
          <w:rFonts w:ascii="宋体" w:hAnsi="宋体" w:hint="eastAsia"/>
          <w:bCs/>
        </w:rPr>
        <w:t>鑫</w:t>
      </w:r>
      <w:proofErr w:type="gramEnd"/>
      <w:r w:rsidRPr="00741514">
        <w:rPr>
          <w:rFonts w:ascii="宋体" w:hAnsi="宋体" w:hint="eastAsia"/>
          <w:bCs/>
        </w:rPr>
        <w:t>益灵活配置混合型证券投资基金、东吴中证可转换债券指数分级证券投资基金、平安财富宝货币市场基金、红塔红土</w:t>
      </w:r>
      <w:proofErr w:type="gramStart"/>
      <w:r w:rsidRPr="00741514">
        <w:rPr>
          <w:rFonts w:ascii="宋体" w:hAnsi="宋体" w:hint="eastAsia"/>
          <w:bCs/>
        </w:rPr>
        <w:t>盛世普益灵活</w:t>
      </w:r>
      <w:proofErr w:type="gramEnd"/>
      <w:r w:rsidRPr="00741514">
        <w:rPr>
          <w:rFonts w:ascii="宋体" w:hAnsi="宋体" w:hint="eastAsia"/>
          <w:bCs/>
        </w:rPr>
        <w:t>配置混合型发起式证券投资基金、新华活期添利货币市场证券投资基金、民生加银优选股票型证券投资基金、新华增盈回报债券型证券投资基金、鹏</w:t>
      </w:r>
      <w:proofErr w:type="gramStart"/>
      <w:r w:rsidRPr="00741514">
        <w:rPr>
          <w:rFonts w:ascii="宋体" w:hAnsi="宋体" w:hint="eastAsia"/>
          <w:bCs/>
        </w:rPr>
        <w:t>华安盈宝货币市场</w:t>
      </w:r>
      <w:proofErr w:type="gramEnd"/>
      <w:r w:rsidRPr="00741514">
        <w:rPr>
          <w:rFonts w:ascii="宋体" w:hAnsi="宋体" w:hint="eastAsia"/>
          <w:bCs/>
        </w:rPr>
        <w:t>基金、平安新</w:t>
      </w:r>
      <w:proofErr w:type="gramStart"/>
      <w:r w:rsidRPr="00741514">
        <w:rPr>
          <w:rFonts w:ascii="宋体" w:hAnsi="宋体" w:hint="eastAsia"/>
          <w:bCs/>
        </w:rPr>
        <w:t>鑫</w:t>
      </w:r>
      <w:proofErr w:type="gramEnd"/>
      <w:r w:rsidRPr="00741514">
        <w:rPr>
          <w:rFonts w:ascii="宋体" w:hAnsi="宋体" w:hint="eastAsia"/>
          <w:bCs/>
        </w:rPr>
        <w:t>先锋混合型证券投资基金、新华万银多元策略灵活配置混合型证券投资基金、中海进取收益灵活配置混合型证券投资基金、东吴移动互联灵活配置混合型证券投资基金、平安智慧中国灵活配置混合型证券投资基金、国金通用</w:t>
      </w:r>
      <w:proofErr w:type="gramStart"/>
      <w:r w:rsidRPr="00741514">
        <w:rPr>
          <w:rFonts w:ascii="宋体" w:hAnsi="宋体" w:hint="eastAsia"/>
          <w:bCs/>
        </w:rPr>
        <w:t>鑫</w:t>
      </w:r>
      <w:proofErr w:type="gramEnd"/>
      <w:r w:rsidRPr="00741514">
        <w:rPr>
          <w:rFonts w:ascii="宋体" w:hAnsi="宋体" w:hint="eastAsia"/>
          <w:bCs/>
        </w:rPr>
        <w:t>新灵活配置混合型证券投资基金（LOF）、</w:t>
      </w:r>
      <w:proofErr w:type="gramStart"/>
      <w:r w:rsidRPr="00741514">
        <w:rPr>
          <w:rFonts w:ascii="宋体" w:hAnsi="宋体" w:hint="eastAsia"/>
          <w:bCs/>
        </w:rPr>
        <w:t>嘉合磐石</w:t>
      </w:r>
      <w:proofErr w:type="gramEnd"/>
      <w:r w:rsidRPr="00741514">
        <w:rPr>
          <w:rFonts w:ascii="宋体" w:hAnsi="宋体" w:hint="eastAsia"/>
          <w:bCs/>
        </w:rPr>
        <w:t>混合型证券投资基金、平安</w:t>
      </w:r>
      <w:proofErr w:type="gramStart"/>
      <w:r w:rsidRPr="00741514">
        <w:rPr>
          <w:rFonts w:ascii="宋体" w:hAnsi="宋体" w:hint="eastAsia"/>
          <w:bCs/>
        </w:rPr>
        <w:t>鑫</w:t>
      </w:r>
      <w:proofErr w:type="gramEnd"/>
      <w:r w:rsidRPr="00741514">
        <w:rPr>
          <w:rFonts w:ascii="宋体" w:hAnsi="宋体" w:hint="eastAsia"/>
          <w:bCs/>
        </w:rPr>
        <w:t>享混合型证券投资基金、</w:t>
      </w:r>
      <w:proofErr w:type="gramStart"/>
      <w:r w:rsidRPr="00741514">
        <w:rPr>
          <w:rFonts w:ascii="宋体" w:hAnsi="宋体" w:hint="eastAsia"/>
          <w:bCs/>
        </w:rPr>
        <w:t>广发聚盛</w:t>
      </w:r>
      <w:proofErr w:type="gramEnd"/>
      <w:r w:rsidRPr="00741514">
        <w:rPr>
          <w:rFonts w:ascii="宋体" w:hAnsi="宋体" w:hint="eastAsia"/>
          <w:bCs/>
        </w:rPr>
        <w:t>灵活配置混合型证券投资基金、鹏</w:t>
      </w:r>
      <w:proofErr w:type="gramStart"/>
      <w:r w:rsidRPr="00741514">
        <w:rPr>
          <w:rFonts w:ascii="宋体" w:hAnsi="宋体" w:hint="eastAsia"/>
          <w:bCs/>
        </w:rPr>
        <w:t>华弘安</w:t>
      </w:r>
      <w:proofErr w:type="gramEnd"/>
      <w:r w:rsidRPr="00741514">
        <w:rPr>
          <w:rFonts w:ascii="宋体" w:hAnsi="宋体" w:hint="eastAsia"/>
          <w:bCs/>
        </w:rPr>
        <w:t>灵活配置混合型证券投资基金、博</w:t>
      </w:r>
      <w:proofErr w:type="gramStart"/>
      <w:r w:rsidRPr="00741514">
        <w:rPr>
          <w:rFonts w:ascii="宋体" w:hAnsi="宋体" w:hint="eastAsia"/>
          <w:bCs/>
        </w:rPr>
        <w:t>时裕泰纯债</w:t>
      </w:r>
      <w:proofErr w:type="gramEnd"/>
      <w:r w:rsidRPr="00741514">
        <w:rPr>
          <w:rFonts w:ascii="宋体" w:hAnsi="宋体" w:hint="eastAsia"/>
          <w:bCs/>
        </w:rPr>
        <w:t>债券型证券投资基金、中海顺</w:t>
      </w:r>
      <w:proofErr w:type="gramStart"/>
      <w:r w:rsidRPr="00741514">
        <w:rPr>
          <w:rFonts w:ascii="宋体" w:hAnsi="宋体" w:hint="eastAsia"/>
          <w:bCs/>
        </w:rPr>
        <w:t>鑫</w:t>
      </w:r>
      <w:proofErr w:type="gramEnd"/>
      <w:r w:rsidRPr="00741514">
        <w:rPr>
          <w:rFonts w:ascii="宋体" w:hAnsi="宋体" w:hint="eastAsia"/>
          <w:bCs/>
        </w:rPr>
        <w:t>保本混合型证券投资基金、东方红</w:t>
      </w:r>
      <w:proofErr w:type="gramStart"/>
      <w:r w:rsidRPr="00741514">
        <w:rPr>
          <w:rFonts w:ascii="宋体" w:hAnsi="宋体" w:hint="eastAsia"/>
          <w:bCs/>
        </w:rPr>
        <w:t>睿轩沪</w:t>
      </w:r>
      <w:proofErr w:type="gramEnd"/>
      <w:r w:rsidRPr="00741514">
        <w:rPr>
          <w:rFonts w:ascii="宋体" w:hAnsi="宋体" w:hint="eastAsia"/>
          <w:bCs/>
        </w:rPr>
        <w:t>港深灵活配置混合型证券投资基金、</w:t>
      </w:r>
      <w:proofErr w:type="gramStart"/>
      <w:r w:rsidRPr="00741514">
        <w:rPr>
          <w:rFonts w:ascii="宋体" w:hAnsi="宋体" w:hint="eastAsia"/>
          <w:bCs/>
        </w:rPr>
        <w:t>浙商汇</w:t>
      </w:r>
      <w:proofErr w:type="gramEnd"/>
      <w:r w:rsidRPr="00741514">
        <w:rPr>
          <w:rFonts w:ascii="宋体" w:hAnsi="宋体" w:hint="eastAsia"/>
          <w:bCs/>
        </w:rPr>
        <w:t>金转型升级灵活配置混合型证券投资基金、广发安泽</w:t>
      </w:r>
      <w:proofErr w:type="gramStart"/>
      <w:r w:rsidRPr="00741514">
        <w:rPr>
          <w:rFonts w:ascii="宋体" w:hAnsi="宋体" w:hint="eastAsia"/>
          <w:bCs/>
        </w:rPr>
        <w:t>回报纯债债券</w:t>
      </w:r>
      <w:proofErr w:type="gramEnd"/>
      <w:r w:rsidRPr="00741514">
        <w:rPr>
          <w:rFonts w:ascii="宋体" w:hAnsi="宋体" w:hint="eastAsia"/>
          <w:bCs/>
        </w:rPr>
        <w:t>型证券投资基金、博</w:t>
      </w:r>
      <w:proofErr w:type="gramStart"/>
      <w:r w:rsidRPr="00741514">
        <w:rPr>
          <w:rFonts w:ascii="宋体" w:hAnsi="宋体" w:hint="eastAsia"/>
          <w:bCs/>
        </w:rPr>
        <w:t>时裕景纯债</w:t>
      </w:r>
      <w:proofErr w:type="gramEnd"/>
      <w:r w:rsidRPr="00741514">
        <w:rPr>
          <w:rFonts w:ascii="宋体" w:hAnsi="宋体" w:hint="eastAsia"/>
          <w:bCs/>
        </w:rPr>
        <w:t>债券型证券投资基金、平安</w:t>
      </w:r>
      <w:proofErr w:type="gramStart"/>
      <w:r w:rsidRPr="00741514">
        <w:rPr>
          <w:rFonts w:ascii="宋体" w:hAnsi="宋体" w:hint="eastAsia"/>
          <w:bCs/>
        </w:rPr>
        <w:t>惠盈纯债</w:t>
      </w:r>
      <w:proofErr w:type="gramEnd"/>
      <w:r w:rsidRPr="00741514">
        <w:rPr>
          <w:rFonts w:ascii="宋体" w:hAnsi="宋体" w:hint="eastAsia"/>
          <w:bCs/>
        </w:rPr>
        <w:t>债券型证券投资基金、长城久源保本混合型证券投资基金、平安</w:t>
      </w:r>
      <w:proofErr w:type="gramStart"/>
      <w:r w:rsidRPr="00741514">
        <w:rPr>
          <w:rFonts w:ascii="宋体" w:hAnsi="宋体" w:hint="eastAsia"/>
          <w:bCs/>
        </w:rPr>
        <w:t>安</w:t>
      </w:r>
      <w:proofErr w:type="gramEnd"/>
      <w:r w:rsidRPr="00741514">
        <w:rPr>
          <w:rFonts w:ascii="宋体" w:hAnsi="宋体" w:hint="eastAsia"/>
          <w:bCs/>
        </w:rPr>
        <w:t>盈保本混合型证券投资基金、嘉</w:t>
      </w:r>
      <w:proofErr w:type="gramStart"/>
      <w:r w:rsidRPr="00741514">
        <w:rPr>
          <w:rFonts w:ascii="宋体" w:hAnsi="宋体" w:hint="eastAsia"/>
          <w:bCs/>
        </w:rPr>
        <w:t>实稳盛</w:t>
      </w:r>
      <w:proofErr w:type="gramEnd"/>
      <w:r w:rsidRPr="00741514">
        <w:rPr>
          <w:rFonts w:ascii="宋体" w:hAnsi="宋体" w:hint="eastAsia"/>
          <w:bCs/>
        </w:rPr>
        <w:t>债券型证券投资基金、</w:t>
      </w:r>
      <w:proofErr w:type="gramStart"/>
      <w:r w:rsidRPr="00741514">
        <w:rPr>
          <w:rFonts w:ascii="宋体" w:hAnsi="宋体" w:hint="eastAsia"/>
          <w:bCs/>
        </w:rPr>
        <w:t>长信先锐债券</w:t>
      </w:r>
      <w:proofErr w:type="gramEnd"/>
      <w:r w:rsidRPr="00741514">
        <w:rPr>
          <w:rFonts w:ascii="宋体" w:hAnsi="宋体" w:hint="eastAsia"/>
          <w:bCs/>
        </w:rPr>
        <w:t>型证券投资基金、华润元大现金通货币市场基金、</w:t>
      </w:r>
      <w:proofErr w:type="gramStart"/>
      <w:r w:rsidRPr="00741514">
        <w:rPr>
          <w:rFonts w:ascii="宋体" w:hAnsi="宋体" w:hint="eastAsia"/>
          <w:bCs/>
        </w:rPr>
        <w:t>平安鼎信定期</w:t>
      </w:r>
      <w:proofErr w:type="gramEnd"/>
      <w:r w:rsidRPr="00741514">
        <w:rPr>
          <w:rFonts w:ascii="宋体" w:hAnsi="宋体" w:hint="eastAsia"/>
          <w:bCs/>
        </w:rPr>
        <w:t>开放债券型证券投资基金、</w:t>
      </w:r>
      <w:proofErr w:type="gramStart"/>
      <w:r w:rsidRPr="00741514">
        <w:rPr>
          <w:rFonts w:ascii="宋体" w:hAnsi="宋体" w:hint="eastAsia"/>
          <w:bCs/>
        </w:rPr>
        <w:t>平安鼎泰灵活</w:t>
      </w:r>
      <w:proofErr w:type="gramEnd"/>
      <w:r w:rsidRPr="00741514">
        <w:rPr>
          <w:rFonts w:ascii="宋体" w:hAnsi="宋体" w:hint="eastAsia"/>
          <w:bCs/>
        </w:rPr>
        <w:t>配置混合型证券投资基金(LOF)、</w:t>
      </w:r>
      <w:proofErr w:type="gramStart"/>
      <w:r w:rsidRPr="00741514">
        <w:rPr>
          <w:rFonts w:ascii="宋体" w:hAnsi="宋体" w:hint="eastAsia"/>
          <w:bCs/>
        </w:rPr>
        <w:t>南方荣欢</w:t>
      </w:r>
      <w:proofErr w:type="gramEnd"/>
      <w:r w:rsidRPr="00741514">
        <w:rPr>
          <w:rFonts w:ascii="宋体" w:hAnsi="宋体" w:hint="eastAsia"/>
          <w:bCs/>
        </w:rPr>
        <w:t>定期开放混合型发起式证券投资基金、长信</w:t>
      </w:r>
      <w:proofErr w:type="gramStart"/>
      <w:r w:rsidRPr="00741514">
        <w:rPr>
          <w:rFonts w:ascii="宋体" w:hAnsi="宋体" w:hint="eastAsia"/>
          <w:bCs/>
        </w:rPr>
        <w:t>富平纯债一年</w:t>
      </w:r>
      <w:proofErr w:type="gramEnd"/>
      <w:r w:rsidRPr="00741514">
        <w:rPr>
          <w:rFonts w:ascii="宋体" w:hAnsi="宋体" w:hint="eastAsia"/>
          <w:bCs/>
        </w:rPr>
        <w:t>定期开放债券型证券投资基金、中海</w:t>
      </w:r>
      <w:proofErr w:type="gramStart"/>
      <w:r w:rsidRPr="00741514">
        <w:rPr>
          <w:rFonts w:ascii="宋体" w:hAnsi="宋体" w:hint="eastAsia"/>
          <w:bCs/>
        </w:rPr>
        <w:t>合嘉增强</w:t>
      </w:r>
      <w:proofErr w:type="gramEnd"/>
      <w:r w:rsidRPr="00741514">
        <w:rPr>
          <w:rFonts w:ascii="宋体" w:hAnsi="宋体" w:hint="eastAsia"/>
          <w:bCs/>
        </w:rPr>
        <w:t>收益债券型证券投资基金、富兰克林国海新活力灵活配置混合型证券投资基金、南方</w:t>
      </w:r>
      <w:proofErr w:type="gramStart"/>
      <w:r w:rsidRPr="00741514">
        <w:rPr>
          <w:rFonts w:ascii="宋体" w:hAnsi="宋体" w:hint="eastAsia"/>
          <w:bCs/>
        </w:rPr>
        <w:t>颐</w:t>
      </w:r>
      <w:proofErr w:type="gramEnd"/>
      <w:r w:rsidRPr="00741514">
        <w:rPr>
          <w:rFonts w:ascii="宋体" w:hAnsi="宋体" w:hint="eastAsia"/>
          <w:bCs/>
        </w:rPr>
        <w:t>元债券型发起式证券投资基金、鹏</w:t>
      </w:r>
      <w:proofErr w:type="gramStart"/>
      <w:r w:rsidRPr="00741514">
        <w:rPr>
          <w:rFonts w:ascii="宋体" w:hAnsi="宋体" w:hint="eastAsia"/>
          <w:bCs/>
        </w:rPr>
        <w:t>华弘惠</w:t>
      </w:r>
      <w:proofErr w:type="gramEnd"/>
      <w:r w:rsidRPr="00741514">
        <w:rPr>
          <w:rFonts w:ascii="宋体" w:hAnsi="宋体" w:hint="eastAsia"/>
          <w:bCs/>
        </w:rPr>
        <w:t>灵活配置混合型证券投资基金、鹏华兴安定</w:t>
      </w:r>
      <w:proofErr w:type="gramStart"/>
      <w:r w:rsidRPr="00741514">
        <w:rPr>
          <w:rFonts w:ascii="宋体" w:hAnsi="宋体" w:hint="eastAsia"/>
          <w:bCs/>
        </w:rPr>
        <w:t>期开放</w:t>
      </w:r>
      <w:proofErr w:type="gramEnd"/>
      <w:r w:rsidRPr="00741514">
        <w:rPr>
          <w:rFonts w:ascii="宋体" w:hAnsi="宋体" w:hint="eastAsia"/>
          <w:bCs/>
        </w:rPr>
        <w:t>灵活配置混合型证券投资基金、</w:t>
      </w:r>
      <w:proofErr w:type="gramStart"/>
      <w:r w:rsidRPr="00741514">
        <w:rPr>
          <w:rFonts w:ascii="宋体" w:hAnsi="宋体" w:hint="eastAsia"/>
          <w:bCs/>
        </w:rPr>
        <w:t>西部利</w:t>
      </w:r>
      <w:proofErr w:type="gramEnd"/>
      <w:r w:rsidRPr="00741514">
        <w:rPr>
          <w:rFonts w:ascii="宋体" w:hAnsi="宋体" w:hint="eastAsia"/>
          <w:bCs/>
        </w:rPr>
        <w:t>得天添利货币市场基金、博时安祺一年定期开放债券型证券投资基金、安信活期宝货币市</w:t>
      </w:r>
      <w:r w:rsidRPr="00741514">
        <w:rPr>
          <w:rFonts w:ascii="宋体" w:hAnsi="宋体" w:hint="eastAsia"/>
          <w:bCs/>
        </w:rPr>
        <w:lastRenderedPageBreak/>
        <w:t>场基金、广发</w:t>
      </w:r>
      <w:proofErr w:type="gramStart"/>
      <w:r w:rsidRPr="00741514">
        <w:rPr>
          <w:rFonts w:ascii="宋体" w:hAnsi="宋体" w:hint="eastAsia"/>
          <w:bCs/>
        </w:rPr>
        <w:t>鑫</w:t>
      </w:r>
      <w:proofErr w:type="gramEnd"/>
      <w:r w:rsidRPr="00741514">
        <w:rPr>
          <w:rFonts w:ascii="宋体" w:hAnsi="宋体" w:hint="eastAsia"/>
          <w:bCs/>
        </w:rPr>
        <w:t>源灵活配置混合型证券投资基金、平安</w:t>
      </w:r>
      <w:proofErr w:type="gramStart"/>
      <w:r w:rsidRPr="00741514">
        <w:rPr>
          <w:rFonts w:ascii="宋体" w:hAnsi="宋体" w:hint="eastAsia"/>
          <w:bCs/>
        </w:rPr>
        <w:t>惠享纯债</w:t>
      </w:r>
      <w:proofErr w:type="gramEnd"/>
      <w:r w:rsidRPr="00741514">
        <w:rPr>
          <w:rFonts w:ascii="宋体" w:hAnsi="宋体" w:hint="eastAsia"/>
          <w:bCs/>
        </w:rPr>
        <w:t>债券型证券投资基金、广</w:t>
      </w:r>
      <w:proofErr w:type="gramStart"/>
      <w:r w:rsidRPr="00741514">
        <w:rPr>
          <w:rFonts w:ascii="宋体" w:hAnsi="宋体" w:hint="eastAsia"/>
          <w:bCs/>
        </w:rPr>
        <w:t>发安悦</w:t>
      </w:r>
      <w:proofErr w:type="gramEnd"/>
      <w:r w:rsidRPr="00741514">
        <w:rPr>
          <w:rFonts w:ascii="宋体" w:hAnsi="宋体" w:hint="eastAsia"/>
          <w:bCs/>
        </w:rPr>
        <w:t>回报灵活配置混合型证券投资基金、平安惠融纯债债券型证券投资基金、广发沪港深新起点股票型证券投资基金、平安惠金定期开放债券型证券投资基金、博时丰达纯债6个月定期开放债券型发起式证券投资基金、英大睿鑫灵活配置混合型证券投资基金、西部利得新动力灵活配置混合型证券投资基金、平安惠利纯债债券型证券投资基金、长盛盛丰灵活配置混合型证券投资基金、鹏华丰盈债券型证券投资基金、平安惠隆纯债债券型证券投资基金、平安金管家货币市场基金、平安鑫利定期开放灵活配置混合型证券投资基金、华泰柏瑞享利灵活配置混合型证券投资基金、广发汇平一年定期开放债券型证券投资基金、平安中证沪港深高股息精选指数型证券投资基金、前海开源聚财宝货币市场基金、前海开源沪港深隆鑫灵活配置混合型证券投资基金、金鹰添荣纯债债券型证券投资基金、西部利得汇享债券型证券投资基金、鹏华丰玉债券型证券投资基金、华安睿安定期开放混合型证券投资基金、西部利得久安回报灵活配置混合型证券投资基金、广发汇安18个月定期开放债券型证券投资基金、平安转型创新灵活配置混合型证券投资基金、南方和元债券型证券投资基金、兴银消费新趋势灵活配置混合型证券投资基金、南方高元债券型发起式证券投资基金、易方达瑞智灵活配置混合型证券投资基金、平安惠泽纯债债券型证券投资基金、南方智造未来股票型证券投资基金、万家安弘纯债一年定期开放债券型证券投资基金、平安量化先锋混合型发起式证券投资基金、平安沪深300指数量化增强证券投资基金、平安合正定期开放纯债债券型发起式证券投资基金、嘉合磐通债券型证券投资基金、华夏鼎旺三个月定期开放债券型发起式证券投资基金、博时富安纯债3个月定期开放债券型发起式证券投资基金、富荣福鑫灵活配置混合型证券投资基金、富荣福锦混合型证券投资基金、前海开源丰鑫灵活配置混合型证券投资基金、平安中证500交易型开放式指数证券投资基金（ETF）、汇添富鑫成定期开放债券型发起式证券投资基金、平安合韵定期开放纯债债券型发起式证券投资基金、易方达恒安定期开放债券型发起式证券投资基金、中银证券汇享定期开放债券型发起式证券投资基金、平安MSCI中国A股低波动交易型开放式指数证券投资基金（ETF）、平安合悦定期开放债券型发起式证券投资基金、平安中证500交易型开放式指数证券投资基金联接基金、中金瑞祥灵活配置混合型证券投资基金、招商添荣3个月定期开放债券型发起式证券投资基金、平安中证5-10年期国债活跃券交易型开放式指数证券投资基金、平安中债-中高等级公司债利差因子交易型开放式指数证券投资基金、平安季添盈三个月定期开放债券型证券投资基金、人保鑫泽纯债债券型证券投资基金、长江量化匠心甄选股票型证券投资基金、华夏中债1-3年政策性金融债指数证券投资基金、兴业养老目标日期2035三年持有期混合型发起式基金中基金（FOF）、诺德策略精选混合型证券投资基金、国泰瑞安三个月定期开放债券型发起式证券投资基金、西部利得添盈短债债券型证券投资基金、华安安平6个月定期开放债券型发起式证券投资基金、中庚价值灵动灵活配置混合型证券投资基金、凯石源混合型证券投资基金、平安季开鑫三个月定期开放债券型证券投资基金、中银康享3个月定期开放债券型发起式证券投资</w:t>
      </w:r>
      <w:r w:rsidRPr="00741514">
        <w:rPr>
          <w:rFonts w:ascii="宋体" w:hAnsi="宋体" w:hint="eastAsia"/>
          <w:bCs/>
        </w:rPr>
        <w:lastRenderedPageBreak/>
        <w:t>基金、同泰开泰混合型证券投资基金、鹏华浮动净值型发起式货币市场基金、南方聪元债券型发起式证券投资基金、平安季享裕三个月定期开放债券型证券投资基金、建信中债5-10年国开行债券指数证券投资基金、华泰柏瑞锦泰一年定期开放债券型证券投资基金、嘉实致安3个月定期开放债券型发起式证券投资基金、中证800交易型开放式指数证券投资基金、工银瑞信瑞弘三个月定期开放债券型发起式证券投资基金、万家惠享39个月定期开放债券型证券投资基金、招商中债-1-3年高等级央企主题债券指数证券投资基金、平安乐顺39个月定期开放债券型证券投资基金、长信中证可转债及可交换债券50指数证券投资基金、平安科技创新混合型证券投资基金、淳厚中短债债券型证券投资基金、平安合聚1年定期开放债券型发起式证券投资基金、浦银安盛盛熙一年定期开放债券型发起式证券投资基金、红塔红土盛平中短债债券型证券投资基金、中航瑞明纯债债券型证券投资基金、平安科技创新3年封闭运作灵活配置混合型证券投资基金、平安合享1年定期开放债券型发起式证券投资基金、平安增鑫六个月定期开放债券型证券投资基金、上投摩根MSCI中国A股交易型开放式指数证券投资基金、银华沪深股通精选混合型证券投资基金、朱雀企业优胜股票型证券投资基金、嘉合同顺智选股票型证券投资基金、招商瑞信稳健配置混合型证券投资基金</w:t>
      </w:r>
    </w:p>
    <w:p w14:paraId="5FEA6D10" w14:textId="77777777" w:rsidR="00964A82" w:rsidRPr="00D52D8C" w:rsidRDefault="00964A82" w:rsidP="003B38D7">
      <w:pPr>
        <w:tabs>
          <w:tab w:val="num" w:pos="2160"/>
        </w:tabs>
        <w:adjustRightInd w:val="0"/>
        <w:snapToGrid w:val="0"/>
        <w:spacing w:line="360" w:lineRule="auto"/>
        <w:ind w:firstLineChars="200" w:firstLine="420"/>
        <w:rPr>
          <w:rFonts w:ascii="宋体" w:hAnsi="宋体"/>
          <w:bCs/>
        </w:rPr>
      </w:pPr>
    </w:p>
    <w:p w14:paraId="1B650B38"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二、基金托管人的内部风险控制制度说明</w:t>
      </w:r>
    </w:p>
    <w:p w14:paraId="0E6C341F"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1、内部控制目标</w:t>
      </w:r>
    </w:p>
    <w:p w14:paraId="68183564" w14:textId="2E92FEAC"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作为基金托管人，平安银行股份有限公司严格遵守国家有关托管业务的法律法规、行业监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14:paraId="03C53D03"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2、内部控制组织结构</w:t>
      </w:r>
    </w:p>
    <w:p w14:paraId="40C23CFC"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平安银行股份有限公司设有总行独立一级部门资产托管事业部，是全行资产托管业务的管理和运营部门，专门配备了专职内部监察稽核人员负责托管业务的内部控制和风险管理工作，具有独立行使监督稽核工作的职权和能力。</w:t>
      </w:r>
    </w:p>
    <w:p w14:paraId="76AA5F6B"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3、内部控制制度及措施</w:t>
      </w:r>
    </w:p>
    <w:p w14:paraId="011B7DD7" w14:textId="1DF11547" w:rsid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资产托管事业</w:t>
      </w:r>
      <w:proofErr w:type="gramStart"/>
      <w:r w:rsidRPr="009857DB">
        <w:rPr>
          <w:rFonts w:ascii="宋体" w:hAnsi="宋体" w:hint="eastAsia"/>
          <w:bCs/>
        </w:rPr>
        <w:t>部具备</w:t>
      </w:r>
      <w:proofErr w:type="gramEnd"/>
      <w:r w:rsidRPr="009857DB">
        <w:rPr>
          <w:rFonts w:ascii="宋体" w:hAnsi="宋体" w:hint="eastAsia"/>
          <w:bCs/>
        </w:rPr>
        <w:t>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w:t>
      </w:r>
      <w:proofErr w:type="gramStart"/>
      <w:r w:rsidRPr="009857DB">
        <w:rPr>
          <w:rFonts w:ascii="宋体" w:hAnsi="宋体" w:hint="eastAsia"/>
          <w:bCs/>
        </w:rPr>
        <w:t>操作区</w:t>
      </w:r>
      <w:proofErr w:type="gramEnd"/>
      <w:r w:rsidRPr="009857DB">
        <w:rPr>
          <w:rFonts w:ascii="宋体" w:hAnsi="宋体" w:hint="eastAsia"/>
          <w:bCs/>
        </w:rPr>
        <w:t>专门设置，封闭管理，实施音像监控；业务信息由专职信息披露人负责，防止泄密；业务实现自动化操作，防止人为事故的发生，技术系统完整、独立。</w:t>
      </w:r>
    </w:p>
    <w:p w14:paraId="751E278B" w14:textId="77777777" w:rsidR="007D109A" w:rsidRPr="009857DB" w:rsidRDefault="007D109A" w:rsidP="009857DB">
      <w:pPr>
        <w:tabs>
          <w:tab w:val="num" w:pos="2160"/>
        </w:tabs>
        <w:adjustRightInd w:val="0"/>
        <w:snapToGrid w:val="0"/>
        <w:spacing w:line="360" w:lineRule="auto"/>
        <w:ind w:firstLineChars="200" w:firstLine="420"/>
        <w:rPr>
          <w:rFonts w:ascii="宋体" w:hAnsi="宋体"/>
          <w:bCs/>
        </w:rPr>
      </w:pPr>
    </w:p>
    <w:p w14:paraId="16B75F39" w14:textId="15E9C259"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lastRenderedPageBreak/>
        <w:t>三、基金托管人对基金管理人运作基金进行监督的方法和程序</w:t>
      </w:r>
    </w:p>
    <w:p w14:paraId="13CCD771"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1、监督方法</w:t>
      </w:r>
    </w:p>
    <w:p w14:paraId="3471BED7"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依照《基金法》及其配套法规和基金合同的约定，监督所托管基金的投资运作。利用行业普遍使用的“资产托管业务系统——监控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0AB30375"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2、监督流程</w:t>
      </w:r>
    </w:p>
    <w:p w14:paraId="109843F6"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1）每工作日按时通过监控子系统，对各基金投资运作比例控制指标进行例行监控，发现投资比例超标等异常情况，向基金管理人发出书面通知，与基金管理人进行情况核实，督促其纠正，并及时报告中国证监会。</w:t>
      </w:r>
    </w:p>
    <w:p w14:paraId="3C73E2C9"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（2）收到基金管理人的投资指令后，对涉及各基金的投资范围、投资对象及交易对手等内容进行合法合</w:t>
      </w:r>
      <w:proofErr w:type="gramStart"/>
      <w:r w:rsidRPr="009857DB">
        <w:rPr>
          <w:rFonts w:ascii="宋体" w:hAnsi="宋体" w:hint="eastAsia"/>
          <w:bCs/>
        </w:rPr>
        <w:t>规</w:t>
      </w:r>
      <w:proofErr w:type="gramEnd"/>
      <w:r w:rsidRPr="009857DB">
        <w:rPr>
          <w:rFonts w:ascii="宋体" w:hAnsi="宋体" w:hint="eastAsia"/>
          <w:bCs/>
        </w:rPr>
        <w:t>性监督。</w:t>
      </w:r>
    </w:p>
    <w:p w14:paraId="44D013DF" w14:textId="77777777" w:rsidR="009857DB" w:rsidRPr="009857DB" w:rsidRDefault="009857DB" w:rsidP="009857DB">
      <w:pPr>
        <w:tabs>
          <w:tab w:val="num" w:pos="2160"/>
        </w:tabs>
        <w:adjustRightInd w:val="0"/>
        <w:snapToGrid w:val="0"/>
        <w:spacing w:line="360" w:lineRule="auto"/>
        <w:ind w:firstLineChars="200" w:firstLine="420"/>
        <w:rPr>
          <w:rFonts w:ascii="宋体" w:hAnsi="宋体"/>
          <w:bCs/>
        </w:rPr>
      </w:pPr>
      <w:r w:rsidRPr="009857DB">
        <w:rPr>
          <w:rFonts w:ascii="宋体" w:hAnsi="宋体" w:hint="eastAsia"/>
          <w:bCs/>
        </w:rPr>
        <w:t>（3）根据基金投资运作监督情况，定期编写基金投资运作监督报告，对各基金投资运作的合法合</w:t>
      </w:r>
      <w:proofErr w:type="gramStart"/>
      <w:r w:rsidRPr="009857DB">
        <w:rPr>
          <w:rFonts w:ascii="宋体" w:hAnsi="宋体" w:hint="eastAsia"/>
          <w:bCs/>
        </w:rPr>
        <w:t>规</w:t>
      </w:r>
      <w:proofErr w:type="gramEnd"/>
      <w:r w:rsidRPr="009857DB">
        <w:rPr>
          <w:rFonts w:ascii="宋体" w:hAnsi="宋体" w:hint="eastAsia"/>
          <w:bCs/>
        </w:rPr>
        <w:t>性、投资独立性和风格显著性等方面进行评价，报送中国证监会。</w:t>
      </w:r>
    </w:p>
    <w:p w14:paraId="45273E40" w14:textId="7D9721E2" w:rsidR="00FB7804" w:rsidRPr="00D52D8C" w:rsidRDefault="009857DB" w:rsidP="009857DB">
      <w:pPr>
        <w:tabs>
          <w:tab w:val="num" w:pos="2160"/>
        </w:tabs>
        <w:adjustRightInd w:val="0"/>
        <w:snapToGrid w:val="0"/>
        <w:spacing w:line="360" w:lineRule="auto"/>
        <w:ind w:firstLineChars="200" w:firstLine="420"/>
        <w:rPr>
          <w:rFonts w:ascii="宋体" w:hAnsi="宋体"/>
          <w:color w:val="000000"/>
          <w:kern w:val="0"/>
        </w:rPr>
      </w:pPr>
      <w:r w:rsidRPr="009857DB">
        <w:rPr>
          <w:rFonts w:ascii="宋体" w:hAnsi="宋体" w:hint="eastAsia"/>
          <w:bCs/>
        </w:rPr>
        <w:t>（4）通过技术或非技术手段发现基金涉嫌违规交易，电话或书面要求管理人进行解释或举证，并及时报告中国证监会</w:t>
      </w:r>
      <w:r w:rsidR="00FB7804">
        <w:rPr>
          <w:rFonts w:ascii="宋体" w:hAnsi="宋体" w:hint="eastAsia"/>
          <w:color w:val="000000"/>
          <w:kern w:val="0"/>
        </w:rPr>
        <w:t>。</w:t>
      </w:r>
    </w:p>
    <w:p w14:paraId="029C8994" w14:textId="77777777" w:rsidR="00FA5F68" w:rsidRPr="00D52D8C" w:rsidRDefault="00FA5F68" w:rsidP="00EF4BF7">
      <w:pPr>
        <w:tabs>
          <w:tab w:val="num" w:pos="2160"/>
        </w:tabs>
        <w:adjustRightInd w:val="0"/>
        <w:snapToGrid w:val="0"/>
        <w:spacing w:line="360" w:lineRule="auto"/>
        <w:ind w:firstLineChars="200" w:firstLine="420"/>
        <w:rPr>
          <w:rFonts w:ascii="宋体" w:hAnsi="宋体"/>
          <w:color w:val="000000"/>
          <w:kern w:val="0"/>
        </w:rPr>
      </w:pPr>
      <w:r w:rsidRPr="00D52D8C">
        <w:rPr>
          <w:rFonts w:ascii="宋体" w:hAnsi="宋体"/>
          <w:color w:val="000000"/>
          <w:kern w:val="0"/>
        </w:rPr>
        <w:br w:type="page"/>
      </w:r>
    </w:p>
    <w:p w14:paraId="4A569C80"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54" w:name="_Toc360793497"/>
      <w:bookmarkStart w:id="55" w:name="_Toc360793849"/>
      <w:bookmarkStart w:id="56" w:name="_Toc360794099"/>
      <w:bookmarkStart w:id="57" w:name="_Toc360794407"/>
      <w:bookmarkStart w:id="58" w:name="_Toc360794515"/>
      <w:bookmarkStart w:id="59" w:name="_Toc362455182"/>
      <w:bookmarkStart w:id="60" w:name="_Toc362533454"/>
      <w:bookmarkStart w:id="61" w:name="_Toc59700893"/>
      <w:r w:rsidRPr="00D52D8C">
        <w:rPr>
          <w:rFonts w:ascii="宋体" w:eastAsia="宋体" w:hAnsi="宋体" w:hint="eastAsia"/>
        </w:rPr>
        <w:lastRenderedPageBreak/>
        <w:t>相关服务机构</w:t>
      </w:r>
      <w:bookmarkEnd w:id="54"/>
      <w:bookmarkEnd w:id="55"/>
      <w:bookmarkEnd w:id="56"/>
      <w:bookmarkEnd w:id="57"/>
      <w:bookmarkEnd w:id="58"/>
      <w:bookmarkEnd w:id="59"/>
      <w:bookmarkEnd w:id="60"/>
      <w:bookmarkEnd w:id="61"/>
    </w:p>
    <w:p w14:paraId="77BEBB02" w14:textId="77777777" w:rsidR="00EA43EB" w:rsidRPr="00D52D8C" w:rsidRDefault="00EA43EB" w:rsidP="0024691F">
      <w:pPr>
        <w:autoSpaceDE w:val="0"/>
        <w:autoSpaceDN w:val="0"/>
        <w:adjustRightInd w:val="0"/>
        <w:snapToGrid w:val="0"/>
        <w:spacing w:line="360" w:lineRule="auto"/>
        <w:ind w:firstLine="420"/>
        <w:rPr>
          <w:rFonts w:ascii="宋体" w:hAnsi="宋体"/>
          <w:b/>
          <w:bCs/>
          <w:color w:val="000000"/>
          <w:kern w:val="0"/>
          <w:szCs w:val="20"/>
        </w:rPr>
      </w:pPr>
    </w:p>
    <w:p w14:paraId="6B192AC5" w14:textId="77777777" w:rsidR="00E2268B" w:rsidRPr="00D52D8C" w:rsidRDefault="00E2268B" w:rsidP="00E2268B">
      <w:pPr>
        <w:autoSpaceDE w:val="0"/>
        <w:autoSpaceDN w:val="0"/>
        <w:adjustRightInd w:val="0"/>
        <w:snapToGrid w:val="0"/>
        <w:spacing w:line="360" w:lineRule="auto"/>
        <w:ind w:firstLine="420"/>
        <w:rPr>
          <w:rFonts w:ascii="宋体" w:hAnsi="宋体"/>
          <w:bCs/>
          <w:color w:val="000000"/>
          <w:kern w:val="0"/>
          <w:szCs w:val="20"/>
        </w:rPr>
      </w:pPr>
      <w:r w:rsidRPr="00D52D8C">
        <w:rPr>
          <w:rFonts w:ascii="宋体" w:hAnsi="宋体" w:hint="eastAsia"/>
          <w:bCs/>
          <w:color w:val="000000"/>
          <w:kern w:val="0"/>
          <w:szCs w:val="20"/>
        </w:rPr>
        <w:t>一、销售机构</w:t>
      </w:r>
    </w:p>
    <w:p w14:paraId="3F8AA8E6" w14:textId="19E092B2" w:rsidR="005D5293" w:rsidRPr="00D52D8C" w:rsidRDefault="005D5293" w:rsidP="005D5293">
      <w:pPr>
        <w:snapToGrid w:val="0"/>
        <w:spacing w:line="360" w:lineRule="auto"/>
        <w:ind w:firstLineChars="200" w:firstLine="420"/>
        <w:rPr>
          <w:rFonts w:ascii="宋体" w:hAnsi="宋体"/>
          <w:bCs/>
          <w:color w:val="000000"/>
          <w:szCs w:val="21"/>
        </w:rPr>
      </w:pPr>
      <w:r w:rsidRPr="00D52D8C">
        <w:rPr>
          <w:rFonts w:ascii="宋体" w:hAnsi="宋体" w:hint="eastAsia"/>
          <w:bCs/>
          <w:color w:val="000000"/>
          <w:szCs w:val="21"/>
        </w:rPr>
        <w:t>销售机构情况详见基金管理人发布的相关公告</w:t>
      </w:r>
      <w:r w:rsidR="00DB152B" w:rsidRPr="00D52D8C">
        <w:rPr>
          <w:rFonts w:ascii="宋体" w:hAnsi="宋体" w:hint="eastAsia"/>
          <w:bCs/>
          <w:color w:val="000000"/>
          <w:szCs w:val="21"/>
        </w:rPr>
        <w:t>或</w:t>
      </w:r>
      <w:r w:rsidR="007178AD" w:rsidRPr="00D52D8C">
        <w:rPr>
          <w:rFonts w:ascii="宋体" w:hAnsi="宋体" w:hint="eastAsia"/>
          <w:bCs/>
        </w:rPr>
        <w:t>规定网站</w:t>
      </w:r>
      <w:r w:rsidR="00DB152B" w:rsidRPr="00D52D8C">
        <w:rPr>
          <w:rFonts w:ascii="宋体" w:hAnsi="宋体" w:hint="eastAsia"/>
          <w:bCs/>
        </w:rPr>
        <w:t>上</w:t>
      </w:r>
      <w:r w:rsidR="00DB152B" w:rsidRPr="00D52D8C">
        <w:rPr>
          <w:rFonts w:ascii="宋体" w:hAnsi="宋体"/>
          <w:bCs/>
          <w:szCs w:val="21"/>
        </w:rPr>
        <w:t>列明</w:t>
      </w:r>
      <w:r w:rsidRPr="00D52D8C">
        <w:rPr>
          <w:rFonts w:ascii="宋体" w:hAnsi="宋体" w:hint="eastAsia"/>
          <w:bCs/>
          <w:color w:val="000000"/>
          <w:szCs w:val="21"/>
        </w:rPr>
        <w:t>。</w:t>
      </w:r>
    </w:p>
    <w:p w14:paraId="457E5798" w14:textId="77777777" w:rsidR="00E2268B" w:rsidRPr="00D52D8C" w:rsidRDefault="00E2268B" w:rsidP="00E2268B">
      <w:pPr>
        <w:snapToGrid w:val="0"/>
        <w:spacing w:line="360" w:lineRule="auto"/>
        <w:rPr>
          <w:rFonts w:ascii="宋体" w:hAnsi="宋体"/>
        </w:rPr>
      </w:pPr>
    </w:p>
    <w:p w14:paraId="1AF34C78" w14:textId="77777777" w:rsidR="00E2268B" w:rsidRPr="00D52D8C" w:rsidRDefault="00E2268B" w:rsidP="00E2268B">
      <w:pPr>
        <w:autoSpaceDE w:val="0"/>
        <w:autoSpaceDN w:val="0"/>
        <w:adjustRightInd w:val="0"/>
        <w:snapToGrid w:val="0"/>
        <w:spacing w:line="360" w:lineRule="auto"/>
        <w:rPr>
          <w:rFonts w:ascii="宋体" w:hAnsi="宋体"/>
          <w:bCs/>
          <w:color w:val="000000"/>
          <w:kern w:val="0"/>
          <w:szCs w:val="20"/>
        </w:rPr>
      </w:pPr>
      <w:r w:rsidRPr="00D52D8C">
        <w:rPr>
          <w:rFonts w:ascii="宋体" w:hAnsi="宋体" w:hint="eastAsia"/>
          <w:bCs/>
          <w:color w:val="000000"/>
          <w:kern w:val="0"/>
          <w:szCs w:val="20"/>
        </w:rPr>
        <w:t xml:space="preserve">    二、登记机构</w:t>
      </w:r>
    </w:p>
    <w:p w14:paraId="02C960CE" w14:textId="77777777" w:rsidR="00E2268B" w:rsidRPr="00D52D8C" w:rsidRDefault="00E2268B" w:rsidP="00E2268B">
      <w:pPr>
        <w:tabs>
          <w:tab w:val="num" w:pos="840"/>
        </w:tabs>
        <w:adjustRightInd w:val="0"/>
        <w:snapToGrid w:val="0"/>
        <w:spacing w:line="360" w:lineRule="auto"/>
        <w:ind w:firstLineChars="200" w:firstLine="420"/>
        <w:rPr>
          <w:rFonts w:ascii="宋体" w:hAnsi="宋体"/>
          <w:color w:val="000000"/>
        </w:rPr>
      </w:pPr>
      <w:r w:rsidRPr="00D52D8C">
        <w:rPr>
          <w:rFonts w:ascii="宋体" w:hAnsi="宋体"/>
          <w:color w:val="000000"/>
        </w:rPr>
        <w:t>南方基金管理</w:t>
      </w:r>
      <w:r w:rsidR="002E7248" w:rsidRPr="00D52D8C">
        <w:rPr>
          <w:rFonts w:ascii="宋体" w:hAnsi="宋体" w:hint="eastAsia"/>
          <w:color w:val="000000"/>
        </w:rPr>
        <w:t>股份</w:t>
      </w:r>
      <w:r w:rsidRPr="00D52D8C">
        <w:rPr>
          <w:rFonts w:ascii="宋体" w:hAnsi="宋体"/>
          <w:color w:val="000000"/>
        </w:rPr>
        <w:t>有限公司</w:t>
      </w:r>
    </w:p>
    <w:p w14:paraId="02935DB6" w14:textId="77777777" w:rsidR="00E2268B" w:rsidRPr="00D52D8C" w:rsidRDefault="00E2268B" w:rsidP="00E2268B">
      <w:pPr>
        <w:adjustRightInd w:val="0"/>
        <w:snapToGrid w:val="0"/>
        <w:spacing w:line="360" w:lineRule="auto"/>
        <w:ind w:firstLineChars="200" w:firstLine="420"/>
        <w:rPr>
          <w:rFonts w:ascii="宋体" w:hAnsi="宋体"/>
          <w:color w:val="000000"/>
          <w:kern w:val="0"/>
          <w:szCs w:val="20"/>
        </w:rPr>
      </w:pPr>
      <w:r w:rsidRPr="00D52D8C">
        <w:rPr>
          <w:rFonts w:ascii="宋体" w:hAnsi="宋体" w:hint="eastAsia"/>
        </w:rPr>
        <w:t>住所及办公地址</w:t>
      </w:r>
      <w:r w:rsidRPr="00D52D8C">
        <w:rPr>
          <w:rFonts w:ascii="宋体" w:hAnsi="宋体"/>
          <w:color w:val="000000"/>
          <w:kern w:val="0"/>
          <w:szCs w:val="20"/>
        </w:rPr>
        <w:t>：</w:t>
      </w:r>
      <w:r w:rsidR="00797979" w:rsidRPr="00D52D8C">
        <w:rPr>
          <w:rFonts w:ascii="宋体" w:hAnsi="宋体" w:hint="eastAsia"/>
          <w:color w:val="000000"/>
          <w:kern w:val="0"/>
          <w:szCs w:val="20"/>
        </w:rPr>
        <w:t>深圳市福田区莲花街道益田路5999号基金大厦32-42楼</w:t>
      </w:r>
    </w:p>
    <w:p w14:paraId="6A7EBC4D" w14:textId="1970F8EA" w:rsidR="00E2268B" w:rsidRPr="00D52D8C" w:rsidRDefault="00E2268B" w:rsidP="00E2268B">
      <w:pPr>
        <w:adjustRightInd w:val="0"/>
        <w:snapToGrid w:val="0"/>
        <w:spacing w:line="360" w:lineRule="auto"/>
        <w:ind w:firstLineChars="200" w:firstLine="420"/>
        <w:rPr>
          <w:rFonts w:ascii="宋体" w:hAnsi="宋体"/>
          <w:color w:val="000000"/>
        </w:rPr>
      </w:pPr>
      <w:r w:rsidRPr="00D52D8C">
        <w:rPr>
          <w:rFonts w:ascii="宋体" w:hAnsi="宋体" w:hint="eastAsia"/>
          <w:color w:val="000000"/>
        </w:rPr>
        <w:t>法定代表人：</w:t>
      </w:r>
      <w:r w:rsidR="00396698" w:rsidRPr="00396698">
        <w:rPr>
          <w:rFonts w:ascii="宋体" w:hAnsi="宋体" w:hint="eastAsia"/>
          <w:color w:val="000000"/>
        </w:rPr>
        <w:t>杨小松（代为履行法定代表人职责）</w:t>
      </w:r>
    </w:p>
    <w:p w14:paraId="1B0AB4C1" w14:textId="77777777" w:rsidR="00E2268B" w:rsidRPr="00D52D8C" w:rsidRDefault="00E2268B" w:rsidP="00E2268B">
      <w:pPr>
        <w:adjustRightInd w:val="0"/>
        <w:snapToGrid w:val="0"/>
        <w:spacing w:line="360" w:lineRule="auto"/>
        <w:ind w:firstLineChars="200" w:firstLine="420"/>
        <w:rPr>
          <w:rFonts w:ascii="宋体" w:hAnsi="宋体"/>
          <w:color w:val="000000"/>
          <w:kern w:val="0"/>
          <w:szCs w:val="20"/>
        </w:rPr>
      </w:pPr>
      <w:r w:rsidRPr="00D52D8C">
        <w:rPr>
          <w:rFonts w:ascii="宋体" w:hAnsi="宋体"/>
          <w:color w:val="000000"/>
          <w:kern w:val="0"/>
          <w:szCs w:val="20"/>
        </w:rPr>
        <w:t>电话：（0755）</w:t>
      </w:r>
      <w:r w:rsidRPr="00D52D8C">
        <w:rPr>
          <w:rFonts w:ascii="宋体" w:hAnsi="宋体" w:hint="eastAsia"/>
        </w:rPr>
        <w:t>82763849</w:t>
      </w:r>
    </w:p>
    <w:p w14:paraId="04C519B2" w14:textId="77777777" w:rsidR="00E2268B" w:rsidRPr="00D52D8C" w:rsidRDefault="00E2268B" w:rsidP="00E2268B">
      <w:pPr>
        <w:adjustRightInd w:val="0"/>
        <w:snapToGrid w:val="0"/>
        <w:spacing w:line="360" w:lineRule="auto"/>
        <w:ind w:firstLineChars="200" w:firstLine="420"/>
        <w:rPr>
          <w:rFonts w:ascii="宋体" w:hAnsi="宋体"/>
          <w:color w:val="000000"/>
          <w:kern w:val="0"/>
          <w:szCs w:val="20"/>
        </w:rPr>
      </w:pPr>
      <w:r w:rsidRPr="00D52D8C">
        <w:rPr>
          <w:rFonts w:ascii="宋体" w:hAnsi="宋体"/>
          <w:color w:val="000000"/>
          <w:kern w:val="0"/>
          <w:szCs w:val="20"/>
        </w:rPr>
        <w:t>传真：（0755）</w:t>
      </w:r>
      <w:r w:rsidRPr="00D52D8C">
        <w:rPr>
          <w:rFonts w:ascii="宋体" w:hAnsi="宋体" w:hint="eastAsia"/>
        </w:rPr>
        <w:t>82763889</w:t>
      </w:r>
    </w:p>
    <w:p w14:paraId="18778361" w14:textId="77777777" w:rsidR="00E2268B" w:rsidRPr="00D52D8C" w:rsidRDefault="00E2268B" w:rsidP="00E2268B">
      <w:pPr>
        <w:adjustRightInd w:val="0"/>
        <w:snapToGrid w:val="0"/>
        <w:spacing w:line="360" w:lineRule="auto"/>
        <w:ind w:firstLineChars="200" w:firstLine="420"/>
        <w:rPr>
          <w:rFonts w:ascii="宋体" w:hAnsi="宋体"/>
          <w:color w:val="000000"/>
          <w:kern w:val="0"/>
          <w:szCs w:val="20"/>
        </w:rPr>
      </w:pPr>
      <w:r w:rsidRPr="00D52D8C">
        <w:rPr>
          <w:rFonts w:ascii="宋体" w:hAnsi="宋体"/>
          <w:color w:val="000000"/>
          <w:kern w:val="0"/>
          <w:szCs w:val="20"/>
        </w:rPr>
        <w:t>联系人：</w:t>
      </w:r>
      <w:r w:rsidRPr="00D52D8C">
        <w:rPr>
          <w:rFonts w:ascii="宋体" w:hAnsi="宋体" w:hint="eastAsia"/>
        </w:rPr>
        <w:t>古和</w:t>
      </w:r>
      <w:proofErr w:type="gramStart"/>
      <w:r w:rsidRPr="00D52D8C">
        <w:rPr>
          <w:rFonts w:ascii="宋体" w:hAnsi="宋体" w:hint="eastAsia"/>
        </w:rPr>
        <w:t>鹏</w:t>
      </w:r>
      <w:proofErr w:type="gramEnd"/>
    </w:p>
    <w:p w14:paraId="3BF7DF2E" w14:textId="77777777" w:rsidR="00E2268B" w:rsidRPr="00D52D8C" w:rsidRDefault="00E2268B" w:rsidP="00E2268B">
      <w:pPr>
        <w:tabs>
          <w:tab w:val="num" w:pos="840"/>
        </w:tabs>
        <w:adjustRightInd w:val="0"/>
        <w:snapToGrid w:val="0"/>
        <w:spacing w:line="360" w:lineRule="auto"/>
        <w:ind w:firstLineChars="200" w:firstLine="420"/>
        <w:rPr>
          <w:rFonts w:ascii="宋体" w:hAnsi="宋体"/>
          <w:color w:val="000000"/>
        </w:rPr>
      </w:pPr>
      <w:r w:rsidRPr="00D52D8C" w:rsidDel="000D21CD">
        <w:rPr>
          <w:rFonts w:ascii="宋体" w:hAnsi="宋体"/>
        </w:rPr>
        <w:t xml:space="preserve"> </w:t>
      </w:r>
    </w:p>
    <w:p w14:paraId="2F39B15E" w14:textId="77777777" w:rsidR="00E2268B" w:rsidRPr="00D52D8C" w:rsidRDefault="00E2268B" w:rsidP="00E2268B">
      <w:pPr>
        <w:tabs>
          <w:tab w:val="num" w:pos="840"/>
        </w:tabs>
        <w:adjustRightInd w:val="0"/>
        <w:snapToGrid w:val="0"/>
        <w:spacing w:line="360" w:lineRule="auto"/>
        <w:ind w:firstLineChars="200" w:firstLine="420"/>
        <w:rPr>
          <w:rFonts w:ascii="宋体" w:hAnsi="宋体"/>
          <w:bCs/>
          <w:color w:val="000000"/>
        </w:rPr>
      </w:pPr>
      <w:r w:rsidRPr="00D52D8C">
        <w:rPr>
          <w:rFonts w:ascii="宋体" w:hAnsi="宋体"/>
          <w:bCs/>
          <w:color w:val="000000"/>
        </w:rPr>
        <w:t>三、</w:t>
      </w:r>
      <w:r w:rsidRPr="00D52D8C">
        <w:rPr>
          <w:rFonts w:ascii="宋体" w:hAnsi="宋体" w:hint="eastAsia"/>
          <w:bCs/>
          <w:color w:val="000000"/>
        </w:rPr>
        <w:t>出具法律意见书的律师事务所</w:t>
      </w:r>
    </w:p>
    <w:p w14:paraId="53562BD4" w14:textId="77777777" w:rsidR="00FF1816" w:rsidRPr="00D52D8C" w:rsidRDefault="00FF1816" w:rsidP="00FF1816">
      <w:pPr>
        <w:tabs>
          <w:tab w:val="num" w:pos="840"/>
        </w:tabs>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名称：北京金</w:t>
      </w:r>
      <w:proofErr w:type="gramStart"/>
      <w:r w:rsidRPr="00D52D8C">
        <w:rPr>
          <w:rFonts w:ascii="宋体" w:hAnsi="宋体" w:hint="eastAsia"/>
          <w:bCs/>
          <w:color w:val="000000"/>
        </w:rPr>
        <w:t>诚同达</w:t>
      </w:r>
      <w:proofErr w:type="gramEnd"/>
      <w:r w:rsidRPr="00D52D8C">
        <w:rPr>
          <w:rFonts w:ascii="宋体" w:hAnsi="宋体" w:hint="eastAsia"/>
          <w:bCs/>
          <w:color w:val="000000"/>
        </w:rPr>
        <w:t>（深圳）律师事务所</w:t>
      </w:r>
    </w:p>
    <w:p w14:paraId="2BDC4533" w14:textId="77777777" w:rsidR="00FF1816" w:rsidRPr="00D52D8C" w:rsidRDefault="00FF1816" w:rsidP="00FF1816">
      <w:pPr>
        <w:tabs>
          <w:tab w:val="num" w:pos="840"/>
        </w:tabs>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注册地址：深圳市福田区福华一路投行大厦5层</w:t>
      </w:r>
    </w:p>
    <w:p w14:paraId="3C577F8F" w14:textId="77777777" w:rsidR="00FF1816" w:rsidRPr="00D52D8C" w:rsidRDefault="00FF1816" w:rsidP="00FF1816">
      <w:pPr>
        <w:tabs>
          <w:tab w:val="num" w:pos="840"/>
        </w:tabs>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负责人：刘胤宏</w:t>
      </w:r>
    </w:p>
    <w:p w14:paraId="03C5561D" w14:textId="77777777" w:rsidR="00FF1816" w:rsidRPr="00D52D8C" w:rsidRDefault="00FF1816" w:rsidP="00FF1816">
      <w:pPr>
        <w:tabs>
          <w:tab w:val="num" w:pos="840"/>
        </w:tabs>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 xml:space="preserve">电话：(0755)22235518 </w:t>
      </w:r>
    </w:p>
    <w:p w14:paraId="44853CC0" w14:textId="77777777" w:rsidR="00FF1816" w:rsidRPr="00D52D8C" w:rsidRDefault="00FF1816" w:rsidP="00FF1816">
      <w:pPr>
        <w:tabs>
          <w:tab w:val="num" w:pos="840"/>
        </w:tabs>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传真：(0755)22235528</w:t>
      </w:r>
    </w:p>
    <w:p w14:paraId="46785DA7" w14:textId="77777777" w:rsidR="00E2268B" w:rsidRPr="00D52D8C" w:rsidRDefault="00784CB5" w:rsidP="00FF1816">
      <w:pPr>
        <w:tabs>
          <w:tab w:val="num" w:pos="840"/>
        </w:tabs>
        <w:adjustRightInd w:val="0"/>
        <w:snapToGrid w:val="0"/>
        <w:spacing w:line="360" w:lineRule="auto"/>
        <w:ind w:firstLineChars="200" w:firstLine="420"/>
        <w:rPr>
          <w:rFonts w:ascii="宋体" w:hAnsi="宋体"/>
          <w:bCs/>
          <w:color w:val="000000"/>
        </w:rPr>
      </w:pPr>
      <w:r w:rsidRPr="00D52D8C">
        <w:rPr>
          <w:rFonts w:ascii="宋体" w:hAnsi="宋体" w:hint="eastAsia"/>
          <w:bCs/>
          <w:color w:val="000000"/>
        </w:rPr>
        <w:t>经办律师：戴瑞冬、张明</w:t>
      </w:r>
    </w:p>
    <w:p w14:paraId="12ADA996" w14:textId="77777777" w:rsidR="00FF1816" w:rsidRPr="00D52D8C" w:rsidRDefault="00FF1816" w:rsidP="00FF1816">
      <w:pPr>
        <w:tabs>
          <w:tab w:val="num" w:pos="840"/>
        </w:tabs>
        <w:adjustRightInd w:val="0"/>
        <w:snapToGrid w:val="0"/>
        <w:spacing w:line="360" w:lineRule="auto"/>
        <w:ind w:firstLineChars="200" w:firstLine="420"/>
        <w:rPr>
          <w:rFonts w:ascii="宋体" w:hAnsi="宋体"/>
          <w:color w:val="000000"/>
        </w:rPr>
      </w:pPr>
    </w:p>
    <w:p w14:paraId="2B4F91C5" w14:textId="77777777" w:rsidR="00E2268B" w:rsidRPr="00D52D8C" w:rsidRDefault="00E2268B" w:rsidP="00E2268B">
      <w:pPr>
        <w:autoSpaceDE w:val="0"/>
        <w:autoSpaceDN w:val="0"/>
        <w:adjustRightInd w:val="0"/>
        <w:snapToGrid w:val="0"/>
        <w:spacing w:line="360" w:lineRule="auto"/>
        <w:rPr>
          <w:rFonts w:ascii="宋体" w:hAnsi="宋体"/>
          <w:bCs/>
          <w:color w:val="000000"/>
          <w:kern w:val="0"/>
          <w:szCs w:val="20"/>
        </w:rPr>
      </w:pPr>
      <w:r w:rsidRPr="00D52D8C">
        <w:rPr>
          <w:rFonts w:ascii="宋体" w:hAnsi="宋体"/>
          <w:bCs/>
          <w:color w:val="000000"/>
          <w:kern w:val="0"/>
          <w:szCs w:val="20"/>
        </w:rPr>
        <w:t xml:space="preserve">    四、</w:t>
      </w:r>
      <w:r w:rsidRPr="00D52D8C">
        <w:rPr>
          <w:rFonts w:ascii="宋体" w:hAnsi="宋体"/>
          <w:szCs w:val="21"/>
        </w:rPr>
        <w:t>审计基金财产的会计师事务所</w:t>
      </w:r>
    </w:p>
    <w:p w14:paraId="5F7D2E91" w14:textId="77777777" w:rsidR="008F1139" w:rsidRPr="008F1139" w:rsidRDefault="008F1139" w:rsidP="008F1139">
      <w:pPr>
        <w:tabs>
          <w:tab w:val="num" w:pos="840"/>
        </w:tabs>
        <w:adjustRightInd w:val="0"/>
        <w:snapToGrid w:val="0"/>
        <w:spacing w:line="360" w:lineRule="auto"/>
        <w:ind w:firstLineChars="200" w:firstLine="420"/>
        <w:rPr>
          <w:rFonts w:ascii="宋体" w:hAnsi="宋体"/>
          <w:color w:val="000000"/>
        </w:rPr>
      </w:pPr>
      <w:r w:rsidRPr="008F1139">
        <w:rPr>
          <w:rFonts w:ascii="宋体" w:hAnsi="宋体" w:hint="eastAsia"/>
          <w:color w:val="000000"/>
        </w:rPr>
        <w:t xml:space="preserve">名称：德勤华永会计师事务所（特殊普通合伙） </w:t>
      </w:r>
    </w:p>
    <w:p w14:paraId="60705C7F" w14:textId="77777777" w:rsidR="008F1139" w:rsidRPr="008F1139" w:rsidRDefault="008F1139" w:rsidP="008F1139">
      <w:pPr>
        <w:tabs>
          <w:tab w:val="num" w:pos="840"/>
        </w:tabs>
        <w:adjustRightInd w:val="0"/>
        <w:snapToGrid w:val="0"/>
        <w:spacing w:line="360" w:lineRule="auto"/>
        <w:ind w:firstLineChars="200" w:firstLine="420"/>
        <w:rPr>
          <w:rFonts w:ascii="宋体" w:hAnsi="宋体"/>
          <w:color w:val="000000"/>
        </w:rPr>
      </w:pPr>
      <w:r w:rsidRPr="008F1139">
        <w:rPr>
          <w:rFonts w:ascii="宋体" w:hAnsi="宋体" w:hint="eastAsia"/>
          <w:color w:val="000000"/>
        </w:rPr>
        <w:t>住所：上海市黄浦区延安东路222号30楼</w:t>
      </w:r>
    </w:p>
    <w:p w14:paraId="51995C96" w14:textId="77777777" w:rsidR="008F1139" w:rsidRPr="008F1139" w:rsidRDefault="008F1139" w:rsidP="008F1139">
      <w:pPr>
        <w:tabs>
          <w:tab w:val="num" w:pos="840"/>
        </w:tabs>
        <w:adjustRightInd w:val="0"/>
        <w:snapToGrid w:val="0"/>
        <w:spacing w:line="360" w:lineRule="auto"/>
        <w:ind w:firstLineChars="200" w:firstLine="420"/>
        <w:rPr>
          <w:rFonts w:ascii="宋体" w:hAnsi="宋体"/>
          <w:color w:val="000000"/>
        </w:rPr>
      </w:pPr>
      <w:r w:rsidRPr="008F1139">
        <w:rPr>
          <w:rFonts w:ascii="宋体" w:hAnsi="宋体" w:hint="eastAsia"/>
          <w:color w:val="000000"/>
        </w:rPr>
        <w:t>办公地址：上海市黄浦区延安东路222号30楼</w:t>
      </w:r>
    </w:p>
    <w:p w14:paraId="0381C847" w14:textId="77777777" w:rsidR="008F1139" w:rsidRPr="008F1139" w:rsidRDefault="008F1139" w:rsidP="008F1139">
      <w:pPr>
        <w:tabs>
          <w:tab w:val="num" w:pos="840"/>
        </w:tabs>
        <w:adjustRightInd w:val="0"/>
        <w:snapToGrid w:val="0"/>
        <w:spacing w:line="360" w:lineRule="auto"/>
        <w:ind w:firstLineChars="200" w:firstLine="420"/>
        <w:rPr>
          <w:rFonts w:ascii="宋体" w:hAnsi="宋体"/>
          <w:color w:val="000000"/>
        </w:rPr>
      </w:pPr>
      <w:r w:rsidRPr="008F1139">
        <w:rPr>
          <w:rFonts w:ascii="宋体" w:hAnsi="宋体" w:hint="eastAsia"/>
          <w:color w:val="000000"/>
        </w:rPr>
        <w:t>执行事务合伙人：付建超</w:t>
      </w:r>
    </w:p>
    <w:p w14:paraId="24ED00D8" w14:textId="77777777" w:rsidR="008F1139" w:rsidRPr="008F1139" w:rsidRDefault="008F1139" w:rsidP="008F1139">
      <w:pPr>
        <w:tabs>
          <w:tab w:val="num" w:pos="840"/>
        </w:tabs>
        <w:adjustRightInd w:val="0"/>
        <w:snapToGrid w:val="0"/>
        <w:spacing w:line="360" w:lineRule="auto"/>
        <w:ind w:firstLineChars="200" w:firstLine="420"/>
        <w:rPr>
          <w:rFonts w:ascii="宋体" w:hAnsi="宋体"/>
          <w:color w:val="000000"/>
        </w:rPr>
      </w:pPr>
      <w:r w:rsidRPr="008F1139">
        <w:rPr>
          <w:rFonts w:ascii="宋体" w:hAnsi="宋体" w:hint="eastAsia"/>
          <w:color w:val="000000"/>
        </w:rPr>
        <w:t>联系人：汪芳</w:t>
      </w:r>
    </w:p>
    <w:p w14:paraId="33462906" w14:textId="77777777" w:rsidR="008F1139" w:rsidRPr="008F1139" w:rsidRDefault="008F1139" w:rsidP="008F1139">
      <w:pPr>
        <w:tabs>
          <w:tab w:val="num" w:pos="840"/>
        </w:tabs>
        <w:adjustRightInd w:val="0"/>
        <w:snapToGrid w:val="0"/>
        <w:spacing w:line="360" w:lineRule="auto"/>
        <w:ind w:firstLineChars="200" w:firstLine="420"/>
        <w:rPr>
          <w:rFonts w:ascii="宋体" w:hAnsi="宋体"/>
          <w:color w:val="000000"/>
        </w:rPr>
      </w:pPr>
      <w:r w:rsidRPr="008F1139">
        <w:rPr>
          <w:rFonts w:ascii="宋体" w:hAnsi="宋体" w:hint="eastAsia"/>
          <w:color w:val="000000"/>
        </w:rPr>
        <w:t>联系电话：+86 21 61412431</w:t>
      </w:r>
    </w:p>
    <w:p w14:paraId="25A09AC1" w14:textId="77777777" w:rsidR="008F1139" w:rsidRPr="008F1139" w:rsidRDefault="008F1139" w:rsidP="008F1139">
      <w:pPr>
        <w:tabs>
          <w:tab w:val="num" w:pos="840"/>
        </w:tabs>
        <w:adjustRightInd w:val="0"/>
        <w:snapToGrid w:val="0"/>
        <w:spacing w:line="360" w:lineRule="auto"/>
        <w:ind w:firstLineChars="200" w:firstLine="420"/>
        <w:rPr>
          <w:rFonts w:ascii="宋体" w:hAnsi="宋体"/>
          <w:color w:val="000000"/>
        </w:rPr>
      </w:pPr>
      <w:r w:rsidRPr="008F1139">
        <w:rPr>
          <w:rFonts w:ascii="宋体" w:hAnsi="宋体" w:hint="eastAsia"/>
          <w:color w:val="000000"/>
        </w:rPr>
        <w:t>传真：+86 21 63350177</w:t>
      </w:r>
    </w:p>
    <w:p w14:paraId="698115A0" w14:textId="1D5DB435" w:rsidR="0024691F" w:rsidRPr="00D52D8C" w:rsidRDefault="008F1139" w:rsidP="008F1139">
      <w:pPr>
        <w:tabs>
          <w:tab w:val="num" w:pos="840"/>
        </w:tabs>
        <w:adjustRightInd w:val="0"/>
        <w:snapToGrid w:val="0"/>
        <w:spacing w:line="360" w:lineRule="auto"/>
        <w:ind w:firstLineChars="200" w:firstLine="420"/>
        <w:rPr>
          <w:rFonts w:ascii="宋体" w:hAnsi="宋体"/>
          <w:szCs w:val="23"/>
        </w:rPr>
      </w:pPr>
      <w:r w:rsidRPr="008F1139">
        <w:rPr>
          <w:rFonts w:ascii="宋体" w:hAnsi="宋体" w:hint="eastAsia"/>
          <w:color w:val="000000"/>
        </w:rPr>
        <w:t>经办注册会计师：</w:t>
      </w:r>
      <w:proofErr w:type="gramStart"/>
      <w:r w:rsidRPr="008F1139">
        <w:rPr>
          <w:rFonts w:ascii="宋体" w:hAnsi="宋体" w:hint="eastAsia"/>
          <w:color w:val="000000"/>
        </w:rPr>
        <w:t>汪润松</w:t>
      </w:r>
      <w:proofErr w:type="gramEnd"/>
      <w:r w:rsidRPr="008F1139">
        <w:rPr>
          <w:rFonts w:ascii="宋体" w:hAnsi="宋体" w:hint="eastAsia"/>
          <w:color w:val="000000"/>
        </w:rPr>
        <w:t>、汪芳</w:t>
      </w:r>
      <w:r w:rsidR="0024691F" w:rsidRPr="00D52D8C">
        <w:rPr>
          <w:rFonts w:ascii="宋体" w:hAnsi="宋体"/>
          <w:color w:val="000000"/>
        </w:rPr>
        <w:br w:type="page"/>
      </w:r>
    </w:p>
    <w:p w14:paraId="1827903E"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62" w:name="_Toc360793498"/>
      <w:bookmarkStart w:id="63" w:name="_Toc360793850"/>
      <w:bookmarkStart w:id="64" w:name="_Toc360794100"/>
      <w:bookmarkStart w:id="65" w:name="_Toc360794408"/>
      <w:bookmarkStart w:id="66" w:name="_Toc360794516"/>
      <w:bookmarkStart w:id="67" w:name="_Toc362455183"/>
      <w:bookmarkStart w:id="68" w:name="_Toc362533455"/>
      <w:bookmarkStart w:id="69" w:name="_Toc59700894"/>
      <w:r w:rsidRPr="00D52D8C">
        <w:rPr>
          <w:rFonts w:ascii="宋体" w:eastAsia="宋体" w:hAnsi="宋体" w:hint="eastAsia"/>
        </w:rPr>
        <w:lastRenderedPageBreak/>
        <w:t>基金募集</w:t>
      </w:r>
      <w:bookmarkEnd w:id="62"/>
      <w:bookmarkEnd w:id="63"/>
      <w:bookmarkEnd w:id="64"/>
      <w:bookmarkEnd w:id="65"/>
      <w:bookmarkEnd w:id="66"/>
      <w:bookmarkEnd w:id="67"/>
      <w:bookmarkEnd w:id="68"/>
      <w:bookmarkEnd w:id="69"/>
    </w:p>
    <w:p w14:paraId="40D54A54" w14:textId="77777777" w:rsidR="00EA43EB" w:rsidRPr="00D52D8C" w:rsidRDefault="00EA43EB" w:rsidP="0024691F">
      <w:pPr>
        <w:pStyle w:val="34"/>
        <w:snapToGrid w:val="0"/>
        <w:spacing w:line="360" w:lineRule="auto"/>
        <w:ind w:firstLineChars="200" w:firstLine="420"/>
        <w:rPr>
          <w:rFonts w:hAnsi="宋体"/>
          <w:sz w:val="21"/>
          <w:szCs w:val="21"/>
        </w:rPr>
      </w:pPr>
    </w:p>
    <w:p w14:paraId="51914E02" w14:textId="0E1187FE"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本基金由基金管理人依照《基金法》、《运作办法》、《销售办法》、基金合同及其他有关规定，并经中国证监会</w:t>
      </w:r>
      <w:r w:rsidR="00C01981" w:rsidRPr="00C01981">
        <w:rPr>
          <w:rFonts w:hAnsi="宋体" w:hint="eastAsia"/>
          <w:sz w:val="21"/>
          <w:szCs w:val="21"/>
        </w:rPr>
        <w:t>2020年11月30日证监许可[2020]3227号</w:t>
      </w:r>
      <w:proofErr w:type="gramStart"/>
      <w:r w:rsidR="008478C8" w:rsidRPr="00D52D8C">
        <w:rPr>
          <w:rFonts w:hAnsi="宋体"/>
          <w:sz w:val="21"/>
          <w:szCs w:val="21"/>
        </w:rPr>
        <w:t>文</w:t>
      </w:r>
      <w:r w:rsidR="006A541E" w:rsidRPr="00D52D8C">
        <w:rPr>
          <w:rFonts w:hAnsi="宋体" w:hint="eastAsia"/>
          <w:sz w:val="21"/>
          <w:szCs w:val="21"/>
          <w:lang w:eastAsia="zh-CN"/>
        </w:rPr>
        <w:t>注册</w:t>
      </w:r>
      <w:proofErr w:type="gramEnd"/>
      <w:r w:rsidR="008478C8" w:rsidRPr="00D52D8C">
        <w:rPr>
          <w:rFonts w:hAnsi="宋体"/>
          <w:sz w:val="21"/>
          <w:szCs w:val="21"/>
        </w:rPr>
        <w:t>募集</w:t>
      </w:r>
      <w:r w:rsidRPr="00D52D8C">
        <w:rPr>
          <w:rFonts w:hAnsi="宋体"/>
          <w:sz w:val="21"/>
          <w:szCs w:val="21"/>
        </w:rPr>
        <w:t>。</w:t>
      </w:r>
    </w:p>
    <w:p w14:paraId="67AC67AA" w14:textId="77777777" w:rsidR="0024691F" w:rsidRPr="00D52D8C" w:rsidRDefault="0024691F" w:rsidP="0024691F">
      <w:pPr>
        <w:snapToGrid w:val="0"/>
        <w:spacing w:line="360" w:lineRule="auto"/>
        <w:ind w:firstLineChars="200" w:firstLine="420"/>
        <w:rPr>
          <w:rFonts w:ascii="宋体" w:hAnsi="宋体"/>
          <w:bCs/>
          <w:color w:val="000000"/>
        </w:rPr>
      </w:pPr>
    </w:p>
    <w:p w14:paraId="5C11C39E" w14:textId="77777777" w:rsidR="0024691F" w:rsidRPr="00D52D8C" w:rsidRDefault="0024691F" w:rsidP="0024691F">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b/>
          <w:bCs/>
          <w:color w:val="000000"/>
        </w:rPr>
        <w:t>一、募集期</w:t>
      </w:r>
    </w:p>
    <w:p w14:paraId="308A5C97" w14:textId="77777777"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自基金份额发售之日起</w:t>
      </w:r>
      <w:r w:rsidR="00AE05FC" w:rsidRPr="00D52D8C">
        <w:rPr>
          <w:rFonts w:hAnsi="宋体"/>
          <w:bCs/>
          <w:sz w:val="21"/>
          <w:szCs w:val="21"/>
          <w:lang w:val="en-US"/>
        </w:rPr>
        <w:t>最长</w:t>
      </w:r>
      <w:r w:rsidRPr="00D52D8C">
        <w:rPr>
          <w:rFonts w:hAnsi="宋体"/>
          <w:sz w:val="21"/>
          <w:szCs w:val="21"/>
        </w:rPr>
        <w:t>不</w:t>
      </w:r>
      <w:r w:rsidR="00AE05FC" w:rsidRPr="00D52D8C">
        <w:rPr>
          <w:rFonts w:hAnsi="宋体"/>
          <w:sz w:val="21"/>
          <w:szCs w:val="21"/>
        </w:rPr>
        <w:t>得</w:t>
      </w:r>
      <w:r w:rsidRPr="00D52D8C">
        <w:rPr>
          <w:rFonts w:hAnsi="宋体"/>
          <w:sz w:val="21"/>
          <w:szCs w:val="21"/>
        </w:rPr>
        <w:t>超过3个月，具体发售时间见基金份额发售公告。</w:t>
      </w:r>
    </w:p>
    <w:p w14:paraId="470EDEAD" w14:textId="77777777" w:rsidR="0024691F" w:rsidRPr="00D52D8C" w:rsidRDefault="0024691F" w:rsidP="0024691F">
      <w:pPr>
        <w:pStyle w:val="34"/>
        <w:snapToGrid w:val="0"/>
        <w:spacing w:line="360" w:lineRule="auto"/>
        <w:ind w:firstLineChars="200" w:firstLine="420"/>
        <w:rPr>
          <w:rFonts w:hAnsi="宋体"/>
          <w:sz w:val="21"/>
          <w:szCs w:val="21"/>
        </w:rPr>
      </w:pPr>
    </w:p>
    <w:p w14:paraId="20817A2D" w14:textId="77777777" w:rsidR="0024691F" w:rsidRPr="00D52D8C" w:rsidRDefault="0024691F" w:rsidP="0024691F">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b/>
          <w:bCs/>
          <w:color w:val="000000"/>
        </w:rPr>
        <w:t>二、发售对象</w:t>
      </w:r>
    </w:p>
    <w:p w14:paraId="2238D655" w14:textId="77777777" w:rsidR="002537F5" w:rsidRPr="00D52D8C" w:rsidRDefault="00487630" w:rsidP="00487630">
      <w:pPr>
        <w:pStyle w:val="34"/>
        <w:snapToGrid w:val="0"/>
        <w:spacing w:line="360" w:lineRule="auto"/>
        <w:ind w:firstLineChars="200" w:firstLine="420"/>
        <w:rPr>
          <w:rFonts w:hAnsi="宋体"/>
          <w:sz w:val="21"/>
          <w:szCs w:val="21"/>
          <w:lang w:eastAsia="zh-CN"/>
        </w:rPr>
      </w:pPr>
      <w:r w:rsidRPr="00D52D8C">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79834761" w14:textId="77777777" w:rsidR="0024691F" w:rsidRPr="00D52D8C" w:rsidRDefault="0024691F" w:rsidP="0024691F">
      <w:pPr>
        <w:pStyle w:val="34"/>
        <w:snapToGrid w:val="0"/>
        <w:spacing w:line="360" w:lineRule="auto"/>
        <w:ind w:firstLineChars="200" w:firstLine="420"/>
        <w:rPr>
          <w:rFonts w:hAnsi="宋体"/>
          <w:sz w:val="21"/>
          <w:szCs w:val="21"/>
        </w:rPr>
      </w:pPr>
    </w:p>
    <w:p w14:paraId="3C563F89" w14:textId="77777777" w:rsidR="0024691F" w:rsidRPr="00D52D8C" w:rsidRDefault="0024691F" w:rsidP="0024691F">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b/>
          <w:bCs/>
          <w:color w:val="000000"/>
        </w:rPr>
        <w:t>三、发售方式和销售渠道</w:t>
      </w:r>
    </w:p>
    <w:p w14:paraId="53D048CE" w14:textId="77777777"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本基金</w:t>
      </w:r>
      <w:r w:rsidR="00771927" w:rsidRPr="00D52D8C">
        <w:rPr>
          <w:rFonts w:hAnsi="宋体"/>
          <w:sz w:val="21"/>
          <w:szCs w:val="21"/>
        </w:rPr>
        <w:t>通过</w:t>
      </w:r>
      <w:r w:rsidR="007C05C8" w:rsidRPr="00D52D8C">
        <w:rPr>
          <w:rFonts w:hAnsi="宋体"/>
          <w:sz w:val="21"/>
          <w:szCs w:val="21"/>
        </w:rPr>
        <w:t>各销售机构的基金销售网点或按基金管理人、销售机构提供的其他方式公开发售，各销售机构的具体名单</w:t>
      </w:r>
      <w:proofErr w:type="gramStart"/>
      <w:r w:rsidR="007C05C8" w:rsidRPr="00D52D8C">
        <w:rPr>
          <w:rFonts w:hAnsi="宋体"/>
          <w:sz w:val="21"/>
          <w:szCs w:val="21"/>
        </w:rPr>
        <w:t>见基金</w:t>
      </w:r>
      <w:proofErr w:type="gramEnd"/>
      <w:r w:rsidR="007C05C8" w:rsidRPr="00D52D8C">
        <w:rPr>
          <w:rFonts w:hAnsi="宋体"/>
          <w:sz w:val="21"/>
          <w:szCs w:val="21"/>
        </w:rPr>
        <w:t>份额发售公告</w:t>
      </w:r>
      <w:r w:rsidR="00680297" w:rsidRPr="00D52D8C">
        <w:rPr>
          <w:rFonts w:hAnsi="宋体"/>
          <w:bCs/>
          <w:sz w:val="21"/>
          <w:szCs w:val="21"/>
          <w:lang w:val="en-US"/>
        </w:rPr>
        <w:t>以及基金管理人</w:t>
      </w:r>
      <w:r w:rsidR="006B0BE6" w:rsidRPr="00D52D8C">
        <w:rPr>
          <w:rFonts w:hAnsi="宋体" w:hint="eastAsia"/>
          <w:bCs/>
          <w:sz w:val="21"/>
          <w:szCs w:val="21"/>
          <w:lang w:val="en-US" w:eastAsia="zh-CN"/>
        </w:rPr>
        <w:t>网站</w:t>
      </w:r>
      <w:r w:rsidR="007C05C8" w:rsidRPr="00D52D8C">
        <w:rPr>
          <w:rFonts w:hAnsi="宋体"/>
          <w:sz w:val="21"/>
          <w:szCs w:val="21"/>
        </w:rPr>
        <w:t>。</w:t>
      </w:r>
    </w:p>
    <w:p w14:paraId="7885DF19" w14:textId="77777777" w:rsidR="0024691F" w:rsidRPr="00D52D8C" w:rsidRDefault="0024691F" w:rsidP="0024691F">
      <w:pPr>
        <w:pStyle w:val="af9"/>
        <w:snapToGrid w:val="0"/>
        <w:spacing w:line="360" w:lineRule="auto"/>
        <w:ind w:firstLineChars="200" w:firstLine="420"/>
        <w:rPr>
          <w:rFonts w:hAnsi="宋体"/>
          <w:szCs w:val="21"/>
        </w:rPr>
      </w:pPr>
      <w:r w:rsidRPr="00D52D8C">
        <w:rPr>
          <w:rFonts w:hAnsi="宋体"/>
          <w:szCs w:val="21"/>
        </w:rPr>
        <w:t>本基金认购采取全额缴款认购的方式。若资金未全额到账则认购无效，基金管理人将认购无效的款项退回。基金投资人在募集期内可多次认购，认购一经确认不得撤销。</w:t>
      </w:r>
    </w:p>
    <w:p w14:paraId="42CCC13C" w14:textId="77777777" w:rsidR="0024691F" w:rsidRPr="00D52D8C" w:rsidRDefault="0024691F" w:rsidP="0024691F">
      <w:pPr>
        <w:pStyle w:val="af9"/>
        <w:snapToGrid w:val="0"/>
        <w:spacing w:line="360" w:lineRule="auto"/>
        <w:ind w:firstLineChars="200" w:firstLine="420"/>
        <w:rPr>
          <w:rFonts w:hAnsi="宋体"/>
          <w:szCs w:val="21"/>
        </w:rPr>
      </w:pPr>
      <w:r w:rsidRPr="00D52D8C">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14:paraId="441DFE14" w14:textId="77777777"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本基金认购的申请方式为书面申请或</w:t>
      </w:r>
      <w:r w:rsidR="009F5C4B" w:rsidRPr="00D52D8C">
        <w:rPr>
          <w:rFonts w:hAnsi="宋体"/>
          <w:sz w:val="21"/>
          <w:szCs w:val="21"/>
        </w:rPr>
        <w:t>各销售机构规定</w:t>
      </w:r>
      <w:r w:rsidRPr="00D52D8C">
        <w:rPr>
          <w:rFonts w:hAnsi="宋体"/>
          <w:sz w:val="21"/>
          <w:szCs w:val="21"/>
        </w:rPr>
        <w:t>的其他方式。</w:t>
      </w:r>
    </w:p>
    <w:p w14:paraId="4DA91297" w14:textId="77777777"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本基金基金份额发售面值为人民币1.00元，按面值发售。</w:t>
      </w:r>
    </w:p>
    <w:p w14:paraId="6A3B1613" w14:textId="77777777"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当日（T日）在规定时间内提交的申请，投资人通常可在T+2日到网点查询交易情况，在募集截止日后3个工作日内可以到网点打印交易确认书。</w:t>
      </w:r>
    </w:p>
    <w:p w14:paraId="77CAD454" w14:textId="77777777" w:rsidR="0024691F" w:rsidRPr="00D52D8C" w:rsidRDefault="0024691F" w:rsidP="0024691F">
      <w:pPr>
        <w:pStyle w:val="34"/>
        <w:snapToGrid w:val="0"/>
        <w:spacing w:line="360" w:lineRule="auto"/>
        <w:ind w:firstLineChars="200" w:firstLine="420"/>
        <w:rPr>
          <w:rFonts w:hAnsi="宋体"/>
          <w:sz w:val="21"/>
          <w:szCs w:val="21"/>
        </w:rPr>
      </w:pPr>
    </w:p>
    <w:p w14:paraId="3B409D44" w14:textId="77777777" w:rsidR="00566DE5" w:rsidRPr="00D52D8C" w:rsidRDefault="0024691F" w:rsidP="00566DE5">
      <w:pPr>
        <w:autoSpaceDE w:val="0"/>
        <w:autoSpaceDN w:val="0"/>
        <w:adjustRightInd w:val="0"/>
        <w:snapToGrid w:val="0"/>
        <w:spacing w:line="360" w:lineRule="auto"/>
        <w:ind w:firstLineChars="200" w:firstLine="422"/>
        <w:rPr>
          <w:rFonts w:ascii="宋体" w:hAnsi="宋体"/>
          <w:b/>
          <w:color w:val="000000"/>
        </w:rPr>
      </w:pPr>
      <w:r w:rsidRPr="00D52D8C">
        <w:rPr>
          <w:rFonts w:ascii="宋体" w:hAnsi="宋体"/>
          <w:b/>
          <w:bCs/>
          <w:color w:val="000000"/>
        </w:rPr>
        <w:t>四、</w:t>
      </w:r>
      <w:r w:rsidR="008B67D0" w:rsidRPr="00D52D8C">
        <w:rPr>
          <w:rFonts w:ascii="宋体" w:hAnsi="宋体" w:hint="eastAsia"/>
          <w:b/>
          <w:bCs/>
          <w:szCs w:val="21"/>
        </w:rPr>
        <w:t>首次募集规模上限</w:t>
      </w:r>
    </w:p>
    <w:p w14:paraId="38DE1232" w14:textId="77777777" w:rsidR="00566DE5" w:rsidRPr="00D52D8C" w:rsidRDefault="008B67D0" w:rsidP="008B67D0">
      <w:pPr>
        <w:snapToGrid w:val="0"/>
        <w:spacing w:line="360" w:lineRule="auto"/>
        <w:ind w:firstLineChars="200" w:firstLine="420"/>
        <w:rPr>
          <w:rFonts w:ascii="宋体" w:hAnsi="宋体"/>
          <w:szCs w:val="21"/>
        </w:rPr>
      </w:pPr>
      <w:r w:rsidRPr="00D52D8C">
        <w:rPr>
          <w:rFonts w:ascii="宋体" w:hAnsi="宋体" w:hint="eastAsia"/>
        </w:rPr>
        <w:t>本基金可设置首次募集规模上限，具体</w:t>
      </w:r>
      <w:r w:rsidRPr="00D52D8C">
        <w:rPr>
          <w:rFonts w:ascii="宋体" w:hAnsi="宋体"/>
        </w:rPr>
        <w:t>募集上限</w:t>
      </w:r>
      <w:r w:rsidRPr="00D52D8C">
        <w:rPr>
          <w:rFonts w:ascii="宋体" w:hAnsi="宋体" w:hint="eastAsia"/>
        </w:rPr>
        <w:t>及</w:t>
      </w:r>
      <w:r w:rsidRPr="00D52D8C">
        <w:rPr>
          <w:rFonts w:ascii="宋体" w:hAnsi="宋体"/>
          <w:szCs w:val="21"/>
        </w:rPr>
        <w:t>规模控制的方案</w:t>
      </w:r>
      <w:r w:rsidRPr="00D52D8C">
        <w:rPr>
          <w:rFonts w:ascii="宋体" w:hAnsi="宋体" w:hint="eastAsia"/>
          <w:szCs w:val="21"/>
        </w:rPr>
        <w:t>详</w:t>
      </w:r>
      <w:r w:rsidRPr="00D52D8C">
        <w:rPr>
          <w:rFonts w:ascii="宋体" w:hAnsi="宋体"/>
          <w:szCs w:val="21"/>
        </w:rPr>
        <w:t>见</w:t>
      </w:r>
      <w:r w:rsidRPr="00D52D8C">
        <w:rPr>
          <w:rFonts w:ascii="宋体" w:hAnsi="宋体" w:hint="eastAsia"/>
          <w:szCs w:val="21"/>
        </w:rPr>
        <w:t>基金份额发售公告或其他公告</w:t>
      </w:r>
      <w:r w:rsidRPr="00D52D8C">
        <w:rPr>
          <w:rFonts w:ascii="宋体" w:hAnsi="宋体"/>
          <w:szCs w:val="21"/>
        </w:rPr>
        <w:t>。</w:t>
      </w:r>
      <w:r w:rsidRPr="00D52D8C">
        <w:rPr>
          <w:rFonts w:ascii="宋体" w:hAnsi="宋体" w:hint="eastAsia"/>
          <w:szCs w:val="21"/>
        </w:rPr>
        <w:t>若本基金设置首次募集规模上限，基金合同生效后不受此募集规模的限制。</w:t>
      </w:r>
    </w:p>
    <w:p w14:paraId="3A6CCF7F" w14:textId="77777777" w:rsidR="008B67D0" w:rsidRPr="00D52D8C" w:rsidRDefault="008B67D0" w:rsidP="008B67D0">
      <w:pPr>
        <w:snapToGrid w:val="0"/>
        <w:spacing w:line="360" w:lineRule="auto"/>
        <w:ind w:firstLineChars="200" w:firstLine="420"/>
        <w:rPr>
          <w:rFonts w:ascii="宋体" w:hAnsi="宋体"/>
          <w:bCs/>
          <w:szCs w:val="21"/>
        </w:rPr>
      </w:pPr>
    </w:p>
    <w:p w14:paraId="7B6111FA" w14:textId="77777777" w:rsidR="0024691F" w:rsidRPr="00D52D8C" w:rsidRDefault="00566DE5" w:rsidP="00566DE5">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hint="eastAsia"/>
          <w:b/>
          <w:bCs/>
          <w:color w:val="000000"/>
        </w:rPr>
        <w:t>五、</w:t>
      </w:r>
      <w:r w:rsidR="0024691F" w:rsidRPr="00D52D8C">
        <w:rPr>
          <w:rFonts w:ascii="宋体" w:hAnsi="宋体"/>
          <w:b/>
          <w:bCs/>
          <w:color w:val="000000"/>
        </w:rPr>
        <w:t xml:space="preserve">认购费用 </w:t>
      </w:r>
    </w:p>
    <w:p w14:paraId="55FB91AA" w14:textId="576882A4" w:rsidR="00910DA7" w:rsidRPr="00D52D8C" w:rsidRDefault="00121F52" w:rsidP="00910DA7">
      <w:pPr>
        <w:pStyle w:val="af9"/>
        <w:snapToGrid w:val="0"/>
        <w:spacing w:line="360" w:lineRule="auto"/>
        <w:ind w:firstLineChars="200" w:firstLine="420"/>
        <w:rPr>
          <w:rFonts w:hAnsi="宋体"/>
          <w:szCs w:val="21"/>
        </w:rPr>
      </w:pPr>
      <w:r w:rsidRPr="00D52D8C">
        <w:rPr>
          <w:rFonts w:hAnsi="宋体" w:hint="eastAsia"/>
          <w:szCs w:val="21"/>
          <w:lang w:eastAsia="zh-CN"/>
        </w:rPr>
        <w:t>1、</w:t>
      </w:r>
      <w:r w:rsidR="006A7646" w:rsidRPr="00D52D8C">
        <w:rPr>
          <w:rFonts w:hAnsi="宋体" w:hint="eastAsia"/>
          <w:szCs w:val="21"/>
        </w:rPr>
        <w:t>对于</w:t>
      </w:r>
      <w:r w:rsidR="006A7646" w:rsidRPr="00D52D8C">
        <w:rPr>
          <w:rFonts w:hAnsi="宋体" w:hint="eastAsia"/>
          <w:szCs w:val="21"/>
          <w:lang w:eastAsia="zh-CN"/>
        </w:rPr>
        <w:t>认购</w:t>
      </w:r>
      <w:r w:rsidR="006A7646" w:rsidRPr="00D52D8C">
        <w:rPr>
          <w:rFonts w:hAnsi="宋体" w:hint="eastAsia"/>
          <w:szCs w:val="21"/>
        </w:rPr>
        <w:t>本基金A类</w:t>
      </w:r>
      <w:r w:rsidR="008861E8" w:rsidRPr="00D52D8C">
        <w:rPr>
          <w:rFonts w:hAnsi="宋体" w:hint="eastAsia"/>
          <w:szCs w:val="21"/>
          <w:lang w:eastAsia="zh-CN"/>
        </w:rPr>
        <w:t>基金</w:t>
      </w:r>
      <w:r w:rsidR="006A7646" w:rsidRPr="00D52D8C">
        <w:rPr>
          <w:rFonts w:hAnsi="宋体" w:hint="eastAsia"/>
          <w:szCs w:val="21"/>
        </w:rPr>
        <w:t>份额的投资人，</w:t>
      </w:r>
      <w:r w:rsidR="00910DA7" w:rsidRPr="00D52D8C">
        <w:rPr>
          <w:rFonts w:hAnsi="宋体"/>
          <w:szCs w:val="21"/>
        </w:rPr>
        <w:t>本基金认购费率最高不高于</w:t>
      </w:r>
      <w:r w:rsidR="002226F7">
        <w:rPr>
          <w:rFonts w:hAnsi="宋体"/>
          <w:szCs w:val="21"/>
        </w:rPr>
        <w:t>1.0</w:t>
      </w:r>
      <w:r w:rsidR="00910DA7" w:rsidRPr="00D52D8C">
        <w:rPr>
          <w:rFonts w:hAnsi="宋体"/>
          <w:szCs w:val="21"/>
        </w:rPr>
        <w:t>%，且随认</w:t>
      </w:r>
      <w:r w:rsidR="00910DA7" w:rsidRPr="00D52D8C">
        <w:rPr>
          <w:rFonts w:hAnsi="宋体"/>
          <w:szCs w:val="21"/>
        </w:rPr>
        <w:lastRenderedPageBreak/>
        <w:t>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910DA7" w:rsidRPr="00D52D8C" w14:paraId="49B231D2" w14:textId="77777777" w:rsidTr="00E209C3">
        <w:trPr>
          <w:trHeight w:val="397"/>
          <w:jc w:val="center"/>
        </w:trPr>
        <w:tc>
          <w:tcPr>
            <w:tcW w:w="2835" w:type="dxa"/>
            <w:vAlign w:val="center"/>
          </w:tcPr>
          <w:p w14:paraId="2F100BB0" w14:textId="77777777" w:rsidR="00910DA7" w:rsidRPr="00D52D8C" w:rsidRDefault="0012340B" w:rsidP="002226F7">
            <w:pPr>
              <w:pStyle w:val="af9"/>
              <w:snapToGrid w:val="0"/>
              <w:spacing w:line="360" w:lineRule="auto"/>
              <w:jc w:val="center"/>
              <w:rPr>
                <w:rFonts w:hAnsi="宋体"/>
                <w:szCs w:val="21"/>
                <w:lang w:val="en-US" w:eastAsia="zh-CN"/>
              </w:rPr>
            </w:pPr>
            <w:r w:rsidRPr="00D52D8C">
              <w:rPr>
                <w:rFonts w:hAnsi="宋体"/>
                <w:szCs w:val="21"/>
                <w:lang w:val="en-US" w:eastAsia="zh-CN"/>
              </w:rPr>
              <w:t>认购</w:t>
            </w:r>
            <w:r w:rsidR="00910DA7" w:rsidRPr="00D52D8C">
              <w:rPr>
                <w:rFonts w:hAnsi="宋体"/>
                <w:szCs w:val="21"/>
                <w:lang w:val="en-US" w:eastAsia="zh-CN"/>
              </w:rPr>
              <w:t>金额（M）</w:t>
            </w:r>
          </w:p>
        </w:tc>
        <w:tc>
          <w:tcPr>
            <w:tcW w:w="2835" w:type="dxa"/>
            <w:vAlign w:val="center"/>
          </w:tcPr>
          <w:p w14:paraId="159D2C1E" w14:textId="77777777" w:rsidR="00910DA7" w:rsidRPr="00D52D8C" w:rsidRDefault="00910DA7" w:rsidP="002226F7">
            <w:pPr>
              <w:pStyle w:val="af9"/>
              <w:snapToGrid w:val="0"/>
              <w:spacing w:line="360" w:lineRule="auto"/>
              <w:jc w:val="center"/>
              <w:rPr>
                <w:rFonts w:hAnsi="宋体"/>
                <w:szCs w:val="21"/>
                <w:lang w:val="en-US" w:eastAsia="zh-CN"/>
              </w:rPr>
            </w:pPr>
            <w:r w:rsidRPr="00D52D8C">
              <w:rPr>
                <w:rFonts w:hAnsi="宋体"/>
                <w:szCs w:val="21"/>
                <w:lang w:val="en-US" w:eastAsia="zh-CN"/>
              </w:rPr>
              <w:t>认购费率</w:t>
            </w:r>
          </w:p>
        </w:tc>
      </w:tr>
      <w:tr w:rsidR="00AF563A" w:rsidRPr="00D52D8C" w14:paraId="4BB98CCD"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542E2499" w14:textId="1DD7EBB1" w:rsidR="00AF563A" w:rsidRPr="00D52D8C" w:rsidRDefault="00AF563A" w:rsidP="00AF563A">
            <w:pPr>
              <w:jc w:val="center"/>
              <w:rPr>
                <w:rFonts w:ascii="宋体" w:hAnsi="宋体"/>
                <w:szCs w:val="21"/>
              </w:rPr>
            </w:pPr>
            <w:r w:rsidRPr="00D52D8C">
              <w:rPr>
                <w:rFonts w:ascii="宋体" w:hAnsi="宋体" w:hint="eastAsia"/>
                <w:szCs w:val="21"/>
              </w:rPr>
              <w:t>M＜100万</w:t>
            </w:r>
          </w:p>
        </w:tc>
        <w:tc>
          <w:tcPr>
            <w:tcW w:w="2835" w:type="dxa"/>
            <w:tcBorders>
              <w:top w:val="single" w:sz="4" w:space="0" w:color="auto"/>
              <w:left w:val="single" w:sz="4" w:space="0" w:color="auto"/>
              <w:bottom w:val="single" w:sz="4" w:space="0" w:color="auto"/>
              <w:right w:val="single" w:sz="4" w:space="0" w:color="auto"/>
            </w:tcBorders>
          </w:tcPr>
          <w:p w14:paraId="093EDD39" w14:textId="17C04CCA" w:rsidR="00AF563A" w:rsidRPr="00D52D8C" w:rsidRDefault="002226F7" w:rsidP="00DB152B">
            <w:pPr>
              <w:jc w:val="center"/>
              <w:rPr>
                <w:rFonts w:ascii="宋体" w:hAnsi="宋体"/>
                <w:szCs w:val="21"/>
              </w:rPr>
            </w:pPr>
            <w:r>
              <w:rPr>
                <w:rFonts w:ascii="宋体" w:hAnsi="宋体"/>
                <w:szCs w:val="21"/>
              </w:rPr>
              <w:t>1.0</w:t>
            </w:r>
            <w:r w:rsidR="00507041" w:rsidRPr="00D52D8C">
              <w:rPr>
                <w:rFonts w:ascii="宋体" w:hAnsi="宋体"/>
                <w:szCs w:val="21"/>
              </w:rPr>
              <w:t>%</w:t>
            </w:r>
          </w:p>
        </w:tc>
      </w:tr>
      <w:tr w:rsidR="00AF563A" w:rsidRPr="00D52D8C" w14:paraId="598216B9"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285B7E0C" w14:textId="2BBEA0F9" w:rsidR="00AF563A" w:rsidRPr="00D52D8C" w:rsidRDefault="003B38D7" w:rsidP="00AF563A">
            <w:pPr>
              <w:jc w:val="center"/>
              <w:rPr>
                <w:rFonts w:ascii="宋体" w:hAnsi="宋体"/>
                <w:szCs w:val="21"/>
              </w:rPr>
            </w:pPr>
            <w:r w:rsidRPr="00D52D8C">
              <w:rPr>
                <w:rFonts w:ascii="宋体" w:hAnsi="宋体"/>
                <w:szCs w:val="21"/>
              </w:rPr>
              <w:t>1</w:t>
            </w:r>
            <w:r w:rsidR="00AF563A" w:rsidRPr="00D52D8C">
              <w:rPr>
                <w:rFonts w:ascii="宋体" w:hAnsi="宋体" w:hint="eastAsia"/>
                <w:szCs w:val="21"/>
              </w:rPr>
              <w:t>00万≤M＜</w:t>
            </w:r>
            <w:r w:rsidR="00631526">
              <w:rPr>
                <w:rFonts w:ascii="宋体" w:hAnsi="宋体"/>
                <w:szCs w:val="21"/>
              </w:rPr>
              <w:t>2</w:t>
            </w:r>
            <w:r w:rsidR="00AF563A" w:rsidRPr="00D52D8C">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tcPr>
          <w:p w14:paraId="58FF6993" w14:textId="4B777214" w:rsidR="00AF563A" w:rsidRPr="00D52D8C" w:rsidRDefault="00AF563A" w:rsidP="00DB152B">
            <w:pPr>
              <w:jc w:val="center"/>
              <w:rPr>
                <w:rFonts w:ascii="宋体" w:hAnsi="宋体"/>
                <w:szCs w:val="21"/>
              </w:rPr>
            </w:pPr>
            <w:r w:rsidRPr="00D52D8C">
              <w:rPr>
                <w:rFonts w:ascii="宋体" w:hAnsi="宋体" w:hint="eastAsia"/>
                <w:szCs w:val="21"/>
              </w:rPr>
              <w:t>0.</w:t>
            </w:r>
            <w:r w:rsidR="002226F7">
              <w:rPr>
                <w:rFonts w:ascii="宋体" w:hAnsi="宋体"/>
                <w:szCs w:val="21"/>
              </w:rPr>
              <w:t>8</w:t>
            </w:r>
            <w:r w:rsidR="00507041" w:rsidRPr="00D52D8C">
              <w:rPr>
                <w:rFonts w:ascii="宋体" w:hAnsi="宋体"/>
                <w:szCs w:val="21"/>
              </w:rPr>
              <w:t>%</w:t>
            </w:r>
          </w:p>
        </w:tc>
      </w:tr>
      <w:tr w:rsidR="00631526" w:rsidRPr="00D52D8C" w14:paraId="039ED6E2"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22C53E17" w14:textId="03820F5D" w:rsidR="00631526" w:rsidRPr="00D52D8C" w:rsidRDefault="00631526" w:rsidP="00AF563A">
            <w:pPr>
              <w:jc w:val="center"/>
              <w:rPr>
                <w:rFonts w:ascii="宋体" w:hAnsi="宋体"/>
                <w:szCs w:val="21"/>
              </w:rPr>
            </w:pPr>
            <w:r>
              <w:rPr>
                <w:rFonts w:ascii="宋体" w:hAnsi="宋体"/>
                <w:szCs w:val="21"/>
              </w:rPr>
              <w:t>2</w:t>
            </w:r>
            <w:r w:rsidRPr="00D52D8C">
              <w:rPr>
                <w:rFonts w:ascii="宋体" w:hAnsi="宋体" w:hint="eastAsia"/>
                <w:szCs w:val="21"/>
              </w:rPr>
              <w:t>00万≤M＜500万</w:t>
            </w:r>
          </w:p>
        </w:tc>
        <w:tc>
          <w:tcPr>
            <w:tcW w:w="2835" w:type="dxa"/>
            <w:tcBorders>
              <w:top w:val="single" w:sz="4" w:space="0" w:color="auto"/>
              <w:left w:val="single" w:sz="4" w:space="0" w:color="auto"/>
              <w:bottom w:val="single" w:sz="4" w:space="0" w:color="auto"/>
              <w:right w:val="single" w:sz="4" w:space="0" w:color="auto"/>
            </w:tcBorders>
          </w:tcPr>
          <w:p w14:paraId="03EBAED5" w14:textId="19A64953" w:rsidR="00631526" w:rsidRPr="00D52D8C" w:rsidRDefault="002226F7" w:rsidP="00DB152B">
            <w:pPr>
              <w:jc w:val="center"/>
              <w:rPr>
                <w:rFonts w:ascii="宋体" w:hAnsi="宋体"/>
                <w:szCs w:val="21"/>
              </w:rPr>
            </w:pPr>
            <w:r>
              <w:rPr>
                <w:rFonts w:ascii="宋体" w:hAnsi="宋体" w:hint="eastAsia"/>
                <w:szCs w:val="21"/>
              </w:rPr>
              <w:t>0.5</w:t>
            </w:r>
            <w:r w:rsidR="00631526">
              <w:rPr>
                <w:rFonts w:ascii="宋体" w:hAnsi="宋体"/>
                <w:szCs w:val="21"/>
              </w:rPr>
              <w:t>%</w:t>
            </w:r>
          </w:p>
        </w:tc>
      </w:tr>
      <w:tr w:rsidR="00AF563A" w:rsidRPr="00D52D8C" w14:paraId="0D46B77F" w14:textId="77777777" w:rsidTr="00426EA5">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14:paraId="6EAEADBE" w14:textId="0CCCEE46" w:rsidR="00AF563A" w:rsidRPr="00D52D8C" w:rsidRDefault="003B38D7" w:rsidP="00AF563A">
            <w:pPr>
              <w:jc w:val="center"/>
              <w:rPr>
                <w:rFonts w:ascii="宋体" w:hAnsi="宋体"/>
                <w:szCs w:val="21"/>
              </w:rPr>
            </w:pPr>
            <w:r w:rsidRPr="00D52D8C">
              <w:rPr>
                <w:rFonts w:ascii="宋体" w:hAnsi="宋体" w:hint="eastAsia"/>
                <w:szCs w:val="21"/>
              </w:rPr>
              <w:t>M≥500万</w:t>
            </w:r>
          </w:p>
        </w:tc>
        <w:tc>
          <w:tcPr>
            <w:tcW w:w="2835" w:type="dxa"/>
            <w:tcBorders>
              <w:top w:val="single" w:sz="4" w:space="0" w:color="auto"/>
              <w:left w:val="single" w:sz="4" w:space="0" w:color="auto"/>
              <w:bottom w:val="single" w:sz="4" w:space="0" w:color="auto"/>
              <w:right w:val="single" w:sz="4" w:space="0" w:color="auto"/>
            </w:tcBorders>
          </w:tcPr>
          <w:p w14:paraId="3E4C3980" w14:textId="4B322EA6" w:rsidR="00AF563A" w:rsidRPr="00D52D8C" w:rsidRDefault="00AF563A" w:rsidP="00AF563A">
            <w:pPr>
              <w:jc w:val="center"/>
              <w:rPr>
                <w:rFonts w:ascii="宋体" w:hAnsi="宋体"/>
                <w:szCs w:val="21"/>
              </w:rPr>
            </w:pPr>
            <w:r w:rsidRPr="00D52D8C">
              <w:rPr>
                <w:rFonts w:ascii="宋体" w:hAnsi="宋体" w:hint="eastAsia"/>
                <w:szCs w:val="21"/>
              </w:rPr>
              <w:t>每笔1</w:t>
            </w:r>
            <w:r w:rsidR="00631526">
              <w:rPr>
                <w:rFonts w:ascii="宋体" w:hAnsi="宋体"/>
                <w:szCs w:val="21"/>
              </w:rPr>
              <w:t>,</w:t>
            </w:r>
            <w:r w:rsidRPr="00D52D8C">
              <w:rPr>
                <w:rFonts w:ascii="宋体" w:hAnsi="宋体" w:hint="eastAsia"/>
                <w:szCs w:val="21"/>
              </w:rPr>
              <w:t>000元</w:t>
            </w:r>
          </w:p>
        </w:tc>
      </w:tr>
    </w:tbl>
    <w:p w14:paraId="6CFA4E5D" w14:textId="77777777" w:rsidR="006A7646" w:rsidRPr="00D52D8C" w:rsidRDefault="00121F52" w:rsidP="00910DA7">
      <w:pPr>
        <w:pStyle w:val="af9"/>
        <w:snapToGrid w:val="0"/>
        <w:spacing w:line="360" w:lineRule="auto"/>
        <w:ind w:firstLineChars="200" w:firstLine="420"/>
        <w:rPr>
          <w:rFonts w:hAnsi="宋体"/>
          <w:szCs w:val="21"/>
          <w:lang w:eastAsia="zh-CN"/>
        </w:rPr>
      </w:pPr>
      <w:r w:rsidRPr="00D52D8C">
        <w:rPr>
          <w:rFonts w:hAnsi="宋体" w:hint="eastAsia"/>
          <w:szCs w:val="21"/>
          <w:lang w:eastAsia="zh-CN"/>
        </w:rPr>
        <w:t>2、</w:t>
      </w:r>
      <w:r w:rsidR="006A7646" w:rsidRPr="00D52D8C">
        <w:rPr>
          <w:rFonts w:hAnsi="宋体" w:hint="eastAsia"/>
          <w:szCs w:val="21"/>
        </w:rPr>
        <w:t>对于</w:t>
      </w:r>
      <w:r w:rsidR="006A7646" w:rsidRPr="00D52D8C">
        <w:rPr>
          <w:rFonts w:hAnsi="宋体" w:hint="eastAsia"/>
          <w:szCs w:val="21"/>
          <w:lang w:eastAsia="zh-CN"/>
        </w:rPr>
        <w:t>认购</w:t>
      </w:r>
      <w:r w:rsidR="006A7646" w:rsidRPr="00D52D8C">
        <w:rPr>
          <w:rFonts w:hAnsi="宋体" w:hint="eastAsia"/>
          <w:szCs w:val="21"/>
        </w:rPr>
        <w:t>本基金C类</w:t>
      </w:r>
      <w:r w:rsidR="008861E8" w:rsidRPr="00D52D8C">
        <w:rPr>
          <w:rFonts w:hAnsi="宋体" w:hint="eastAsia"/>
          <w:szCs w:val="21"/>
          <w:lang w:eastAsia="zh-CN"/>
        </w:rPr>
        <w:t>基金</w:t>
      </w:r>
      <w:r w:rsidR="006A7646" w:rsidRPr="00D52D8C">
        <w:rPr>
          <w:rFonts w:hAnsi="宋体" w:hint="eastAsia"/>
          <w:szCs w:val="21"/>
        </w:rPr>
        <w:t>份额的投资人，</w:t>
      </w:r>
      <w:r w:rsidR="006A7646" w:rsidRPr="00D52D8C">
        <w:rPr>
          <w:rFonts w:hAnsi="宋体" w:hint="eastAsia"/>
          <w:szCs w:val="21"/>
          <w:lang w:eastAsia="zh-CN"/>
        </w:rPr>
        <w:t>认购</w:t>
      </w:r>
      <w:r w:rsidR="006A7646" w:rsidRPr="00D52D8C">
        <w:rPr>
          <w:rFonts w:hAnsi="宋体" w:hint="eastAsia"/>
          <w:szCs w:val="21"/>
        </w:rPr>
        <w:t>费率为零</w:t>
      </w:r>
      <w:r w:rsidR="006A7646" w:rsidRPr="00D52D8C">
        <w:rPr>
          <w:rFonts w:hAnsi="宋体" w:hint="eastAsia"/>
          <w:szCs w:val="21"/>
          <w:lang w:eastAsia="zh-CN"/>
        </w:rPr>
        <w:t>。</w:t>
      </w:r>
    </w:p>
    <w:p w14:paraId="599D2DB6" w14:textId="77777777" w:rsidR="00910DA7" w:rsidRPr="00D52D8C" w:rsidRDefault="00910DA7" w:rsidP="00910DA7">
      <w:pPr>
        <w:pStyle w:val="af9"/>
        <w:snapToGrid w:val="0"/>
        <w:spacing w:line="360" w:lineRule="auto"/>
        <w:ind w:firstLineChars="200" w:firstLine="420"/>
        <w:rPr>
          <w:rFonts w:hAnsi="宋体"/>
          <w:szCs w:val="21"/>
        </w:rPr>
      </w:pPr>
      <w:r w:rsidRPr="00D52D8C">
        <w:rPr>
          <w:rFonts w:hAnsi="宋体"/>
          <w:szCs w:val="21"/>
        </w:rPr>
        <w:t>投资人</w:t>
      </w:r>
      <w:r w:rsidR="008861E8" w:rsidRPr="00D52D8C">
        <w:rPr>
          <w:rFonts w:hAnsi="宋体" w:hint="eastAsia"/>
          <w:szCs w:val="21"/>
          <w:lang w:eastAsia="zh-CN"/>
        </w:rPr>
        <w:t>多次</w:t>
      </w:r>
      <w:r w:rsidRPr="00D52D8C">
        <w:rPr>
          <w:rFonts w:hAnsi="宋体"/>
          <w:szCs w:val="21"/>
        </w:rPr>
        <w:t>认购，须按每次认购所对应的费率档次分别计费。</w:t>
      </w:r>
    </w:p>
    <w:p w14:paraId="7DEF768E" w14:textId="77777777" w:rsidR="00910DA7" w:rsidRPr="00D52D8C" w:rsidRDefault="00910DA7" w:rsidP="00910DA7">
      <w:pPr>
        <w:pStyle w:val="af9"/>
        <w:snapToGrid w:val="0"/>
        <w:spacing w:line="360" w:lineRule="auto"/>
        <w:ind w:firstLineChars="200" w:firstLine="420"/>
        <w:rPr>
          <w:rFonts w:hAnsi="宋体"/>
          <w:szCs w:val="21"/>
          <w:lang w:eastAsia="zh-CN"/>
        </w:rPr>
      </w:pPr>
      <w:r w:rsidRPr="00D52D8C">
        <w:rPr>
          <w:rFonts w:hAnsi="宋体"/>
          <w:szCs w:val="21"/>
        </w:rPr>
        <w:t>基金认购费用不列入基金财产，主要用于基金的市场推广、销售、登记等募集期间发生的各项费用。</w:t>
      </w:r>
    </w:p>
    <w:p w14:paraId="66A424D0" w14:textId="77777777" w:rsidR="008963D3" w:rsidRPr="00D52D8C" w:rsidRDefault="008963D3" w:rsidP="00910DA7">
      <w:pPr>
        <w:pStyle w:val="af9"/>
        <w:snapToGrid w:val="0"/>
        <w:spacing w:line="360" w:lineRule="auto"/>
        <w:ind w:firstLineChars="200" w:firstLine="420"/>
        <w:rPr>
          <w:rFonts w:hAnsi="宋体"/>
          <w:szCs w:val="21"/>
          <w:lang w:eastAsia="zh-CN"/>
        </w:rPr>
      </w:pPr>
      <w:r w:rsidRPr="00D52D8C">
        <w:rPr>
          <w:rFonts w:hAnsi="宋体" w:hint="eastAsia"/>
          <w:szCs w:val="21"/>
        </w:rPr>
        <w:t>基金管理人及其他基金销售机构可以在不违背法律法规规定及《基金合同》约定的情形下，对基金</w:t>
      </w:r>
      <w:r w:rsidRPr="00D52D8C">
        <w:rPr>
          <w:rFonts w:hAnsi="宋体" w:hint="eastAsia"/>
          <w:szCs w:val="21"/>
          <w:lang w:eastAsia="zh-CN"/>
        </w:rPr>
        <w:t>认购</w:t>
      </w:r>
      <w:r w:rsidRPr="00D52D8C">
        <w:rPr>
          <w:rFonts w:hAnsi="宋体" w:hint="eastAsia"/>
          <w:szCs w:val="21"/>
        </w:rPr>
        <w:t>费用实行一定的优惠，费率优惠的相关规则和流程详见基金管理人或其他基金销售机构届时发布的相关公告或通知。</w:t>
      </w:r>
    </w:p>
    <w:p w14:paraId="422529E3" w14:textId="77777777" w:rsidR="0024691F" w:rsidRPr="00D52D8C" w:rsidRDefault="0024691F" w:rsidP="0024691F">
      <w:pPr>
        <w:pStyle w:val="34"/>
        <w:snapToGrid w:val="0"/>
        <w:spacing w:line="360" w:lineRule="auto"/>
        <w:ind w:firstLine="0"/>
        <w:rPr>
          <w:rFonts w:hAnsi="宋体"/>
          <w:sz w:val="21"/>
          <w:szCs w:val="21"/>
        </w:rPr>
      </w:pPr>
    </w:p>
    <w:p w14:paraId="26C4B9A4" w14:textId="77777777" w:rsidR="0024691F" w:rsidRPr="00D52D8C" w:rsidRDefault="00566DE5" w:rsidP="0024691F">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hint="eastAsia"/>
          <w:b/>
          <w:bCs/>
          <w:color w:val="000000"/>
        </w:rPr>
        <w:t>六</w:t>
      </w:r>
      <w:r w:rsidR="0024691F" w:rsidRPr="00D52D8C">
        <w:rPr>
          <w:rFonts w:ascii="宋体" w:hAnsi="宋体"/>
          <w:b/>
          <w:bCs/>
          <w:color w:val="000000"/>
        </w:rPr>
        <w:t>、认购期利息的处理方式</w:t>
      </w:r>
    </w:p>
    <w:p w14:paraId="641289B0" w14:textId="77777777"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《基金合同》生效前，投资人的认购款项只能存入专门账户，不得动用。</w:t>
      </w:r>
      <w:r w:rsidR="00487630" w:rsidRPr="00D52D8C">
        <w:rPr>
          <w:rFonts w:hAnsi="宋体" w:hint="eastAsia"/>
          <w:sz w:val="21"/>
          <w:szCs w:val="21"/>
        </w:rPr>
        <w:t>有效认购款项在募集期间产生的利息将折算为基金份额归基金份额持有人所有，其中利息转份额以登记机构的记录为准。</w:t>
      </w:r>
    </w:p>
    <w:p w14:paraId="36391F39" w14:textId="77777777" w:rsidR="0024691F" w:rsidRPr="00D52D8C" w:rsidRDefault="0024691F" w:rsidP="0024691F">
      <w:pPr>
        <w:pStyle w:val="34"/>
        <w:snapToGrid w:val="0"/>
        <w:spacing w:line="360" w:lineRule="auto"/>
        <w:ind w:firstLine="0"/>
        <w:rPr>
          <w:rFonts w:hAnsi="宋体"/>
          <w:sz w:val="21"/>
          <w:szCs w:val="21"/>
        </w:rPr>
      </w:pPr>
    </w:p>
    <w:p w14:paraId="486F91F7" w14:textId="77777777" w:rsidR="0024691F" w:rsidRPr="00D52D8C" w:rsidRDefault="00566DE5" w:rsidP="002906C9">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hint="eastAsia"/>
          <w:b/>
          <w:bCs/>
          <w:color w:val="000000"/>
        </w:rPr>
        <w:t>七</w:t>
      </w:r>
      <w:r w:rsidR="0024691F" w:rsidRPr="00D52D8C">
        <w:rPr>
          <w:rFonts w:ascii="宋体" w:hAnsi="宋体"/>
          <w:b/>
          <w:bCs/>
          <w:color w:val="000000"/>
        </w:rPr>
        <w:t>、基金认购份额的计算</w:t>
      </w:r>
    </w:p>
    <w:p w14:paraId="7B3F9CC6" w14:textId="77777777" w:rsidR="00414C51" w:rsidRPr="00D52D8C" w:rsidRDefault="002906C9" w:rsidP="002906C9">
      <w:pPr>
        <w:pStyle w:val="af9"/>
        <w:snapToGrid w:val="0"/>
        <w:spacing w:line="360" w:lineRule="auto"/>
        <w:ind w:firstLineChars="200" w:firstLine="420"/>
        <w:rPr>
          <w:rFonts w:hAnsi="宋体"/>
          <w:szCs w:val="21"/>
          <w:lang w:eastAsia="zh-CN"/>
        </w:rPr>
      </w:pPr>
      <w:r w:rsidRPr="00D52D8C">
        <w:rPr>
          <w:rFonts w:hAnsi="宋体"/>
          <w:szCs w:val="21"/>
        </w:rPr>
        <w:t>1、基金认购采用“金额认购、份额确认”的方式。</w:t>
      </w:r>
    </w:p>
    <w:p w14:paraId="526E5549" w14:textId="77777777" w:rsidR="002906C9" w:rsidRPr="00D52D8C" w:rsidRDefault="00414C51" w:rsidP="002906C9">
      <w:pPr>
        <w:pStyle w:val="af9"/>
        <w:snapToGrid w:val="0"/>
        <w:spacing w:line="360" w:lineRule="auto"/>
        <w:ind w:firstLineChars="200" w:firstLine="420"/>
        <w:rPr>
          <w:rFonts w:hAnsi="宋体"/>
          <w:szCs w:val="21"/>
        </w:rPr>
      </w:pPr>
      <w:r w:rsidRPr="00D52D8C">
        <w:rPr>
          <w:rFonts w:hAnsi="宋体" w:hint="eastAsia"/>
          <w:szCs w:val="21"/>
          <w:lang w:eastAsia="zh-CN"/>
        </w:rPr>
        <w:t>A类</w:t>
      </w:r>
      <w:r w:rsidR="002906C9" w:rsidRPr="00D52D8C">
        <w:rPr>
          <w:rFonts w:hAnsi="宋体"/>
          <w:szCs w:val="21"/>
        </w:rPr>
        <w:t>基金</w:t>
      </w:r>
      <w:r w:rsidRPr="00D52D8C">
        <w:rPr>
          <w:rFonts w:hAnsi="宋体" w:hint="eastAsia"/>
          <w:szCs w:val="21"/>
          <w:lang w:eastAsia="zh-CN"/>
        </w:rPr>
        <w:t>份额</w:t>
      </w:r>
      <w:r w:rsidR="002906C9" w:rsidRPr="00D52D8C">
        <w:rPr>
          <w:rFonts w:hAnsi="宋体"/>
          <w:szCs w:val="21"/>
        </w:rPr>
        <w:t>的认购金额包括认购费用和净认购金额。认购份额的计算公式为：</w:t>
      </w:r>
    </w:p>
    <w:p w14:paraId="6DCAA703" w14:textId="77777777"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（1）适用于比例费率</w:t>
      </w:r>
    </w:p>
    <w:p w14:paraId="12760199" w14:textId="77777777"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净认购金额＝认购金额/（1＋认购费率）</w:t>
      </w:r>
    </w:p>
    <w:p w14:paraId="54280673" w14:textId="77777777"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认购费用＝认购金额－净认购金额</w:t>
      </w:r>
    </w:p>
    <w:p w14:paraId="1E8C48A4" w14:textId="77777777"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认购份额＝（净认购金额＋认购利息）/基金份额发售面值</w:t>
      </w:r>
    </w:p>
    <w:p w14:paraId="06CB6D69" w14:textId="77777777"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（2）适用于固定费用</w:t>
      </w:r>
    </w:p>
    <w:p w14:paraId="4531009A" w14:textId="77777777"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净认购金额＝认购金额-固定认购费用</w:t>
      </w:r>
    </w:p>
    <w:p w14:paraId="03F0FB47" w14:textId="77777777" w:rsidR="002906C9" w:rsidRPr="00D52D8C" w:rsidRDefault="00121F52" w:rsidP="002906C9">
      <w:pPr>
        <w:pStyle w:val="af9"/>
        <w:snapToGrid w:val="0"/>
        <w:spacing w:line="360" w:lineRule="auto"/>
        <w:ind w:firstLineChars="200" w:firstLine="420"/>
        <w:rPr>
          <w:rFonts w:hAnsi="宋体"/>
          <w:szCs w:val="21"/>
        </w:rPr>
      </w:pPr>
      <w:r w:rsidRPr="00D52D8C">
        <w:rPr>
          <w:rFonts w:hAnsi="宋体" w:hint="eastAsia"/>
          <w:szCs w:val="21"/>
        </w:rPr>
        <w:t>认购份额＝（净认购金额＋认购利息）/基金份额发售面值</w:t>
      </w:r>
    </w:p>
    <w:p w14:paraId="4EE4726A" w14:textId="7212C702" w:rsidR="002906C9" w:rsidRPr="00D52D8C" w:rsidRDefault="002906C9" w:rsidP="002906C9">
      <w:pPr>
        <w:pStyle w:val="af9"/>
        <w:snapToGrid w:val="0"/>
        <w:spacing w:line="360" w:lineRule="auto"/>
        <w:ind w:firstLineChars="200" w:firstLine="420"/>
        <w:rPr>
          <w:rFonts w:hAnsi="宋体"/>
          <w:szCs w:val="21"/>
        </w:rPr>
      </w:pPr>
      <w:r w:rsidRPr="00D52D8C">
        <w:rPr>
          <w:rFonts w:hAnsi="宋体"/>
          <w:szCs w:val="21"/>
        </w:rPr>
        <w:t>例：某投资人投资10万元认购本基金</w:t>
      </w:r>
      <w:r w:rsidR="00121F52" w:rsidRPr="00D52D8C">
        <w:rPr>
          <w:rFonts w:hAnsi="宋体" w:hint="eastAsia"/>
          <w:szCs w:val="21"/>
          <w:lang w:eastAsia="zh-CN"/>
        </w:rPr>
        <w:t>A类</w:t>
      </w:r>
      <w:r w:rsidR="008861E8" w:rsidRPr="00D52D8C">
        <w:rPr>
          <w:rFonts w:hAnsi="宋体" w:hint="eastAsia"/>
          <w:szCs w:val="21"/>
          <w:lang w:eastAsia="zh-CN"/>
        </w:rPr>
        <w:t>基金</w:t>
      </w:r>
      <w:r w:rsidRPr="00D52D8C">
        <w:rPr>
          <w:rFonts w:hAnsi="宋体"/>
          <w:szCs w:val="21"/>
        </w:rPr>
        <w:t>份额，该笔认购产生利息50元，对应认购费率为</w:t>
      </w:r>
      <w:r w:rsidR="002226F7">
        <w:rPr>
          <w:rFonts w:hAnsi="宋体"/>
          <w:szCs w:val="21"/>
        </w:rPr>
        <w:t>1.0</w:t>
      </w:r>
      <w:r w:rsidRPr="00D52D8C">
        <w:rPr>
          <w:rFonts w:hAnsi="宋体"/>
          <w:szCs w:val="21"/>
        </w:rPr>
        <w:t>%，则其可得到的认购份额为：</w:t>
      </w:r>
    </w:p>
    <w:p w14:paraId="2D061903" w14:textId="7D3FFD4B" w:rsidR="002906C9" w:rsidRPr="00D52D8C" w:rsidRDefault="002906C9" w:rsidP="002906C9">
      <w:pPr>
        <w:pStyle w:val="af9"/>
        <w:snapToGrid w:val="0"/>
        <w:spacing w:line="360" w:lineRule="auto"/>
        <w:ind w:firstLineChars="200" w:firstLine="420"/>
        <w:rPr>
          <w:rFonts w:hAnsi="宋体"/>
          <w:szCs w:val="21"/>
        </w:rPr>
      </w:pPr>
      <w:r w:rsidRPr="00D52D8C">
        <w:rPr>
          <w:rFonts w:hAnsi="宋体"/>
          <w:szCs w:val="21"/>
        </w:rPr>
        <w:t>净认购金额＝100,000/(1+</w:t>
      </w:r>
      <w:r w:rsidR="002226F7">
        <w:rPr>
          <w:rFonts w:hAnsi="宋体"/>
          <w:szCs w:val="21"/>
        </w:rPr>
        <w:t>1.0</w:t>
      </w:r>
      <w:r w:rsidRPr="00D52D8C">
        <w:rPr>
          <w:rFonts w:hAnsi="宋体"/>
          <w:szCs w:val="21"/>
        </w:rPr>
        <w:t>%）＝</w:t>
      </w:r>
      <w:r w:rsidR="00DB152B" w:rsidRPr="00D52D8C">
        <w:rPr>
          <w:rFonts w:hAnsi="宋体"/>
          <w:szCs w:val="21"/>
        </w:rPr>
        <w:t>99</w:t>
      </w:r>
      <w:r w:rsidRPr="00D52D8C">
        <w:rPr>
          <w:rFonts w:hAnsi="宋体"/>
          <w:szCs w:val="21"/>
        </w:rPr>
        <w:t>,</w:t>
      </w:r>
      <w:r w:rsidR="002226F7">
        <w:rPr>
          <w:rFonts w:hAnsi="宋体"/>
          <w:szCs w:val="21"/>
        </w:rPr>
        <w:t>009</w:t>
      </w:r>
      <w:r w:rsidR="00DB152B" w:rsidRPr="00D52D8C">
        <w:rPr>
          <w:rFonts w:hAnsi="宋体"/>
          <w:szCs w:val="21"/>
        </w:rPr>
        <w:t>.</w:t>
      </w:r>
      <w:r w:rsidR="002226F7">
        <w:rPr>
          <w:rFonts w:hAnsi="宋体"/>
          <w:szCs w:val="21"/>
        </w:rPr>
        <w:t>90</w:t>
      </w:r>
      <w:r w:rsidRPr="00D52D8C">
        <w:rPr>
          <w:rFonts w:hAnsi="宋体"/>
          <w:szCs w:val="21"/>
        </w:rPr>
        <w:t>元</w:t>
      </w:r>
    </w:p>
    <w:p w14:paraId="5DFA4D06" w14:textId="4C214FE8" w:rsidR="002906C9" w:rsidRPr="00D52D8C" w:rsidRDefault="002906C9" w:rsidP="002906C9">
      <w:pPr>
        <w:pStyle w:val="af9"/>
        <w:snapToGrid w:val="0"/>
        <w:spacing w:line="360" w:lineRule="auto"/>
        <w:ind w:firstLineChars="200" w:firstLine="420"/>
        <w:rPr>
          <w:rFonts w:hAnsi="宋体"/>
          <w:szCs w:val="21"/>
        </w:rPr>
      </w:pPr>
      <w:r w:rsidRPr="00D52D8C">
        <w:rPr>
          <w:rFonts w:hAnsi="宋体"/>
          <w:szCs w:val="21"/>
        </w:rPr>
        <w:t>认购费用＝100,000－</w:t>
      </w:r>
      <w:r w:rsidR="00DB152B" w:rsidRPr="00D52D8C">
        <w:rPr>
          <w:rFonts w:hAnsi="宋体"/>
          <w:szCs w:val="21"/>
        </w:rPr>
        <w:t>99,</w:t>
      </w:r>
      <w:r w:rsidR="002226F7">
        <w:rPr>
          <w:rFonts w:hAnsi="宋体"/>
          <w:szCs w:val="21"/>
        </w:rPr>
        <w:t>009</w:t>
      </w:r>
      <w:r w:rsidR="00DB152B" w:rsidRPr="00D52D8C">
        <w:rPr>
          <w:rFonts w:hAnsi="宋体"/>
          <w:szCs w:val="21"/>
        </w:rPr>
        <w:t>.</w:t>
      </w:r>
      <w:r w:rsidR="002226F7">
        <w:rPr>
          <w:rFonts w:hAnsi="宋体"/>
          <w:szCs w:val="21"/>
        </w:rPr>
        <w:t>90</w:t>
      </w:r>
      <w:r w:rsidRPr="00D52D8C">
        <w:rPr>
          <w:rFonts w:hAnsi="宋体"/>
          <w:szCs w:val="21"/>
        </w:rPr>
        <w:t>＝</w:t>
      </w:r>
      <w:r w:rsidR="002226F7">
        <w:rPr>
          <w:rFonts w:hAnsi="宋体"/>
          <w:szCs w:val="21"/>
        </w:rPr>
        <w:t>990.10</w:t>
      </w:r>
      <w:r w:rsidRPr="00D52D8C">
        <w:rPr>
          <w:rFonts w:hAnsi="宋体"/>
          <w:szCs w:val="21"/>
        </w:rPr>
        <w:t>元</w:t>
      </w:r>
    </w:p>
    <w:p w14:paraId="6669BD36" w14:textId="4520891A" w:rsidR="002906C9" w:rsidRPr="00D52D8C" w:rsidRDefault="002906C9" w:rsidP="002906C9">
      <w:pPr>
        <w:pStyle w:val="af9"/>
        <w:snapToGrid w:val="0"/>
        <w:spacing w:line="360" w:lineRule="auto"/>
        <w:ind w:firstLineChars="200" w:firstLine="420"/>
        <w:rPr>
          <w:rFonts w:hAnsi="宋体"/>
          <w:szCs w:val="21"/>
          <w:lang w:eastAsia="zh-CN"/>
        </w:rPr>
      </w:pPr>
      <w:r w:rsidRPr="00D52D8C">
        <w:rPr>
          <w:rFonts w:hAnsi="宋体"/>
          <w:szCs w:val="21"/>
        </w:rPr>
        <w:t>认购份额 =（</w:t>
      </w:r>
      <w:r w:rsidR="00DB152B" w:rsidRPr="00D52D8C">
        <w:rPr>
          <w:rFonts w:hAnsi="宋体"/>
          <w:szCs w:val="21"/>
        </w:rPr>
        <w:t>99,</w:t>
      </w:r>
      <w:r w:rsidR="002226F7">
        <w:rPr>
          <w:rFonts w:hAnsi="宋体"/>
          <w:szCs w:val="21"/>
        </w:rPr>
        <w:t>009</w:t>
      </w:r>
      <w:r w:rsidR="00DB152B" w:rsidRPr="00D52D8C">
        <w:rPr>
          <w:rFonts w:hAnsi="宋体"/>
          <w:szCs w:val="21"/>
        </w:rPr>
        <w:t>.</w:t>
      </w:r>
      <w:r w:rsidR="002226F7">
        <w:rPr>
          <w:rFonts w:hAnsi="宋体"/>
          <w:szCs w:val="21"/>
        </w:rPr>
        <w:t>90</w:t>
      </w:r>
      <w:r w:rsidRPr="00D52D8C">
        <w:rPr>
          <w:rFonts w:hAnsi="宋体"/>
          <w:szCs w:val="21"/>
        </w:rPr>
        <w:t>＋50）</w:t>
      </w:r>
      <w:r w:rsidR="00FE17E0" w:rsidRPr="00D52D8C">
        <w:rPr>
          <w:rFonts w:hAnsi="宋体"/>
          <w:szCs w:val="21"/>
        </w:rPr>
        <w:t>/1.00</w:t>
      </w:r>
      <w:r w:rsidRPr="00D52D8C">
        <w:rPr>
          <w:rFonts w:hAnsi="宋体"/>
          <w:szCs w:val="21"/>
        </w:rPr>
        <w:t>=</w:t>
      </w:r>
      <w:r w:rsidR="00DB152B" w:rsidRPr="00D52D8C">
        <w:rPr>
          <w:rFonts w:hAnsi="宋体"/>
          <w:szCs w:val="21"/>
        </w:rPr>
        <w:t>99,</w:t>
      </w:r>
      <w:r w:rsidR="0091201B">
        <w:rPr>
          <w:rFonts w:hAnsi="宋体"/>
          <w:szCs w:val="21"/>
        </w:rPr>
        <w:t>059</w:t>
      </w:r>
      <w:r w:rsidR="00DB152B" w:rsidRPr="00D52D8C">
        <w:rPr>
          <w:rFonts w:hAnsi="宋体"/>
          <w:szCs w:val="21"/>
        </w:rPr>
        <w:t>.</w:t>
      </w:r>
      <w:r w:rsidR="0091201B">
        <w:rPr>
          <w:rFonts w:hAnsi="宋体"/>
          <w:szCs w:val="21"/>
        </w:rPr>
        <w:t>90</w:t>
      </w:r>
      <w:r w:rsidRPr="00D52D8C">
        <w:rPr>
          <w:rFonts w:hAnsi="宋体"/>
          <w:szCs w:val="21"/>
        </w:rPr>
        <w:t>份</w:t>
      </w:r>
    </w:p>
    <w:p w14:paraId="018CBF40" w14:textId="77777777" w:rsidR="00414C51" w:rsidRPr="00D52D8C" w:rsidRDefault="00414C51" w:rsidP="00414C51">
      <w:pPr>
        <w:pStyle w:val="af9"/>
        <w:snapToGrid w:val="0"/>
        <w:spacing w:line="360" w:lineRule="auto"/>
        <w:ind w:firstLineChars="200" w:firstLine="420"/>
        <w:rPr>
          <w:rFonts w:hAnsi="宋体"/>
          <w:szCs w:val="21"/>
          <w:lang w:eastAsia="zh-CN"/>
        </w:rPr>
      </w:pPr>
      <w:r w:rsidRPr="00D52D8C">
        <w:rPr>
          <w:rFonts w:hAnsi="宋体" w:hint="eastAsia"/>
          <w:szCs w:val="21"/>
          <w:lang w:eastAsia="zh-CN"/>
        </w:rPr>
        <w:lastRenderedPageBreak/>
        <w:t>C类基金份额认购费率为0，认购份额的计算公式为：</w:t>
      </w:r>
    </w:p>
    <w:p w14:paraId="0F91ACAE" w14:textId="77777777" w:rsidR="00414C51" w:rsidRPr="00D52D8C" w:rsidRDefault="00414C51" w:rsidP="00414C51">
      <w:pPr>
        <w:pStyle w:val="af9"/>
        <w:snapToGrid w:val="0"/>
        <w:spacing w:line="360" w:lineRule="auto"/>
        <w:ind w:firstLineChars="200" w:firstLine="420"/>
        <w:rPr>
          <w:rFonts w:hAnsi="宋体"/>
          <w:szCs w:val="21"/>
          <w:lang w:eastAsia="zh-CN"/>
        </w:rPr>
      </w:pPr>
      <w:r w:rsidRPr="00D52D8C">
        <w:rPr>
          <w:rFonts w:hAnsi="宋体" w:hint="eastAsia"/>
          <w:szCs w:val="21"/>
        </w:rPr>
        <w:t>认购份额＝（认购金额＋认购利息）/基金份额发售面值</w:t>
      </w:r>
    </w:p>
    <w:p w14:paraId="629A4C0D" w14:textId="77777777"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例：某投资人投资</w:t>
      </w:r>
      <w:r w:rsidRPr="00D52D8C">
        <w:rPr>
          <w:rFonts w:hAnsi="宋体"/>
          <w:szCs w:val="21"/>
        </w:rPr>
        <w:t>1</w:t>
      </w:r>
      <w:r w:rsidRPr="00D52D8C">
        <w:rPr>
          <w:rFonts w:hAnsi="宋体" w:hint="eastAsia"/>
          <w:szCs w:val="21"/>
        </w:rPr>
        <w:t>0万元认购本基金C类</w:t>
      </w:r>
      <w:r w:rsidR="008861E8" w:rsidRPr="00D52D8C">
        <w:rPr>
          <w:rFonts w:hAnsi="宋体" w:hint="eastAsia"/>
          <w:szCs w:val="21"/>
          <w:lang w:eastAsia="zh-CN"/>
        </w:rPr>
        <w:t>基金</w:t>
      </w:r>
      <w:r w:rsidRPr="00D52D8C">
        <w:rPr>
          <w:rFonts w:hAnsi="宋体" w:hint="eastAsia"/>
          <w:szCs w:val="21"/>
        </w:rPr>
        <w:t>份额，该笔认购产生利息50元。则其可得到的认购份额为：</w:t>
      </w:r>
    </w:p>
    <w:p w14:paraId="546486F2" w14:textId="44D005BE" w:rsidR="00121F52" w:rsidRPr="00D52D8C" w:rsidRDefault="00121F52" w:rsidP="00121F52">
      <w:pPr>
        <w:pStyle w:val="af9"/>
        <w:snapToGrid w:val="0"/>
        <w:spacing w:line="360" w:lineRule="auto"/>
        <w:ind w:firstLineChars="200" w:firstLine="420"/>
        <w:rPr>
          <w:rFonts w:hAnsi="宋体"/>
          <w:szCs w:val="21"/>
        </w:rPr>
      </w:pPr>
      <w:r w:rsidRPr="00D52D8C">
        <w:rPr>
          <w:rFonts w:hAnsi="宋体" w:hint="eastAsia"/>
          <w:szCs w:val="21"/>
        </w:rPr>
        <w:t>认购份额＝（</w:t>
      </w:r>
      <w:r w:rsidRPr="00D52D8C">
        <w:rPr>
          <w:rFonts w:hAnsi="宋体"/>
          <w:szCs w:val="21"/>
        </w:rPr>
        <w:t>1</w:t>
      </w:r>
      <w:r w:rsidRPr="00D52D8C">
        <w:rPr>
          <w:rFonts w:hAnsi="宋体" w:hint="eastAsia"/>
          <w:szCs w:val="21"/>
        </w:rPr>
        <w:t>00,000＋50）</w:t>
      </w:r>
      <w:r w:rsidR="00FE17E0" w:rsidRPr="00D52D8C">
        <w:rPr>
          <w:rFonts w:hAnsi="宋体" w:hint="eastAsia"/>
          <w:szCs w:val="21"/>
        </w:rPr>
        <w:t>/1.00=</w:t>
      </w:r>
      <w:r w:rsidRPr="00D52D8C">
        <w:rPr>
          <w:rFonts w:hAnsi="宋体"/>
          <w:szCs w:val="21"/>
        </w:rPr>
        <w:t>1</w:t>
      </w:r>
      <w:r w:rsidRPr="00D52D8C">
        <w:rPr>
          <w:rFonts w:hAnsi="宋体" w:hint="eastAsia"/>
          <w:szCs w:val="21"/>
        </w:rPr>
        <w:t>00,050.00份</w:t>
      </w:r>
    </w:p>
    <w:p w14:paraId="2F99C995" w14:textId="77777777" w:rsidR="002906C9" w:rsidRPr="00D52D8C" w:rsidRDefault="002906C9" w:rsidP="002906C9">
      <w:pPr>
        <w:pStyle w:val="af9"/>
        <w:snapToGrid w:val="0"/>
        <w:spacing w:line="360" w:lineRule="auto"/>
        <w:ind w:firstLineChars="200" w:firstLine="420"/>
        <w:rPr>
          <w:rFonts w:hAnsi="宋体"/>
          <w:szCs w:val="21"/>
        </w:rPr>
      </w:pPr>
      <w:r w:rsidRPr="00D52D8C">
        <w:rPr>
          <w:rFonts w:hAnsi="宋体"/>
          <w:szCs w:val="21"/>
        </w:rPr>
        <w:t>2、认购份额的计算中，涉及基金份额的计算结果均保留到小数点后两位，小数点后两位以后的部分舍</w:t>
      </w:r>
      <w:r w:rsidR="00414C51" w:rsidRPr="00D52D8C">
        <w:rPr>
          <w:rFonts w:hAnsi="宋体" w:hint="eastAsia"/>
          <w:szCs w:val="21"/>
          <w:lang w:eastAsia="zh-CN"/>
        </w:rPr>
        <w:t>去</w:t>
      </w:r>
      <w:r w:rsidRPr="00D52D8C">
        <w:rPr>
          <w:rFonts w:hAnsi="宋体"/>
          <w:szCs w:val="21"/>
        </w:rPr>
        <w:t>，舍</w:t>
      </w:r>
      <w:r w:rsidR="00414C51" w:rsidRPr="00D52D8C">
        <w:rPr>
          <w:rFonts w:hAnsi="宋体" w:hint="eastAsia"/>
          <w:szCs w:val="21"/>
          <w:lang w:eastAsia="zh-CN"/>
        </w:rPr>
        <w:t>去</w:t>
      </w:r>
      <w:r w:rsidRPr="00D52D8C">
        <w:rPr>
          <w:rFonts w:hAnsi="宋体"/>
          <w:szCs w:val="21"/>
        </w:rPr>
        <w:t>部分归入基金财产；涉及金额的计算结果均按四舍五入法，保留到小数点后两位，由此产生的收益或损失由基金财产承担。</w:t>
      </w:r>
    </w:p>
    <w:p w14:paraId="39D72089" w14:textId="77777777" w:rsidR="002906C9" w:rsidRPr="00D52D8C" w:rsidRDefault="002906C9" w:rsidP="002906C9">
      <w:pPr>
        <w:pStyle w:val="af9"/>
        <w:snapToGrid w:val="0"/>
        <w:spacing w:line="360" w:lineRule="auto"/>
        <w:ind w:firstLineChars="200" w:firstLine="420"/>
        <w:rPr>
          <w:rFonts w:hAnsi="宋体"/>
          <w:szCs w:val="21"/>
        </w:rPr>
      </w:pPr>
      <w:r w:rsidRPr="00D52D8C">
        <w:rPr>
          <w:rFonts w:hAnsi="宋体"/>
          <w:szCs w:val="21"/>
        </w:rPr>
        <w:t>3、</w:t>
      </w:r>
      <w:r w:rsidR="00826ECA" w:rsidRPr="00D52D8C">
        <w:rPr>
          <w:rFonts w:hAnsi="宋体"/>
          <w:szCs w:val="21"/>
        </w:rPr>
        <w:t>有效</w:t>
      </w:r>
      <w:r w:rsidRPr="00D52D8C">
        <w:rPr>
          <w:rFonts w:hAnsi="宋体"/>
          <w:szCs w:val="21"/>
        </w:rPr>
        <w:t>认购款项在募集期间产生的利息将折算为基金份额归基金份额持有人所有，其中利息转份额以基金登记机构的记录为准。</w:t>
      </w:r>
    </w:p>
    <w:p w14:paraId="0D080595" w14:textId="77777777" w:rsidR="0024691F" w:rsidRPr="00D52D8C" w:rsidRDefault="0024691F" w:rsidP="0024691F">
      <w:pPr>
        <w:pStyle w:val="34"/>
        <w:snapToGrid w:val="0"/>
        <w:spacing w:line="360" w:lineRule="auto"/>
        <w:ind w:firstLine="0"/>
        <w:rPr>
          <w:rFonts w:hAnsi="宋体"/>
          <w:sz w:val="21"/>
          <w:szCs w:val="21"/>
        </w:rPr>
      </w:pPr>
    </w:p>
    <w:p w14:paraId="07CAE87E" w14:textId="77777777" w:rsidR="0024691F" w:rsidRPr="00D52D8C" w:rsidRDefault="00566DE5" w:rsidP="0024691F">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hint="eastAsia"/>
          <w:b/>
          <w:bCs/>
          <w:color w:val="000000"/>
        </w:rPr>
        <w:t>八</w:t>
      </w:r>
      <w:r w:rsidR="0024691F" w:rsidRPr="00D52D8C">
        <w:rPr>
          <w:rFonts w:ascii="宋体" w:hAnsi="宋体"/>
          <w:b/>
          <w:bCs/>
          <w:color w:val="000000"/>
        </w:rPr>
        <w:t>、基金认购金额的限制</w:t>
      </w:r>
    </w:p>
    <w:p w14:paraId="0E45E891" w14:textId="78605CE3" w:rsidR="0024691F" w:rsidRPr="00D52D8C" w:rsidRDefault="0024691F" w:rsidP="0024691F">
      <w:pPr>
        <w:pStyle w:val="34"/>
        <w:snapToGrid w:val="0"/>
        <w:spacing w:line="360" w:lineRule="auto"/>
        <w:ind w:firstLineChars="200" w:firstLine="420"/>
        <w:rPr>
          <w:rFonts w:hAnsi="宋体"/>
          <w:sz w:val="21"/>
          <w:szCs w:val="21"/>
        </w:rPr>
      </w:pPr>
      <w:r w:rsidRPr="00D52D8C">
        <w:rPr>
          <w:rFonts w:hAnsi="宋体"/>
          <w:sz w:val="21"/>
          <w:szCs w:val="21"/>
        </w:rPr>
        <w:t>本基金首次认购和追加认购最低金额均为人民币1元，具体认购金额以各基金</w:t>
      </w:r>
      <w:r w:rsidR="007F7E17" w:rsidRPr="00D52D8C">
        <w:rPr>
          <w:rFonts w:hAnsi="宋体"/>
          <w:sz w:val="21"/>
          <w:szCs w:val="21"/>
        </w:rPr>
        <w:t>销售</w:t>
      </w:r>
      <w:r w:rsidRPr="00D52D8C">
        <w:rPr>
          <w:rFonts w:hAnsi="宋体"/>
          <w:sz w:val="21"/>
          <w:szCs w:val="21"/>
        </w:rPr>
        <w:t>机构的公告为准。</w:t>
      </w:r>
    </w:p>
    <w:p w14:paraId="2AF7BE65" w14:textId="77777777" w:rsidR="0024691F" w:rsidRPr="00D52D8C" w:rsidRDefault="0024691F" w:rsidP="0024691F">
      <w:pPr>
        <w:pStyle w:val="34"/>
        <w:snapToGrid w:val="0"/>
        <w:spacing w:line="360" w:lineRule="auto"/>
        <w:ind w:firstLine="0"/>
        <w:rPr>
          <w:rFonts w:hAnsi="宋体"/>
          <w:sz w:val="21"/>
          <w:szCs w:val="21"/>
        </w:rPr>
      </w:pPr>
    </w:p>
    <w:p w14:paraId="7D4FF99C" w14:textId="77777777" w:rsidR="0024691F" w:rsidRPr="00D52D8C" w:rsidRDefault="00566DE5" w:rsidP="0024691F">
      <w:pPr>
        <w:tabs>
          <w:tab w:val="num" w:pos="840"/>
        </w:tabs>
        <w:adjustRightInd w:val="0"/>
        <w:snapToGrid w:val="0"/>
        <w:spacing w:line="360" w:lineRule="auto"/>
        <w:ind w:firstLineChars="200" w:firstLine="422"/>
        <w:rPr>
          <w:rFonts w:ascii="宋体" w:hAnsi="宋体"/>
          <w:b/>
          <w:bCs/>
          <w:color w:val="000000"/>
        </w:rPr>
      </w:pPr>
      <w:r w:rsidRPr="00D52D8C">
        <w:rPr>
          <w:rFonts w:ascii="宋体" w:hAnsi="宋体" w:hint="eastAsia"/>
          <w:b/>
          <w:bCs/>
          <w:color w:val="000000"/>
        </w:rPr>
        <w:t>九</w:t>
      </w:r>
      <w:r w:rsidR="0024691F" w:rsidRPr="00D52D8C">
        <w:rPr>
          <w:rFonts w:ascii="宋体" w:hAnsi="宋体"/>
          <w:b/>
          <w:bCs/>
          <w:color w:val="000000"/>
        </w:rPr>
        <w:t>、基金份额的认购和持有限额</w:t>
      </w:r>
    </w:p>
    <w:p w14:paraId="0027DC79" w14:textId="77777777" w:rsidR="000C21DC" w:rsidRPr="00D52D8C" w:rsidRDefault="000C21DC" w:rsidP="000C21DC">
      <w:pPr>
        <w:snapToGrid w:val="0"/>
        <w:spacing w:line="360" w:lineRule="auto"/>
        <w:ind w:firstLineChars="200" w:firstLine="420"/>
        <w:rPr>
          <w:rFonts w:ascii="宋体" w:hAnsi="宋体"/>
          <w:bCs/>
          <w:color w:val="000000"/>
        </w:rPr>
      </w:pPr>
      <w:r w:rsidRPr="00D52D8C">
        <w:rPr>
          <w:rFonts w:ascii="宋体" w:hAnsi="宋体"/>
          <w:bCs/>
          <w:color w:val="000000"/>
        </w:rPr>
        <w:t>基金管理人</w:t>
      </w:r>
      <w:r w:rsidRPr="00D52D8C">
        <w:rPr>
          <w:rFonts w:ascii="宋体" w:hAnsi="宋体" w:hint="eastAsia"/>
          <w:bCs/>
          <w:color w:val="000000"/>
        </w:rPr>
        <w:t>不</w:t>
      </w:r>
      <w:r w:rsidRPr="00D52D8C">
        <w:rPr>
          <w:rFonts w:ascii="宋体" w:hAnsi="宋体"/>
          <w:bCs/>
          <w:color w:val="000000"/>
        </w:rPr>
        <w:t>对募集期间的单个投资人的累计认购金额进行限制</w:t>
      </w:r>
      <w:r w:rsidR="0032120C" w:rsidRPr="00D52D8C">
        <w:rPr>
          <w:rFonts w:ascii="宋体" w:hAnsi="宋体" w:hint="eastAsia"/>
          <w:bCs/>
          <w:color w:val="000000"/>
        </w:rPr>
        <w:t>，</w:t>
      </w:r>
      <w:r w:rsidR="0032120C" w:rsidRPr="00D52D8C">
        <w:rPr>
          <w:rFonts w:ascii="宋体" w:hAnsi="宋体"/>
          <w:bCs/>
          <w:color w:val="000000"/>
        </w:rPr>
        <w:t>但</w:t>
      </w:r>
      <w:r w:rsidR="0032120C" w:rsidRPr="00D52D8C">
        <w:rPr>
          <w:rFonts w:ascii="宋体" w:hAnsi="宋体" w:hint="eastAsia"/>
          <w:bCs/>
          <w:color w:val="000000"/>
        </w:rPr>
        <w:t>法律法规或监管要求另有规定的除外</w:t>
      </w:r>
      <w:r w:rsidRPr="00D52D8C">
        <w:rPr>
          <w:rFonts w:ascii="宋体" w:hAnsi="宋体"/>
          <w:bCs/>
          <w:color w:val="000000"/>
        </w:rPr>
        <w:t>。</w:t>
      </w:r>
    </w:p>
    <w:p w14:paraId="1441B8BE" w14:textId="77777777" w:rsidR="0024691F" w:rsidRPr="00D52D8C" w:rsidRDefault="0024691F" w:rsidP="0024691F">
      <w:pPr>
        <w:snapToGrid w:val="0"/>
        <w:spacing w:line="360" w:lineRule="auto"/>
        <w:ind w:firstLineChars="200" w:firstLine="420"/>
        <w:rPr>
          <w:rFonts w:ascii="宋体" w:hAnsi="宋体"/>
        </w:rPr>
      </w:pPr>
      <w:r w:rsidRPr="00D52D8C">
        <w:rPr>
          <w:rFonts w:ascii="宋体" w:hAnsi="宋体" w:hint="eastAsia"/>
          <w:bCs/>
          <w:color w:val="000000"/>
        </w:rPr>
        <w:tab/>
      </w:r>
      <w:r w:rsidRPr="00D52D8C">
        <w:rPr>
          <w:rFonts w:ascii="宋体" w:hAnsi="宋体"/>
        </w:rPr>
        <w:br w:type="page"/>
      </w:r>
    </w:p>
    <w:p w14:paraId="38592000"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70" w:name="_Toc360793499"/>
      <w:bookmarkStart w:id="71" w:name="_Toc360793851"/>
      <w:bookmarkStart w:id="72" w:name="_Toc360794101"/>
      <w:bookmarkStart w:id="73" w:name="_Toc360794409"/>
      <w:bookmarkStart w:id="74" w:name="_Toc360794517"/>
      <w:bookmarkStart w:id="75" w:name="_Toc362455184"/>
      <w:bookmarkStart w:id="76" w:name="_Toc362533456"/>
      <w:bookmarkStart w:id="77" w:name="_Toc59700895"/>
      <w:r w:rsidRPr="00D52D8C">
        <w:rPr>
          <w:rFonts w:ascii="宋体" w:eastAsia="宋体" w:hAnsi="宋体" w:hint="eastAsia"/>
        </w:rPr>
        <w:lastRenderedPageBreak/>
        <w:t>基金合同的生效</w:t>
      </w:r>
      <w:bookmarkEnd w:id="70"/>
      <w:bookmarkEnd w:id="71"/>
      <w:bookmarkEnd w:id="72"/>
      <w:bookmarkEnd w:id="73"/>
      <w:bookmarkEnd w:id="74"/>
      <w:bookmarkEnd w:id="75"/>
      <w:bookmarkEnd w:id="76"/>
      <w:bookmarkEnd w:id="77"/>
    </w:p>
    <w:p w14:paraId="4E2D7314" w14:textId="77777777" w:rsidR="0024691F" w:rsidRPr="00D52D8C" w:rsidRDefault="0024691F" w:rsidP="0024691F">
      <w:pPr>
        <w:pStyle w:val="34"/>
        <w:snapToGrid w:val="0"/>
        <w:spacing w:line="360" w:lineRule="auto"/>
        <w:ind w:firstLineChars="200" w:firstLine="420"/>
        <w:rPr>
          <w:rFonts w:hAnsi="宋体"/>
          <w:sz w:val="21"/>
          <w:szCs w:val="21"/>
          <w:lang w:val="en-US"/>
        </w:rPr>
      </w:pPr>
    </w:p>
    <w:p w14:paraId="7011AABE"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一、基金备案的条件</w:t>
      </w:r>
    </w:p>
    <w:p w14:paraId="70D0372D"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本基金自基金份额发售之日起3个月内，在基金募集份额总额不少于2亿份，基金募集金额不少于2亿元人民币</w:t>
      </w:r>
      <w:proofErr w:type="gramStart"/>
      <w:r w:rsidRPr="00A64A79">
        <w:rPr>
          <w:rFonts w:ascii="宋体" w:hAnsi="宋体" w:hint="eastAsia"/>
          <w:bCs/>
          <w:szCs w:val="21"/>
        </w:rPr>
        <w:t>且基金</w:t>
      </w:r>
      <w:proofErr w:type="gramEnd"/>
      <w:r w:rsidRPr="00A64A79">
        <w:rPr>
          <w:rFonts w:ascii="宋体" w:hAnsi="宋体" w:hint="eastAsia"/>
          <w:bCs/>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7EE1B8CC"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47B6944" w14:textId="77777777" w:rsidR="00A64A79" w:rsidRPr="00A64A79" w:rsidRDefault="00A64A79" w:rsidP="00A64A79">
      <w:pPr>
        <w:spacing w:line="360" w:lineRule="auto"/>
        <w:ind w:firstLineChars="200" w:firstLine="420"/>
        <w:rPr>
          <w:rFonts w:ascii="宋体" w:hAnsi="宋体"/>
          <w:bCs/>
          <w:szCs w:val="21"/>
        </w:rPr>
      </w:pPr>
    </w:p>
    <w:p w14:paraId="7D82129E"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二、基金合同不能生效时募集资金的处理方式</w:t>
      </w:r>
    </w:p>
    <w:p w14:paraId="02112B18"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如果募集期限届满，未满足基金备案条件，基金管理人应当承担下列责任：</w:t>
      </w:r>
    </w:p>
    <w:p w14:paraId="67AED636"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1、以其固有财产承担因募集行为而产生的债务和费用；</w:t>
      </w:r>
    </w:p>
    <w:p w14:paraId="395CD30D"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2、在基金募集期限届满后30日内返还投资者已缴纳的款项，并加计银行同期活期存款利息；</w:t>
      </w:r>
    </w:p>
    <w:p w14:paraId="391966C0"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1E87A31A" w14:textId="77777777" w:rsidR="00A64A79" w:rsidRPr="00A64A79" w:rsidRDefault="00A64A79" w:rsidP="00A64A79">
      <w:pPr>
        <w:spacing w:line="360" w:lineRule="auto"/>
        <w:ind w:firstLineChars="200" w:firstLine="420"/>
        <w:rPr>
          <w:rFonts w:ascii="宋体" w:hAnsi="宋体"/>
          <w:bCs/>
          <w:szCs w:val="21"/>
        </w:rPr>
      </w:pPr>
    </w:p>
    <w:p w14:paraId="5488DDA2"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三、基金存续期内的基金份额持有人数量和资产规模</w:t>
      </w:r>
    </w:p>
    <w:p w14:paraId="21AB6ABE"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1亿元情形的，基金合同应当终止，无需召开基金份额持有人大会。</w:t>
      </w:r>
    </w:p>
    <w:p w14:paraId="40A49278" w14:textId="482ABB29" w:rsidR="004E6D69" w:rsidRPr="00D52D8C" w:rsidRDefault="00A64A79" w:rsidP="00A64A79">
      <w:pPr>
        <w:spacing w:line="360" w:lineRule="auto"/>
        <w:ind w:firstLineChars="200" w:firstLine="420"/>
        <w:rPr>
          <w:rFonts w:ascii="宋体" w:hAnsi="宋体"/>
          <w:bCs/>
          <w:szCs w:val="21"/>
        </w:rPr>
      </w:pPr>
      <w:r w:rsidRPr="00A64A79">
        <w:rPr>
          <w:rFonts w:ascii="宋体" w:hAnsi="宋体" w:hint="eastAsia"/>
          <w:bCs/>
          <w:szCs w:val="21"/>
        </w:rPr>
        <w:t>法律法规或监管机构另有规定时，从其规定</w:t>
      </w:r>
      <w:r w:rsidR="00D74C1A" w:rsidRPr="00D52D8C">
        <w:rPr>
          <w:rFonts w:ascii="宋体" w:hAnsi="宋体" w:hint="eastAsia"/>
          <w:bCs/>
          <w:szCs w:val="21"/>
        </w:rPr>
        <w:t>。</w:t>
      </w:r>
    </w:p>
    <w:p w14:paraId="0493D506" w14:textId="77777777" w:rsidR="0024691F" w:rsidRPr="00D52D8C" w:rsidRDefault="0024691F" w:rsidP="0024691F">
      <w:pPr>
        <w:snapToGrid w:val="0"/>
        <w:spacing w:line="360" w:lineRule="auto"/>
        <w:ind w:firstLineChars="200" w:firstLine="420"/>
        <w:rPr>
          <w:rFonts w:ascii="宋体" w:hAnsi="宋体"/>
        </w:rPr>
      </w:pPr>
      <w:r w:rsidRPr="00D52D8C">
        <w:rPr>
          <w:rFonts w:ascii="宋体" w:hAnsi="宋体"/>
          <w:szCs w:val="21"/>
        </w:rPr>
        <w:br w:type="page"/>
      </w:r>
    </w:p>
    <w:p w14:paraId="365FE8F9"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78" w:name="_Toc360793500"/>
      <w:bookmarkStart w:id="79" w:name="_Toc360793852"/>
      <w:bookmarkStart w:id="80" w:name="_Toc360794102"/>
      <w:bookmarkStart w:id="81" w:name="_Toc360794410"/>
      <w:bookmarkStart w:id="82" w:name="_Toc360794518"/>
      <w:bookmarkStart w:id="83" w:name="_Toc362455185"/>
      <w:bookmarkStart w:id="84" w:name="_Toc362533457"/>
      <w:bookmarkStart w:id="85" w:name="_Toc59700896"/>
      <w:r w:rsidRPr="00D52D8C">
        <w:rPr>
          <w:rFonts w:ascii="宋体" w:eastAsia="宋体" w:hAnsi="宋体" w:hint="eastAsia"/>
        </w:rPr>
        <w:lastRenderedPageBreak/>
        <w:t>基金份额的申购和赎回</w:t>
      </w:r>
      <w:bookmarkEnd w:id="78"/>
      <w:bookmarkEnd w:id="79"/>
      <w:bookmarkEnd w:id="80"/>
      <w:bookmarkEnd w:id="81"/>
      <w:bookmarkEnd w:id="82"/>
      <w:bookmarkEnd w:id="83"/>
      <w:bookmarkEnd w:id="84"/>
      <w:bookmarkEnd w:id="85"/>
    </w:p>
    <w:p w14:paraId="18796F3A" w14:textId="77777777" w:rsidR="0024691F" w:rsidRPr="00D52D8C" w:rsidRDefault="0024691F" w:rsidP="0024691F">
      <w:pPr>
        <w:pStyle w:val="af2"/>
        <w:snapToGrid w:val="0"/>
        <w:ind w:firstLineChars="196" w:firstLine="413"/>
        <w:rPr>
          <w:rFonts w:ascii="宋体" w:hAnsi="宋体"/>
          <w:b/>
          <w:color w:val="000000"/>
          <w:sz w:val="21"/>
          <w:szCs w:val="21"/>
        </w:rPr>
      </w:pPr>
    </w:p>
    <w:p w14:paraId="35EA4538"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一、申购和赎回场所</w:t>
      </w:r>
    </w:p>
    <w:p w14:paraId="776E430B"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本基金的申购与赎回将通过销售机构进行。具体的销售机构将由基金管理人在基金管理人网站或相关文件中列明。基金管理人可根据情况变更或增减销售机构。基金投资者应当在销售机构办理基金销售业务的营业场所或按销售机构提供的其他方式办理基金份额的申购与赎回。</w:t>
      </w:r>
      <w:proofErr w:type="gramStart"/>
      <w:r w:rsidRPr="00A64A79">
        <w:rPr>
          <w:rFonts w:ascii="宋体" w:hAnsi="宋体" w:hint="eastAsia"/>
          <w:bCs/>
          <w:szCs w:val="21"/>
        </w:rPr>
        <w:t>若基金</w:t>
      </w:r>
      <w:proofErr w:type="gramEnd"/>
      <w:r w:rsidRPr="00A64A79">
        <w:rPr>
          <w:rFonts w:ascii="宋体" w:hAnsi="宋体" w:hint="eastAsia"/>
          <w:bCs/>
          <w:szCs w:val="21"/>
        </w:rPr>
        <w:t>管理人或其指定的销售机构开通电话、传真或网上等交易方式，投资人可以通过上述方式进行申购与赎回。</w:t>
      </w:r>
    </w:p>
    <w:p w14:paraId="5C0EE4B2" w14:textId="77777777" w:rsidR="00A64A79" w:rsidRPr="00A64A79" w:rsidRDefault="00A64A79" w:rsidP="00A64A79">
      <w:pPr>
        <w:spacing w:line="360" w:lineRule="auto"/>
        <w:ind w:firstLineChars="200" w:firstLine="420"/>
        <w:rPr>
          <w:rFonts w:ascii="宋体" w:hAnsi="宋体"/>
          <w:bCs/>
          <w:szCs w:val="21"/>
        </w:rPr>
      </w:pPr>
    </w:p>
    <w:p w14:paraId="4268697D"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二、申购和赎回的开放日及时间</w:t>
      </w:r>
    </w:p>
    <w:p w14:paraId="3AA3BEAC"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1、开放日及开放时间</w:t>
      </w:r>
    </w:p>
    <w:p w14:paraId="36D6934B"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开放日的具体业务办理时间在招募说明书或相关公告中载明。</w:t>
      </w:r>
    </w:p>
    <w:p w14:paraId="60DD70AC"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2A385AD1"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2、申购、赎回开始日及业务办理时间</w:t>
      </w:r>
    </w:p>
    <w:p w14:paraId="4F00BFB8"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基金管理人自基金合同生效之日起不超过3个月开始办理申购，具体业务办理时间在申购开始公告中规定。</w:t>
      </w:r>
    </w:p>
    <w:p w14:paraId="6AC7CDBB"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基金管理人自基金合同生效之日起不超过 3个月开始办理赎回，具体业务办理时间在赎回开始公告中规定。</w:t>
      </w:r>
    </w:p>
    <w:p w14:paraId="0E2C819D"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在确定申购开始与赎回开始时间后，基金管理人应在申购、赎回开放日前依照《信息披露办法》的有关规定在规定媒介上公告申购与赎回的开始时间。</w:t>
      </w:r>
    </w:p>
    <w:p w14:paraId="5C750F1E"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A64A79">
        <w:rPr>
          <w:rFonts w:ascii="宋体" w:hAnsi="宋体" w:hint="eastAsia"/>
          <w:bCs/>
          <w:szCs w:val="21"/>
        </w:rPr>
        <w:t>且登记</w:t>
      </w:r>
      <w:proofErr w:type="gramEnd"/>
      <w:r w:rsidRPr="00A64A79">
        <w:rPr>
          <w:rFonts w:ascii="宋体" w:hAnsi="宋体" w:hint="eastAsia"/>
          <w:bCs/>
          <w:szCs w:val="21"/>
        </w:rPr>
        <w:t>机构确认接受的，其基金份额申购、赎回价格为下一开放日基金份额申购、赎回的价格。</w:t>
      </w:r>
    </w:p>
    <w:p w14:paraId="11D1DCC0" w14:textId="77777777" w:rsidR="00A64A79" w:rsidRPr="00A64A79" w:rsidRDefault="00A64A79" w:rsidP="00A64A79">
      <w:pPr>
        <w:spacing w:line="360" w:lineRule="auto"/>
        <w:ind w:firstLineChars="200" w:firstLine="420"/>
        <w:rPr>
          <w:rFonts w:ascii="宋体" w:hAnsi="宋体"/>
          <w:bCs/>
          <w:szCs w:val="21"/>
        </w:rPr>
      </w:pPr>
    </w:p>
    <w:p w14:paraId="3B0E65FA"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lastRenderedPageBreak/>
        <w:t>三、申购与赎回的原则</w:t>
      </w:r>
    </w:p>
    <w:p w14:paraId="326AF273"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1、“未知价”原则，即申购、赎回价格以申请当日收市后计算的基金份额净值为基准进行计算；</w:t>
      </w:r>
    </w:p>
    <w:p w14:paraId="4BE3FC52"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2、“金额申购、份额赎回”原则，即申购以金额申请，赎回以份额申请；</w:t>
      </w:r>
    </w:p>
    <w:p w14:paraId="0453A7C4"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3、当日的申购与赎回申请可以在基金管理人规定的时间以内撤销；</w:t>
      </w:r>
    </w:p>
    <w:p w14:paraId="1857B2BE"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4、赎回遵循“先进先出”原则，即按照投资人认购、申购的先后次序进行顺序赎回；</w:t>
      </w:r>
    </w:p>
    <w:p w14:paraId="7770E0C3"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 xml:space="preserve">5、办理申购、赎回业务时，应当遵循基金份额持有人利益优先原则，确保投资者的合法权益不受损害并得到公平对待。 </w:t>
      </w:r>
    </w:p>
    <w:p w14:paraId="406B8C74"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基金管理人可在法律法规允许的情况下，对上述原则进行调整。基金管理人必须在新规则开始实施前依照《信息披露办法》的有关规定在规定媒介上公告。</w:t>
      </w:r>
    </w:p>
    <w:p w14:paraId="78F82277" w14:textId="77777777" w:rsidR="00A64A79" w:rsidRPr="00A64A79" w:rsidRDefault="00A64A79" w:rsidP="00A64A79">
      <w:pPr>
        <w:spacing w:line="360" w:lineRule="auto"/>
        <w:ind w:firstLineChars="200" w:firstLine="420"/>
        <w:rPr>
          <w:rFonts w:ascii="宋体" w:hAnsi="宋体"/>
          <w:bCs/>
          <w:szCs w:val="21"/>
        </w:rPr>
      </w:pPr>
    </w:p>
    <w:p w14:paraId="624F37C0"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四、申购与赎回的程序</w:t>
      </w:r>
    </w:p>
    <w:p w14:paraId="141A98CB"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1、申购和赎回的申请方式</w:t>
      </w:r>
    </w:p>
    <w:p w14:paraId="5B6467A1"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投资人必须根据销售机构规定的程序，在开放日的具体业务办理时间内提出申购或赎回的申请。</w:t>
      </w:r>
    </w:p>
    <w:p w14:paraId="35E87B0F"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2、申购和赎回的款项支付</w:t>
      </w:r>
    </w:p>
    <w:p w14:paraId="32C5B3AF"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658B141E"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赎回申请生效后，基金管理人将在T＋7日(包括该日)内支付赎回款项。在发生巨额赎回时或基金合同载明的其他暂停赎回或延缓支付赎回款项的情形时，款项的支付办法参照基金合同有关条款处理。如</w:t>
      </w:r>
      <w:proofErr w:type="gramStart"/>
      <w:r w:rsidRPr="00A64A79">
        <w:rPr>
          <w:rFonts w:ascii="宋体" w:hAnsi="宋体" w:hint="eastAsia"/>
          <w:bCs/>
          <w:szCs w:val="21"/>
        </w:rPr>
        <w:t>遇证券</w:t>
      </w:r>
      <w:proofErr w:type="gramEnd"/>
      <w:r w:rsidRPr="00A64A79">
        <w:rPr>
          <w:rFonts w:ascii="宋体" w:hAnsi="宋体" w:hint="eastAsia"/>
          <w:bCs/>
          <w:szCs w:val="21"/>
        </w:rPr>
        <w:t>/期货交易所或交易市场数据传输延迟、通讯系统故障、银行交换系统故障、港股</w:t>
      </w:r>
      <w:proofErr w:type="gramStart"/>
      <w:r w:rsidRPr="00A64A79">
        <w:rPr>
          <w:rFonts w:ascii="宋体" w:hAnsi="宋体" w:hint="eastAsia"/>
          <w:bCs/>
          <w:szCs w:val="21"/>
        </w:rPr>
        <w:t>通交易</w:t>
      </w:r>
      <w:proofErr w:type="gramEnd"/>
      <w:r w:rsidRPr="00A64A79">
        <w:rPr>
          <w:rFonts w:ascii="宋体" w:hAnsi="宋体" w:hint="eastAsia"/>
          <w:bCs/>
          <w:szCs w:val="21"/>
        </w:rPr>
        <w:t>系统或港股</w:t>
      </w:r>
      <w:proofErr w:type="gramStart"/>
      <w:r w:rsidRPr="00A64A79">
        <w:rPr>
          <w:rFonts w:ascii="宋体" w:hAnsi="宋体" w:hint="eastAsia"/>
          <w:bCs/>
          <w:szCs w:val="21"/>
        </w:rPr>
        <w:t>通资金</w:t>
      </w:r>
      <w:proofErr w:type="gramEnd"/>
      <w:r w:rsidRPr="00A64A79">
        <w:rPr>
          <w:rFonts w:ascii="宋体" w:hAnsi="宋体" w:hint="eastAsia"/>
          <w:bCs/>
          <w:szCs w:val="21"/>
        </w:rPr>
        <w:t>交收规则限制或其他</w:t>
      </w:r>
      <w:proofErr w:type="gramStart"/>
      <w:r w:rsidRPr="00A64A79">
        <w:rPr>
          <w:rFonts w:ascii="宋体" w:hAnsi="宋体" w:hint="eastAsia"/>
          <w:bCs/>
          <w:szCs w:val="21"/>
        </w:rPr>
        <w:t>非基金</w:t>
      </w:r>
      <w:proofErr w:type="gramEnd"/>
      <w:r w:rsidRPr="00A64A79">
        <w:rPr>
          <w:rFonts w:ascii="宋体" w:hAnsi="宋体" w:hint="eastAsia"/>
          <w:bCs/>
          <w:szCs w:val="21"/>
        </w:rPr>
        <w:t>管理人及基金托管人所能控制的因素影响了业务流程，则赎回款项划付时间相应顺延至上述因素影响消除的下一工作日。</w:t>
      </w:r>
    </w:p>
    <w:p w14:paraId="238FB10C"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3、申购和赎回申请的确认</w:t>
      </w:r>
    </w:p>
    <w:p w14:paraId="5A87CD49"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w:t>
      </w:r>
      <w:r w:rsidRPr="00A64A79">
        <w:rPr>
          <w:rFonts w:ascii="宋体" w:hAnsi="宋体" w:hint="eastAsia"/>
          <w:bCs/>
          <w:szCs w:val="21"/>
        </w:rPr>
        <w:lastRenderedPageBreak/>
        <w:t>其他方式查询申请的确认情况。若申购不成功，则申购款项退还给投资人。</w:t>
      </w:r>
    </w:p>
    <w:p w14:paraId="26DB3EA4" w14:textId="77777777" w:rsidR="00A64A79" w:rsidRPr="00A64A79"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1AC4D84A" w14:textId="43FEDA3E" w:rsidR="004E6D69" w:rsidRPr="00D52D8C" w:rsidRDefault="00A64A79" w:rsidP="00A64A79">
      <w:pPr>
        <w:spacing w:line="360" w:lineRule="auto"/>
        <w:ind w:firstLineChars="200" w:firstLine="420"/>
        <w:rPr>
          <w:rFonts w:ascii="宋体" w:hAnsi="宋体"/>
          <w:bCs/>
          <w:szCs w:val="21"/>
        </w:rPr>
      </w:pPr>
      <w:r w:rsidRPr="00A64A79">
        <w:rPr>
          <w:rFonts w:ascii="宋体" w:hAnsi="宋体" w:hint="eastAsia"/>
          <w:bCs/>
          <w:szCs w:val="21"/>
        </w:rPr>
        <w:t>基金管理人可在法律法规允许的情况下，对上述原则进行调整。基金管理人必须在新规则开始实施前依照《信息披露办法》的有关规定在规定媒介上公告</w:t>
      </w:r>
      <w:r w:rsidR="004E6D69" w:rsidRPr="00D52D8C">
        <w:rPr>
          <w:rFonts w:ascii="宋体" w:hAnsi="宋体" w:hint="eastAsia"/>
          <w:bCs/>
          <w:szCs w:val="21"/>
        </w:rPr>
        <w:t>。</w:t>
      </w:r>
    </w:p>
    <w:p w14:paraId="0CAA4B94" w14:textId="77777777" w:rsidR="004E6D69" w:rsidRPr="00D52D8C" w:rsidRDefault="004E6D69" w:rsidP="0024691F">
      <w:pPr>
        <w:pStyle w:val="af2"/>
        <w:snapToGrid w:val="0"/>
        <w:ind w:firstLineChars="196" w:firstLine="413"/>
        <w:rPr>
          <w:rFonts w:ascii="宋体" w:hAnsi="宋体"/>
          <w:b/>
          <w:color w:val="000000"/>
          <w:sz w:val="21"/>
          <w:szCs w:val="21"/>
          <w:lang w:val="en-US"/>
        </w:rPr>
      </w:pPr>
    </w:p>
    <w:p w14:paraId="7C22252F" w14:textId="77777777" w:rsidR="0024691F" w:rsidRPr="00D52D8C" w:rsidRDefault="0024691F" w:rsidP="0024691F">
      <w:pPr>
        <w:pStyle w:val="af2"/>
        <w:snapToGrid w:val="0"/>
        <w:ind w:firstLineChars="196" w:firstLine="412"/>
        <w:rPr>
          <w:rFonts w:ascii="宋体" w:hAnsi="宋体"/>
          <w:color w:val="000000"/>
          <w:sz w:val="21"/>
          <w:szCs w:val="21"/>
        </w:rPr>
      </w:pPr>
      <w:r w:rsidRPr="00D52D8C">
        <w:rPr>
          <w:rFonts w:ascii="宋体" w:hAnsi="宋体" w:hint="eastAsia"/>
          <w:color w:val="000000"/>
          <w:sz w:val="21"/>
          <w:szCs w:val="21"/>
        </w:rPr>
        <w:t>五、申购</w:t>
      </w:r>
      <w:r w:rsidR="00D35F56" w:rsidRPr="00D52D8C">
        <w:rPr>
          <w:rFonts w:ascii="宋体" w:hAnsi="宋体"/>
          <w:color w:val="000000"/>
          <w:sz w:val="21"/>
          <w:szCs w:val="21"/>
        </w:rPr>
        <w:t>和</w:t>
      </w:r>
      <w:r w:rsidRPr="00D52D8C">
        <w:rPr>
          <w:rFonts w:ascii="宋体" w:hAnsi="宋体" w:hint="eastAsia"/>
          <w:color w:val="000000"/>
          <w:sz w:val="21"/>
          <w:szCs w:val="21"/>
        </w:rPr>
        <w:t>赎回的数</w:t>
      </w:r>
      <w:r w:rsidR="00D35F56" w:rsidRPr="00D52D8C">
        <w:rPr>
          <w:rFonts w:ascii="宋体" w:hAnsi="宋体"/>
          <w:color w:val="000000"/>
          <w:sz w:val="21"/>
          <w:szCs w:val="21"/>
        </w:rPr>
        <w:t>量</w:t>
      </w:r>
      <w:r w:rsidRPr="00D52D8C">
        <w:rPr>
          <w:rFonts w:ascii="宋体" w:hAnsi="宋体" w:hint="eastAsia"/>
          <w:color w:val="000000"/>
          <w:sz w:val="21"/>
          <w:szCs w:val="21"/>
        </w:rPr>
        <w:t>限制</w:t>
      </w:r>
    </w:p>
    <w:p w14:paraId="44F973A9" w14:textId="77777777" w:rsidR="006A1092" w:rsidRPr="00D52D8C" w:rsidRDefault="0024691F" w:rsidP="006A1092">
      <w:pPr>
        <w:snapToGrid w:val="0"/>
        <w:spacing w:line="360" w:lineRule="auto"/>
        <w:ind w:firstLineChars="200" w:firstLine="420"/>
        <w:rPr>
          <w:rFonts w:ascii="宋体" w:hAnsi="宋体"/>
          <w:bCs/>
          <w:szCs w:val="21"/>
        </w:rPr>
      </w:pPr>
      <w:r w:rsidRPr="00D52D8C">
        <w:rPr>
          <w:rFonts w:ascii="宋体" w:hAnsi="宋体"/>
          <w:bCs/>
          <w:szCs w:val="21"/>
        </w:rPr>
        <w:t>1、</w:t>
      </w:r>
      <w:r w:rsidR="008B615E" w:rsidRPr="00D52D8C">
        <w:rPr>
          <w:rFonts w:ascii="宋体" w:hAnsi="宋体" w:hint="eastAsia"/>
          <w:szCs w:val="21"/>
        </w:rPr>
        <w:t>本基金首次申购和追加申购的最低金额均为</w:t>
      </w:r>
      <w:r w:rsidR="00E209C3" w:rsidRPr="00D52D8C">
        <w:rPr>
          <w:rFonts w:ascii="宋体" w:hAnsi="宋体"/>
          <w:szCs w:val="21"/>
        </w:rPr>
        <w:t>1</w:t>
      </w:r>
      <w:r w:rsidR="008B615E" w:rsidRPr="00D52D8C">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8B615E" w:rsidRPr="00D52D8C">
        <w:rPr>
          <w:rFonts w:ascii="宋体" w:hAnsi="宋体" w:hint="eastAsia"/>
          <w:bCs/>
          <w:szCs w:val="21"/>
        </w:rPr>
        <w:t>本基金单笔赎回申请不低于1份，投资人全额赎回时不受上述限制。各销售机构在符合上述规定的前提下，可根据情况调高单笔最低赎回份额要求，具体以销售机构公布的为准，投资人需遵循销售机构的相关规定</w:t>
      </w:r>
      <w:r w:rsidR="00137F94" w:rsidRPr="00D52D8C">
        <w:rPr>
          <w:rFonts w:ascii="宋体" w:hAnsi="宋体" w:hint="eastAsia"/>
          <w:bCs/>
          <w:szCs w:val="21"/>
        </w:rPr>
        <w:t>。</w:t>
      </w:r>
    </w:p>
    <w:p w14:paraId="30D6F057" w14:textId="77777777" w:rsidR="006A1092" w:rsidRPr="00D52D8C" w:rsidRDefault="006A1092" w:rsidP="006A1092">
      <w:pPr>
        <w:snapToGrid w:val="0"/>
        <w:spacing w:line="360" w:lineRule="auto"/>
        <w:ind w:firstLineChars="200" w:firstLine="420"/>
        <w:rPr>
          <w:rFonts w:ascii="宋体" w:hAnsi="宋体"/>
          <w:bCs/>
          <w:szCs w:val="21"/>
        </w:rPr>
      </w:pPr>
      <w:r w:rsidRPr="00D52D8C">
        <w:rPr>
          <w:rFonts w:ascii="宋体" w:hAnsi="宋体" w:hint="eastAsia"/>
          <w:bCs/>
          <w:szCs w:val="21"/>
        </w:rPr>
        <w:t>2、当接受申购申请对存量基金份额持有人利益构成潜在重大不利影响时，基金管理人</w:t>
      </w:r>
      <w:r w:rsidR="006C7AF6" w:rsidRPr="00D52D8C">
        <w:rPr>
          <w:rFonts w:ascii="宋体" w:hAnsi="宋体" w:hint="eastAsia"/>
          <w:bCs/>
          <w:szCs w:val="21"/>
        </w:rPr>
        <w:t>有权</w:t>
      </w:r>
      <w:r w:rsidRPr="00D52D8C">
        <w:rPr>
          <w:rFonts w:ascii="宋体" w:hAnsi="宋体" w:hint="eastAsia"/>
          <w:bCs/>
          <w:szCs w:val="21"/>
        </w:rPr>
        <w:t>采取设定单一投资者申购金额上限或基金单日净申购比例上限、拒绝大额申购、暂停基金申购等措施，切实保护存量基金份额持有人的合法权益</w:t>
      </w:r>
      <w:r w:rsidR="005668E9" w:rsidRPr="00D52D8C">
        <w:rPr>
          <w:rFonts w:ascii="宋体" w:hAnsi="宋体" w:hint="eastAsia"/>
          <w:bCs/>
          <w:szCs w:val="21"/>
        </w:rPr>
        <w:t>。基金管理人基于投资运作与风险控制的需要，可采取上述措施对基金规模予以控制。具体</w:t>
      </w:r>
      <w:proofErr w:type="gramStart"/>
      <w:r w:rsidR="005668E9" w:rsidRPr="00D52D8C">
        <w:rPr>
          <w:rFonts w:ascii="宋体" w:hAnsi="宋体" w:hint="eastAsia"/>
          <w:bCs/>
          <w:szCs w:val="21"/>
        </w:rPr>
        <w:t>见基金</w:t>
      </w:r>
      <w:proofErr w:type="gramEnd"/>
      <w:r w:rsidR="005668E9" w:rsidRPr="00D52D8C">
        <w:rPr>
          <w:rFonts w:ascii="宋体" w:hAnsi="宋体" w:hint="eastAsia"/>
          <w:bCs/>
          <w:szCs w:val="21"/>
        </w:rPr>
        <w:t>管理人相关公告。</w:t>
      </w:r>
    </w:p>
    <w:p w14:paraId="40CEFA32" w14:textId="77777777" w:rsidR="0024691F" w:rsidRPr="00D52D8C" w:rsidRDefault="006A1092" w:rsidP="008B615E">
      <w:pPr>
        <w:snapToGrid w:val="0"/>
        <w:spacing w:line="360" w:lineRule="auto"/>
        <w:ind w:firstLineChars="200" w:firstLine="420"/>
        <w:rPr>
          <w:rFonts w:ascii="宋体" w:hAnsi="宋体"/>
          <w:bCs/>
          <w:szCs w:val="21"/>
        </w:rPr>
      </w:pPr>
      <w:r w:rsidRPr="00D52D8C">
        <w:rPr>
          <w:rFonts w:ascii="宋体" w:hAnsi="宋体"/>
          <w:bCs/>
          <w:szCs w:val="21"/>
        </w:rPr>
        <w:t>3</w:t>
      </w:r>
      <w:r w:rsidR="0024691F" w:rsidRPr="00D52D8C">
        <w:rPr>
          <w:rFonts w:ascii="宋体" w:hAnsi="宋体"/>
          <w:bCs/>
          <w:szCs w:val="21"/>
        </w:rPr>
        <w:t>、</w:t>
      </w:r>
      <w:r w:rsidR="0024691F" w:rsidRPr="00D52D8C">
        <w:rPr>
          <w:rFonts w:ascii="宋体" w:hAnsi="宋体" w:hint="eastAsia"/>
          <w:bCs/>
          <w:szCs w:val="21"/>
        </w:rPr>
        <w:t>本基金不对投资</w:t>
      </w:r>
      <w:r w:rsidR="0024691F" w:rsidRPr="00D52D8C">
        <w:rPr>
          <w:rFonts w:ascii="宋体" w:hAnsi="宋体"/>
          <w:szCs w:val="21"/>
        </w:rPr>
        <w:t>人</w:t>
      </w:r>
      <w:r w:rsidR="0024691F" w:rsidRPr="00D52D8C">
        <w:rPr>
          <w:rFonts w:ascii="宋体" w:hAnsi="宋体" w:hint="eastAsia"/>
          <w:bCs/>
          <w:szCs w:val="21"/>
        </w:rPr>
        <w:t>每个交易账户的最低基金份额余额进行限制</w:t>
      </w:r>
      <w:r w:rsidR="005668E9" w:rsidRPr="00D52D8C">
        <w:rPr>
          <w:rFonts w:ascii="宋体" w:hAnsi="宋体" w:hint="eastAsia"/>
          <w:bCs/>
          <w:szCs w:val="21"/>
        </w:rPr>
        <w:t>。</w:t>
      </w:r>
    </w:p>
    <w:p w14:paraId="5F6119AB" w14:textId="77777777" w:rsidR="0024691F" w:rsidRPr="00D52D8C" w:rsidRDefault="006A1092" w:rsidP="0024691F">
      <w:pPr>
        <w:snapToGrid w:val="0"/>
        <w:spacing w:line="360" w:lineRule="auto"/>
        <w:ind w:firstLineChars="200" w:firstLine="420"/>
        <w:rPr>
          <w:rFonts w:ascii="宋体" w:hAnsi="宋体"/>
          <w:bCs/>
          <w:szCs w:val="21"/>
        </w:rPr>
      </w:pPr>
      <w:r w:rsidRPr="00D52D8C">
        <w:rPr>
          <w:rFonts w:ascii="宋体" w:hAnsi="宋体"/>
          <w:bCs/>
          <w:szCs w:val="21"/>
        </w:rPr>
        <w:t>4</w:t>
      </w:r>
      <w:r w:rsidR="0024691F" w:rsidRPr="00D52D8C">
        <w:rPr>
          <w:rFonts w:ascii="宋体" w:hAnsi="宋体"/>
          <w:bCs/>
          <w:szCs w:val="21"/>
        </w:rPr>
        <w:t>、本</w:t>
      </w:r>
      <w:r w:rsidR="0024691F" w:rsidRPr="00D52D8C">
        <w:rPr>
          <w:rFonts w:ascii="宋体" w:hAnsi="宋体" w:hint="eastAsia"/>
          <w:bCs/>
          <w:szCs w:val="21"/>
        </w:rPr>
        <w:t>基金不对单个投资</w:t>
      </w:r>
      <w:r w:rsidR="0024691F" w:rsidRPr="00D52D8C">
        <w:rPr>
          <w:rFonts w:ascii="宋体" w:hAnsi="宋体"/>
          <w:szCs w:val="21"/>
        </w:rPr>
        <w:t>人</w:t>
      </w:r>
      <w:r w:rsidR="0024691F" w:rsidRPr="00D52D8C">
        <w:rPr>
          <w:rFonts w:ascii="宋体" w:hAnsi="宋体" w:hint="eastAsia"/>
          <w:bCs/>
          <w:szCs w:val="21"/>
        </w:rPr>
        <w:t>累计持有的基金份额上限进行限制</w:t>
      </w:r>
      <w:r w:rsidR="003C56BE" w:rsidRPr="00D52D8C">
        <w:rPr>
          <w:rFonts w:ascii="宋体" w:hAnsi="宋体" w:hint="eastAsia"/>
          <w:bCs/>
          <w:szCs w:val="21"/>
        </w:rPr>
        <w:t>，但法律法规或监管要求另有规定的除外</w:t>
      </w:r>
      <w:r w:rsidR="005668E9" w:rsidRPr="00D52D8C">
        <w:rPr>
          <w:rFonts w:ascii="宋体" w:hAnsi="宋体" w:hint="eastAsia"/>
          <w:bCs/>
          <w:szCs w:val="21"/>
        </w:rPr>
        <w:t>。</w:t>
      </w:r>
    </w:p>
    <w:p w14:paraId="2B22963B" w14:textId="77777777" w:rsidR="0024691F" w:rsidRPr="00D52D8C" w:rsidRDefault="006A1092" w:rsidP="0024691F">
      <w:pPr>
        <w:snapToGrid w:val="0"/>
        <w:spacing w:line="360" w:lineRule="auto"/>
        <w:ind w:firstLineChars="200" w:firstLine="420"/>
        <w:rPr>
          <w:rFonts w:ascii="宋体" w:hAnsi="宋体"/>
          <w:bCs/>
          <w:szCs w:val="21"/>
        </w:rPr>
      </w:pPr>
      <w:r w:rsidRPr="00D52D8C">
        <w:rPr>
          <w:rFonts w:ascii="宋体" w:hAnsi="宋体"/>
          <w:bCs/>
          <w:szCs w:val="21"/>
        </w:rPr>
        <w:t>5</w:t>
      </w:r>
      <w:r w:rsidR="0024691F" w:rsidRPr="00D52D8C">
        <w:rPr>
          <w:rFonts w:ascii="宋体" w:hAnsi="宋体" w:hint="eastAsia"/>
          <w:bCs/>
          <w:szCs w:val="21"/>
        </w:rPr>
        <w:t>、</w:t>
      </w:r>
      <w:r w:rsidR="0024691F" w:rsidRPr="00D52D8C">
        <w:rPr>
          <w:rFonts w:ascii="宋体" w:hAnsi="宋体"/>
          <w:bCs/>
          <w:szCs w:val="21"/>
        </w:rPr>
        <w:t>基金管理人可在法律法规允许的情况下，调整上述规定申购金额和赎回份额的数量限制。基金管理人必须在调整</w:t>
      </w:r>
      <w:r w:rsidR="003B1B05" w:rsidRPr="00D52D8C">
        <w:rPr>
          <w:rFonts w:ascii="宋体" w:hAnsi="宋体" w:hint="eastAsia"/>
          <w:bCs/>
          <w:szCs w:val="21"/>
        </w:rPr>
        <w:t>实施</w:t>
      </w:r>
      <w:r w:rsidR="0024691F" w:rsidRPr="00D52D8C">
        <w:rPr>
          <w:rFonts w:ascii="宋体" w:hAnsi="宋体"/>
          <w:bCs/>
          <w:szCs w:val="21"/>
        </w:rPr>
        <w:t>前依照《信息披露办法》的有关规定在</w:t>
      </w:r>
      <w:r w:rsidR="007178AD" w:rsidRPr="00D52D8C">
        <w:rPr>
          <w:rFonts w:ascii="宋体" w:hAnsi="宋体"/>
          <w:bCs/>
          <w:szCs w:val="21"/>
        </w:rPr>
        <w:t>规定媒介</w:t>
      </w:r>
      <w:r w:rsidR="0024691F" w:rsidRPr="00D52D8C">
        <w:rPr>
          <w:rFonts w:ascii="宋体" w:hAnsi="宋体"/>
          <w:bCs/>
          <w:szCs w:val="21"/>
        </w:rPr>
        <w:t>上公告。</w:t>
      </w:r>
    </w:p>
    <w:p w14:paraId="68EA187E" w14:textId="77777777" w:rsidR="0024691F" w:rsidRPr="00D52D8C" w:rsidRDefault="0024691F" w:rsidP="0024691F">
      <w:pPr>
        <w:snapToGrid w:val="0"/>
        <w:spacing w:line="360" w:lineRule="auto"/>
        <w:ind w:firstLineChars="200" w:firstLine="420"/>
        <w:rPr>
          <w:rFonts w:ascii="宋体" w:hAnsi="宋体"/>
          <w:color w:val="000000"/>
          <w:szCs w:val="21"/>
        </w:rPr>
      </w:pPr>
    </w:p>
    <w:p w14:paraId="77BA896A" w14:textId="77777777" w:rsidR="0024691F" w:rsidRPr="00D52D8C" w:rsidRDefault="0024691F" w:rsidP="0024691F">
      <w:pPr>
        <w:pStyle w:val="af2"/>
        <w:snapToGrid w:val="0"/>
        <w:ind w:firstLineChars="196" w:firstLine="412"/>
        <w:rPr>
          <w:rFonts w:ascii="宋体" w:hAnsi="宋体"/>
          <w:color w:val="000000"/>
          <w:sz w:val="21"/>
          <w:szCs w:val="21"/>
        </w:rPr>
      </w:pPr>
      <w:r w:rsidRPr="00D52D8C">
        <w:rPr>
          <w:rFonts w:ascii="宋体" w:hAnsi="宋体" w:hint="eastAsia"/>
          <w:color w:val="000000"/>
          <w:sz w:val="21"/>
          <w:szCs w:val="21"/>
        </w:rPr>
        <w:t>六、申购费用和赎回费用</w:t>
      </w:r>
    </w:p>
    <w:p w14:paraId="4A369A13" w14:textId="726F9E4D" w:rsidR="00762B01" w:rsidRPr="00D52D8C" w:rsidRDefault="00762B01" w:rsidP="00762B01">
      <w:pPr>
        <w:snapToGrid w:val="0"/>
        <w:spacing w:line="360" w:lineRule="auto"/>
        <w:ind w:firstLineChars="200" w:firstLine="420"/>
        <w:rPr>
          <w:rFonts w:ascii="宋体" w:hAnsi="宋体"/>
          <w:color w:val="000000"/>
          <w:szCs w:val="21"/>
        </w:rPr>
      </w:pPr>
      <w:r w:rsidRPr="00D52D8C">
        <w:rPr>
          <w:rFonts w:ascii="宋体" w:hAnsi="宋体"/>
          <w:color w:val="000000"/>
          <w:szCs w:val="21"/>
        </w:rPr>
        <w:t>1、</w:t>
      </w:r>
      <w:r w:rsidR="005731D2" w:rsidRPr="00D52D8C">
        <w:rPr>
          <w:rFonts w:ascii="宋体" w:hAnsi="宋体" w:hint="eastAsia"/>
          <w:color w:val="000000"/>
          <w:szCs w:val="21"/>
        </w:rPr>
        <w:t>对于</w:t>
      </w:r>
      <w:r w:rsidR="005731D2" w:rsidRPr="00D52D8C">
        <w:rPr>
          <w:rFonts w:ascii="宋体" w:hAnsi="宋体"/>
          <w:color w:val="000000"/>
          <w:szCs w:val="21"/>
        </w:rPr>
        <w:t>申购</w:t>
      </w:r>
      <w:r w:rsidRPr="00D52D8C">
        <w:rPr>
          <w:rFonts w:ascii="宋体" w:hAnsi="宋体"/>
          <w:color w:val="000000"/>
          <w:szCs w:val="21"/>
        </w:rPr>
        <w:t>本基金</w:t>
      </w:r>
      <w:r w:rsidR="005731D2" w:rsidRPr="00D52D8C">
        <w:rPr>
          <w:rFonts w:ascii="宋体" w:hAnsi="宋体" w:hint="eastAsia"/>
          <w:color w:val="000000"/>
          <w:szCs w:val="21"/>
        </w:rPr>
        <w:t>A</w:t>
      </w:r>
      <w:r w:rsidR="005731D2" w:rsidRPr="00D52D8C">
        <w:rPr>
          <w:rFonts w:ascii="宋体" w:hAnsi="宋体"/>
          <w:color w:val="000000"/>
          <w:szCs w:val="21"/>
        </w:rPr>
        <w:t>类</w:t>
      </w:r>
      <w:r w:rsidR="008861E8" w:rsidRPr="00D52D8C">
        <w:rPr>
          <w:rFonts w:ascii="宋体" w:hAnsi="宋体" w:hint="eastAsia"/>
          <w:color w:val="000000"/>
          <w:szCs w:val="21"/>
        </w:rPr>
        <w:t>基金</w:t>
      </w:r>
      <w:r w:rsidR="005731D2" w:rsidRPr="00D52D8C">
        <w:rPr>
          <w:rFonts w:ascii="宋体" w:hAnsi="宋体"/>
          <w:color w:val="000000"/>
          <w:szCs w:val="21"/>
        </w:rPr>
        <w:t>份额的投资人，本基金</w:t>
      </w:r>
      <w:r w:rsidRPr="00D52D8C">
        <w:rPr>
          <w:rFonts w:ascii="宋体" w:hAnsi="宋体"/>
          <w:color w:val="000000"/>
          <w:szCs w:val="21"/>
        </w:rPr>
        <w:t>申购费率最高不高于</w:t>
      </w:r>
      <w:r w:rsidR="00036635">
        <w:rPr>
          <w:rFonts w:ascii="宋体" w:hAnsi="宋体"/>
          <w:color w:val="000000"/>
          <w:szCs w:val="21"/>
        </w:rPr>
        <w:t>1.2</w:t>
      </w:r>
      <w:r w:rsidRPr="00D52D8C">
        <w:rPr>
          <w:rFonts w:ascii="宋体" w:hAnsi="宋体"/>
          <w:color w:val="000000"/>
          <w:szCs w:val="21"/>
        </w:rPr>
        <w:t>%，且随申购金额的增加而递减，如下表所示</w:t>
      </w:r>
      <w:r w:rsidR="002F5281" w:rsidRPr="00D52D8C">
        <w:rPr>
          <w:rFonts w:ascii="宋体" w:hAnsi="宋体" w:hint="eastAsia"/>
          <w:color w:val="000000"/>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762B01" w:rsidRPr="00D52D8C" w14:paraId="554C1724" w14:textId="77777777" w:rsidTr="00611BAD">
        <w:trPr>
          <w:trHeight w:val="397"/>
          <w:jc w:val="center"/>
        </w:trPr>
        <w:tc>
          <w:tcPr>
            <w:tcW w:w="2835" w:type="dxa"/>
            <w:vAlign w:val="center"/>
          </w:tcPr>
          <w:p w14:paraId="2BC19A67" w14:textId="77777777" w:rsidR="00762B01" w:rsidRPr="00D52D8C" w:rsidRDefault="00762B01" w:rsidP="00611BAD">
            <w:pPr>
              <w:snapToGrid w:val="0"/>
              <w:spacing w:line="360" w:lineRule="auto"/>
              <w:jc w:val="center"/>
              <w:rPr>
                <w:rFonts w:ascii="宋体" w:hAnsi="宋体"/>
                <w:color w:val="000000"/>
                <w:szCs w:val="21"/>
              </w:rPr>
            </w:pPr>
            <w:r w:rsidRPr="00D52D8C">
              <w:rPr>
                <w:rFonts w:ascii="宋体" w:hAnsi="宋体"/>
                <w:color w:val="000000"/>
                <w:szCs w:val="21"/>
              </w:rPr>
              <w:t>申购金额（M）</w:t>
            </w:r>
          </w:p>
        </w:tc>
        <w:tc>
          <w:tcPr>
            <w:tcW w:w="2835" w:type="dxa"/>
            <w:vAlign w:val="center"/>
          </w:tcPr>
          <w:p w14:paraId="3D4D308B" w14:textId="77777777" w:rsidR="00762B01" w:rsidRPr="00D52D8C" w:rsidRDefault="00762B01" w:rsidP="00611BAD">
            <w:pPr>
              <w:snapToGrid w:val="0"/>
              <w:spacing w:line="360" w:lineRule="auto"/>
              <w:jc w:val="center"/>
              <w:rPr>
                <w:rFonts w:ascii="宋体" w:hAnsi="宋体"/>
                <w:color w:val="000000"/>
                <w:szCs w:val="21"/>
              </w:rPr>
            </w:pPr>
            <w:r w:rsidRPr="00D52D8C">
              <w:rPr>
                <w:rFonts w:ascii="宋体" w:hAnsi="宋体"/>
                <w:color w:val="000000"/>
                <w:szCs w:val="21"/>
              </w:rPr>
              <w:t>申购费率</w:t>
            </w:r>
          </w:p>
        </w:tc>
      </w:tr>
      <w:tr w:rsidR="006515D1" w:rsidRPr="00D52D8C" w14:paraId="44A0EFD0" w14:textId="77777777" w:rsidTr="00611BAD">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6320A754" w14:textId="2F28F258" w:rsidR="006515D1" w:rsidRPr="00D52D8C" w:rsidRDefault="006515D1" w:rsidP="00611BAD">
            <w:pPr>
              <w:snapToGrid w:val="0"/>
              <w:spacing w:line="360" w:lineRule="auto"/>
              <w:jc w:val="center"/>
              <w:rPr>
                <w:rFonts w:ascii="宋体" w:hAnsi="宋体"/>
                <w:color w:val="000000"/>
                <w:szCs w:val="21"/>
              </w:rPr>
            </w:pPr>
            <w:r w:rsidRPr="00D52D8C">
              <w:rPr>
                <w:rFonts w:ascii="宋体" w:hAnsi="宋体" w:hint="eastAsia"/>
                <w:color w:val="000000"/>
                <w:szCs w:val="21"/>
              </w:rPr>
              <w:t>M＜100万</w:t>
            </w:r>
          </w:p>
        </w:tc>
        <w:tc>
          <w:tcPr>
            <w:tcW w:w="2835" w:type="dxa"/>
            <w:tcBorders>
              <w:top w:val="single" w:sz="4" w:space="0" w:color="auto"/>
              <w:bottom w:val="single" w:sz="4" w:space="0" w:color="auto"/>
            </w:tcBorders>
            <w:vAlign w:val="center"/>
          </w:tcPr>
          <w:p w14:paraId="76C026E4" w14:textId="78138BED" w:rsidR="006515D1" w:rsidRPr="00D52D8C" w:rsidRDefault="00C7543E" w:rsidP="00611BAD">
            <w:pPr>
              <w:jc w:val="center"/>
              <w:rPr>
                <w:rFonts w:ascii="宋体" w:hAnsi="宋体"/>
                <w:color w:val="000000"/>
                <w:szCs w:val="21"/>
              </w:rPr>
            </w:pPr>
            <w:r>
              <w:rPr>
                <w:rFonts w:ascii="宋体" w:hAnsi="宋体"/>
                <w:color w:val="000000"/>
                <w:szCs w:val="21"/>
              </w:rPr>
              <w:t>1.2</w:t>
            </w:r>
            <w:r w:rsidR="006515D1" w:rsidRPr="00D52D8C">
              <w:rPr>
                <w:rFonts w:ascii="宋体" w:hAnsi="宋体"/>
                <w:color w:val="000000"/>
                <w:szCs w:val="21"/>
              </w:rPr>
              <w:t>%</w:t>
            </w:r>
          </w:p>
        </w:tc>
      </w:tr>
      <w:tr w:rsidR="006515D1" w:rsidRPr="00D52D8C" w14:paraId="7BCDCFF6" w14:textId="77777777" w:rsidTr="00611BAD">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6D1CE97C" w14:textId="23D87444" w:rsidR="006515D1" w:rsidRPr="00D52D8C" w:rsidRDefault="00426D7A" w:rsidP="00631526">
            <w:pPr>
              <w:snapToGrid w:val="0"/>
              <w:spacing w:line="360" w:lineRule="auto"/>
              <w:jc w:val="center"/>
              <w:rPr>
                <w:rFonts w:ascii="宋体" w:hAnsi="宋体"/>
                <w:color w:val="000000"/>
                <w:szCs w:val="21"/>
              </w:rPr>
            </w:pPr>
            <w:r w:rsidRPr="00D52D8C">
              <w:rPr>
                <w:rFonts w:ascii="宋体" w:hAnsi="宋体"/>
                <w:color w:val="000000"/>
                <w:szCs w:val="21"/>
              </w:rPr>
              <w:t>1</w:t>
            </w:r>
            <w:r w:rsidR="006515D1" w:rsidRPr="00D52D8C">
              <w:rPr>
                <w:rFonts w:ascii="宋体" w:hAnsi="宋体" w:hint="eastAsia"/>
                <w:color w:val="000000"/>
                <w:szCs w:val="21"/>
              </w:rPr>
              <w:t>00万≤M＜</w:t>
            </w:r>
            <w:r w:rsidR="00631526">
              <w:rPr>
                <w:rFonts w:ascii="宋体" w:hAnsi="宋体"/>
                <w:color w:val="000000"/>
                <w:szCs w:val="21"/>
              </w:rPr>
              <w:t>2</w:t>
            </w:r>
            <w:r w:rsidR="00631526" w:rsidRPr="00D52D8C">
              <w:rPr>
                <w:rFonts w:ascii="宋体" w:hAnsi="宋体" w:hint="eastAsia"/>
                <w:color w:val="000000"/>
                <w:szCs w:val="21"/>
              </w:rPr>
              <w:t>00</w:t>
            </w:r>
            <w:r w:rsidR="006515D1" w:rsidRPr="00D52D8C">
              <w:rPr>
                <w:rFonts w:ascii="宋体" w:hAnsi="宋体" w:hint="eastAsia"/>
                <w:color w:val="000000"/>
                <w:szCs w:val="21"/>
              </w:rPr>
              <w:t>万</w:t>
            </w:r>
          </w:p>
        </w:tc>
        <w:tc>
          <w:tcPr>
            <w:tcW w:w="2835" w:type="dxa"/>
            <w:tcBorders>
              <w:top w:val="single" w:sz="4" w:space="0" w:color="auto"/>
              <w:bottom w:val="single" w:sz="4" w:space="0" w:color="auto"/>
            </w:tcBorders>
            <w:vAlign w:val="center"/>
          </w:tcPr>
          <w:p w14:paraId="09361B9B" w14:textId="15C65086" w:rsidR="006515D1" w:rsidRPr="00D52D8C" w:rsidRDefault="00C7543E" w:rsidP="00426D7A">
            <w:pPr>
              <w:jc w:val="center"/>
              <w:rPr>
                <w:rFonts w:ascii="宋体" w:hAnsi="宋体"/>
                <w:color w:val="000000"/>
                <w:szCs w:val="21"/>
              </w:rPr>
            </w:pPr>
            <w:r>
              <w:rPr>
                <w:rFonts w:ascii="宋体" w:hAnsi="宋体"/>
                <w:color w:val="000000"/>
                <w:szCs w:val="21"/>
              </w:rPr>
              <w:t>1.0</w:t>
            </w:r>
            <w:r w:rsidR="006515D1" w:rsidRPr="00D52D8C">
              <w:rPr>
                <w:rFonts w:ascii="宋体" w:hAnsi="宋体"/>
                <w:color w:val="000000"/>
                <w:szCs w:val="21"/>
              </w:rPr>
              <w:t>%</w:t>
            </w:r>
          </w:p>
        </w:tc>
      </w:tr>
      <w:tr w:rsidR="00631526" w:rsidRPr="00D52D8C" w14:paraId="069D20EA" w14:textId="77777777" w:rsidTr="00611BAD">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1105C4EE" w14:textId="66A17CD0" w:rsidR="00631526" w:rsidRPr="00D52D8C" w:rsidRDefault="00631526" w:rsidP="00611BAD">
            <w:pPr>
              <w:snapToGrid w:val="0"/>
              <w:spacing w:line="360" w:lineRule="auto"/>
              <w:jc w:val="center"/>
              <w:rPr>
                <w:rFonts w:ascii="宋体" w:hAnsi="宋体"/>
                <w:color w:val="000000"/>
                <w:szCs w:val="21"/>
              </w:rPr>
            </w:pPr>
            <w:r>
              <w:rPr>
                <w:rFonts w:ascii="宋体" w:hAnsi="宋体"/>
                <w:color w:val="000000"/>
                <w:szCs w:val="21"/>
              </w:rPr>
              <w:t>2</w:t>
            </w:r>
            <w:r w:rsidRPr="00D52D8C">
              <w:rPr>
                <w:rFonts w:ascii="宋体" w:hAnsi="宋体" w:hint="eastAsia"/>
                <w:color w:val="000000"/>
                <w:szCs w:val="21"/>
              </w:rPr>
              <w:t>00万≤M＜500万</w:t>
            </w:r>
          </w:p>
        </w:tc>
        <w:tc>
          <w:tcPr>
            <w:tcW w:w="2835" w:type="dxa"/>
            <w:tcBorders>
              <w:top w:val="single" w:sz="4" w:space="0" w:color="auto"/>
              <w:bottom w:val="single" w:sz="4" w:space="0" w:color="auto"/>
            </w:tcBorders>
            <w:vAlign w:val="center"/>
          </w:tcPr>
          <w:p w14:paraId="25609E14" w14:textId="24F08028" w:rsidR="00631526" w:rsidRPr="00D52D8C" w:rsidRDefault="00631526" w:rsidP="00C7543E">
            <w:pPr>
              <w:jc w:val="center"/>
              <w:rPr>
                <w:rFonts w:ascii="宋体" w:hAnsi="宋体"/>
                <w:color w:val="000000"/>
                <w:szCs w:val="21"/>
              </w:rPr>
            </w:pPr>
            <w:r>
              <w:rPr>
                <w:rFonts w:ascii="宋体" w:hAnsi="宋体" w:hint="eastAsia"/>
                <w:color w:val="000000"/>
                <w:szCs w:val="21"/>
              </w:rPr>
              <w:t>0.</w:t>
            </w:r>
            <w:r w:rsidR="00C7543E">
              <w:rPr>
                <w:rFonts w:ascii="宋体" w:hAnsi="宋体"/>
                <w:color w:val="000000"/>
                <w:szCs w:val="21"/>
              </w:rPr>
              <w:t>6</w:t>
            </w:r>
            <w:r>
              <w:rPr>
                <w:rFonts w:ascii="宋体" w:hAnsi="宋体"/>
                <w:color w:val="000000"/>
                <w:szCs w:val="21"/>
              </w:rPr>
              <w:t>%</w:t>
            </w:r>
          </w:p>
        </w:tc>
      </w:tr>
      <w:tr w:rsidR="006515D1" w:rsidRPr="00D52D8C" w14:paraId="4EAFE72D" w14:textId="77777777" w:rsidTr="00611BAD">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1B01B96" w14:textId="38C1B6A5" w:rsidR="006515D1" w:rsidRPr="00D52D8C" w:rsidRDefault="00426D7A" w:rsidP="00611BAD">
            <w:pPr>
              <w:snapToGrid w:val="0"/>
              <w:spacing w:line="360" w:lineRule="auto"/>
              <w:jc w:val="center"/>
              <w:rPr>
                <w:rFonts w:ascii="宋体" w:hAnsi="宋体"/>
                <w:color w:val="000000"/>
                <w:szCs w:val="21"/>
              </w:rPr>
            </w:pPr>
            <w:r w:rsidRPr="00D52D8C">
              <w:rPr>
                <w:rFonts w:ascii="宋体" w:hAnsi="宋体" w:hint="eastAsia"/>
                <w:color w:val="000000"/>
                <w:szCs w:val="21"/>
              </w:rPr>
              <w:t>M≥500万</w:t>
            </w:r>
          </w:p>
        </w:tc>
        <w:tc>
          <w:tcPr>
            <w:tcW w:w="2835" w:type="dxa"/>
            <w:tcBorders>
              <w:top w:val="single" w:sz="4" w:space="0" w:color="auto"/>
              <w:bottom w:val="single" w:sz="4" w:space="0" w:color="auto"/>
            </w:tcBorders>
            <w:vAlign w:val="center"/>
          </w:tcPr>
          <w:p w14:paraId="7C1F0FD9" w14:textId="41F11BA9" w:rsidR="006515D1" w:rsidRPr="00D52D8C" w:rsidRDefault="00426D7A" w:rsidP="00611BAD">
            <w:pPr>
              <w:jc w:val="center"/>
              <w:rPr>
                <w:rFonts w:ascii="宋体" w:hAnsi="宋体"/>
                <w:color w:val="000000"/>
                <w:szCs w:val="21"/>
              </w:rPr>
            </w:pPr>
            <w:r w:rsidRPr="00D52D8C">
              <w:rPr>
                <w:rFonts w:ascii="宋体" w:hAnsi="宋体" w:hint="eastAsia"/>
                <w:color w:val="000000"/>
                <w:szCs w:val="21"/>
              </w:rPr>
              <w:t>每笔1</w:t>
            </w:r>
            <w:r w:rsidR="00631526">
              <w:rPr>
                <w:rFonts w:ascii="宋体" w:hAnsi="宋体"/>
                <w:color w:val="000000"/>
                <w:szCs w:val="21"/>
              </w:rPr>
              <w:t>,</w:t>
            </w:r>
            <w:r w:rsidRPr="00D52D8C">
              <w:rPr>
                <w:rFonts w:ascii="宋体" w:hAnsi="宋体" w:hint="eastAsia"/>
                <w:color w:val="000000"/>
                <w:szCs w:val="21"/>
              </w:rPr>
              <w:t>000元</w:t>
            </w:r>
          </w:p>
        </w:tc>
      </w:tr>
    </w:tbl>
    <w:p w14:paraId="4D448030" w14:textId="77777777" w:rsidR="005731D2" w:rsidRPr="00D52D8C" w:rsidRDefault="005731D2" w:rsidP="00762B01">
      <w:pPr>
        <w:snapToGrid w:val="0"/>
        <w:spacing w:line="360" w:lineRule="auto"/>
        <w:ind w:firstLineChars="200" w:firstLine="420"/>
        <w:rPr>
          <w:rFonts w:ascii="宋体" w:hAnsi="宋体"/>
          <w:color w:val="000000"/>
          <w:szCs w:val="21"/>
        </w:rPr>
      </w:pPr>
      <w:r w:rsidRPr="00D52D8C">
        <w:rPr>
          <w:rFonts w:ascii="宋体" w:hAnsi="宋体" w:hint="eastAsia"/>
          <w:color w:val="000000"/>
          <w:szCs w:val="21"/>
        </w:rPr>
        <w:t>对于</w:t>
      </w:r>
      <w:r w:rsidRPr="00D52D8C">
        <w:rPr>
          <w:rFonts w:ascii="宋体" w:hAnsi="宋体"/>
          <w:color w:val="000000"/>
          <w:szCs w:val="21"/>
        </w:rPr>
        <w:t>申购本基金C类</w:t>
      </w:r>
      <w:r w:rsidR="00414C51" w:rsidRPr="00D52D8C">
        <w:rPr>
          <w:rFonts w:ascii="宋体" w:hAnsi="宋体" w:hint="eastAsia"/>
          <w:color w:val="000000"/>
          <w:szCs w:val="21"/>
        </w:rPr>
        <w:t>基金</w:t>
      </w:r>
      <w:r w:rsidRPr="00D52D8C">
        <w:rPr>
          <w:rFonts w:ascii="宋体" w:hAnsi="宋体"/>
          <w:color w:val="000000"/>
          <w:szCs w:val="21"/>
        </w:rPr>
        <w:t>份额的投资人，申购费率为零</w:t>
      </w:r>
      <w:r w:rsidR="006A7646" w:rsidRPr="00D52D8C">
        <w:rPr>
          <w:rFonts w:ascii="宋体" w:hAnsi="宋体" w:hint="eastAsia"/>
          <w:color w:val="000000"/>
          <w:szCs w:val="21"/>
        </w:rPr>
        <w:t>。</w:t>
      </w:r>
    </w:p>
    <w:p w14:paraId="57F69F48" w14:textId="77777777" w:rsidR="00762B01" w:rsidRPr="00D52D8C" w:rsidRDefault="00762B01" w:rsidP="00762B01">
      <w:pPr>
        <w:snapToGrid w:val="0"/>
        <w:spacing w:line="360" w:lineRule="auto"/>
        <w:ind w:firstLineChars="200" w:firstLine="420"/>
        <w:rPr>
          <w:rFonts w:ascii="宋体" w:hAnsi="宋体"/>
          <w:color w:val="000000"/>
          <w:szCs w:val="21"/>
        </w:rPr>
      </w:pPr>
      <w:r w:rsidRPr="00D52D8C">
        <w:rPr>
          <w:rFonts w:ascii="宋体" w:hAnsi="宋体"/>
          <w:color w:val="000000"/>
          <w:szCs w:val="21"/>
        </w:rPr>
        <w:t>投资人</w:t>
      </w:r>
      <w:r w:rsidR="008861E8" w:rsidRPr="00D52D8C">
        <w:rPr>
          <w:rFonts w:ascii="宋体" w:hAnsi="宋体" w:hint="eastAsia"/>
          <w:color w:val="000000"/>
          <w:szCs w:val="21"/>
        </w:rPr>
        <w:t>多次</w:t>
      </w:r>
      <w:r w:rsidRPr="00D52D8C">
        <w:rPr>
          <w:rFonts w:ascii="宋体" w:hAnsi="宋体"/>
          <w:color w:val="000000"/>
          <w:szCs w:val="21"/>
        </w:rPr>
        <w:t>申购，须按每次申购所对应的费率档次分别计费。</w:t>
      </w:r>
    </w:p>
    <w:p w14:paraId="2B4971F0" w14:textId="77777777" w:rsidR="00762B01" w:rsidRPr="00D52D8C" w:rsidRDefault="00762B01" w:rsidP="00762B01">
      <w:pPr>
        <w:snapToGrid w:val="0"/>
        <w:spacing w:line="360" w:lineRule="auto"/>
        <w:ind w:firstLineChars="200" w:firstLine="420"/>
        <w:rPr>
          <w:rFonts w:ascii="宋体" w:hAnsi="宋体"/>
          <w:color w:val="000000"/>
          <w:szCs w:val="21"/>
        </w:rPr>
      </w:pPr>
      <w:r w:rsidRPr="00D52D8C">
        <w:rPr>
          <w:rFonts w:ascii="宋体" w:hAnsi="宋体"/>
          <w:color w:val="000000"/>
          <w:szCs w:val="21"/>
        </w:rPr>
        <w:lastRenderedPageBreak/>
        <w:t>申购费用由</w:t>
      </w:r>
      <w:r w:rsidRPr="00D52D8C">
        <w:rPr>
          <w:rFonts w:ascii="宋体" w:hAnsi="宋体" w:hint="eastAsia"/>
          <w:color w:val="000000"/>
          <w:szCs w:val="21"/>
        </w:rPr>
        <w:t>投资人</w:t>
      </w:r>
      <w:r w:rsidRPr="00D52D8C">
        <w:rPr>
          <w:rFonts w:ascii="宋体" w:hAnsi="宋体"/>
          <w:color w:val="000000"/>
          <w:szCs w:val="21"/>
        </w:rPr>
        <w:t>承担，不列入基金财产，主要用于本基金的市场推广、销售、登记等各项费用。</w:t>
      </w:r>
    </w:p>
    <w:p w14:paraId="03EC3360" w14:textId="177826A8" w:rsidR="00037773" w:rsidRDefault="00762B01" w:rsidP="00037773">
      <w:pPr>
        <w:snapToGrid w:val="0"/>
        <w:spacing w:line="360" w:lineRule="auto"/>
        <w:ind w:firstLineChars="200" w:firstLine="420"/>
        <w:rPr>
          <w:rFonts w:ascii="宋体" w:hAnsi="宋体"/>
          <w:szCs w:val="21"/>
        </w:rPr>
      </w:pPr>
      <w:r w:rsidRPr="00D52D8C">
        <w:rPr>
          <w:rFonts w:ascii="宋体" w:hAnsi="宋体" w:hint="eastAsia"/>
          <w:color w:val="000000"/>
          <w:szCs w:val="21"/>
        </w:rPr>
        <w:t>2、</w:t>
      </w:r>
      <w:r w:rsidR="008C7AE8" w:rsidRPr="003450DA">
        <w:rPr>
          <w:rFonts w:ascii="宋体" w:hAnsi="宋体" w:hint="eastAsia"/>
          <w:szCs w:val="21"/>
        </w:rPr>
        <w:t>本基金赎回费率最高不超过</w:t>
      </w:r>
      <w:r w:rsidR="00037773">
        <w:rPr>
          <w:rFonts w:ascii="宋体" w:hAnsi="宋体"/>
          <w:szCs w:val="21"/>
        </w:rPr>
        <w:t>1.5</w:t>
      </w:r>
      <w:r w:rsidR="008C7AE8" w:rsidRPr="003450DA">
        <w:rPr>
          <w:rFonts w:ascii="宋体" w:hAnsi="宋体" w:hint="eastAsia"/>
          <w:szCs w:val="21"/>
        </w:rPr>
        <w:t>%，</w:t>
      </w:r>
      <w:proofErr w:type="gramStart"/>
      <w:r w:rsidR="008C7AE8" w:rsidRPr="003450DA">
        <w:rPr>
          <w:rFonts w:ascii="宋体" w:hAnsi="宋体" w:hint="eastAsia"/>
          <w:szCs w:val="21"/>
        </w:rPr>
        <w:t>随申请</w:t>
      </w:r>
      <w:proofErr w:type="gramEnd"/>
      <w:r w:rsidR="008C7AE8" w:rsidRPr="003450DA">
        <w:rPr>
          <w:rFonts w:ascii="宋体" w:hAnsi="宋体" w:hint="eastAsia"/>
          <w:szCs w:val="21"/>
        </w:rPr>
        <w:t>份额持有时间增加而递减。具体如下：</w:t>
      </w:r>
    </w:p>
    <w:p w14:paraId="644DB25F" w14:textId="0E3CA695" w:rsidR="0017576C" w:rsidRDefault="0017576C" w:rsidP="00037773">
      <w:pPr>
        <w:snapToGrid w:val="0"/>
        <w:spacing w:line="360" w:lineRule="auto"/>
        <w:ind w:firstLineChars="200" w:firstLine="420"/>
        <w:rPr>
          <w:rFonts w:ascii="宋体" w:hAnsi="宋体"/>
          <w:szCs w:val="21"/>
        </w:rPr>
      </w:pPr>
      <w:r w:rsidRPr="0017576C">
        <w:rPr>
          <w:rFonts w:ascii="宋体" w:hAnsi="宋体" w:hint="eastAsia"/>
          <w:szCs w:val="21"/>
        </w:rPr>
        <w:t>（1）本基金A类</w:t>
      </w:r>
      <w:r>
        <w:rPr>
          <w:rFonts w:ascii="宋体" w:hAnsi="宋体" w:hint="eastAsia"/>
          <w:szCs w:val="21"/>
        </w:rPr>
        <w:t>基金</w:t>
      </w:r>
      <w:r w:rsidRPr="0017576C">
        <w:rPr>
          <w:rFonts w:ascii="宋体" w:hAnsi="宋体" w:hint="eastAsia"/>
          <w:szCs w:val="21"/>
        </w:rPr>
        <w:t>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037773" w:rsidRPr="006C0EF5" w14:paraId="659396D4"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1177AA61"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vAlign w:val="center"/>
          </w:tcPr>
          <w:p w14:paraId="36D0066F" w14:textId="50A9DECB"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赎回费率</w:t>
            </w:r>
          </w:p>
        </w:tc>
      </w:tr>
      <w:tr w:rsidR="00037773" w:rsidRPr="00E27156" w14:paraId="14B58A1C"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A0E404B"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FC5720F"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1.5</w:t>
            </w:r>
            <w:r w:rsidRPr="0031741A">
              <w:rPr>
                <w:rFonts w:ascii="宋体" w:hAnsi="宋体"/>
                <w:szCs w:val="21"/>
              </w:rPr>
              <w:t>%</w:t>
            </w:r>
          </w:p>
        </w:tc>
      </w:tr>
      <w:tr w:rsidR="00037773" w:rsidRPr="00E27156" w14:paraId="66691E7F"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138013CA"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7日≤N＜3个月</w:t>
            </w:r>
          </w:p>
        </w:tc>
        <w:tc>
          <w:tcPr>
            <w:tcW w:w="2645" w:type="dxa"/>
            <w:tcBorders>
              <w:top w:val="single" w:sz="4" w:space="0" w:color="auto"/>
              <w:left w:val="single" w:sz="4" w:space="0" w:color="auto"/>
              <w:bottom w:val="single" w:sz="4" w:space="0" w:color="auto"/>
              <w:right w:val="single" w:sz="4" w:space="0" w:color="auto"/>
            </w:tcBorders>
            <w:vAlign w:val="center"/>
          </w:tcPr>
          <w:p w14:paraId="3383E807"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0.75</w:t>
            </w:r>
            <w:r w:rsidRPr="0031741A">
              <w:rPr>
                <w:rFonts w:ascii="宋体" w:hAnsi="宋体"/>
                <w:szCs w:val="21"/>
              </w:rPr>
              <w:t>%</w:t>
            </w:r>
          </w:p>
        </w:tc>
      </w:tr>
      <w:tr w:rsidR="00037773" w:rsidRPr="00E27156" w14:paraId="1A0B4888"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9C3D2B0"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3个月≤N＜6个月</w:t>
            </w:r>
          </w:p>
        </w:tc>
        <w:tc>
          <w:tcPr>
            <w:tcW w:w="2645" w:type="dxa"/>
            <w:tcBorders>
              <w:top w:val="single" w:sz="4" w:space="0" w:color="auto"/>
              <w:left w:val="single" w:sz="4" w:space="0" w:color="auto"/>
              <w:bottom w:val="single" w:sz="4" w:space="0" w:color="auto"/>
              <w:right w:val="single" w:sz="4" w:space="0" w:color="auto"/>
            </w:tcBorders>
            <w:vAlign w:val="center"/>
          </w:tcPr>
          <w:p w14:paraId="1876A100" w14:textId="1FD4F734"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0.5</w:t>
            </w:r>
            <w:r w:rsidRPr="0031741A">
              <w:rPr>
                <w:rFonts w:ascii="宋体" w:hAnsi="宋体"/>
                <w:szCs w:val="21"/>
              </w:rPr>
              <w:t>%</w:t>
            </w:r>
          </w:p>
        </w:tc>
      </w:tr>
      <w:tr w:rsidR="00037773" w:rsidRPr="00E27156" w14:paraId="65830F12"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3DEA407B"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6个月≤N＜1年</w:t>
            </w:r>
          </w:p>
        </w:tc>
        <w:tc>
          <w:tcPr>
            <w:tcW w:w="2645" w:type="dxa"/>
            <w:tcBorders>
              <w:top w:val="single" w:sz="4" w:space="0" w:color="auto"/>
              <w:left w:val="single" w:sz="4" w:space="0" w:color="auto"/>
              <w:bottom w:val="single" w:sz="4" w:space="0" w:color="auto"/>
              <w:right w:val="single" w:sz="4" w:space="0" w:color="auto"/>
            </w:tcBorders>
            <w:vAlign w:val="center"/>
          </w:tcPr>
          <w:p w14:paraId="5EB87590" w14:textId="481C371E"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0.3</w:t>
            </w:r>
            <w:r w:rsidRPr="0031741A">
              <w:rPr>
                <w:rFonts w:ascii="宋体" w:hAnsi="宋体"/>
                <w:szCs w:val="21"/>
              </w:rPr>
              <w:t>%</w:t>
            </w:r>
          </w:p>
        </w:tc>
      </w:tr>
      <w:tr w:rsidR="00037773" w:rsidRPr="00E27156" w14:paraId="0AB4D5D2"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FE605BF"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N≥1年</w:t>
            </w:r>
          </w:p>
        </w:tc>
        <w:tc>
          <w:tcPr>
            <w:tcW w:w="2645" w:type="dxa"/>
            <w:tcBorders>
              <w:top w:val="single" w:sz="4" w:space="0" w:color="auto"/>
              <w:left w:val="single" w:sz="4" w:space="0" w:color="auto"/>
              <w:bottom w:val="single" w:sz="4" w:space="0" w:color="auto"/>
              <w:right w:val="single" w:sz="4" w:space="0" w:color="auto"/>
            </w:tcBorders>
            <w:vAlign w:val="center"/>
          </w:tcPr>
          <w:p w14:paraId="667752EA" w14:textId="77777777" w:rsidR="00037773" w:rsidRPr="0031741A" w:rsidRDefault="00037773" w:rsidP="00071E34">
            <w:pPr>
              <w:snapToGrid w:val="0"/>
              <w:spacing w:line="360" w:lineRule="auto"/>
              <w:jc w:val="center"/>
              <w:rPr>
                <w:rFonts w:ascii="宋体" w:hAnsi="宋体"/>
                <w:szCs w:val="21"/>
              </w:rPr>
            </w:pPr>
            <w:r w:rsidRPr="0031741A">
              <w:rPr>
                <w:rFonts w:ascii="宋体" w:hAnsi="宋体" w:hint="eastAsia"/>
                <w:szCs w:val="21"/>
              </w:rPr>
              <w:t>0</w:t>
            </w:r>
          </w:p>
        </w:tc>
      </w:tr>
    </w:tbl>
    <w:p w14:paraId="65423E3E" w14:textId="1ECC9BE2" w:rsidR="00037773" w:rsidRDefault="0017576C" w:rsidP="0017576C">
      <w:pPr>
        <w:snapToGrid w:val="0"/>
        <w:spacing w:line="360" w:lineRule="auto"/>
        <w:ind w:firstLineChars="200" w:firstLine="420"/>
        <w:rPr>
          <w:rFonts w:ascii="宋体" w:hAnsi="宋体"/>
          <w:szCs w:val="21"/>
        </w:rPr>
      </w:pPr>
      <w:r w:rsidRPr="0017576C">
        <w:rPr>
          <w:rFonts w:ascii="宋体" w:hAnsi="宋体" w:hint="eastAsia"/>
          <w:szCs w:val="21"/>
        </w:rPr>
        <w:t>（</w:t>
      </w:r>
      <w:r>
        <w:rPr>
          <w:rFonts w:ascii="宋体" w:hAnsi="宋体" w:hint="eastAsia"/>
          <w:szCs w:val="21"/>
        </w:rPr>
        <w:t>2</w:t>
      </w:r>
      <w:r w:rsidRPr="0017576C">
        <w:rPr>
          <w:rFonts w:ascii="宋体" w:hAnsi="宋体" w:hint="eastAsia"/>
          <w:szCs w:val="21"/>
        </w:rPr>
        <w:t>）本基金</w:t>
      </w:r>
      <w:r>
        <w:rPr>
          <w:rFonts w:ascii="宋体" w:hAnsi="宋体" w:hint="eastAsia"/>
          <w:szCs w:val="21"/>
        </w:rPr>
        <w:t>C</w:t>
      </w:r>
      <w:r w:rsidRPr="0017576C">
        <w:rPr>
          <w:rFonts w:ascii="宋体" w:hAnsi="宋体" w:hint="eastAsia"/>
          <w:szCs w:val="21"/>
        </w:rPr>
        <w:t>类</w:t>
      </w:r>
      <w:r>
        <w:rPr>
          <w:rFonts w:ascii="宋体" w:hAnsi="宋体" w:hint="eastAsia"/>
          <w:szCs w:val="21"/>
        </w:rPr>
        <w:t>基金</w:t>
      </w:r>
      <w:r w:rsidRPr="0017576C">
        <w:rPr>
          <w:rFonts w:ascii="宋体" w:hAnsi="宋体" w:hint="eastAsia"/>
          <w:szCs w:val="21"/>
        </w:rPr>
        <w:t>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17576C" w:rsidRPr="006C0EF5" w14:paraId="3C7203EE"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B448ABA"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vAlign w:val="center"/>
          </w:tcPr>
          <w:p w14:paraId="6F8AD749"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赎回费率</w:t>
            </w:r>
          </w:p>
        </w:tc>
      </w:tr>
      <w:tr w:rsidR="0017576C" w:rsidRPr="006C0EF5" w14:paraId="0A50D32B"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D0D9766"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0D76315F"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1.5</w:t>
            </w:r>
            <w:r w:rsidRPr="0031741A">
              <w:rPr>
                <w:rFonts w:ascii="宋体" w:hAnsi="宋体"/>
                <w:szCs w:val="21"/>
              </w:rPr>
              <w:t>%</w:t>
            </w:r>
          </w:p>
        </w:tc>
      </w:tr>
      <w:tr w:rsidR="0017576C" w:rsidRPr="006C0EF5" w14:paraId="0E2A5090"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9C1E14D"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7DED2827"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0.5</w:t>
            </w:r>
            <w:r w:rsidRPr="0031741A">
              <w:rPr>
                <w:rFonts w:ascii="宋体" w:hAnsi="宋体"/>
                <w:szCs w:val="21"/>
              </w:rPr>
              <w:t>%</w:t>
            </w:r>
          </w:p>
        </w:tc>
      </w:tr>
      <w:tr w:rsidR="0017576C" w:rsidRPr="006C0EF5" w14:paraId="62B23AAC" w14:textId="77777777" w:rsidTr="00071E34">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861697A"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N≥</w:t>
            </w:r>
            <w:r w:rsidRPr="0031741A">
              <w:rPr>
                <w:rFonts w:ascii="宋体" w:hAnsi="宋体"/>
                <w:szCs w:val="21"/>
              </w:rPr>
              <w:t>30</w:t>
            </w:r>
            <w:r w:rsidRPr="0031741A">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C181389" w14:textId="77777777" w:rsidR="0017576C" w:rsidRPr="0031741A" w:rsidRDefault="0017576C" w:rsidP="00071E34">
            <w:pPr>
              <w:snapToGrid w:val="0"/>
              <w:spacing w:line="360" w:lineRule="auto"/>
              <w:jc w:val="center"/>
              <w:rPr>
                <w:rFonts w:ascii="宋体" w:hAnsi="宋体"/>
                <w:szCs w:val="21"/>
              </w:rPr>
            </w:pPr>
            <w:r w:rsidRPr="0031741A">
              <w:rPr>
                <w:rFonts w:ascii="宋体" w:hAnsi="宋体" w:hint="eastAsia"/>
                <w:szCs w:val="21"/>
              </w:rPr>
              <w:t>0</w:t>
            </w:r>
          </w:p>
        </w:tc>
      </w:tr>
    </w:tbl>
    <w:p w14:paraId="05456727" w14:textId="7D7B60B2" w:rsidR="0017576C" w:rsidRDefault="0017576C" w:rsidP="00037773">
      <w:pPr>
        <w:snapToGrid w:val="0"/>
        <w:spacing w:line="360" w:lineRule="auto"/>
        <w:ind w:firstLineChars="200" w:firstLine="420"/>
        <w:rPr>
          <w:rFonts w:ascii="宋体" w:hAnsi="宋体"/>
          <w:bCs/>
          <w:szCs w:val="21"/>
        </w:rPr>
      </w:pPr>
      <w:r w:rsidRPr="0017576C">
        <w:rPr>
          <w:rFonts w:ascii="宋体" w:hAnsi="宋体" w:hint="eastAsia"/>
          <w:bCs/>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r w:rsidR="004D2391">
        <w:rPr>
          <w:rFonts w:ascii="宋体" w:hAnsi="宋体" w:hint="eastAsia"/>
          <w:bCs/>
          <w:szCs w:val="21"/>
        </w:rPr>
        <w:t>。</w:t>
      </w:r>
    </w:p>
    <w:p w14:paraId="3AEA1220" w14:textId="77777777" w:rsidR="00762B01" w:rsidRPr="00D52D8C" w:rsidRDefault="00762B01" w:rsidP="00762B01">
      <w:pPr>
        <w:snapToGrid w:val="0"/>
        <w:spacing w:line="360" w:lineRule="auto"/>
        <w:ind w:firstLineChars="200" w:firstLine="420"/>
        <w:rPr>
          <w:rFonts w:ascii="宋体" w:hAnsi="宋体"/>
          <w:color w:val="000000"/>
          <w:szCs w:val="21"/>
        </w:rPr>
      </w:pPr>
      <w:r w:rsidRPr="00D52D8C">
        <w:rPr>
          <w:rFonts w:ascii="宋体" w:hAnsi="宋体"/>
          <w:color w:val="000000"/>
          <w:szCs w:val="21"/>
        </w:rPr>
        <w:t>3、本基金的申购费率、赎回费率和收费方式由基金管理人根据《基金合同》的规定确定。</w:t>
      </w:r>
      <w:r w:rsidR="0080425C" w:rsidRPr="00D52D8C">
        <w:rPr>
          <w:rFonts w:ascii="宋体" w:hAnsi="宋体" w:hint="eastAsia"/>
          <w:color w:val="000000"/>
          <w:szCs w:val="21"/>
        </w:rPr>
        <w:t>基金管理人可以根据相关法律法规或在基金合同约定的范围内调整费率或收费方式，并最迟应于新的费率或收费方式实施日前依照《信息披露办法》的有关规定在</w:t>
      </w:r>
      <w:r w:rsidR="007178AD" w:rsidRPr="00D52D8C">
        <w:rPr>
          <w:rFonts w:ascii="宋体" w:hAnsi="宋体" w:hint="eastAsia"/>
          <w:color w:val="000000"/>
          <w:szCs w:val="21"/>
        </w:rPr>
        <w:t>规定媒介</w:t>
      </w:r>
      <w:r w:rsidR="0080425C" w:rsidRPr="00D52D8C">
        <w:rPr>
          <w:rFonts w:ascii="宋体" w:hAnsi="宋体" w:hint="eastAsia"/>
          <w:color w:val="000000"/>
          <w:szCs w:val="21"/>
        </w:rPr>
        <w:t>上公告</w:t>
      </w:r>
      <w:r w:rsidRPr="00D52D8C">
        <w:rPr>
          <w:rFonts w:ascii="宋体" w:hAnsi="宋体"/>
          <w:color w:val="000000"/>
          <w:szCs w:val="21"/>
        </w:rPr>
        <w:t>。</w:t>
      </w:r>
    </w:p>
    <w:p w14:paraId="40C6342F" w14:textId="77777777" w:rsidR="008963D3" w:rsidRPr="00D52D8C" w:rsidRDefault="008963D3" w:rsidP="008963D3">
      <w:pPr>
        <w:snapToGrid w:val="0"/>
        <w:spacing w:line="360" w:lineRule="auto"/>
        <w:ind w:firstLineChars="200" w:firstLine="420"/>
        <w:rPr>
          <w:rFonts w:ascii="宋体" w:hAnsi="宋体"/>
          <w:color w:val="000000"/>
          <w:szCs w:val="21"/>
        </w:rPr>
      </w:pPr>
      <w:r w:rsidRPr="00D52D8C">
        <w:rPr>
          <w:rFonts w:ascii="宋体" w:hAnsi="宋体" w:hint="eastAsia"/>
          <w:bCs/>
          <w:szCs w:val="21"/>
        </w:rPr>
        <w:t>4、</w:t>
      </w:r>
      <w:r w:rsidRPr="00D52D8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00141C1B" w:rsidRPr="00D52D8C">
        <w:rPr>
          <w:rFonts w:ascii="宋体" w:hAnsi="宋体" w:hint="eastAsia"/>
          <w:szCs w:val="21"/>
        </w:rPr>
        <w:t>基金管理人可以针对特定投资人（如养老金客户等）开展费率优惠活动，届时将提前公告。</w:t>
      </w:r>
    </w:p>
    <w:p w14:paraId="0ECCD1C2" w14:textId="77777777" w:rsidR="0024691F" w:rsidRPr="00D52D8C" w:rsidRDefault="0024691F" w:rsidP="0024691F">
      <w:pPr>
        <w:snapToGrid w:val="0"/>
        <w:spacing w:line="360" w:lineRule="auto"/>
        <w:ind w:firstLineChars="200" w:firstLine="420"/>
        <w:rPr>
          <w:rFonts w:ascii="宋体" w:hAnsi="宋体"/>
          <w:color w:val="000000"/>
          <w:szCs w:val="21"/>
        </w:rPr>
      </w:pPr>
    </w:p>
    <w:p w14:paraId="6297BB6B" w14:textId="77777777" w:rsidR="0024691F" w:rsidRPr="00D52D8C" w:rsidRDefault="0024691F" w:rsidP="0024691F">
      <w:pPr>
        <w:pStyle w:val="af2"/>
        <w:snapToGrid w:val="0"/>
        <w:ind w:firstLineChars="196" w:firstLine="412"/>
        <w:rPr>
          <w:rFonts w:ascii="宋体" w:hAnsi="宋体"/>
          <w:color w:val="000000"/>
          <w:sz w:val="21"/>
          <w:szCs w:val="21"/>
        </w:rPr>
      </w:pPr>
      <w:r w:rsidRPr="00D52D8C">
        <w:rPr>
          <w:rFonts w:ascii="宋体" w:hAnsi="宋体" w:hint="eastAsia"/>
          <w:color w:val="000000"/>
          <w:sz w:val="21"/>
          <w:szCs w:val="21"/>
        </w:rPr>
        <w:t>七、申购份额与赎回金额的计算</w:t>
      </w:r>
    </w:p>
    <w:p w14:paraId="71FDDDB2"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1、基金申购份额的计算</w:t>
      </w:r>
    </w:p>
    <w:p w14:paraId="332EF019" w14:textId="77777777" w:rsidR="00573F50" w:rsidRPr="00D52D8C" w:rsidRDefault="00DF6976"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本</w:t>
      </w:r>
      <w:r w:rsidR="00573F50" w:rsidRPr="00D52D8C">
        <w:rPr>
          <w:rFonts w:ascii="宋体" w:hAnsi="宋体"/>
          <w:color w:val="000000"/>
          <w:szCs w:val="20"/>
        </w:rPr>
        <w:t>基金</w:t>
      </w:r>
      <w:r w:rsidR="00414C51" w:rsidRPr="00D52D8C">
        <w:rPr>
          <w:rFonts w:ascii="宋体" w:hAnsi="宋体" w:hint="eastAsia"/>
          <w:color w:val="000000"/>
          <w:szCs w:val="20"/>
        </w:rPr>
        <w:t>A类基金份额</w:t>
      </w:r>
      <w:r w:rsidR="00573F50" w:rsidRPr="00D52D8C">
        <w:rPr>
          <w:rFonts w:ascii="宋体" w:hAnsi="宋体"/>
          <w:color w:val="000000"/>
          <w:szCs w:val="20"/>
        </w:rPr>
        <w:t>的申购金额包括申购费用和净申购金额。申购份额的计算公式为：</w:t>
      </w:r>
    </w:p>
    <w:p w14:paraId="2ABDC16E" w14:textId="77777777" w:rsidR="00BF7ECC" w:rsidRPr="00D52D8C" w:rsidRDefault="00BF7ECC"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（1）适用于比例费率</w:t>
      </w:r>
    </w:p>
    <w:p w14:paraId="4CB26457"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净申购金额= 申购金额/（1+申购费率）</w:t>
      </w:r>
    </w:p>
    <w:p w14:paraId="72C02D1A"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lastRenderedPageBreak/>
        <w:t>申购费用 = 申购金额－净申购金额</w:t>
      </w:r>
    </w:p>
    <w:p w14:paraId="518F33EF"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申购份额 = 净申购金额/申购当日</w:t>
      </w:r>
      <w:r w:rsidR="00414C51" w:rsidRPr="00D52D8C">
        <w:rPr>
          <w:rFonts w:ascii="宋体" w:hAnsi="宋体" w:hint="eastAsia"/>
          <w:color w:val="000000"/>
          <w:szCs w:val="20"/>
        </w:rPr>
        <w:t>A类</w:t>
      </w:r>
      <w:r w:rsidRPr="00D52D8C">
        <w:rPr>
          <w:rFonts w:ascii="宋体" w:hAnsi="宋体"/>
          <w:color w:val="000000"/>
          <w:szCs w:val="20"/>
        </w:rPr>
        <w:t>基金份额净值</w:t>
      </w:r>
    </w:p>
    <w:p w14:paraId="7DC82A77" w14:textId="77777777" w:rsidR="00BF7ECC" w:rsidRPr="00D52D8C" w:rsidRDefault="00BF7ECC" w:rsidP="00BF7ECC">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（2）适用于固定费用</w:t>
      </w:r>
    </w:p>
    <w:p w14:paraId="031224D9" w14:textId="77777777" w:rsidR="00BF7ECC" w:rsidRPr="00D52D8C" w:rsidRDefault="00BF7ECC" w:rsidP="00BF7ECC">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净申购金额＝申购金额-固定申购费用</w:t>
      </w:r>
    </w:p>
    <w:p w14:paraId="6A1C57FF" w14:textId="77777777" w:rsidR="00BF7ECC" w:rsidRPr="00D52D8C" w:rsidRDefault="00BF7ECC" w:rsidP="00BF7ECC">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申购份额＝净申购金额/申购当日A类基金份额净值</w:t>
      </w:r>
    </w:p>
    <w:p w14:paraId="5C68B032" w14:textId="460D19DC"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例：某投资人投资10万元申购本基金</w:t>
      </w:r>
      <w:r w:rsidR="0028244D" w:rsidRPr="00D52D8C">
        <w:rPr>
          <w:rFonts w:ascii="宋体" w:hAnsi="宋体" w:hint="eastAsia"/>
          <w:color w:val="000000"/>
          <w:szCs w:val="20"/>
        </w:rPr>
        <w:t>A</w:t>
      </w:r>
      <w:r w:rsidR="0028244D" w:rsidRPr="00D52D8C">
        <w:rPr>
          <w:rFonts w:ascii="宋体" w:hAnsi="宋体"/>
          <w:color w:val="000000"/>
          <w:szCs w:val="20"/>
        </w:rPr>
        <w:t>类</w:t>
      </w:r>
      <w:r w:rsidR="008861E8" w:rsidRPr="00D52D8C">
        <w:rPr>
          <w:rFonts w:ascii="宋体" w:hAnsi="宋体" w:hint="eastAsia"/>
          <w:color w:val="000000"/>
          <w:szCs w:val="20"/>
        </w:rPr>
        <w:t>基金</w:t>
      </w:r>
      <w:r w:rsidR="0028244D" w:rsidRPr="00D52D8C">
        <w:rPr>
          <w:rFonts w:ascii="宋体" w:hAnsi="宋体"/>
          <w:color w:val="000000"/>
          <w:szCs w:val="20"/>
        </w:rPr>
        <w:t>份额</w:t>
      </w:r>
      <w:r w:rsidRPr="00D52D8C">
        <w:rPr>
          <w:rFonts w:ascii="宋体" w:hAnsi="宋体"/>
          <w:color w:val="000000"/>
          <w:szCs w:val="20"/>
        </w:rPr>
        <w:t>，假设申购当日</w:t>
      </w:r>
      <w:r w:rsidR="00414C51" w:rsidRPr="00D52D8C">
        <w:rPr>
          <w:rFonts w:ascii="宋体" w:hAnsi="宋体" w:hint="eastAsia"/>
          <w:color w:val="000000"/>
          <w:szCs w:val="20"/>
        </w:rPr>
        <w:t>A类</w:t>
      </w:r>
      <w:r w:rsidRPr="00D52D8C">
        <w:rPr>
          <w:rFonts w:ascii="宋体" w:hAnsi="宋体"/>
          <w:color w:val="000000"/>
          <w:szCs w:val="20"/>
        </w:rPr>
        <w:t>基金份额净值为1.017</w:t>
      </w:r>
      <w:r w:rsidR="008478C8" w:rsidRPr="00D52D8C">
        <w:rPr>
          <w:rFonts w:ascii="宋体" w:hAnsi="宋体" w:hint="eastAsia"/>
          <w:color w:val="000000"/>
          <w:szCs w:val="20"/>
        </w:rPr>
        <w:t>0</w:t>
      </w:r>
      <w:r w:rsidRPr="00D52D8C">
        <w:rPr>
          <w:rFonts w:ascii="宋体" w:hAnsi="宋体"/>
          <w:color w:val="000000"/>
          <w:szCs w:val="20"/>
        </w:rPr>
        <w:t>元，对应申购费率为</w:t>
      </w:r>
      <w:r w:rsidR="004D2391">
        <w:rPr>
          <w:rFonts w:ascii="宋体" w:hAnsi="宋体"/>
          <w:color w:val="000000"/>
          <w:szCs w:val="20"/>
        </w:rPr>
        <w:t>1.2</w:t>
      </w:r>
      <w:r w:rsidRPr="00D52D8C">
        <w:rPr>
          <w:rFonts w:ascii="宋体" w:hAnsi="宋体"/>
          <w:color w:val="000000"/>
          <w:szCs w:val="20"/>
        </w:rPr>
        <w:t>%，则其可得到的申购份额为：</w:t>
      </w:r>
    </w:p>
    <w:p w14:paraId="373C67D9" w14:textId="12369AB1"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净申购金额＝100,000/(1+</w:t>
      </w:r>
      <w:r w:rsidR="004D2391">
        <w:rPr>
          <w:rFonts w:ascii="宋体" w:hAnsi="宋体"/>
          <w:color w:val="000000"/>
          <w:szCs w:val="20"/>
        </w:rPr>
        <w:t>1.2</w:t>
      </w:r>
      <w:r w:rsidRPr="00D52D8C">
        <w:rPr>
          <w:rFonts w:ascii="宋体" w:hAnsi="宋体"/>
          <w:color w:val="000000"/>
          <w:szCs w:val="20"/>
        </w:rPr>
        <w:t>%）＝9</w:t>
      </w:r>
      <w:r w:rsidR="004D2391">
        <w:rPr>
          <w:rFonts w:ascii="宋体" w:hAnsi="宋体"/>
          <w:color w:val="000000"/>
          <w:szCs w:val="20"/>
        </w:rPr>
        <w:t>8</w:t>
      </w:r>
      <w:r w:rsidRPr="00D52D8C">
        <w:rPr>
          <w:rFonts w:ascii="宋体" w:hAnsi="宋体"/>
          <w:color w:val="000000"/>
          <w:szCs w:val="20"/>
        </w:rPr>
        <w:t>,</w:t>
      </w:r>
      <w:r w:rsidR="004D2391">
        <w:rPr>
          <w:rFonts w:ascii="宋体" w:hAnsi="宋体"/>
          <w:color w:val="000000"/>
          <w:szCs w:val="20"/>
        </w:rPr>
        <w:t>814</w:t>
      </w:r>
      <w:r w:rsidR="00141818" w:rsidRPr="00D52D8C">
        <w:rPr>
          <w:rFonts w:ascii="宋体" w:hAnsi="宋体"/>
          <w:color w:val="000000"/>
          <w:szCs w:val="20"/>
        </w:rPr>
        <w:t>.</w:t>
      </w:r>
      <w:r w:rsidR="004D2391">
        <w:rPr>
          <w:rFonts w:ascii="宋体" w:hAnsi="宋体"/>
          <w:color w:val="000000"/>
          <w:szCs w:val="20"/>
        </w:rPr>
        <w:t>23</w:t>
      </w:r>
      <w:r w:rsidRPr="00D52D8C">
        <w:rPr>
          <w:rFonts w:ascii="宋体" w:hAnsi="宋体"/>
          <w:color w:val="000000"/>
          <w:szCs w:val="20"/>
        </w:rPr>
        <w:t>元</w:t>
      </w:r>
    </w:p>
    <w:p w14:paraId="2368C913" w14:textId="537311A0"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申购费用＝100,000－</w:t>
      </w:r>
      <w:r w:rsidR="004D2391">
        <w:rPr>
          <w:rFonts w:ascii="宋体" w:hAnsi="宋体"/>
          <w:color w:val="000000"/>
          <w:szCs w:val="20"/>
        </w:rPr>
        <w:t>98</w:t>
      </w:r>
      <w:r w:rsidR="00141818" w:rsidRPr="00D52D8C">
        <w:rPr>
          <w:rFonts w:ascii="宋体" w:hAnsi="宋体"/>
          <w:color w:val="000000"/>
          <w:szCs w:val="20"/>
        </w:rPr>
        <w:t>,</w:t>
      </w:r>
      <w:r w:rsidR="004D2391">
        <w:rPr>
          <w:rFonts w:ascii="宋体" w:hAnsi="宋体"/>
          <w:color w:val="000000"/>
          <w:szCs w:val="20"/>
        </w:rPr>
        <w:t>814</w:t>
      </w:r>
      <w:r w:rsidR="00141818" w:rsidRPr="00D52D8C">
        <w:rPr>
          <w:rFonts w:ascii="宋体" w:hAnsi="宋体"/>
          <w:color w:val="000000"/>
          <w:szCs w:val="20"/>
        </w:rPr>
        <w:t>.</w:t>
      </w:r>
      <w:r w:rsidR="004D2391">
        <w:rPr>
          <w:rFonts w:ascii="宋体" w:hAnsi="宋体"/>
          <w:color w:val="000000"/>
          <w:szCs w:val="20"/>
        </w:rPr>
        <w:t>23</w:t>
      </w:r>
      <w:r w:rsidRPr="00D52D8C">
        <w:rPr>
          <w:rFonts w:ascii="宋体" w:hAnsi="宋体"/>
          <w:color w:val="000000"/>
          <w:szCs w:val="20"/>
        </w:rPr>
        <w:t>＝</w:t>
      </w:r>
      <w:r w:rsidR="004D2391">
        <w:rPr>
          <w:rFonts w:ascii="宋体" w:hAnsi="宋体"/>
          <w:color w:val="000000"/>
          <w:szCs w:val="20"/>
        </w:rPr>
        <w:t>1</w:t>
      </w:r>
      <w:r w:rsidR="004D2391">
        <w:rPr>
          <w:rFonts w:ascii="宋体" w:hAnsi="宋体" w:hint="eastAsia"/>
          <w:color w:val="000000"/>
          <w:szCs w:val="20"/>
        </w:rPr>
        <w:t>,</w:t>
      </w:r>
      <w:r w:rsidR="004D2391">
        <w:rPr>
          <w:rFonts w:ascii="宋体" w:hAnsi="宋体"/>
          <w:color w:val="000000"/>
          <w:szCs w:val="20"/>
        </w:rPr>
        <w:t>185</w:t>
      </w:r>
      <w:r w:rsidR="00141818" w:rsidRPr="00D52D8C">
        <w:rPr>
          <w:rFonts w:ascii="宋体" w:hAnsi="宋体"/>
          <w:color w:val="000000"/>
          <w:szCs w:val="20"/>
        </w:rPr>
        <w:t>.</w:t>
      </w:r>
      <w:r w:rsidR="004D2391">
        <w:rPr>
          <w:rFonts w:ascii="宋体" w:hAnsi="宋体"/>
          <w:color w:val="000000"/>
          <w:szCs w:val="20"/>
        </w:rPr>
        <w:t>77</w:t>
      </w:r>
      <w:r w:rsidRPr="00D52D8C">
        <w:rPr>
          <w:rFonts w:ascii="宋体" w:hAnsi="宋体"/>
          <w:color w:val="000000"/>
          <w:szCs w:val="20"/>
        </w:rPr>
        <w:t>元</w:t>
      </w:r>
    </w:p>
    <w:p w14:paraId="05F69E32" w14:textId="5387D162"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申购份额 =</w:t>
      </w:r>
      <w:r w:rsidR="00141818" w:rsidRPr="00D52D8C">
        <w:rPr>
          <w:rFonts w:ascii="宋体" w:hAnsi="宋体"/>
          <w:color w:val="000000"/>
          <w:szCs w:val="20"/>
        </w:rPr>
        <w:t>9</w:t>
      </w:r>
      <w:r w:rsidR="004D2391">
        <w:rPr>
          <w:rFonts w:ascii="宋体" w:hAnsi="宋体"/>
          <w:color w:val="000000"/>
          <w:szCs w:val="20"/>
        </w:rPr>
        <w:t>8</w:t>
      </w:r>
      <w:r w:rsidR="00141818" w:rsidRPr="00D52D8C">
        <w:rPr>
          <w:rFonts w:ascii="宋体" w:hAnsi="宋体"/>
          <w:color w:val="000000"/>
          <w:szCs w:val="20"/>
        </w:rPr>
        <w:t>,</w:t>
      </w:r>
      <w:r w:rsidR="004D2391">
        <w:rPr>
          <w:rFonts w:ascii="宋体" w:hAnsi="宋体"/>
          <w:color w:val="000000"/>
          <w:szCs w:val="20"/>
        </w:rPr>
        <w:t>814</w:t>
      </w:r>
      <w:r w:rsidR="00141818" w:rsidRPr="00D52D8C">
        <w:rPr>
          <w:rFonts w:ascii="宋体" w:hAnsi="宋体"/>
          <w:color w:val="000000"/>
          <w:szCs w:val="20"/>
        </w:rPr>
        <w:t>.</w:t>
      </w:r>
      <w:r w:rsidR="004D2391">
        <w:rPr>
          <w:rFonts w:ascii="宋体" w:hAnsi="宋体"/>
          <w:color w:val="000000"/>
          <w:szCs w:val="20"/>
        </w:rPr>
        <w:t>23</w:t>
      </w:r>
      <w:r w:rsidRPr="00D52D8C">
        <w:rPr>
          <w:rFonts w:ascii="宋体" w:hAnsi="宋体"/>
          <w:color w:val="000000"/>
          <w:szCs w:val="20"/>
        </w:rPr>
        <w:t>/1.017</w:t>
      </w:r>
      <w:r w:rsidR="008478C8" w:rsidRPr="00D52D8C">
        <w:rPr>
          <w:rFonts w:ascii="宋体" w:hAnsi="宋体" w:hint="eastAsia"/>
          <w:color w:val="000000"/>
          <w:szCs w:val="20"/>
        </w:rPr>
        <w:t>0</w:t>
      </w:r>
      <w:r w:rsidRPr="00D52D8C">
        <w:rPr>
          <w:rFonts w:ascii="宋体" w:hAnsi="宋体"/>
          <w:color w:val="000000"/>
          <w:szCs w:val="20"/>
        </w:rPr>
        <w:t>=9</w:t>
      </w:r>
      <w:r w:rsidR="00155F05" w:rsidRPr="00D52D8C">
        <w:rPr>
          <w:rFonts w:ascii="宋体" w:hAnsi="宋体"/>
          <w:color w:val="000000"/>
          <w:szCs w:val="20"/>
        </w:rPr>
        <w:t>7</w:t>
      </w:r>
      <w:r w:rsidRPr="00D52D8C">
        <w:rPr>
          <w:rFonts w:ascii="宋体" w:hAnsi="宋体"/>
          <w:color w:val="000000"/>
          <w:szCs w:val="20"/>
        </w:rPr>
        <w:t>,</w:t>
      </w:r>
      <w:r w:rsidR="003A3B91">
        <w:rPr>
          <w:rFonts w:ascii="宋体" w:hAnsi="宋体"/>
          <w:color w:val="000000"/>
          <w:szCs w:val="20"/>
        </w:rPr>
        <w:t>162</w:t>
      </w:r>
      <w:r w:rsidR="00141818" w:rsidRPr="00D52D8C">
        <w:rPr>
          <w:rFonts w:ascii="宋体" w:hAnsi="宋体"/>
          <w:color w:val="000000"/>
          <w:szCs w:val="20"/>
        </w:rPr>
        <w:t>.</w:t>
      </w:r>
      <w:r w:rsidR="003A3B91">
        <w:rPr>
          <w:rFonts w:ascii="宋体" w:hAnsi="宋体"/>
          <w:color w:val="000000"/>
          <w:szCs w:val="20"/>
        </w:rPr>
        <w:t>46</w:t>
      </w:r>
      <w:r w:rsidRPr="00D52D8C">
        <w:rPr>
          <w:rFonts w:ascii="宋体" w:hAnsi="宋体"/>
          <w:color w:val="000000"/>
          <w:szCs w:val="20"/>
        </w:rPr>
        <w:t>份</w:t>
      </w:r>
    </w:p>
    <w:p w14:paraId="611F91CB" w14:textId="77777777" w:rsidR="00414C51" w:rsidRPr="00D52D8C" w:rsidRDefault="00414C51"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C类基金份额的申购费率为0，申购份额的计算公式为：</w:t>
      </w:r>
    </w:p>
    <w:p w14:paraId="13290A57" w14:textId="77777777" w:rsidR="00414C51" w:rsidRPr="00D52D8C" w:rsidRDefault="00414C51"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申购份额 = 申购金额/申购当日C类基金份额净值</w:t>
      </w:r>
    </w:p>
    <w:p w14:paraId="287E6D2B" w14:textId="77777777" w:rsidR="0028244D" w:rsidRPr="00D52D8C" w:rsidRDefault="0028244D" w:rsidP="0028244D">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例：某投资人投资</w:t>
      </w:r>
      <w:r w:rsidR="00121F52" w:rsidRPr="00D52D8C">
        <w:rPr>
          <w:rFonts w:ascii="宋体" w:hAnsi="宋体"/>
          <w:color w:val="000000"/>
          <w:szCs w:val="20"/>
        </w:rPr>
        <w:t>1</w:t>
      </w:r>
      <w:r w:rsidR="00121F52" w:rsidRPr="00D52D8C">
        <w:rPr>
          <w:rFonts w:ascii="宋体" w:hAnsi="宋体" w:hint="eastAsia"/>
          <w:color w:val="000000"/>
          <w:szCs w:val="20"/>
        </w:rPr>
        <w:t>0</w:t>
      </w:r>
      <w:r w:rsidRPr="00D52D8C">
        <w:rPr>
          <w:rFonts w:ascii="宋体" w:hAnsi="宋体" w:hint="eastAsia"/>
          <w:color w:val="000000"/>
          <w:szCs w:val="20"/>
        </w:rPr>
        <w:t>万元申购本基金C类</w:t>
      </w:r>
      <w:r w:rsidR="008861E8" w:rsidRPr="00D52D8C">
        <w:rPr>
          <w:rFonts w:ascii="宋体" w:hAnsi="宋体" w:hint="eastAsia"/>
          <w:color w:val="000000"/>
          <w:szCs w:val="20"/>
        </w:rPr>
        <w:t>基金</w:t>
      </w:r>
      <w:r w:rsidRPr="00D52D8C">
        <w:rPr>
          <w:rFonts w:ascii="宋体" w:hAnsi="宋体" w:hint="eastAsia"/>
          <w:color w:val="000000"/>
          <w:szCs w:val="20"/>
        </w:rPr>
        <w:t>份额，假设申购当日C类基金份额净值为1.</w:t>
      </w:r>
      <w:r w:rsidR="00121F52" w:rsidRPr="00D52D8C">
        <w:rPr>
          <w:rFonts w:ascii="宋体" w:hAnsi="宋体" w:hint="eastAsia"/>
          <w:color w:val="000000"/>
          <w:szCs w:val="20"/>
        </w:rPr>
        <w:t>01</w:t>
      </w:r>
      <w:r w:rsidR="00121F52" w:rsidRPr="00D52D8C">
        <w:rPr>
          <w:rFonts w:ascii="宋体" w:hAnsi="宋体"/>
          <w:color w:val="000000"/>
          <w:szCs w:val="20"/>
        </w:rPr>
        <w:t>7</w:t>
      </w:r>
      <w:r w:rsidR="00121F52" w:rsidRPr="00D52D8C">
        <w:rPr>
          <w:rFonts w:ascii="宋体" w:hAnsi="宋体" w:hint="eastAsia"/>
          <w:color w:val="000000"/>
          <w:szCs w:val="20"/>
        </w:rPr>
        <w:t>0</w:t>
      </w:r>
      <w:r w:rsidRPr="00D52D8C">
        <w:rPr>
          <w:rFonts w:ascii="宋体" w:hAnsi="宋体" w:hint="eastAsia"/>
          <w:color w:val="000000"/>
          <w:szCs w:val="20"/>
        </w:rPr>
        <w:t>元。则其可得到的申购份额为：</w:t>
      </w:r>
    </w:p>
    <w:p w14:paraId="152EE1FE" w14:textId="77777777" w:rsidR="0028244D" w:rsidRPr="00D52D8C" w:rsidRDefault="0028244D" w:rsidP="0028244D">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申购份额＝</w:t>
      </w:r>
      <w:r w:rsidR="00121F52" w:rsidRPr="00D52D8C">
        <w:rPr>
          <w:rFonts w:ascii="宋体" w:hAnsi="宋体"/>
          <w:color w:val="000000"/>
          <w:szCs w:val="20"/>
        </w:rPr>
        <w:t>1</w:t>
      </w:r>
      <w:r w:rsidRPr="00D52D8C">
        <w:rPr>
          <w:rFonts w:ascii="宋体" w:hAnsi="宋体" w:hint="eastAsia"/>
          <w:color w:val="000000"/>
          <w:szCs w:val="20"/>
        </w:rPr>
        <w:t>00,000/1.</w:t>
      </w:r>
      <w:r w:rsidR="00121F52" w:rsidRPr="00D52D8C">
        <w:rPr>
          <w:rFonts w:ascii="宋体" w:hAnsi="宋体" w:hint="eastAsia"/>
          <w:color w:val="000000"/>
          <w:szCs w:val="20"/>
        </w:rPr>
        <w:t>01</w:t>
      </w:r>
      <w:r w:rsidR="00121F52" w:rsidRPr="00D52D8C">
        <w:rPr>
          <w:rFonts w:ascii="宋体" w:hAnsi="宋体"/>
          <w:color w:val="000000"/>
          <w:szCs w:val="20"/>
        </w:rPr>
        <w:t>7</w:t>
      </w:r>
      <w:r w:rsidR="00121F52" w:rsidRPr="00D52D8C">
        <w:rPr>
          <w:rFonts w:ascii="宋体" w:hAnsi="宋体" w:hint="eastAsia"/>
          <w:color w:val="000000"/>
          <w:szCs w:val="20"/>
        </w:rPr>
        <w:t>0</w:t>
      </w:r>
      <w:r w:rsidRPr="00D52D8C">
        <w:rPr>
          <w:rFonts w:ascii="宋体" w:hAnsi="宋体" w:hint="eastAsia"/>
          <w:color w:val="000000"/>
          <w:szCs w:val="20"/>
        </w:rPr>
        <w:t xml:space="preserve">= </w:t>
      </w:r>
      <w:r w:rsidR="00121F52" w:rsidRPr="00D52D8C">
        <w:rPr>
          <w:rFonts w:ascii="宋体" w:hAnsi="宋体"/>
          <w:color w:val="000000"/>
          <w:szCs w:val="20"/>
        </w:rPr>
        <w:t>98,328.4</w:t>
      </w:r>
      <w:r w:rsidR="00414C51" w:rsidRPr="00D52D8C">
        <w:rPr>
          <w:rFonts w:ascii="宋体" w:hAnsi="宋体" w:hint="eastAsia"/>
          <w:color w:val="000000"/>
          <w:szCs w:val="20"/>
        </w:rPr>
        <w:t>1</w:t>
      </w:r>
      <w:r w:rsidRPr="00D52D8C">
        <w:rPr>
          <w:rFonts w:ascii="宋体" w:hAnsi="宋体" w:hint="eastAsia"/>
          <w:color w:val="000000"/>
          <w:szCs w:val="20"/>
        </w:rPr>
        <w:t>份</w:t>
      </w:r>
    </w:p>
    <w:p w14:paraId="42A078CF"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2、基金赎回金额的计算</w:t>
      </w:r>
    </w:p>
    <w:p w14:paraId="21476522" w14:textId="77777777" w:rsidR="00573F50" w:rsidRPr="00D52D8C" w:rsidRDefault="00DF6976"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本基金</w:t>
      </w:r>
      <w:r w:rsidR="003731B4" w:rsidRPr="00D52D8C">
        <w:rPr>
          <w:rFonts w:ascii="宋体" w:hAnsi="宋体" w:hint="eastAsia"/>
          <w:color w:val="000000"/>
          <w:szCs w:val="20"/>
        </w:rPr>
        <w:t>的</w:t>
      </w:r>
      <w:r w:rsidR="00573F50" w:rsidRPr="00D52D8C">
        <w:rPr>
          <w:rFonts w:ascii="宋体" w:hAnsi="宋体"/>
          <w:color w:val="000000"/>
          <w:szCs w:val="20"/>
        </w:rPr>
        <w:t>赎回金额计算公式为：</w:t>
      </w:r>
    </w:p>
    <w:p w14:paraId="4AFF8B37"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赎回费</w:t>
      </w:r>
      <w:r w:rsidRPr="00D52D8C">
        <w:rPr>
          <w:rFonts w:ascii="宋体" w:hAnsi="宋体" w:hint="eastAsia"/>
          <w:color w:val="000000"/>
          <w:szCs w:val="20"/>
        </w:rPr>
        <w:t>用=</w:t>
      </w:r>
      <w:r w:rsidRPr="00D52D8C">
        <w:rPr>
          <w:rFonts w:ascii="宋体" w:hAnsi="宋体"/>
          <w:color w:val="000000"/>
          <w:szCs w:val="20"/>
        </w:rPr>
        <w:t>赎回份额</w:t>
      </w:r>
      <w:r w:rsidRPr="00D52D8C">
        <w:rPr>
          <w:rFonts w:ascii="宋体" w:hAnsi="宋体" w:hint="eastAsia"/>
          <w:color w:val="000000"/>
          <w:szCs w:val="20"/>
        </w:rPr>
        <w:sym w:font="Symbol" w:char="F0B4"/>
      </w:r>
      <w:r w:rsidRPr="00D52D8C">
        <w:rPr>
          <w:rFonts w:ascii="宋体" w:hAnsi="宋体"/>
          <w:color w:val="000000"/>
          <w:szCs w:val="20"/>
        </w:rPr>
        <w:t>赎回当日</w:t>
      </w:r>
      <w:r w:rsidR="00414C51" w:rsidRPr="00D52D8C">
        <w:rPr>
          <w:rFonts w:ascii="宋体" w:hAnsi="宋体" w:hint="eastAsia"/>
          <w:color w:val="000000"/>
          <w:szCs w:val="20"/>
        </w:rPr>
        <w:t>该类</w:t>
      </w:r>
      <w:r w:rsidRPr="00D52D8C">
        <w:rPr>
          <w:rFonts w:ascii="宋体" w:hAnsi="宋体"/>
          <w:color w:val="000000"/>
          <w:szCs w:val="20"/>
        </w:rPr>
        <w:t>基金</w:t>
      </w:r>
      <w:r w:rsidRPr="00D52D8C">
        <w:rPr>
          <w:rFonts w:ascii="宋体" w:hAnsi="宋体" w:hint="eastAsia"/>
          <w:color w:val="000000"/>
          <w:szCs w:val="20"/>
        </w:rPr>
        <w:t>份额</w:t>
      </w:r>
      <w:r w:rsidRPr="00D52D8C">
        <w:rPr>
          <w:rFonts w:ascii="宋体" w:hAnsi="宋体"/>
          <w:color w:val="000000"/>
          <w:szCs w:val="20"/>
        </w:rPr>
        <w:t>净值</w:t>
      </w:r>
      <w:r w:rsidRPr="00D52D8C">
        <w:rPr>
          <w:rFonts w:ascii="宋体" w:hAnsi="宋体" w:hint="eastAsia"/>
          <w:color w:val="000000"/>
          <w:szCs w:val="20"/>
        </w:rPr>
        <w:sym w:font="Symbol" w:char="F0B4"/>
      </w:r>
      <w:r w:rsidRPr="00D52D8C">
        <w:rPr>
          <w:rFonts w:ascii="宋体" w:hAnsi="宋体"/>
          <w:color w:val="000000"/>
          <w:szCs w:val="20"/>
        </w:rPr>
        <w:t>赎回费率</w:t>
      </w:r>
    </w:p>
    <w:p w14:paraId="488C89DB"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赎回金额</w:t>
      </w:r>
      <w:r w:rsidRPr="00D52D8C">
        <w:rPr>
          <w:rFonts w:ascii="宋体" w:hAnsi="宋体" w:hint="eastAsia"/>
          <w:color w:val="000000"/>
          <w:szCs w:val="20"/>
        </w:rPr>
        <w:t>=</w:t>
      </w:r>
      <w:r w:rsidRPr="00D52D8C">
        <w:rPr>
          <w:rFonts w:ascii="宋体" w:hAnsi="宋体"/>
          <w:color w:val="000000"/>
          <w:szCs w:val="20"/>
        </w:rPr>
        <w:t>赎回份额</w:t>
      </w:r>
      <w:r w:rsidRPr="00D52D8C">
        <w:rPr>
          <w:rFonts w:ascii="宋体" w:hAnsi="宋体" w:hint="eastAsia"/>
          <w:color w:val="000000"/>
          <w:szCs w:val="20"/>
        </w:rPr>
        <w:sym w:font="Symbol" w:char="F0B4"/>
      </w:r>
      <w:r w:rsidRPr="00D52D8C">
        <w:rPr>
          <w:rFonts w:ascii="宋体" w:hAnsi="宋体"/>
          <w:color w:val="000000"/>
          <w:szCs w:val="20"/>
        </w:rPr>
        <w:t>赎回当日</w:t>
      </w:r>
      <w:r w:rsidR="00414C51" w:rsidRPr="00D52D8C">
        <w:rPr>
          <w:rFonts w:ascii="宋体" w:hAnsi="宋体" w:hint="eastAsia"/>
          <w:color w:val="000000"/>
          <w:szCs w:val="20"/>
        </w:rPr>
        <w:t>该类</w:t>
      </w:r>
      <w:r w:rsidRPr="00D52D8C">
        <w:rPr>
          <w:rFonts w:ascii="宋体" w:hAnsi="宋体"/>
          <w:color w:val="000000"/>
          <w:szCs w:val="20"/>
        </w:rPr>
        <w:t>基金</w:t>
      </w:r>
      <w:r w:rsidRPr="00D52D8C">
        <w:rPr>
          <w:rFonts w:ascii="宋体" w:hAnsi="宋体" w:hint="eastAsia"/>
          <w:color w:val="000000"/>
          <w:szCs w:val="20"/>
        </w:rPr>
        <w:t>份额</w:t>
      </w:r>
      <w:r w:rsidRPr="00D52D8C">
        <w:rPr>
          <w:rFonts w:ascii="宋体" w:hAnsi="宋体"/>
          <w:color w:val="000000"/>
          <w:szCs w:val="20"/>
        </w:rPr>
        <w:t>净值</w:t>
      </w:r>
      <w:r w:rsidRPr="00D52D8C">
        <w:rPr>
          <w:rFonts w:ascii="宋体" w:hAnsi="宋体" w:hint="eastAsia"/>
          <w:color w:val="000000"/>
          <w:szCs w:val="20"/>
        </w:rPr>
        <w:sym w:font="Symbol" w:char="F02D"/>
      </w:r>
      <w:r w:rsidRPr="00D52D8C">
        <w:rPr>
          <w:rFonts w:ascii="宋体" w:hAnsi="宋体"/>
          <w:color w:val="000000"/>
          <w:szCs w:val="20"/>
        </w:rPr>
        <w:t>赎回费</w:t>
      </w:r>
      <w:r w:rsidRPr="00D52D8C">
        <w:rPr>
          <w:rFonts w:ascii="宋体" w:hAnsi="宋体" w:hint="eastAsia"/>
          <w:color w:val="000000"/>
          <w:szCs w:val="20"/>
        </w:rPr>
        <w:t>用</w:t>
      </w:r>
    </w:p>
    <w:p w14:paraId="52917E55" w14:textId="1914646E"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例</w:t>
      </w:r>
      <w:r w:rsidR="0062252C" w:rsidRPr="00C34E47">
        <w:rPr>
          <w:rFonts w:ascii="宋体" w:hAnsi="宋体" w:hint="eastAsia"/>
          <w:kern w:val="0"/>
          <w:szCs w:val="21"/>
        </w:rPr>
        <w:t>:</w:t>
      </w:r>
      <w:r w:rsidR="0062252C" w:rsidRPr="00C34E47">
        <w:rPr>
          <w:rFonts w:ascii="宋体" w:hAnsi="宋体"/>
          <w:kern w:val="0"/>
          <w:szCs w:val="21"/>
        </w:rPr>
        <w:t>某投资</w:t>
      </w:r>
      <w:r w:rsidR="0062252C" w:rsidRPr="00C34E47">
        <w:rPr>
          <w:rFonts w:ascii="宋体" w:hAnsi="宋体" w:hint="eastAsia"/>
          <w:kern w:val="0"/>
          <w:szCs w:val="21"/>
        </w:rPr>
        <w:t>人申购本基金</w:t>
      </w:r>
      <w:r w:rsidR="00596F59">
        <w:rPr>
          <w:rFonts w:ascii="宋体" w:hAnsi="宋体" w:hint="eastAsia"/>
          <w:kern w:val="0"/>
          <w:szCs w:val="21"/>
        </w:rPr>
        <w:t>A类</w:t>
      </w:r>
      <w:r w:rsidR="00596F59">
        <w:rPr>
          <w:rFonts w:ascii="宋体" w:hAnsi="宋体"/>
          <w:kern w:val="0"/>
          <w:szCs w:val="21"/>
        </w:rPr>
        <w:t>基金份额</w:t>
      </w:r>
      <w:r w:rsidR="0062252C" w:rsidRPr="00C34E47">
        <w:rPr>
          <w:rFonts w:ascii="宋体" w:hAnsi="宋体" w:hint="eastAsia"/>
          <w:kern w:val="0"/>
          <w:szCs w:val="21"/>
        </w:rPr>
        <w:t>，持有</w:t>
      </w:r>
      <w:r w:rsidR="00EC5B9F">
        <w:rPr>
          <w:rFonts w:ascii="宋体" w:hAnsi="宋体" w:hint="eastAsia"/>
          <w:kern w:val="0"/>
          <w:szCs w:val="21"/>
        </w:rPr>
        <w:t>满</w:t>
      </w:r>
      <w:r w:rsidR="00596F59">
        <w:rPr>
          <w:rFonts w:ascii="宋体" w:hAnsi="宋体"/>
          <w:kern w:val="0"/>
          <w:szCs w:val="21"/>
        </w:rPr>
        <w:t>7</w:t>
      </w:r>
      <w:r w:rsidR="0062252C">
        <w:rPr>
          <w:rFonts w:ascii="宋体" w:hAnsi="宋体" w:hint="eastAsia"/>
          <w:kern w:val="0"/>
          <w:szCs w:val="21"/>
        </w:rPr>
        <w:t>个</w:t>
      </w:r>
      <w:r w:rsidR="0062252C">
        <w:rPr>
          <w:rFonts w:ascii="宋体" w:hAnsi="宋体"/>
          <w:kern w:val="0"/>
          <w:szCs w:val="21"/>
        </w:rPr>
        <w:t>月</w:t>
      </w:r>
      <w:r w:rsidR="00EC5B9F">
        <w:rPr>
          <w:rFonts w:ascii="宋体" w:hAnsi="宋体" w:hint="eastAsia"/>
          <w:kern w:val="0"/>
          <w:szCs w:val="21"/>
        </w:rPr>
        <w:t>并</w:t>
      </w:r>
      <w:r w:rsidR="0062252C" w:rsidRPr="00C34E47">
        <w:rPr>
          <w:rFonts w:ascii="宋体" w:hAnsi="宋体"/>
          <w:kern w:val="0"/>
          <w:szCs w:val="21"/>
        </w:rPr>
        <w:t>赎回10万份</w:t>
      </w:r>
      <w:r w:rsidR="0062252C" w:rsidRPr="00C34E47">
        <w:rPr>
          <w:rFonts w:ascii="宋体" w:hAnsi="宋体" w:hint="eastAsia"/>
          <w:kern w:val="0"/>
          <w:szCs w:val="21"/>
        </w:rPr>
        <w:t>，</w:t>
      </w:r>
      <w:r w:rsidR="0062252C" w:rsidRPr="00C34E47">
        <w:rPr>
          <w:rFonts w:ascii="宋体" w:hAnsi="宋体"/>
          <w:kern w:val="0"/>
          <w:szCs w:val="21"/>
        </w:rPr>
        <w:t>赎回费率为</w:t>
      </w:r>
      <w:r w:rsidR="00596F59">
        <w:rPr>
          <w:rFonts w:ascii="宋体" w:hAnsi="宋体"/>
          <w:kern w:val="0"/>
          <w:szCs w:val="21"/>
        </w:rPr>
        <w:t>0.3</w:t>
      </w:r>
      <w:r w:rsidR="0062252C" w:rsidRPr="00C34E47">
        <w:rPr>
          <w:rFonts w:ascii="宋体" w:hAnsi="宋体"/>
          <w:kern w:val="0"/>
          <w:szCs w:val="21"/>
        </w:rPr>
        <w:t>%，假设赎回当日基</w:t>
      </w:r>
      <w:r w:rsidR="0062252C" w:rsidRPr="00C34E47">
        <w:rPr>
          <w:rFonts w:ascii="宋体" w:hAnsi="宋体" w:hint="eastAsia"/>
          <w:kern w:val="0"/>
          <w:szCs w:val="21"/>
        </w:rPr>
        <w:t>金份额净值是</w:t>
      </w:r>
      <w:r w:rsidRPr="00D52D8C">
        <w:rPr>
          <w:rFonts w:ascii="宋体" w:hAnsi="宋体"/>
          <w:color w:val="000000"/>
          <w:szCs w:val="20"/>
        </w:rPr>
        <w:t>1.01</w:t>
      </w:r>
      <w:r w:rsidRPr="00D52D8C">
        <w:rPr>
          <w:rFonts w:ascii="宋体" w:hAnsi="宋体" w:hint="eastAsia"/>
          <w:color w:val="000000"/>
          <w:szCs w:val="20"/>
        </w:rPr>
        <w:t>7</w:t>
      </w:r>
      <w:r w:rsidR="008478C8" w:rsidRPr="00D52D8C">
        <w:rPr>
          <w:rFonts w:ascii="宋体" w:hAnsi="宋体" w:hint="eastAsia"/>
          <w:color w:val="000000"/>
          <w:szCs w:val="20"/>
        </w:rPr>
        <w:t>0</w:t>
      </w:r>
      <w:r w:rsidRPr="00D52D8C">
        <w:rPr>
          <w:rFonts w:ascii="宋体" w:hAnsi="宋体" w:hint="eastAsia"/>
          <w:color w:val="000000"/>
          <w:szCs w:val="20"/>
        </w:rPr>
        <w:t>元，则其可得到的赎回金额为：</w:t>
      </w:r>
    </w:p>
    <w:p w14:paraId="32A872AC" w14:textId="739E0A2D"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赎回费用＝</w:t>
      </w:r>
      <w:r w:rsidR="0062252C" w:rsidRPr="00C34E47">
        <w:rPr>
          <w:rFonts w:ascii="宋体" w:hAnsi="宋体"/>
          <w:kern w:val="0"/>
          <w:szCs w:val="21"/>
        </w:rPr>
        <w:t>10</w:t>
      </w:r>
      <w:r w:rsidR="0062252C" w:rsidRPr="00C34E47">
        <w:rPr>
          <w:rFonts w:ascii="宋体" w:hAnsi="宋体" w:hint="eastAsia"/>
          <w:kern w:val="0"/>
          <w:szCs w:val="21"/>
        </w:rPr>
        <w:t>0</w:t>
      </w:r>
      <w:r w:rsidR="0062252C" w:rsidRPr="00C34E47">
        <w:rPr>
          <w:rFonts w:ascii="宋体" w:hAnsi="宋体"/>
          <w:kern w:val="0"/>
          <w:szCs w:val="21"/>
        </w:rPr>
        <w:t>,000</w:t>
      </w:r>
      <w:r w:rsidR="0062252C" w:rsidRPr="00C34E47">
        <w:rPr>
          <w:rFonts w:ascii="宋体" w:hAnsi="宋体" w:hint="eastAsia"/>
          <w:kern w:val="0"/>
          <w:szCs w:val="21"/>
        </w:rPr>
        <w:t>×</w:t>
      </w:r>
      <w:r w:rsidR="0062252C" w:rsidRPr="00C34E47">
        <w:rPr>
          <w:rFonts w:ascii="宋体" w:hAnsi="宋体"/>
          <w:kern w:val="0"/>
          <w:szCs w:val="21"/>
        </w:rPr>
        <w:t>1.01</w:t>
      </w:r>
      <w:r w:rsidR="0062252C" w:rsidRPr="00C34E47">
        <w:rPr>
          <w:rFonts w:ascii="宋体" w:hAnsi="宋体" w:hint="eastAsia"/>
          <w:kern w:val="0"/>
          <w:szCs w:val="21"/>
        </w:rPr>
        <w:t>7</w:t>
      </w:r>
      <w:r w:rsidR="0062252C">
        <w:rPr>
          <w:rFonts w:ascii="宋体" w:hAnsi="宋体" w:hint="eastAsia"/>
          <w:kern w:val="0"/>
          <w:szCs w:val="21"/>
        </w:rPr>
        <w:t>0</w:t>
      </w:r>
      <w:r w:rsidR="0062252C" w:rsidRPr="00C34E47">
        <w:rPr>
          <w:rFonts w:ascii="宋体" w:hAnsi="宋体" w:hint="eastAsia"/>
          <w:kern w:val="0"/>
          <w:szCs w:val="21"/>
        </w:rPr>
        <w:t>×</w:t>
      </w:r>
      <w:r w:rsidR="00596F59">
        <w:rPr>
          <w:rFonts w:ascii="宋体" w:hAnsi="宋体"/>
          <w:kern w:val="0"/>
          <w:szCs w:val="21"/>
        </w:rPr>
        <w:t>0.3</w:t>
      </w:r>
      <w:r w:rsidR="0062252C" w:rsidRPr="00C34E47">
        <w:rPr>
          <w:rFonts w:ascii="宋体" w:hAnsi="宋体"/>
          <w:kern w:val="0"/>
          <w:szCs w:val="21"/>
        </w:rPr>
        <w:t>%</w:t>
      </w:r>
      <w:r w:rsidR="0062252C" w:rsidRPr="00C34E47">
        <w:rPr>
          <w:rFonts w:ascii="宋体" w:hAnsi="宋体" w:hint="eastAsia"/>
          <w:kern w:val="0"/>
          <w:szCs w:val="21"/>
        </w:rPr>
        <w:t>＝</w:t>
      </w:r>
      <w:r w:rsidR="00596F59">
        <w:rPr>
          <w:rFonts w:ascii="宋体" w:hAnsi="宋体"/>
          <w:kern w:val="0"/>
          <w:szCs w:val="21"/>
        </w:rPr>
        <w:t>305</w:t>
      </w:r>
      <w:r w:rsidR="0062252C">
        <w:rPr>
          <w:rFonts w:ascii="宋体" w:hAnsi="宋体" w:hint="eastAsia"/>
          <w:kern w:val="0"/>
          <w:szCs w:val="21"/>
        </w:rPr>
        <w:t>.</w:t>
      </w:r>
      <w:r w:rsidR="00596F59">
        <w:rPr>
          <w:rFonts w:ascii="宋体" w:hAnsi="宋体"/>
          <w:kern w:val="0"/>
          <w:szCs w:val="21"/>
        </w:rPr>
        <w:t>1</w:t>
      </w:r>
      <w:r w:rsidR="0062252C">
        <w:rPr>
          <w:rFonts w:ascii="宋体" w:hAnsi="宋体"/>
          <w:kern w:val="0"/>
          <w:szCs w:val="21"/>
        </w:rPr>
        <w:t>0</w:t>
      </w:r>
      <w:r w:rsidRPr="00D52D8C">
        <w:rPr>
          <w:rFonts w:ascii="宋体" w:hAnsi="宋体" w:hint="eastAsia"/>
          <w:color w:val="000000"/>
          <w:szCs w:val="20"/>
        </w:rPr>
        <w:t>元</w:t>
      </w:r>
    </w:p>
    <w:p w14:paraId="03440AA1" w14:textId="075B8C2D" w:rsidR="00072209" w:rsidRDefault="00573F50" w:rsidP="00072209">
      <w:pPr>
        <w:snapToGrid w:val="0"/>
        <w:spacing w:line="360" w:lineRule="auto"/>
        <w:ind w:firstLineChars="200" w:firstLine="420"/>
        <w:rPr>
          <w:rFonts w:ascii="宋体" w:hAnsi="宋体"/>
          <w:color w:val="000000"/>
          <w:szCs w:val="20"/>
        </w:rPr>
      </w:pPr>
      <w:r w:rsidRPr="00D52D8C">
        <w:rPr>
          <w:rFonts w:ascii="宋体" w:hAnsi="宋体"/>
          <w:color w:val="000000"/>
          <w:szCs w:val="20"/>
        </w:rPr>
        <w:t>赎回金额</w:t>
      </w:r>
      <w:r w:rsidRPr="00D52D8C">
        <w:rPr>
          <w:rFonts w:ascii="宋体" w:hAnsi="宋体" w:hint="eastAsia"/>
          <w:color w:val="000000"/>
          <w:szCs w:val="20"/>
        </w:rPr>
        <w:t>=</w:t>
      </w:r>
      <w:r w:rsidRPr="00D52D8C">
        <w:rPr>
          <w:rFonts w:ascii="宋体" w:hAnsi="宋体"/>
          <w:color w:val="000000"/>
          <w:szCs w:val="20"/>
        </w:rPr>
        <w:t>10</w:t>
      </w:r>
      <w:r w:rsidRPr="00D52D8C">
        <w:rPr>
          <w:rFonts w:ascii="宋体" w:hAnsi="宋体" w:hint="eastAsia"/>
          <w:color w:val="000000"/>
          <w:szCs w:val="20"/>
        </w:rPr>
        <w:t>0</w:t>
      </w:r>
      <w:r w:rsidRPr="00D52D8C">
        <w:rPr>
          <w:rFonts w:ascii="宋体" w:hAnsi="宋体"/>
          <w:color w:val="000000"/>
          <w:szCs w:val="20"/>
        </w:rPr>
        <w:t>,000</w:t>
      </w:r>
      <w:r w:rsidRPr="00D52D8C">
        <w:rPr>
          <w:rFonts w:ascii="宋体" w:hAnsi="宋体" w:hint="eastAsia"/>
          <w:color w:val="000000"/>
          <w:szCs w:val="20"/>
        </w:rPr>
        <w:t>×</w:t>
      </w:r>
      <w:r w:rsidRPr="00D52D8C">
        <w:rPr>
          <w:rFonts w:ascii="宋体" w:hAnsi="宋体"/>
          <w:color w:val="000000"/>
          <w:szCs w:val="20"/>
        </w:rPr>
        <w:t>1.01</w:t>
      </w:r>
      <w:r w:rsidRPr="00D52D8C">
        <w:rPr>
          <w:rFonts w:ascii="宋体" w:hAnsi="宋体" w:hint="eastAsia"/>
          <w:color w:val="000000"/>
          <w:szCs w:val="20"/>
        </w:rPr>
        <w:t>7</w:t>
      </w:r>
      <w:r w:rsidR="008478C8" w:rsidRPr="00D52D8C">
        <w:rPr>
          <w:rFonts w:ascii="宋体" w:hAnsi="宋体" w:hint="eastAsia"/>
          <w:color w:val="000000"/>
          <w:szCs w:val="20"/>
        </w:rPr>
        <w:t>0</w:t>
      </w:r>
      <w:r w:rsidRPr="00D52D8C">
        <w:rPr>
          <w:rFonts w:ascii="宋体" w:hAnsi="宋体" w:hint="eastAsia"/>
          <w:color w:val="000000"/>
          <w:szCs w:val="20"/>
        </w:rPr>
        <w:t>－</w:t>
      </w:r>
      <w:r w:rsidR="00596F59">
        <w:rPr>
          <w:rFonts w:ascii="宋体" w:hAnsi="宋体"/>
          <w:kern w:val="0"/>
          <w:szCs w:val="21"/>
        </w:rPr>
        <w:t>305</w:t>
      </w:r>
      <w:r w:rsidR="0062252C">
        <w:rPr>
          <w:rFonts w:ascii="宋体" w:hAnsi="宋体" w:hint="eastAsia"/>
          <w:kern w:val="0"/>
          <w:szCs w:val="21"/>
        </w:rPr>
        <w:t>.</w:t>
      </w:r>
      <w:r w:rsidR="00596F59">
        <w:rPr>
          <w:rFonts w:ascii="宋体" w:hAnsi="宋体"/>
          <w:kern w:val="0"/>
          <w:szCs w:val="21"/>
        </w:rPr>
        <w:t>1</w:t>
      </w:r>
      <w:r w:rsidR="0062252C">
        <w:rPr>
          <w:rFonts w:ascii="宋体" w:hAnsi="宋体"/>
          <w:kern w:val="0"/>
          <w:szCs w:val="21"/>
        </w:rPr>
        <w:t>0</w:t>
      </w:r>
      <w:r w:rsidR="0062252C" w:rsidRPr="00C34E47">
        <w:rPr>
          <w:rFonts w:ascii="宋体" w:hAnsi="宋体" w:hint="eastAsia"/>
          <w:kern w:val="0"/>
          <w:szCs w:val="21"/>
        </w:rPr>
        <w:t>＝</w:t>
      </w:r>
      <w:r w:rsidR="00596F59" w:rsidRPr="00C34E47">
        <w:rPr>
          <w:rFonts w:ascii="宋体" w:hAnsi="宋体" w:hint="eastAsia"/>
          <w:kern w:val="0"/>
          <w:szCs w:val="21"/>
        </w:rPr>
        <w:t>10</w:t>
      </w:r>
      <w:r w:rsidR="00596F59">
        <w:rPr>
          <w:rFonts w:ascii="宋体" w:hAnsi="宋体"/>
          <w:kern w:val="0"/>
          <w:szCs w:val="21"/>
        </w:rPr>
        <w:t>1</w:t>
      </w:r>
      <w:r w:rsidR="0062252C" w:rsidRPr="00C34E47">
        <w:rPr>
          <w:rFonts w:ascii="宋体" w:hAnsi="宋体" w:hint="eastAsia"/>
          <w:kern w:val="0"/>
          <w:szCs w:val="21"/>
        </w:rPr>
        <w:t>,</w:t>
      </w:r>
      <w:r w:rsidR="00596F59">
        <w:rPr>
          <w:rFonts w:ascii="宋体" w:hAnsi="宋体"/>
          <w:kern w:val="0"/>
          <w:szCs w:val="21"/>
        </w:rPr>
        <w:t>394</w:t>
      </w:r>
      <w:r w:rsidR="00141818" w:rsidRPr="00D52D8C">
        <w:rPr>
          <w:rFonts w:ascii="宋体" w:hAnsi="宋体"/>
          <w:color w:val="000000"/>
          <w:szCs w:val="20"/>
        </w:rPr>
        <w:t>.</w:t>
      </w:r>
      <w:r w:rsidR="00596F59">
        <w:rPr>
          <w:rFonts w:ascii="宋体" w:hAnsi="宋体"/>
          <w:color w:val="000000"/>
          <w:szCs w:val="20"/>
        </w:rPr>
        <w:t>9</w:t>
      </w:r>
      <w:r w:rsidR="00141818" w:rsidRPr="00D52D8C">
        <w:rPr>
          <w:rFonts w:ascii="宋体" w:hAnsi="宋体"/>
          <w:color w:val="000000"/>
          <w:szCs w:val="20"/>
        </w:rPr>
        <w:t>0</w:t>
      </w:r>
      <w:r w:rsidRPr="00D52D8C">
        <w:rPr>
          <w:rFonts w:ascii="宋体" w:hAnsi="宋体" w:hint="eastAsia"/>
          <w:color w:val="000000"/>
          <w:szCs w:val="20"/>
        </w:rPr>
        <w:t>元</w:t>
      </w:r>
    </w:p>
    <w:p w14:paraId="2FBF6E9C" w14:textId="297348CD" w:rsidR="00EC5B9F" w:rsidRPr="00D52D8C" w:rsidRDefault="00EC5B9F" w:rsidP="00EC5B9F">
      <w:pPr>
        <w:snapToGrid w:val="0"/>
        <w:spacing w:line="360" w:lineRule="auto"/>
        <w:ind w:firstLineChars="200" w:firstLine="420"/>
        <w:rPr>
          <w:rFonts w:ascii="宋体" w:hAnsi="宋体"/>
          <w:color w:val="000000"/>
          <w:szCs w:val="20"/>
        </w:rPr>
      </w:pPr>
      <w:r w:rsidRPr="00D52D8C">
        <w:rPr>
          <w:rFonts w:ascii="宋体" w:hAnsi="宋体"/>
          <w:color w:val="000000"/>
          <w:szCs w:val="20"/>
        </w:rPr>
        <w:t>例</w:t>
      </w:r>
      <w:r w:rsidRPr="00C34E47">
        <w:rPr>
          <w:rFonts w:ascii="宋体" w:hAnsi="宋体" w:hint="eastAsia"/>
          <w:kern w:val="0"/>
          <w:szCs w:val="21"/>
        </w:rPr>
        <w:t>:</w:t>
      </w:r>
      <w:r w:rsidRPr="00C34E47">
        <w:rPr>
          <w:rFonts w:ascii="宋体" w:hAnsi="宋体"/>
          <w:kern w:val="0"/>
          <w:szCs w:val="21"/>
        </w:rPr>
        <w:t>某投资</w:t>
      </w:r>
      <w:r w:rsidRPr="00C34E47">
        <w:rPr>
          <w:rFonts w:ascii="宋体" w:hAnsi="宋体" w:hint="eastAsia"/>
          <w:kern w:val="0"/>
          <w:szCs w:val="21"/>
        </w:rPr>
        <w:t>人申购本基金</w:t>
      </w:r>
      <w:r>
        <w:rPr>
          <w:rFonts w:ascii="宋体" w:hAnsi="宋体"/>
          <w:kern w:val="0"/>
          <w:szCs w:val="21"/>
        </w:rPr>
        <w:t>C</w:t>
      </w:r>
      <w:r>
        <w:rPr>
          <w:rFonts w:ascii="宋体" w:hAnsi="宋体" w:hint="eastAsia"/>
          <w:kern w:val="0"/>
          <w:szCs w:val="21"/>
        </w:rPr>
        <w:t>类</w:t>
      </w:r>
      <w:r>
        <w:rPr>
          <w:rFonts w:ascii="宋体" w:hAnsi="宋体"/>
          <w:kern w:val="0"/>
          <w:szCs w:val="21"/>
        </w:rPr>
        <w:t>基金份额</w:t>
      </w:r>
      <w:r w:rsidRPr="00C34E47">
        <w:rPr>
          <w:rFonts w:ascii="宋体" w:hAnsi="宋体" w:hint="eastAsia"/>
          <w:kern w:val="0"/>
          <w:szCs w:val="21"/>
        </w:rPr>
        <w:t>，持有</w:t>
      </w:r>
      <w:r>
        <w:rPr>
          <w:rFonts w:ascii="宋体" w:hAnsi="宋体" w:hint="eastAsia"/>
          <w:kern w:val="0"/>
          <w:szCs w:val="21"/>
        </w:rPr>
        <w:t>满30日</w:t>
      </w:r>
      <w:r>
        <w:rPr>
          <w:rFonts w:ascii="宋体" w:hAnsi="宋体"/>
          <w:kern w:val="0"/>
          <w:szCs w:val="21"/>
        </w:rPr>
        <w:t>并</w:t>
      </w:r>
      <w:r w:rsidRPr="00C34E47">
        <w:rPr>
          <w:rFonts w:ascii="宋体" w:hAnsi="宋体"/>
          <w:kern w:val="0"/>
          <w:szCs w:val="21"/>
        </w:rPr>
        <w:t>赎回10万份</w:t>
      </w:r>
      <w:r w:rsidRPr="00C34E47">
        <w:rPr>
          <w:rFonts w:ascii="宋体" w:hAnsi="宋体" w:hint="eastAsia"/>
          <w:kern w:val="0"/>
          <w:szCs w:val="21"/>
        </w:rPr>
        <w:t>，</w:t>
      </w:r>
      <w:r w:rsidRPr="00C34E47">
        <w:rPr>
          <w:rFonts w:ascii="宋体" w:hAnsi="宋体"/>
          <w:kern w:val="0"/>
          <w:szCs w:val="21"/>
        </w:rPr>
        <w:t>赎回费率为</w:t>
      </w:r>
      <w:r>
        <w:rPr>
          <w:rFonts w:ascii="宋体" w:hAnsi="宋体"/>
          <w:kern w:val="0"/>
          <w:szCs w:val="21"/>
        </w:rPr>
        <w:t>0</w:t>
      </w:r>
      <w:r w:rsidRPr="00C34E47">
        <w:rPr>
          <w:rFonts w:ascii="宋体" w:hAnsi="宋体"/>
          <w:kern w:val="0"/>
          <w:szCs w:val="21"/>
        </w:rPr>
        <w:t>，假设赎回当日基</w:t>
      </w:r>
      <w:r w:rsidRPr="00C34E47">
        <w:rPr>
          <w:rFonts w:ascii="宋体" w:hAnsi="宋体" w:hint="eastAsia"/>
          <w:kern w:val="0"/>
          <w:szCs w:val="21"/>
        </w:rPr>
        <w:t>金份额净值是</w:t>
      </w:r>
      <w:r w:rsidRPr="00D52D8C">
        <w:rPr>
          <w:rFonts w:ascii="宋体" w:hAnsi="宋体"/>
          <w:color w:val="000000"/>
          <w:szCs w:val="20"/>
        </w:rPr>
        <w:t>1.01</w:t>
      </w:r>
      <w:r w:rsidRPr="00D52D8C">
        <w:rPr>
          <w:rFonts w:ascii="宋体" w:hAnsi="宋体" w:hint="eastAsia"/>
          <w:color w:val="000000"/>
          <w:szCs w:val="20"/>
        </w:rPr>
        <w:t>70元，则其可得到的赎回金额为：</w:t>
      </w:r>
    </w:p>
    <w:p w14:paraId="5E032CC3" w14:textId="3722B420" w:rsidR="00EC5B9F" w:rsidRPr="00D52D8C" w:rsidRDefault="00EC5B9F" w:rsidP="00EC5B9F">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赎回费用＝</w:t>
      </w:r>
      <w:r w:rsidRPr="00C34E47">
        <w:rPr>
          <w:rFonts w:ascii="宋体" w:hAnsi="宋体"/>
          <w:kern w:val="0"/>
          <w:szCs w:val="21"/>
        </w:rPr>
        <w:t>10</w:t>
      </w:r>
      <w:r w:rsidRPr="00C34E47">
        <w:rPr>
          <w:rFonts w:ascii="宋体" w:hAnsi="宋体" w:hint="eastAsia"/>
          <w:kern w:val="0"/>
          <w:szCs w:val="21"/>
        </w:rPr>
        <w:t>0</w:t>
      </w:r>
      <w:r w:rsidRPr="00C34E47">
        <w:rPr>
          <w:rFonts w:ascii="宋体" w:hAnsi="宋体"/>
          <w:kern w:val="0"/>
          <w:szCs w:val="21"/>
        </w:rPr>
        <w:t>,000</w:t>
      </w:r>
      <w:r w:rsidRPr="00C34E47">
        <w:rPr>
          <w:rFonts w:ascii="宋体" w:hAnsi="宋体" w:hint="eastAsia"/>
          <w:kern w:val="0"/>
          <w:szCs w:val="21"/>
        </w:rPr>
        <w:t>×</w:t>
      </w:r>
      <w:r w:rsidRPr="00C34E47">
        <w:rPr>
          <w:rFonts w:ascii="宋体" w:hAnsi="宋体"/>
          <w:kern w:val="0"/>
          <w:szCs w:val="21"/>
        </w:rPr>
        <w:t>1.01</w:t>
      </w:r>
      <w:r w:rsidRPr="00C34E47">
        <w:rPr>
          <w:rFonts w:ascii="宋体" w:hAnsi="宋体" w:hint="eastAsia"/>
          <w:kern w:val="0"/>
          <w:szCs w:val="21"/>
        </w:rPr>
        <w:t>7</w:t>
      </w:r>
      <w:r>
        <w:rPr>
          <w:rFonts w:ascii="宋体" w:hAnsi="宋体" w:hint="eastAsia"/>
          <w:kern w:val="0"/>
          <w:szCs w:val="21"/>
        </w:rPr>
        <w:t>0</w:t>
      </w:r>
      <w:r w:rsidRPr="00C34E47">
        <w:rPr>
          <w:rFonts w:ascii="宋体" w:hAnsi="宋体" w:hint="eastAsia"/>
          <w:kern w:val="0"/>
          <w:szCs w:val="21"/>
        </w:rPr>
        <w:t>×</w:t>
      </w:r>
      <w:r>
        <w:rPr>
          <w:rFonts w:ascii="宋体" w:hAnsi="宋体"/>
          <w:kern w:val="0"/>
          <w:szCs w:val="21"/>
        </w:rPr>
        <w:t>0</w:t>
      </w:r>
      <w:r w:rsidRPr="00C34E47">
        <w:rPr>
          <w:rFonts w:ascii="宋体" w:hAnsi="宋体" w:hint="eastAsia"/>
          <w:kern w:val="0"/>
          <w:szCs w:val="21"/>
        </w:rPr>
        <w:t>＝</w:t>
      </w:r>
      <w:r>
        <w:rPr>
          <w:rFonts w:ascii="宋体" w:hAnsi="宋体"/>
          <w:kern w:val="0"/>
          <w:szCs w:val="21"/>
        </w:rPr>
        <w:t>0</w:t>
      </w:r>
      <w:r w:rsidRPr="00D52D8C">
        <w:rPr>
          <w:rFonts w:ascii="宋体" w:hAnsi="宋体" w:hint="eastAsia"/>
          <w:color w:val="000000"/>
          <w:szCs w:val="20"/>
        </w:rPr>
        <w:t>元</w:t>
      </w:r>
    </w:p>
    <w:p w14:paraId="3AD929BB" w14:textId="6FE9E243" w:rsidR="00EC5B9F" w:rsidRPr="00D52D8C" w:rsidRDefault="00EC5B9F" w:rsidP="00EC5B9F">
      <w:pPr>
        <w:snapToGrid w:val="0"/>
        <w:spacing w:line="360" w:lineRule="auto"/>
        <w:ind w:firstLineChars="200" w:firstLine="420"/>
        <w:rPr>
          <w:rFonts w:ascii="宋体" w:hAnsi="宋体"/>
          <w:color w:val="000000"/>
          <w:szCs w:val="20"/>
        </w:rPr>
      </w:pPr>
      <w:r w:rsidRPr="00D52D8C">
        <w:rPr>
          <w:rFonts w:ascii="宋体" w:hAnsi="宋体"/>
          <w:color w:val="000000"/>
          <w:szCs w:val="20"/>
        </w:rPr>
        <w:t>赎回金额</w:t>
      </w:r>
      <w:r w:rsidRPr="00D52D8C">
        <w:rPr>
          <w:rFonts w:ascii="宋体" w:hAnsi="宋体" w:hint="eastAsia"/>
          <w:color w:val="000000"/>
          <w:szCs w:val="20"/>
        </w:rPr>
        <w:t>=</w:t>
      </w:r>
      <w:r w:rsidRPr="00D52D8C">
        <w:rPr>
          <w:rFonts w:ascii="宋体" w:hAnsi="宋体"/>
          <w:color w:val="000000"/>
          <w:szCs w:val="20"/>
        </w:rPr>
        <w:t>10</w:t>
      </w:r>
      <w:r w:rsidRPr="00D52D8C">
        <w:rPr>
          <w:rFonts w:ascii="宋体" w:hAnsi="宋体" w:hint="eastAsia"/>
          <w:color w:val="000000"/>
          <w:szCs w:val="20"/>
        </w:rPr>
        <w:t>0</w:t>
      </w:r>
      <w:r w:rsidRPr="00D52D8C">
        <w:rPr>
          <w:rFonts w:ascii="宋体" w:hAnsi="宋体"/>
          <w:color w:val="000000"/>
          <w:szCs w:val="20"/>
        </w:rPr>
        <w:t>,000</w:t>
      </w:r>
      <w:r w:rsidRPr="00D52D8C">
        <w:rPr>
          <w:rFonts w:ascii="宋体" w:hAnsi="宋体" w:hint="eastAsia"/>
          <w:color w:val="000000"/>
          <w:szCs w:val="20"/>
        </w:rPr>
        <w:t>×</w:t>
      </w:r>
      <w:r w:rsidRPr="00D52D8C">
        <w:rPr>
          <w:rFonts w:ascii="宋体" w:hAnsi="宋体"/>
          <w:color w:val="000000"/>
          <w:szCs w:val="20"/>
        </w:rPr>
        <w:t>1.01</w:t>
      </w:r>
      <w:r w:rsidRPr="00D52D8C">
        <w:rPr>
          <w:rFonts w:ascii="宋体" w:hAnsi="宋体" w:hint="eastAsia"/>
          <w:color w:val="000000"/>
          <w:szCs w:val="20"/>
        </w:rPr>
        <w:t>70－</w:t>
      </w:r>
      <w:r>
        <w:rPr>
          <w:rFonts w:ascii="宋体" w:hAnsi="宋体"/>
          <w:kern w:val="0"/>
          <w:szCs w:val="21"/>
        </w:rPr>
        <w:t>0</w:t>
      </w:r>
      <w:r w:rsidRPr="00C34E47">
        <w:rPr>
          <w:rFonts w:ascii="宋体" w:hAnsi="宋体" w:hint="eastAsia"/>
          <w:kern w:val="0"/>
          <w:szCs w:val="21"/>
        </w:rPr>
        <w:t>＝10</w:t>
      </w:r>
      <w:r>
        <w:rPr>
          <w:rFonts w:ascii="宋体" w:hAnsi="宋体"/>
          <w:kern w:val="0"/>
          <w:szCs w:val="21"/>
        </w:rPr>
        <w:t>1</w:t>
      </w:r>
      <w:r w:rsidRPr="00C34E47">
        <w:rPr>
          <w:rFonts w:ascii="宋体" w:hAnsi="宋体" w:hint="eastAsia"/>
          <w:kern w:val="0"/>
          <w:szCs w:val="21"/>
        </w:rPr>
        <w:t>,</w:t>
      </w:r>
      <w:r>
        <w:rPr>
          <w:rFonts w:ascii="宋体" w:hAnsi="宋体"/>
          <w:kern w:val="0"/>
          <w:szCs w:val="21"/>
        </w:rPr>
        <w:t>700</w:t>
      </w:r>
      <w:r w:rsidRPr="00D52D8C">
        <w:rPr>
          <w:rFonts w:ascii="宋体" w:hAnsi="宋体"/>
          <w:color w:val="000000"/>
          <w:szCs w:val="20"/>
        </w:rPr>
        <w:t>.</w:t>
      </w:r>
      <w:r>
        <w:rPr>
          <w:rFonts w:ascii="宋体" w:hAnsi="宋体"/>
          <w:color w:val="000000"/>
          <w:szCs w:val="20"/>
        </w:rPr>
        <w:t>0</w:t>
      </w:r>
      <w:r w:rsidRPr="00D52D8C">
        <w:rPr>
          <w:rFonts w:ascii="宋体" w:hAnsi="宋体"/>
          <w:color w:val="000000"/>
          <w:szCs w:val="20"/>
        </w:rPr>
        <w:t>0</w:t>
      </w:r>
      <w:r w:rsidRPr="00D52D8C">
        <w:rPr>
          <w:rFonts w:ascii="宋体" w:hAnsi="宋体" w:hint="eastAsia"/>
          <w:color w:val="000000"/>
          <w:szCs w:val="20"/>
        </w:rPr>
        <w:t>元</w:t>
      </w:r>
    </w:p>
    <w:p w14:paraId="6458634E"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3、基金份额净值的计算</w:t>
      </w:r>
    </w:p>
    <w:p w14:paraId="2DE6969C"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color w:val="000000"/>
          <w:szCs w:val="20"/>
        </w:rPr>
        <w:t>T</w:t>
      </w:r>
      <w:r w:rsidRPr="00D52D8C">
        <w:rPr>
          <w:rFonts w:ascii="宋体" w:hAnsi="宋体" w:hint="eastAsia"/>
          <w:color w:val="000000"/>
          <w:szCs w:val="20"/>
        </w:rPr>
        <w:t>日的基金份额净值在当天收市后计算，并在</w:t>
      </w:r>
      <w:r w:rsidRPr="00D52D8C">
        <w:rPr>
          <w:rFonts w:ascii="宋体" w:hAnsi="宋体"/>
          <w:color w:val="000000"/>
          <w:szCs w:val="20"/>
        </w:rPr>
        <w:t>T+1</w:t>
      </w:r>
      <w:r w:rsidRPr="00D52D8C">
        <w:rPr>
          <w:rFonts w:ascii="宋体" w:hAnsi="宋体" w:hint="eastAsia"/>
          <w:color w:val="000000"/>
          <w:szCs w:val="20"/>
        </w:rPr>
        <w:t>日内</w:t>
      </w:r>
      <w:r w:rsidR="00141818" w:rsidRPr="00D52D8C">
        <w:rPr>
          <w:rFonts w:ascii="宋体" w:hAnsi="宋体" w:hint="eastAsia"/>
          <w:color w:val="000000"/>
          <w:szCs w:val="20"/>
        </w:rPr>
        <w:t>披露</w:t>
      </w:r>
      <w:r w:rsidRPr="00D52D8C">
        <w:rPr>
          <w:rFonts w:ascii="宋体" w:hAnsi="宋体" w:hint="eastAsia"/>
          <w:color w:val="000000"/>
          <w:szCs w:val="20"/>
        </w:rPr>
        <w:t>。遇特殊情况，经</w:t>
      </w:r>
      <w:r w:rsidR="00D35F56" w:rsidRPr="00D52D8C">
        <w:rPr>
          <w:rFonts w:ascii="宋体" w:hAnsi="宋体" w:hint="eastAsia"/>
          <w:bCs/>
          <w:color w:val="000000"/>
          <w:szCs w:val="20"/>
        </w:rPr>
        <w:t>履行适当程序</w:t>
      </w:r>
      <w:r w:rsidRPr="00D52D8C">
        <w:rPr>
          <w:rFonts w:ascii="宋体" w:hAnsi="宋体" w:hint="eastAsia"/>
          <w:color w:val="000000"/>
          <w:szCs w:val="20"/>
        </w:rPr>
        <w:t>，可以适当延迟计算或</w:t>
      </w:r>
      <w:r w:rsidR="00141818" w:rsidRPr="00D52D8C">
        <w:rPr>
          <w:rFonts w:ascii="宋体" w:hAnsi="宋体" w:hint="eastAsia"/>
          <w:color w:val="000000"/>
          <w:szCs w:val="20"/>
        </w:rPr>
        <w:t>披露</w:t>
      </w:r>
      <w:r w:rsidRPr="00D52D8C">
        <w:rPr>
          <w:rFonts w:ascii="宋体" w:hAnsi="宋体" w:hint="eastAsia"/>
          <w:color w:val="000000"/>
          <w:szCs w:val="20"/>
        </w:rPr>
        <w:t>。本基金</w:t>
      </w:r>
      <w:r w:rsidR="0022488A" w:rsidRPr="00D52D8C">
        <w:rPr>
          <w:rFonts w:ascii="宋体" w:hAnsi="宋体" w:hint="eastAsia"/>
          <w:color w:val="000000"/>
          <w:szCs w:val="20"/>
        </w:rPr>
        <w:t>各类基金份额的</w:t>
      </w:r>
      <w:r w:rsidRPr="00D52D8C">
        <w:rPr>
          <w:rFonts w:ascii="宋体" w:hAnsi="宋体" w:hint="eastAsia"/>
          <w:color w:val="000000"/>
          <w:szCs w:val="20"/>
        </w:rPr>
        <w:t>份额净值的计算，保留到小数点后</w:t>
      </w:r>
      <w:r w:rsidR="00547F45" w:rsidRPr="00D52D8C">
        <w:rPr>
          <w:rFonts w:ascii="宋体" w:hAnsi="宋体" w:hint="eastAsia"/>
          <w:color w:val="000000"/>
          <w:szCs w:val="20"/>
        </w:rPr>
        <w:t>4</w:t>
      </w:r>
      <w:r w:rsidRPr="00D52D8C">
        <w:rPr>
          <w:rFonts w:ascii="宋体" w:hAnsi="宋体" w:hint="eastAsia"/>
          <w:color w:val="000000"/>
          <w:szCs w:val="20"/>
        </w:rPr>
        <w:t>位，小数点后第</w:t>
      </w:r>
      <w:r w:rsidR="00547F45" w:rsidRPr="00D52D8C">
        <w:rPr>
          <w:rFonts w:ascii="宋体" w:hAnsi="宋体" w:hint="eastAsia"/>
          <w:color w:val="000000"/>
          <w:szCs w:val="20"/>
        </w:rPr>
        <w:t>5</w:t>
      </w:r>
      <w:r w:rsidRPr="00D52D8C">
        <w:rPr>
          <w:rFonts w:ascii="宋体" w:hAnsi="宋体" w:hint="eastAsia"/>
          <w:color w:val="000000"/>
          <w:szCs w:val="20"/>
        </w:rPr>
        <w:t>位四舍五入</w:t>
      </w:r>
      <w:r w:rsidR="0029654D" w:rsidRPr="00D52D8C">
        <w:rPr>
          <w:rFonts w:ascii="宋体" w:hAnsi="宋体"/>
          <w:bCs/>
          <w:szCs w:val="21"/>
        </w:rPr>
        <w:t>，由此产生的收益或损失由基金财产承担</w:t>
      </w:r>
      <w:r w:rsidRPr="00D52D8C">
        <w:rPr>
          <w:rFonts w:ascii="宋体" w:hAnsi="宋体" w:hint="eastAsia"/>
          <w:color w:val="000000"/>
          <w:szCs w:val="20"/>
        </w:rPr>
        <w:t>。</w:t>
      </w:r>
    </w:p>
    <w:p w14:paraId="022C9F0A"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4、申购份额、余额的处理方式</w:t>
      </w:r>
    </w:p>
    <w:p w14:paraId="04DDF73D"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申购的有效份额为按实际确认的申购金额在扣除相应的费用后，以当日基金份额净值为基准计算，</w:t>
      </w:r>
      <w:r w:rsidRPr="00D52D8C">
        <w:rPr>
          <w:rFonts w:ascii="宋体" w:hAnsi="宋体"/>
          <w:color w:val="000000"/>
          <w:szCs w:val="20"/>
        </w:rPr>
        <w:t>上述</w:t>
      </w:r>
      <w:r w:rsidRPr="00D52D8C">
        <w:rPr>
          <w:rFonts w:ascii="宋体" w:hAnsi="宋体" w:hint="eastAsia"/>
          <w:color w:val="000000"/>
          <w:szCs w:val="20"/>
        </w:rPr>
        <w:t>涉及基金份额的</w:t>
      </w:r>
      <w:r w:rsidRPr="00D52D8C">
        <w:rPr>
          <w:rFonts w:ascii="宋体" w:hAnsi="宋体"/>
          <w:color w:val="000000"/>
          <w:szCs w:val="20"/>
        </w:rPr>
        <w:t>计算</w:t>
      </w:r>
      <w:r w:rsidRPr="00D52D8C">
        <w:rPr>
          <w:rFonts w:ascii="宋体" w:hAnsi="宋体" w:hint="eastAsia"/>
          <w:color w:val="000000"/>
          <w:szCs w:val="20"/>
        </w:rPr>
        <w:t>结果均</w:t>
      </w:r>
      <w:r w:rsidRPr="00D52D8C">
        <w:rPr>
          <w:rFonts w:ascii="宋体" w:hAnsi="宋体"/>
          <w:color w:val="000000"/>
          <w:szCs w:val="20"/>
        </w:rPr>
        <w:t>保留到小数点后</w:t>
      </w:r>
      <w:r w:rsidRPr="00D52D8C">
        <w:rPr>
          <w:rFonts w:ascii="宋体" w:hAnsi="宋体" w:hint="eastAsia"/>
          <w:color w:val="000000"/>
          <w:szCs w:val="20"/>
        </w:rPr>
        <w:t>2位</w:t>
      </w:r>
      <w:r w:rsidRPr="00D52D8C">
        <w:rPr>
          <w:rFonts w:ascii="宋体" w:hAnsi="宋体"/>
          <w:color w:val="000000"/>
          <w:szCs w:val="20"/>
        </w:rPr>
        <w:t>，</w:t>
      </w:r>
      <w:r w:rsidRPr="00D52D8C">
        <w:rPr>
          <w:rFonts w:ascii="宋体" w:hAnsi="宋体" w:hint="eastAsia"/>
          <w:color w:val="000000"/>
          <w:szCs w:val="20"/>
        </w:rPr>
        <w:t>小数点后2位以后的部分</w:t>
      </w:r>
      <w:r w:rsidRPr="00D52D8C">
        <w:rPr>
          <w:rFonts w:ascii="宋体" w:hAnsi="宋体" w:hint="eastAsia"/>
          <w:color w:val="000000"/>
          <w:szCs w:val="20"/>
        </w:rPr>
        <w:lastRenderedPageBreak/>
        <w:t>舍</w:t>
      </w:r>
      <w:r w:rsidR="002A508D" w:rsidRPr="00D52D8C">
        <w:rPr>
          <w:rFonts w:ascii="宋体" w:hAnsi="宋体" w:hint="eastAsia"/>
          <w:color w:val="000000"/>
          <w:szCs w:val="20"/>
        </w:rPr>
        <w:t>去</w:t>
      </w:r>
      <w:r w:rsidRPr="00D52D8C">
        <w:rPr>
          <w:rFonts w:ascii="宋体" w:hAnsi="宋体" w:hint="eastAsia"/>
          <w:color w:val="000000"/>
          <w:szCs w:val="20"/>
        </w:rPr>
        <w:t>，舍</w:t>
      </w:r>
      <w:r w:rsidR="002A508D" w:rsidRPr="00D52D8C">
        <w:rPr>
          <w:rFonts w:ascii="宋体" w:hAnsi="宋体" w:hint="eastAsia"/>
          <w:color w:val="000000"/>
          <w:szCs w:val="20"/>
        </w:rPr>
        <w:t>去</w:t>
      </w:r>
      <w:r w:rsidRPr="00D52D8C">
        <w:rPr>
          <w:rFonts w:ascii="宋体" w:hAnsi="宋体" w:hint="eastAsia"/>
          <w:color w:val="000000"/>
          <w:szCs w:val="20"/>
        </w:rPr>
        <w:t>部分归入基金财产；上述涉及金额的计算</w:t>
      </w:r>
      <w:r w:rsidRPr="00D52D8C">
        <w:rPr>
          <w:rFonts w:ascii="宋体" w:hAnsi="宋体"/>
          <w:color w:val="000000"/>
          <w:szCs w:val="20"/>
        </w:rPr>
        <w:t>结果均按四舍五入法，保留</w:t>
      </w:r>
      <w:r w:rsidRPr="00D52D8C">
        <w:rPr>
          <w:rFonts w:ascii="宋体" w:hAnsi="宋体" w:hint="eastAsia"/>
          <w:color w:val="000000"/>
          <w:szCs w:val="20"/>
        </w:rPr>
        <w:t>到</w:t>
      </w:r>
      <w:r w:rsidRPr="00D52D8C">
        <w:rPr>
          <w:rFonts w:ascii="宋体" w:hAnsi="宋体"/>
          <w:color w:val="000000"/>
          <w:szCs w:val="20"/>
        </w:rPr>
        <w:t>小数点后2位</w:t>
      </w:r>
      <w:r w:rsidRPr="00D52D8C">
        <w:rPr>
          <w:rFonts w:ascii="宋体" w:hAnsi="宋体" w:hint="eastAsia"/>
          <w:color w:val="000000"/>
          <w:szCs w:val="20"/>
        </w:rPr>
        <w:t>，</w:t>
      </w:r>
      <w:r w:rsidRPr="00D52D8C">
        <w:rPr>
          <w:rFonts w:ascii="宋体" w:hAnsi="宋体"/>
          <w:color w:val="000000"/>
          <w:szCs w:val="20"/>
        </w:rPr>
        <w:t>由此产生的</w:t>
      </w:r>
      <w:r w:rsidRPr="00D52D8C">
        <w:rPr>
          <w:rFonts w:ascii="宋体" w:hAnsi="宋体" w:hint="eastAsia"/>
          <w:color w:val="000000"/>
          <w:szCs w:val="20"/>
        </w:rPr>
        <w:t>收益或</w:t>
      </w:r>
      <w:r w:rsidRPr="00D52D8C">
        <w:rPr>
          <w:rFonts w:ascii="宋体" w:hAnsi="宋体"/>
          <w:color w:val="000000"/>
          <w:szCs w:val="20"/>
        </w:rPr>
        <w:t>损失由基金财产承担</w:t>
      </w:r>
      <w:r w:rsidRPr="00D52D8C">
        <w:rPr>
          <w:rFonts w:ascii="宋体" w:hAnsi="宋体" w:hint="eastAsia"/>
          <w:color w:val="000000"/>
          <w:szCs w:val="20"/>
        </w:rPr>
        <w:t>。</w:t>
      </w:r>
    </w:p>
    <w:p w14:paraId="52627FE8" w14:textId="77777777" w:rsidR="00573F50" w:rsidRPr="00D52D8C" w:rsidRDefault="00573F50" w:rsidP="00573F50">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5、赎回金额的处理方式</w:t>
      </w:r>
    </w:p>
    <w:p w14:paraId="27D1C037" w14:textId="77777777" w:rsidR="006A1092" w:rsidRPr="00D52D8C" w:rsidRDefault="00573F50" w:rsidP="006A1092">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赎回金额为按实际确认的有效赎回份额以当日基金份额净值为基准并扣除相应的费用，计算结果</w:t>
      </w:r>
      <w:r w:rsidRPr="00D52D8C">
        <w:rPr>
          <w:rFonts w:ascii="宋体" w:hAnsi="宋体"/>
          <w:color w:val="000000"/>
          <w:szCs w:val="20"/>
        </w:rPr>
        <w:t>保留到小数点后</w:t>
      </w:r>
      <w:r w:rsidRPr="00D52D8C">
        <w:rPr>
          <w:rFonts w:ascii="宋体" w:hAnsi="宋体" w:hint="eastAsia"/>
          <w:color w:val="000000"/>
          <w:szCs w:val="20"/>
        </w:rPr>
        <w:t>2</w:t>
      </w:r>
      <w:r w:rsidRPr="00D52D8C">
        <w:rPr>
          <w:rFonts w:ascii="宋体" w:hAnsi="宋体"/>
          <w:color w:val="000000"/>
          <w:szCs w:val="20"/>
        </w:rPr>
        <w:t>位，</w:t>
      </w:r>
      <w:r w:rsidRPr="00D52D8C">
        <w:rPr>
          <w:rFonts w:ascii="宋体" w:hAnsi="宋体" w:hint="eastAsia"/>
          <w:color w:val="000000"/>
          <w:szCs w:val="20"/>
        </w:rPr>
        <w:t>小数点后2位以后的部分四舍五入，由此产生的误差计入基金财产</w:t>
      </w:r>
      <w:r w:rsidRPr="00D52D8C">
        <w:rPr>
          <w:rFonts w:ascii="宋体" w:hAnsi="宋体"/>
          <w:color w:val="000000"/>
          <w:szCs w:val="20"/>
        </w:rPr>
        <w:t>。</w:t>
      </w:r>
    </w:p>
    <w:p w14:paraId="34C7B979" w14:textId="77777777" w:rsidR="006A1092" w:rsidRPr="00D52D8C" w:rsidRDefault="006A1092" w:rsidP="006A1092">
      <w:pPr>
        <w:snapToGrid w:val="0"/>
        <w:spacing w:line="360" w:lineRule="auto"/>
        <w:ind w:firstLineChars="200" w:firstLine="420"/>
        <w:rPr>
          <w:rFonts w:ascii="宋体" w:hAnsi="宋体"/>
          <w:color w:val="000000"/>
          <w:szCs w:val="20"/>
        </w:rPr>
      </w:pPr>
      <w:r w:rsidRPr="00D52D8C">
        <w:rPr>
          <w:rFonts w:ascii="宋体" w:hAnsi="宋体" w:hint="eastAsia"/>
          <w:color w:val="000000"/>
          <w:szCs w:val="20"/>
        </w:rPr>
        <w:t>6、当</w:t>
      </w:r>
      <w:r w:rsidR="00D35F56" w:rsidRPr="00D52D8C">
        <w:rPr>
          <w:rFonts w:ascii="宋体" w:hAnsi="宋体" w:hint="eastAsia"/>
          <w:color w:val="000000"/>
          <w:szCs w:val="20"/>
        </w:rPr>
        <w:t>本基金</w:t>
      </w:r>
      <w:r w:rsidRPr="00D52D8C">
        <w:rPr>
          <w:rFonts w:ascii="宋体" w:hAnsi="宋体" w:hint="eastAsia"/>
          <w:color w:val="000000"/>
          <w:szCs w:val="20"/>
        </w:rPr>
        <w:t>发生大额申购或赎回情形时，基金管理人可以采用摆动定价机制，以确保基金估值的公平性</w:t>
      </w:r>
      <w:r w:rsidR="005668E9" w:rsidRPr="00D52D8C">
        <w:rPr>
          <w:rFonts w:ascii="宋体" w:hAnsi="宋体" w:hint="eastAsia"/>
          <w:color w:val="000000"/>
          <w:szCs w:val="20"/>
        </w:rPr>
        <w:t>。</w:t>
      </w:r>
      <w:r w:rsidRPr="00D52D8C">
        <w:rPr>
          <w:rFonts w:ascii="宋体" w:hAnsi="宋体" w:hint="eastAsia"/>
          <w:color w:val="000000"/>
          <w:szCs w:val="20"/>
        </w:rPr>
        <w:t>具体处理原则与操作规范遵循相关法律法规以及监管部门、自律规则的规定。</w:t>
      </w:r>
    </w:p>
    <w:p w14:paraId="6D233956" w14:textId="77777777" w:rsidR="0024691F" w:rsidRPr="00D52D8C" w:rsidRDefault="0024691F" w:rsidP="0024691F">
      <w:pPr>
        <w:snapToGrid w:val="0"/>
        <w:spacing w:line="360" w:lineRule="auto"/>
        <w:ind w:firstLineChars="200" w:firstLine="420"/>
        <w:rPr>
          <w:rFonts w:ascii="宋体" w:hAnsi="宋体"/>
          <w:color w:val="000000"/>
          <w:szCs w:val="21"/>
        </w:rPr>
      </w:pPr>
    </w:p>
    <w:p w14:paraId="7B5B8509" w14:textId="77777777" w:rsidR="0024691F" w:rsidRPr="00D52D8C" w:rsidRDefault="0024691F" w:rsidP="0024691F">
      <w:pPr>
        <w:pStyle w:val="af2"/>
        <w:snapToGrid w:val="0"/>
        <w:ind w:firstLineChars="196" w:firstLine="412"/>
        <w:rPr>
          <w:rFonts w:ascii="宋体" w:hAnsi="宋体"/>
          <w:color w:val="000000"/>
          <w:sz w:val="21"/>
          <w:szCs w:val="21"/>
        </w:rPr>
      </w:pPr>
      <w:r w:rsidRPr="00D52D8C">
        <w:rPr>
          <w:rFonts w:ascii="宋体" w:hAnsi="宋体" w:hint="eastAsia"/>
          <w:color w:val="000000"/>
          <w:sz w:val="21"/>
          <w:szCs w:val="21"/>
        </w:rPr>
        <w:t>八、申购和赎回的登记</w:t>
      </w:r>
    </w:p>
    <w:p w14:paraId="010BA096" w14:textId="77777777" w:rsidR="0024691F" w:rsidRPr="00D52D8C" w:rsidRDefault="0024691F" w:rsidP="0024691F">
      <w:pPr>
        <w:snapToGrid w:val="0"/>
        <w:spacing w:line="360" w:lineRule="auto"/>
        <w:ind w:firstLineChars="200" w:firstLine="420"/>
        <w:rPr>
          <w:rFonts w:ascii="宋体" w:hAnsi="宋体"/>
          <w:color w:val="000000"/>
        </w:rPr>
      </w:pPr>
      <w:r w:rsidRPr="00D52D8C">
        <w:rPr>
          <w:rFonts w:ascii="宋体" w:hAnsi="宋体" w:hint="eastAsia"/>
          <w:color w:val="000000"/>
        </w:rPr>
        <w:t>投资</w:t>
      </w:r>
      <w:r w:rsidRPr="00D52D8C">
        <w:rPr>
          <w:rFonts w:ascii="宋体" w:hAnsi="宋体"/>
          <w:szCs w:val="21"/>
        </w:rPr>
        <w:t>人</w:t>
      </w:r>
      <w:r w:rsidRPr="00D52D8C">
        <w:rPr>
          <w:rFonts w:ascii="宋体" w:hAnsi="宋体" w:hint="eastAsia"/>
          <w:color w:val="000000"/>
        </w:rPr>
        <w:t>申购基金成功后，基金登记机构在</w:t>
      </w:r>
      <w:r w:rsidRPr="00D52D8C">
        <w:rPr>
          <w:rFonts w:ascii="宋体" w:hAnsi="宋体"/>
          <w:color w:val="000000"/>
        </w:rPr>
        <w:t>T+1</w:t>
      </w:r>
      <w:r w:rsidRPr="00D52D8C">
        <w:rPr>
          <w:rFonts w:ascii="宋体" w:hAnsi="宋体" w:hint="eastAsia"/>
          <w:color w:val="000000"/>
        </w:rPr>
        <w:t>日为投资</w:t>
      </w:r>
      <w:r w:rsidRPr="00D52D8C">
        <w:rPr>
          <w:rFonts w:ascii="宋体" w:hAnsi="宋体"/>
          <w:szCs w:val="21"/>
        </w:rPr>
        <w:t>人</w:t>
      </w:r>
      <w:r w:rsidRPr="00D52D8C">
        <w:rPr>
          <w:rFonts w:ascii="宋体" w:hAnsi="宋体" w:hint="eastAsia"/>
          <w:color w:val="000000"/>
        </w:rPr>
        <w:t>登记权益并办理登记手续。</w:t>
      </w:r>
    </w:p>
    <w:p w14:paraId="361C46C7" w14:textId="77777777" w:rsidR="0024691F" w:rsidRPr="00D52D8C" w:rsidRDefault="0024691F" w:rsidP="0024691F">
      <w:pPr>
        <w:snapToGrid w:val="0"/>
        <w:spacing w:line="360" w:lineRule="auto"/>
        <w:ind w:firstLineChars="200" w:firstLine="420"/>
        <w:rPr>
          <w:rFonts w:ascii="宋体" w:hAnsi="宋体"/>
          <w:color w:val="000000"/>
        </w:rPr>
      </w:pPr>
      <w:r w:rsidRPr="00D52D8C">
        <w:rPr>
          <w:rFonts w:ascii="宋体" w:hAnsi="宋体" w:hint="eastAsia"/>
          <w:color w:val="000000"/>
        </w:rPr>
        <w:t>投资</w:t>
      </w:r>
      <w:r w:rsidRPr="00D52D8C">
        <w:rPr>
          <w:rFonts w:ascii="宋体" w:hAnsi="宋体"/>
          <w:szCs w:val="21"/>
        </w:rPr>
        <w:t>人</w:t>
      </w:r>
      <w:r w:rsidRPr="00D52D8C">
        <w:rPr>
          <w:rFonts w:ascii="宋体" w:hAnsi="宋体" w:hint="eastAsia"/>
          <w:color w:val="000000"/>
        </w:rPr>
        <w:t>赎回基金成功后，基金登记机构在</w:t>
      </w:r>
      <w:r w:rsidRPr="00D52D8C">
        <w:rPr>
          <w:rFonts w:ascii="宋体" w:hAnsi="宋体"/>
          <w:color w:val="000000"/>
        </w:rPr>
        <w:t>T+1</w:t>
      </w:r>
      <w:r w:rsidRPr="00D52D8C">
        <w:rPr>
          <w:rFonts w:ascii="宋体" w:hAnsi="宋体" w:hint="eastAsia"/>
          <w:color w:val="000000"/>
        </w:rPr>
        <w:t>日为投资</w:t>
      </w:r>
      <w:r w:rsidRPr="00D52D8C">
        <w:rPr>
          <w:rFonts w:ascii="宋体" w:hAnsi="宋体"/>
          <w:szCs w:val="21"/>
        </w:rPr>
        <w:t>人</w:t>
      </w:r>
      <w:r w:rsidRPr="00D52D8C">
        <w:rPr>
          <w:rFonts w:ascii="宋体" w:hAnsi="宋体" w:hint="eastAsia"/>
          <w:color w:val="000000"/>
        </w:rPr>
        <w:t>办理扣除权益的登记手续。</w:t>
      </w:r>
    </w:p>
    <w:p w14:paraId="75D4012E" w14:textId="77777777" w:rsidR="0024691F" w:rsidRPr="00D52D8C" w:rsidRDefault="0024691F" w:rsidP="0024691F">
      <w:pPr>
        <w:snapToGrid w:val="0"/>
        <w:spacing w:line="360" w:lineRule="auto"/>
        <w:ind w:firstLineChars="200" w:firstLine="420"/>
        <w:rPr>
          <w:rFonts w:ascii="宋体" w:hAnsi="宋体"/>
          <w:color w:val="000000"/>
        </w:rPr>
      </w:pPr>
      <w:r w:rsidRPr="00D52D8C">
        <w:rPr>
          <w:rFonts w:ascii="宋体" w:hAnsi="宋体" w:hint="eastAsia"/>
          <w:color w:val="000000"/>
        </w:rPr>
        <w:t>基金管理人可以在法律法规允许的范围内，对上述登记办理时间进行调整，但不得实质影响投资</w:t>
      </w:r>
      <w:r w:rsidRPr="00D52D8C">
        <w:rPr>
          <w:rFonts w:ascii="宋体" w:hAnsi="宋体"/>
          <w:szCs w:val="21"/>
        </w:rPr>
        <w:t>人</w:t>
      </w:r>
      <w:r w:rsidRPr="00D52D8C">
        <w:rPr>
          <w:rFonts w:ascii="宋体" w:hAnsi="宋体" w:hint="eastAsia"/>
          <w:color w:val="000000"/>
        </w:rPr>
        <w:t>的合法权益，并最迟于实施前</w:t>
      </w:r>
      <w:r w:rsidRPr="00D52D8C">
        <w:rPr>
          <w:rFonts w:ascii="宋体" w:hAnsi="宋体" w:hint="eastAsia"/>
          <w:szCs w:val="21"/>
        </w:rPr>
        <w:t>依照《信息披露办法》的有关规定</w:t>
      </w:r>
      <w:r w:rsidRPr="00D52D8C">
        <w:rPr>
          <w:rFonts w:ascii="宋体" w:hAnsi="宋体" w:hint="eastAsia"/>
          <w:color w:val="000000"/>
        </w:rPr>
        <w:t>在</w:t>
      </w:r>
      <w:r w:rsidR="007178AD" w:rsidRPr="00D52D8C">
        <w:rPr>
          <w:rFonts w:ascii="宋体" w:hAnsi="宋体" w:hint="eastAsia"/>
          <w:color w:val="000000"/>
        </w:rPr>
        <w:t>规定媒介</w:t>
      </w:r>
      <w:r w:rsidRPr="00D52D8C">
        <w:rPr>
          <w:rFonts w:ascii="宋体" w:hAnsi="宋体" w:hint="eastAsia"/>
          <w:color w:val="000000"/>
        </w:rPr>
        <w:t>公告。</w:t>
      </w:r>
    </w:p>
    <w:p w14:paraId="613E328D" w14:textId="77777777" w:rsidR="004E6D69" w:rsidRPr="00D52D8C" w:rsidRDefault="004E6D69" w:rsidP="0024691F">
      <w:pPr>
        <w:snapToGrid w:val="0"/>
        <w:spacing w:line="360" w:lineRule="auto"/>
        <w:ind w:firstLineChars="200" w:firstLine="420"/>
        <w:rPr>
          <w:rFonts w:ascii="宋体" w:hAnsi="宋体"/>
          <w:color w:val="000000"/>
        </w:rPr>
      </w:pPr>
    </w:p>
    <w:p w14:paraId="2A263A58"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九、拒绝或暂停申购的情形</w:t>
      </w:r>
    </w:p>
    <w:p w14:paraId="17EEBAC1"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发生下列情况时，基金管理人可拒绝或暂停接受投资人的申购申请：</w:t>
      </w:r>
    </w:p>
    <w:p w14:paraId="3C7F314A"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1、因不可抗力导致基金无法正常运作。</w:t>
      </w:r>
    </w:p>
    <w:p w14:paraId="7692C00B"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2、发生基金合同规定的暂停基金资产估值情况时，基金管理人可暂停接受投资人的申购申请。</w:t>
      </w:r>
    </w:p>
    <w:p w14:paraId="76DE4FDE"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3、证券/期货交易所交易时间非正常停市或港股</w:t>
      </w:r>
      <w:proofErr w:type="gramStart"/>
      <w:r w:rsidRPr="00A64A79">
        <w:rPr>
          <w:rFonts w:ascii="宋体" w:hAnsi="宋体" w:hint="eastAsia"/>
          <w:color w:val="000000"/>
        </w:rPr>
        <w:t>通临时</w:t>
      </w:r>
      <w:proofErr w:type="gramEnd"/>
      <w:r w:rsidRPr="00A64A79">
        <w:rPr>
          <w:rFonts w:ascii="宋体" w:hAnsi="宋体" w:hint="eastAsia"/>
          <w:color w:val="000000"/>
        </w:rPr>
        <w:t>停市，导致基金管理人无法计算当日基金资产净值。</w:t>
      </w:r>
    </w:p>
    <w:p w14:paraId="49AAEAD0"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4、接受某笔或某些申购申请可能会影响或损害现有基金份额持有人利益时。</w:t>
      </w:r>
    </w:p>
    <w:p w14:paraId="3CFF0E72"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5、基金资产规模过大，使基金管理人无法找到合适的投资品种，或其他可能对基金业绩产生负面影响，或发生其他损害现有基金份额持有人利益的情形。</w:t>
      </w:r>
    </w:p>
    <w:p w14:paraId="1FD9FFEF"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6、当前一估值日基金资产净值50%以上的资产出现无可参考的活跃市场价格且采用估值技术</w:t>
      </w:r>
      <w:proofErr w:type="gramStart"/>
      <w:r w:rsidRPr="00A64A79">
        <w:rPr>
          <w:rFonts w:ascii="宋体" w:hAnsi="宋体" w:hint="eastAsia"/>
          <w:color w:val="000000"/>
        </w:rPr>
        <w:t>仍导致</w:t>
      </w:r>
      <w:proofErr w:type="gramEnd"/>
      <w:r w:rsidRPr="00A64A79">
        <w:rPr>
          <w:rFonts w:ascii="宋体" w:hAnsi="宋体" w:hint="eastAsia"/>
          <w:color w:val="000000"/>
        </w:rPr>
        <w:t>公允价值存在重大不确定性时，经与基金托管人协商确认后，基金管理人应当暂停接受基金申购申请。</w:t>
      </w:r>
    </w:p>
    <w:p w14:paraId="093C4979"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7、基金管理人接受某笔或者某些申购申请有可能导致单一投资者持有基金份额的比例达到或者超过50%，或者变相规避50%集中度的情形。</w:t>
      </w:r>
    </w:p>
    <w:p w14:paraId="68DB4BAB"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8、基金管理人、基金托管人、基金销售机构或登记结算机构因技术故障或异常情况导致基金销售系统、基金登记系统、基金会计系统或证券登记结算系统无法正常运行。</w:t>
      </w:r>
    </w:p>
    <w:p w14:paraId="3FF2DF79"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9、港股通额度已满的情况下，基金管理人可暂停接收投资人的申购申请。</w:t>
      </w:r>
    </w:p>
    <w:p w14:paraId="63740490"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lastRenderedPageBreak/>
        <w:t>10、法律法规规定或中国证监会认定的其他情形。</w:t>
      </w:r>
    </w:p>
    <w:p w14:paraId="48B6BB39" w14:textId="74DFFFD2" w:rsidR="004E6D69" w:rsidRPr="00D52D8C"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发生上述第1、2、3、5、6、8、9、10项暂停申购情形之一</w:t>
      </w:r>
      <w:proofErr w:type="gramStart"/>
      <w:r w:rsidRPr="00A64A79">
        <w:rPr>
          <w:rFonts w:ascii="宋体" w:hAnsi="宋体" w:hint="eastAsia"/>
          <w:color w:val="000000"/>
        </w:rPr>
        <w:t>且基金</w:t>
      </w:r>
      <w:proofErr w:type="gramEnd"/>
      <w:r w:rsidRPr="00A64A79">
        <w:rPr>
          <w:rFonts w:ascii="宋体" w:hAnsi="宋体" w:hint="eastAsia"/>
          <w:color w:val="000000"/>
        </w:rPr>
        <w:t>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r w:rsidR="004E6D69" w:rsidRPr="00D52D8C">
        <w:rPr>
          <w:rFonts w:ascii="宋体" w:hAnsi="宋体" w:hint="eastAsia"/>
          <w:color w:val="000000"/>
        </w:rPr>
        <w:t>。</w:t>
      </w:r>
    </w:p>
    <w:p w14:paraId="25395306" w14:textId="77777777" w:rsidR="004E6D69" w:rsidRPr="00D52D8C" w:rsidRDefault="004E6D69" w:rsidP="004E6D69">
      <w:pPr>
        <w:snapToGrid w:val="0"/>
        <w:spacing w:line="360" w:lineRule="auto"/>
        <w:ind w:firstLineChars="200" w:firstLine="420"/>
        <w:rPr>
          <w:rFonts w:ascii="宋体" w:hAnsi="宋体"/>
          <w:color w:val="000000"/>
        </w:rPr>
      </w:pPr>
    </w:p>
    <w:p w14:paraId="2332D470" w14:textId="77777777" w:rsidR="004E6D69" w:rsidRPr="00D52D8C" w:rsidRDefault="004E6D69" w:rsidP="004E6D69">
      <w:pPr>
        <w:snapToGrid w:val="0"/>
        <w:spacing w:line="360" w:lineRule="auto"/>
        <w:ind w:firstLineChars="200" w:firstLine="420"/>
        <w:rPr>
          <w:rFonts w:ascii="宋体" w:hAnsi="宋体"/>
          <w:color w:val="000000"/>
        </w:rPr>
      </w:pPr>
      <w:bookmarkStart w:id="86" w:name="_Hlt70481650"/>
      <w:bookmarkEnd w:id="86"/>
      <w:r w:rsidRPr="00D52D8C">
        <w:rPr>
          <w:rFonts w:ascii="宋体" w:hAnsi="宋体" w:hint="eastAsia"/>
          <w:color w:val="000000"/>
        </w:rPr>
        <w:t>十、暂停赎回或延缓支付赎回款项的情形</w:t>
      </w:r>
    </w:p>
    <w:p w14:paraId="6A43A4F5"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发生下列情形时，基金管理人可暂停接受投资人的赎回申请或延缓支付赎回款项：</w:t>
      </w:r>
    </w:p>
    <w:p w14:paraId="401C2A8A"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1、因不可抗力导致基金管理人不能支付赎回款项。</w:t>
      </w:r>
    </w:p>
    <w:p w14:paraId="1398BA51"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2、发生基金合同规定的暂停基金资产估值情况时，基金管理人可暂停接受投资人的赎回申请或延缓支付赎回款项。</w:t>
      </w:r>
    </w:p>
    <w:p w14:paraId="65306228"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3、证券/期货交易所交易时间非正常停市或港股</w:t>
      </w:r>
      <w:proofErr w:type="gramStart"/>
      <w:r w:rsidRPr="00A64A79">
        <w:rPr>
          <w:rFonts w:ascii="宋体" w:hAnsi="宋体" w:hint="eastAsia"/>
          <w:color w:val="000000"/>
        </w:rPr>
        <w:t>通临时</w:t>
      </w:r>
      <w:proofErr w:type="gramEnd"/>
      <w:r w:rsidRPr="00A64A79">
        <w:rPr>
          <w:rFonts w:ascii="宋体" w:hAnsi="宋体" w:hint="eastAsia"/>
          <w:color w:val="000000"/>
        </w:rPr>
        <w:t>停市，导致基金管理人无法计算当日基金资产净值。</w:t>
      </w:r>
    </w:p>
    <w:p w14:paraId="0C32833C"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4、连续两个或两个以上开放日发生巨额赎回。</w:t>
      </w:r>
    </w:p>
    <w:p w14:paraId="08E13B17"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5、发生继续接受赎回申请将损害现有基金份额持有人利益的情形时，基金管理人可暂停接受基金份额持有人的赎回申请。</w:t>
      </w:r>
    </w:p>
    <w:p w14:paraId="43A48DDD"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6、当前一估值日基金资产净值50%以上的资产出现无可参考的活跃市场价格且采用估值技术</w:t>
      </w:r>
      <w:proofErr w:type="gramStart"/>
      <w:r w:rsidRPr="00A64A79">
        <w:rPr>
          <w:rFonts w:ascii="宋体" w:hAnsi="宋体" w:hint="eastAsia"/>
          <w:color w:val="000000"/>
        </w:rPr>
        <w:t>仍导致</w:t>
      </w:r>
      <w:proofErr w:type="gramEnd"/>
      <w:r w:rsidRPr="00A64A79">
        <w:rPr>
          <w:rFonts w:ascii="宋体" w:hAnsi="宋体" w:hint="eastAsia"/>
          <w:color w:val="000000"/>
        </w:rPr>
        <w:t>公允价值存在重大不确定性时，经与基金托管人协商确认后，基金管理人应当延缓支付赎回款项或暂停接受基金赎回申请。</w:t>
      </w:r>
    </w:p>
    <w:p w14:paraId="1AE32D15" w14:textId="77777777" w:rsidR="00A64A79" w:rsidRPr="00A64A79"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7、法律法规规定或中国证监会认定的其他情形。</w:t>
      </w:r>
    </w:p>
    <w:p w14:paraId="2341C45F" w14:textId="18453148" w:rsidR="004E6D69" w:rsidRPr="00D52D8C" w:rsidRDefault="00A64A79" w:rsidP="00A64A79">
      <w:pPr>
        <w:snapToGrid w:val="0"/>
        <w:spacing w:line="360" w:lineRule="auto"/>
        <w:ind w:firstLineChars="200" w:firstLine="420"/>
        <w:rPr>
          <w:rFonts w:ascii="宋体" w:hAnsi="宋体"/>
          <w:color w:val="000000"/>
        </w:rPr>
      </w:pPr>
      <w:r w:rsidRPr="00A64A79">
        <w:rPr>
          <w:rFonts w:ascii="宋体" w:hAnsi="宋体" w:hint="eastAsia"/>
          <w:color w:val="000000"/>
        </w:rPr>
        <w:t>发生上述情形之一</w:t>
      </w:r>
      <w:proofErr w:type="gramStart"/>
      <w:r w:rsidRPr="00A64A79">
        <w:rPr>
          <w:rFonts w:ascii="宋体" w:hAnsi="宋体" w:hint="eastAsia"/>
          <w:color w:val="000000"/>
        </w:rPr>
        <w:t>且基金</w:t>
      </w:r>
      <w:proofErr w:type="gramEnd"/>
      <w:r w:rsidRPr="00A64A79">
        <w:rPr>
          <w:rFonts w:ascii="宋体" w:hAnsi="宋体" w:hint="eastAsia"/>
          <w:color w:val="000000"/>
        </w:rPr>
        <w:t>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r w:rsidR="004E6D69" w:rsidRPr="00D52D8C">
        <w:rPr>
          <w:rFonts w:ascii="宋体" w:hAnsi="宋体" w:hint="eastAsia"/>
          <w:color w:val="000000"/>
        </w:rPr>
        <w:t>。</w:t>
      </w:r>
    </w:p>
    <w:p w14:paraId="2D173E4A" w14:textId="77777777" w:rsidR="004E6D69" w:rsidRPr="00D52D8C" w:rsidRDefault="004E6D69" w:rsidP="004E6D69">
      <w:pPr>
        <w:snapToGrid w:val="0"/>
        <w:spacing w:line="360" w:lineRule="auto"/>
        <w:ind w:firstLineChars="200" w:firstLine="420"/>
        <w:rPr>
          <w:rFonts w:ascii="宋体" w:hAnsi="宋体"/>
          <w:color w:val="000000"/>
        </w:rPr>
      </w:pPr>
    </w:p>
    <w:p w14:paraId="6FBD6530"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十一、巨额赎回的情形及处理方式</w:t>
      </w:r>
    </w:p>
    <w:p w14:paraId="25340D1C"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1、巨额赎回的认定</w:t>
      </w:r>
    </w:p>
    <w:p w14:paraId="58E7AB29"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A9E2261"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lastRenderedPageBreak/>
        <w:t>2、巨额赎回的处理方式</w:t>
      </w:r>
    </w:p>
    <w:p w14:paraId="2F99BEF4"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当基金出现巨额赎回时，基金管理人可以根据基金当时的资产组合状况决定全额赎回或部分延期赎回。</w:t>
      </w:r>
    </w:p>
    <w:p w14:paraId="383F56B5"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（1）全额赎回：当基金管理人认为有能力支付投资人的全部赎回申请时，按正常赎回程序执行。</w:t>
      </w:r>
    </w:p>
    <w:p w14:paraId="70EE1CD7"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22236">
        <w:rPr>
          <w:rFonts w:ascii="宋体" w:hAnsi="宋体" w:hint="eastAsia"/>
          <w:color w:val="000000"/>
        </w:rPr>
        <w:t>并以下</w:t>
      </w:r>
      <w:proofErr w:type="gramEnd"/>
      <w:r w:rsidRPr="00C22236">
        <w:rPr>
          <w:rFonts w:ascii="宋体" w:hAnsi="宋体" w:hint="eastAsia"/>
          <w:color w:val="000000"/>
        </w:rPr>
        <w:t>一开放日的基金份额净值为基础计算赎回金额，以此类推，直到全部赎回为止。如投资人在提交赎回申请时未作明确选择，投资人未能赎回部分作自动延期赎回处理。</w:t>
      </w:r>
    </w:p>
    <w:p w14:paraId="79D5620F"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3）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w:t>
      </w:r>
      <w:proofErr w:type="gramStart"/>
      <w:r w:rsidRPr="00C22236">
        <w:rPr>
          <w:rFonts w:ascii="宋体" w:hAnsi="宋体" w:hint="eastAsia"/>
          <w:color w:val="000000"/>
        </w:rPr>
        <w:t>并以下</w:t>
      </w:r>
      <w:proofErr w:type="gramEnd"/>
      <w:r w:rsidRPr="00C22236">
        <w:rPr>
          <w:rFonts w:ascii="宋体" w:hAnsi="宋体" w:hint="eastAsia"/>
          <w:color w:val="000000"/>
        </w:rPr>
        <w:t>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A1FC054"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0DD22738" w14:textId="77777777" w:rsidR="005C4B48" w:rsidRPr="00D52D8C" w:rsidRDefault="005C4B48" w:rsidP="005C4B48">
      <w:pPr>
        <w:snapToGrid w:val="0"/>
        <w:spacing w:line="360" w:lineRule="auto"/>
        <w:ind w:firstLineChars="200" w:firstLine="420"/>
        <w:rPr>
          <w:rFonts w:ascii="宋体" w:hAnsi="宋体"/>
          <w:color w:val="000000"/>
        </w:rPr>
      </w:pPr>
      <w:r w:rsidRPr="00D52D8C">
        <w:rPr>
          <w:rFonts w:ascii="宋体" w:hAnsi="宋体" w:hint="eastAsia"/>
          <w:color w:val="000000"/>
        </w:rPr>
        <w:t>3、巨额赎回的公告</w:t>
      </w:r>
    </w:p>
    <w:p w14:paraId="743F8C8E" w14:textId="51D14159" w:rsidR="004E6D69" w:rsidRPr="00D52D8C" w:rsidRDefault="002A026C" w:rsidP="005C4B48">
      <w:pPr>
        <w:snapToGrid w:val="0"/>
        <w:spacing w:line="360" w:lineRule="auto"/>
        <w:ind w:firstLineChars="200" w:firstLine="420"/>
        <w:rPr>
          <w:rFonts w:ascii="宋体" w:hAnsi="宋体"/>
          <w:color w:val="000000"/>
        </w:rPr>
      </w:pPr>
      <w:r w:rsidRPr="002A026C">
        <w:rPr>
          <w:rFonts w:ascii="宋体" w:hAnsi="宋体" w:hint="eastAsia"/>
          <w:color w:val="000000"/>
        </w:rPr>
        <w:t>当发生上述延期赎回并延期办理时，基金管理人应当通过邮寄、传真或者其他方式（包括但不限于短信、电子邮件、公告或由基金销售机构通知等方式）在三个交易日内通知基金份额持有人，说明有关处理方法，并在2日内在指定媒介上刊登公告</w:t>
      </w:r>
      <w:r w:rsidR="004E6D69" w:rsidRPr="00D52D8C">
        <w:rPr>
          <w:rFonts w:ascii="宋体" w:hAnsi="宋体" w:hint="eastAsia"/>
          <w:color w:val="000000"/>
        </w:rPr>
        <w:t>。</w:t>
      </w:r>
    </w:p>
    <w:p w14:paraId="45000A16" w14:textId="77777777" w:rsidR="004E6D69" w:rsidRPr="00D52D8C" w:rsidRDefault="004E6D69" w:rsidP="004E6D69">
      <w:pPr>
        <w:snapToGrid w:val="0"/>
        <w:spacing w:line="360" w:lineRule="auto"/>
        <w:ind w:firstLineChars="200" w:firstLine="420"/>
        <w:rPr>
          <w:rFonts w:ascii="宋体" w:hAnsi="宋体"/>
          <w:color w:val="000000"/>
        </w:rPr>
      </w:pPr>
    </w:p>
    <w:p w14:paraId="2D8FDA6A"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十二、暂停申购或赎回的公告和重新开放申购或赎回的公告</w:t>
      </w:r>
    </w:p>
    <w:p w14:paraId="5A110932"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1、发生上述暂停申购或赎回情况的，基金管理人应在规定期限内在规定媒介上刊登暂</w:t>
      </w:r>
      <w:r w:rsidRPr="00C22236">
        <w:rPr>
          <w:rFonts w:ascii="宋体" w:hAnsi="宋体" w:hint="eastAsia"/>
          <w:color w:val="000000"/>
        </w:rPr>
        <w:lastRenderedPageBreak/>
        <w:t>停公告。</w:t>
      </w:r>
    </w:p>
    <w:p w14:paraId="576248FF" w14:textId="5A9AB0A2" w:rsidR="004E6D69" w:rsidRPr="00D52D8C"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r w:rsidR="004E6D69" w:rsidRPr="00D52D8C">
        <w:rPr>
          <w:rFonts w:ascii="宋体" w:hAnsi="宋体" w:hint="eastAsia"/>
          <w:color w:val="000000"/>
        </w:rPr>
        <w:t>。</w:t>
      </w:r>
    </w:p>
    <w:p w14:paraId="70973D0C" w14:textId="77777777" w:rsidR="004E6D69" w:rsidRPr="00D52D8C" w:rsidRDefault="004E6D69" w:rsidP="004E6D69">
      <w:pPr>
        <w:snapToGrid w:val="0"/>
        <w:spacing w:line="360" w:lineRule="auto"/>
        <w:ind w:firstLineChars="200" w:firstLine="420"/>
        <w:rPr>
          <w:rFonts w:ascii="宋体" w:hAnsi="宋体"/>
          <w:color w:val="000000"/>
        </w:rPr>
      </w:pPr>
    </w:p>
    <w:p w14:paraId="750DE11A"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十三、基金转换</w:t>
      </w:r>
    </w:p>
    <w:p w14:paraId="3081AA71" w14:textId="5F47C3E7" w:rsidR="004E6D69" w:rsidRPr="00D52D8C" w:rsidRDefault="00C22236" w:rsidP="004E6D69">
      <w:pPr>
        <w:snapToGrid w:val="0"/>
        <w:spacing w:line="360" w:lineRule="auto"/>
        <w:ind w:firstLineChars="200" w:firstLine="420"/>
        <w:rPr>
          <w:rFonts w:ascii="宋体" w:hAnsi="宋体"/>
          <w:color w:val="000000"/>
        </w:rPr>
      </w:pPr>
      <w:r w:rsidRPr="00C22236">
        <w:rPr>
          <w:rFonts w:ascii="宋体" w:hAnsi="宋体" w:hint="eastAsia"/>
          <w:color w:val="000000"/>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r w:rsidR="004E6D69" w:rsidRPr="00D52D8C">
        <w:rPr>
          <w:rFonts w:ascii="宋体" w:hAnsi="宋体" w:hint="eastAsia"/>
          <w:color w:val="000000"/>
        </w:rPr>
        <w:t>。</w:t>
      </w:r>
    </w:p>
    <w:p w14:paraId="79747E99" w14:textId="77777777" w:rsidR="004E6D69" w:rsidRPr="00D52D8C" w:rsidRDefault="004E6D69" w:rsidP="004E6D69">
      <w:pPr>
        <w:snapToGrid w:val="0"/>
        <w:spacing w:line="360" w:lineRule="auto"/>
        <w:ind w:firstLineChars="200" w:firstLine="420"/>
        <w:rPr>
          <w:rFonts w:ascii="宋体" w:hAnsi="宋体"/>
          <w:color w:val="000000"/>
        </w:rPr>
      </w:pPr>
    </w:p>
    <w:p w14:paraId="0529B3B7"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十四、基金的</w:t>
      </w:r>
      <w:proofErr w:type="gramStart"/>
      <w:r w:rsidRPr="00D52D8C">
        <w:rPr>
          <w:rFonts w:ascii="宋体" w:hAnsi="宋体" w:hint="eastAsia"/>
          <w:color w:val="000000"/>
        </w:rPr>
        <w:t>非交易</w:t>
      </w:r>
      <w:proofErr w:type="gramEnd"/>
      <w:r w:rsidRPr="00D52D8C">
        <w:rPr>
          <w:rFonts w:ascii="宋体" w:hAnsi="宋体" w:hint="eastAsia"/>
          <w:color w:val="000000"/>
        </w:rPr>
        <w:t>过户</w:t>
      </w:r>
    </w:p>
    <w:p w14:paraId="4F04708A" w14:textId="60A2AE31" w:rsidR="004E6D69" w:rsidRDefault="00C22236" w:rsidP="00FD660A">
      <w:pPr>
        <w:snapToGrid w:val="0"/>
        <w:spacing w:line="360" w:lineRule="auto"/>
        <w:ind w:firstLineChars="200" w:firstLine="420"/>
        <w:rPr>
          <w:rFonts w:ascii="宋体" w:hAnsi="宋体"/>
          <w:color w:val="000000"/>
        </w:rPr>
      </w:pPr>
      <w:r w:rsidRPr="00C22236">
        <w:rPr>
          <w:rFonts w:ascii="宋体" w:hAnsi="宋体" w:hint="eastAsia"/>
          <w:color w:val="000000"/>
        </w:rPr>
        <w:t>基金的</w:t>
      </w:r>
      <w:proofErr w:type="gramStart"/>
      <w:r w:rsidRPr="00C22236">
        <w:rPr>
          <w:rFonts w:ascii="宋体" w:hAnsi="宋体" w:hint="eastAsia"/>
          <w:color w:val="000000"/>
        </w:rPr>
        <w:t>非交易</w:t>
      </w:r>
      <w:proofErr w:type="gramEnd"/>
      <w:r w:rsidRPr="00C22236">
        <w:rPr>
          <w:rFonts w:ascii="宋体" w:hAnsi="宋体" w:hint="eastAsia"/>
          <w:color w:val="000000"/>
        </w:rPr>
        <w:t>过户是指基金登记机构受理继承、捐赠和司法强制执行等情形而产生的</w:t>
      </w:r>
      <w:proofErr w:type="gramStart"/>
      <w:r w:rsidRPr="00C22236">
        <w:rPr>
          <w:rFonts w:ascii="宋体" w:hAnsi="宋体" w:hint="eastAsia"/>
          <w:color w:val="000000"/>
        </w:rPr>
        <w:t>非交易</w:t>
      </w:r>
      <w:proofErr w:type="gramEnd"/>
      <w:r w:rsidRPr="00C22236">
        <w:rPr>
          <w:rFonts w:ascii="宋体" w:hAnsi="宋体" w:hint="eastAsia"/>
          <w:color w:val="000000"/>
        </w:rPr>
        <w:t>过户以及登记机构认可、符合法律法规的其他</w:t>
      </w:r>
      <w:proofErr w:type="gramStart"/>
      <w:r w:rsidRPr="00C22236">
        <w:rPr>
          <w:rFonts w:ascii="宋体" w:hAnsi="宋体" w:hint="eastAsia"/>
          <w:color w:val="000000"/>
        </w:rPr>
        <w:t>非交易</w:t>
      </w:r>
      <w:proofErr w:type="gramEnd"/>
      <w:r w:rsidRPr="00C22236">
        <w:rPr>
          <w:rFonts w:ascii="宋体" w:hAnsi="宋体" w:hint="eastAsia"/>
          <w:color w:val="000000"/>
        </w:rPr>
        <w:t>过户。无论在上述何种情况下，接受划转的主体必须是依法可以持有本</w:t>
      </w:r>
      <w:proofErr w:type="gramStart"/>
      <w:r w:rsidRPr="00C22236">
        <w:rPr>
          <w:rFonts w:ascii="宋体" w:hAnsi="宋体" w:hint="eastAsia"/>
          <w:color w:val="000000"/>
        </w:rPr>
        <w:t>基金基金</w:t>
      </w:r>
      <w:proofErr w:type="gramEnd"/>
      <w:r w:rsidRPr="00C22236">
        <w:rPr>
          <w:rFonts w:ascii="宋体" w:hAnsi="宋体" w:hint="eastAsia"/>
          <w:color w:val="000000"/>
        </w:rPr>
        <w:t>份额的投资人</w:t>
      </w:r>
      <w:r w:rsidR="004E6D69" w:rsidRPr="00D52D8C">
        <w:rPr>
          <w:rFonts w:ascii="宋体" w:hAnsi="宋体" w:hint="eastAsia"/>
          <w:color w:val="000000"/>
        </w:rPr>
        <w:t>。</w:t>
      </w:r>
    </w:p>
    <w:p w14:paraId="5C018636" w14:textId="7937E8ED" w:rsidR="00C22236" w:rsidRPr="00D52D8C" w:rsidRDefault="00C22236" w:rsidP="00FD660A">
      <w:pPr>
        <w:snapToGrid w:val="0"/>
        <w:spacing w:line="360" w:lineRule="auto"/>
        <w:ind w:firstLineChars="200" w:firstLine="420"/>
        <w:rPr>
          <w:rFonts w:ascii="宋体" w:hAnsi="宋体"/>
          <w:color w:val="000000"/>
        </w:rPr>
      </w:pPr>
      <w:r w:rsidRPr="00C22236">
        <w:rPr>
          <w:rFonts w:ascii="宋体" w:hAnsi="宋体" w:hint="eastAsia"/>
          <w:color w:val="000000"/>
        </w:rPr>
        <w:t>继承是指基金份额持有人死亡，其持有的基金份额由其合法的继承人继承；</w:t>
      </w:r>
      <w:proofErr w:type="gramStart"/>
      <w:r w:rsidRPr="00C22236">
        <w:rPr>
          <w:rFonts w:ascii="宋体" w:hAnsi="宋体" w:hint="eastAsia"/>
          <w:color w:val="000000"/>
        </w:rPr>
        <w:t>捐赠指</w:t>
      </w:r>
      <w:proofErr w:type="gramEnd"/>
      <w:r w:rsidRPr="00C22236">
        <w:rPr>
          <w:rFonts w:ascii="宋体" w:hAnsi="宋体" w:hint="eastAsia"/>
          <w:color w:val="000000"/>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22236">
        <w:rPr>
          <w:rFonts w:ascii="宋体" w:hAnsi="宋体" w:hint="eastAsia"/>
          <w:color w:val="000000"/>
        </w:rPr>
        <w:t>非交易</w:t>
      </w:r>
      <w:proofErr w:type="gramEnd"/>
      <w:r w:rsidRPr="00C22236">
        <w:rPr>
          <w:rFonts w:ascii="宋体" w:hAnsi="宋体" w:hint="eastAsia"/>
          <w:color w:val="000000"/>
        </w:rPr>
        <w:t>过户必须提供基金登记机构要求提供的相关资料，对于符合条件的</w:t>
      </w:r>
      <w:proofErr w:type="gramStart"/>
      <w:r w:rsidRPr="00C22236">
        <w:rPr>
          <w:rFonts w:ascii="宋体" w:hAnsi="宋体" w:hint="eastAsia"/>
          <w:color w:val="000000"/>
        </w:rPr>
        <w:t>非交易过户申请按</w:t>
      </w:r>
      <w:proofErr w:type="gramEnd"/>
      <w:r w:rsidRPr="00C22236">
        <w:rPr>
          <w:rFonts w:ascii="宋体" w:hAnsi="宋体" w:hint="eastAsia"/>
          <w:color w:val="000000"/>
        </w:rPr>
        <w:t>基金登记机构的规定办理，并按基金登记机构规定的标准收费</w:t>
      </w:r>
      <w:r>
        <w:rPr>
          <w:rFonts w:ascii="宋体" w:hAnsi="宋体" w:hint="eastAsia"/>
          <w:color w:val="000000"/>
        </w:rPr>
        <w:t>。</w:t>
      </w:r>
    </w:p>
    <w:p w14:paraId="785E4A1A" w14:textId="77777777" w:rsidR="004E6D69" w:rsidRPr="00D52D8C" w:rsidRDefault="004E6D69" w:rsidP="004E6D69">
      <w:pPr>
        <w:snapToGrid w:val="0"/>
        <w:spacing w:line="360" w:lineRule="auto"/>
        <w:ind w:firstLineChars="200" w:firstLine="420"/>
        <w:rPr>
          <w:rFonts w:ascii="宋体" w:hAnsi="宋体"/>
          <w:color w:val="000000"/>
        </w:rPr>
      </w:pPr>
    </w:p>
    <w:p w14:paraId="544DBDD5"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十五、基金的转托管</w:t>
      </w:r>
    </w:p>
    <w:p w14:paraId="45786DEB" w14:textId="3AE0BB71" w:rsidR="004E6D69" w:rsidRPr="00D52D8C" w:rsidRDefault="00C22236" w:rsidP="004E6D69">
      <w:pPr>
        <w:snapToGrid w:val="0"/>
        <w:spacing w:line="360" w:lineRule="auto"/>
        <w:ind w:firstLineChars="200" w:firstLine="420"/>
        <w:rPr>
          <w:rFonts w:ascii="宋体" w:hAnsi="宋体"/>
          <w:color w:val="000000"/>
        </w:rPr>
      </w:pPr>
      <w:r w:rsidRPr="00C22236">
        <w:rPr>
          <w:rFonts w:ascii="宋体" w:hAnsi="宋体" w:hint="eastAsia"/>
          <w:color w:val="000000"/>
        </w:rPr>
        <w:t>基金份额持有人可办理已持有基金份额在不同销售机构之间的转托管，基金销售机构可以按照规定的标准收取转托管费</w:t>
      </w:r>
      <w:r w:rsidR="004E6D69" w:rsidRPr="00D52D8C">
        <w:rPr>
          <w:rFonts w:ascii="宋体" w:hAnsi="宋体" w:hint="eastAsia"/>
          <w:color w:val="000000"/>
        </w:rPr>
        <w:t>。</w:t>
      </w:r>
    </w:p>
    <w:p w14:paraId="381DAC89" w14:textId="77777777" w:rsidR="004E6D69" w:rsidRPr="00D52D8C" w:rsidRDefault="004E6D69" w:rsidP="004E6D69">
      <w:pPr>
        <w:snapToGrid w:val="0"/>
        <w:spacing w:line="360" w:lineRule="auto"/>
        <w:ind w:firstLineChars="200" w:firstLine="420"/>
        <w:rPr>
          <w:rFonts w:ascii="宋体" w:hAnsi="宋体"/>
          <w:color w:val="000000"/>
        </w:rPr>
      </w:pPr>
    </w:p>
    <w:p w14:paraId="6570C747"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十六、</w:t>
      </w:r>
      <w:proofErr w:type="gramStart"/>
      <w:r w:rsidRPr="00D52D8C">
        <w:rPr>
          <w:rFonts w:ascii="宋体" w:hAnsi="宋体" w:hint="eastAsia"/>
          <w:color w:val="000000"/>
        </w:rPr>
        <w:t>定投计划</w:t>
      </w:r>
      <w:proofErr w:type="gramEnd"/>
    </w:p>
    <w:p w14:paraId="3299E1E2" w14:textId="2FF038AA" w:rsidR="004E6D69" w:rsidRPr="00D52D8C" w:rsidRDefault="00C22236" w:rsidP="004E6D69">
      <w:pPr>
        <w:snapToGrid w:val="0"/>
        <w:spacing w:line="360" w:lineRule="auto"/>
        <w:ind w:firstLineChars="200" w:firstLine="420"/>
        <w:rPr>
          <w:rFonts w:ascii="宋体" w:hAnsi="宋体"/>
          <w:color w:val="000000"/>
        </w:rPr>
      </w:pPr>
      <w:r w:rsidRPr="00C22236">
        <w:rPr>
          <w:rFonts w:ascii="宋体" w:hAnsi="宋体" w:hint="eastAsia"/>
          <w:color w:val="000000"/>
        </w:rPr>
        <w:t>基金管理人可以为投资人</w:t>
      </w:r>
      <w:proofErr w:type="gramStart"/>
      <w:r w:rsidRPr="00C22236">
        <w:rPr>
          <w:rFonts w:ascii="宋体" w:hAnsi="宋体" w:hint="eastAsia"/>
          <w:color w:val="000000"/>
        </w:rPr>
        <w:t>办理定投计划</w:t>
      </w:r>
      <w:proofErr w:type="gramEnd"/>
      <w:r w:rsidRPr="00C22236">
        <w:rPr>
          <w:rFonts w:ascii="宋体" w:hAnsi="宋体" w:hint="eastAsia"/>
          <w:color w:val="000000"/>
        </w:rPr>
        <w:t>，具体规则由基金管理人另行规定。投资人在办理</w:t>
      </w:r>
      <w:proofErr w:type="gramStart"/>
      <w:r w:rsidRPr="00C22236">
        <w:rPr>
          <w:rFonts w:ascii="宋体" w:hAnsi="宋体" w:hint="eastAsia"/>
          <w:color w:val="000000"/>
        </w:rPr>
        <w:t>定投计划</w:t>
      </w:r>
      <w:proofErr w:type="gramEnd"/>
      <w:r w:rsidRPr="00C22236">
        <w:rPr>
          <w:rFonts w:ascii="宋体" w:hAnsi="宋体" w:hint="eastAsia"/>
          <w:color w:val="000000"/>
        </w:rPr>
        <w:t>时可自行约定每期扣款金额，每期扣款金额必须不低于基金管理人在相关公告或更新的招募说明书中所规定的</w:t>
      </w:r>
      <w:proofErr w:type="gramStart"/>
      <w:r w:rsidRPr="00C22236">
        <w:rPr>
          <w:rFonts w:ascii="宋体" w:hAnsi="宋体" w:hint="eastAsia"/>
          <w:color w:val="000000"/>
        </w:rPr>
        <w:t>定投计划</w:t>
      </w:r>
      <w:proofErr w:type="gramEnd"/>
      <w:r w:rsidRPr="00C22236">
        <w:rPr>
          <w:rFonts w:ascii="宋体" w:hAnsi="宋体" w:hint="eastAsia"/>
          <w:color w:val="000000"/>
        </w:rPr>
        <w:t>最低申购金额</w:t>
      </w:r>
      <w:r w:rsidR="004E6D69" w:rsidRPr="00D52D8C">
        <w:rPr>
          <w:rFonts w:ascii="宋体" w:hAnsi="宋体" w:hint="eastAsia"/>
          <w:color w:val="000000"/>
        </w:rPr>
        <w:t>。</w:t>
      </w:r>
    </w:p>
    <w:p w14:paraId="547B74F1" w14:textId="77777777" w:rsidR="004E6D69" w:rsidRPr="00D52D8C" w:rsidRDefault="004E6D69" w:rsidP="004E6D69">
      <w:pPr>
        <w:snapToGrid w:val="0"/>
        <w:spacing w:line="360" w:lineRule="auto"/>
        <w:ind w:firstLineChars="200" w:firstLine="420"/>
        <w:rPr>
          <w:rFonts w:ascii="宋体" w:hAnsi="宋体"/>
          <w:color w:val="000000"/>
        </w:rPr>
      </w:pPr>
    </w:p>
    <w:p w14:paraId="1F42133A" w14:textId="2B2F3443"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十七、基金</w:t>
      </w:r>
      <w:r w:rsidR="00654AB3">
        <w:rPr>
          <w:rFonts w:ascii="宋体" w:hAnsi="宋体" w:hint="eastAsia"/>
          <w:color w:val="000000"/>
        </w:rPr>
        <w:t>份额</w:t>
      </w:r>
      <w:r w:rsidRPr="00D52D8C">
        <w:rPr>
          <w:rFonts w:ascii="宋体" w:hAnsi="宋体" w:hint="eastAsia"/>
          <w:color w:val="000000"/>
        </w:rPr>
        <w:t>的冻结和解冻</w:t>
      </w:r>
    </w:p>
    <w:p w14:paraId="44E84B19" w14:textId="3F8AAFF0" w:rsidR="004E6D69" w:rsidRPr="00D52D8C" w:rsidRDefault="00C22236" w:rsidP="004E6D69">
      <w:pPr>
        <w:snapToGrid w:val="0"/>
        <w:spacing w:line="360" w:lineRule="auto"/>
        <w:ind w:firstLineChars="200" w:firstLine="420"/>
        <w:rPr>
          <w:rFonts w:ascii="宋体" w:hAnsi="宋体"/>
          <w:color w:val="000000"/>
        </w:rPr>
      </w:pPr>
      <w:r w:rsidRPr="00C22236">
        <w:rPr>
          <w:rFonts w:ascii="宋体" w:hAnsi="宋体" w:hint="eastAsia"/>
          <w:color w:val="000000"/>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w:t>
      </w:r>
      <w:r w:rsidRPr="00C22236">
        <w:rPr>
          <w:rFonts w:ascii="宋体" w:hAnsi="宋体" w:hint="eastAsia"/>
          <w:color w:val="000000"/>
        </w:rPr>
        <w:lastRenderedPageBreak/>
        <w:t>章及国家有权机关的要求以及登记机构业务规定来处理</w:t>
      </w:r>
      <w:r w:rsidR="004E6D69" w:rsidRPr="00D52D8C">
        <w:rPr>
          <w:rFonts w:ascii="宋体" w:hAnsi="宋体" w:hint="eastAsia"/>
          <w:color w:val="000000"/>
        </w:rPr>
        <w:t>。</w:t>
      </w:r>
    </w:p>
    <w:p w14:paraId="1E95CC4F" w14:textId="77777777" w:rsidR="004E6D69" w:rsidRPr="00D52D8C" w:rsidRDefault="004E6D69" w:rsidP="004E6D69">
      <w:pPr>
        <w:snapToGrid w:val="0"/>
        <w:spacing w:line="360" w:lineRule="auto"/>
        <w:ind w:firstLineChars="200" w:firstLine="420"/>
        <w:rPr>
          <w:rFonts w:ascii="宋体" w:hAnsi="宋体"/>
          <w:color w:val="000000"/>
        </w:rPr>
      </w:pPr>
    </w:p>
    <w:p w14:paraId="73CBBE73" w14:textId="77777777" w:rsidR="004E6D69" w:rsidRPr="00D52D8C" w:rsidRDefault="004E6D69" w:rsidP="004E6D69">
      <w:pPr>
        <w:snapToGrid w:val="0"/>
        <w:spacing w:line="360" w:lineRule="auto"/>
        <w:ind w:firstLineChars="200" w:firstLine="420"/>
        <w:rPr>
          <w:rFonts w:ascii="宋体" w:hAnsi="宋体"/>
          <w:color w:val="000000"/>
        </w:rPr>
      </w:pPr>
      <w:r w:rsidRPr="00D52D8C">
        <w:rPr>
          <w:rFonts w:ascii="宋体" w:hAnsi="宋体" w:hint="eastAsia"/>
          <w:color w:val="000000"/>
        </w:rPr>
        <w:t>十八、基金份额的转让</w:t>
      </w:r>
    </w:p>
    <w:p w14:paraId="6A56341E" w14:textId="57FAC5DE" w:rsidR="004E6D69" w:rsidRDefault="00C22236" w:rsidP="004E6D69">
      <w:pPr>
        <w:snapToGrid w:val="0"/>
        <w:spacing w:line="360" w:lineRule="auto"/>
        <w:ind w:firstLineChars="200" w:firstLine="420"/>
        <w:rPr>
          <w:rFonts w:ascii="宋体" w:hAnsi="宋体"/>
          <w:color w:val="000000"/>
        </w:rPr>
      </w:pPr>
      <w:r w:rsidRPr="00C22236">
        <w:rPr>
          <w:rFonts w:ascii="宋体" w:hAnsi="宋体" w:hint="eastAsia"/>
          <w:color w:val="000000"/>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sidR="004E6D69" w:rsidRPr="00D52D8C">
        <w:rPr>
          <w:rFonts w:ascii="宋体" w:hAnsi="宋体" w:hint="eastAsia"/>
          <w:color w:val="000000"/>
        </w:rPr>
        <w:t>。</w:t>
      </w:r>
    </w:p>
    <w:p w14:paraId="2DAD995D" w14:textId="294F3B51" w:rsidR="007D69F3" w:rsidRDefault="007D69F3" w:rsidP="004E6D69">
      <w:pPr>
        <w:snapToGrid w:val="0"/>
        <w:spacing w:line="360" w:lineRule="auto"/>
        <w:ind w:firstLineChars="200" w:firstLine="420"/>
        <w:rPr>
          <w:rFonts w:ascii="宋体" w:hAnsi="宋体"/>
          <w:color w:val="000000"/>
        </w:rPr>
      </w:pPr>
    </w:p>
    <w:p w14:paraId="2AC0428E" w14:textId="77777777" w:rsidR="00C171C0" w:rsidRPr="00C171C0" w:rsidRDefault="00C171C0" w:rsidP="00C171C0">
      <w:pPr>
        <w:snapToGrid w:val="0"/>
        <w:spacing w:line="360" w:lineRule="auto"/>
        <w:ind w:firstLineChars="200" w:firstLine="420"/>
        <w:rPr>
          <w:rFonts w:ascii="宋体" w:hAnsi="宋体"/>
          <w:color w:val="000000"/>
        </w:rPr>
      </w:pPr>
      <w:r w:rsidRPr="00C171C0">
        <w:rPr>
          <w:rFonts w:ascii="宋体" w:hAnsi="宋体" w:hint="eastAsia"/>
          <w:color w:val="000000"/>
        </w:rPr>
        <w:t>十九、实施</w:t>
      </w:r>
      <w:proofErr w:type="gramStart"/>
      <w:r w:rsidRPr="00C171C0">
        <w:rPr>
          <w:rFonts w:ascii="宋体" w:hAnsi="宋体" w:hint="eastAsia"/>
          <w:color w:val="000000"/>
        </w:rPr>
        <w:t>侧袋机制</w:t>
      </w:r>
      <w:proofErr w:type="gramEnd"/>
      <w:r w:rsidRPr="00C171C0">
        <w:rPr>
          <w:rFonts w:ascii="宋体" w:hAnsi="宋体" w:hint="eastAsia"/>
          <w:color w:val="000000"/>
        </w:rPr>
        <w:t>期间本基金的申购与赎回</w:t>
      </w:r>
    </w:p>
    <w:p w14:paraId="5FA35BEE" w14:textId="59BEFCC2" w:rsidR="007D69F3" w:rsidRPr="00D52D8C" w:rsidRDefault="00C171C0" w:rsidP="00C171C0">
      <w:pPr>
        <w:snapToGrid w:val="0"/>
        <w:spacing w:line="360" w:lineRule="auto"/>
        <w:ind w:firstLineChars="200" w:firstLine="420"/>
        <w:rPr>
          <w:rFonts w:ascii="宋体" w:hAnsi="宋体"/>
          <w:color w:val="000000"/>
        </w:rPr>
      </w:pPr>
      <w:r w:rsidRPr="00C171C0">
        <w:rPr>
          <w:rFonts w:ascii="宋体" w:hAnsi="宋体" w:hint="eastAsia"/>
          <w:color w:val="000000"/>
        </w:rPr>
        <w:t>本基金实施</w:t>
      </w:r>
      <w:proofErr w:type="gramStart"/>
      <w:r w:rsidRPr="00C171C0">
        <w:rPr>
          <w:rFonts w:ascii="宋体" w:hAnsi="宋体" w:hint="eastAsia"/>
          <w:color w:val="000000"/>
        </w:rPr>
        <w:t>侧袋机制</w:t>
      </w:r>
      <w:proofErr w:type="gramEnd"/>
      <w:r w:rsidRPr="00C171C0">
        <w:rPr>
          <w:rFonts w:ascii="宋体" w:hAnsi="宋体" w:hint="eastAsia"/>
          <w:color w:val="000000"/>
        </w:rPr>
        <w:t>的，本基金的申购与赎回安排详见招募说明书“侧袋机制”部分的规定</w:t>
      </w:r>
      <w:r w:rsidR="007D69F3" w:rsidRPr="007D69F3">
        <w:rPr>
          <w:rFonts w:ascii="宋体" w:hAnsi="宋体" w:hint="eastAsia"/>
          <w:color w:val="000000"/>
        </w:rPr>
        <w:t>。</w:t>
      </w:r>
    </w:p>
    <w:p w14:paraId="081A43EF" w14:textId="77777777" w:rsidR="004E6D69" w:rsidRPr="00D52D8C" w:rsidRDefault="004E6D69" w:rsidP="004E6D69">
      <w:pPr>
        <w:snapToGrid w:val="0"/>
        <w:spacing w:line="360" w:lineRule="auto"/>
        <w:ind w:firstLineChars="200" w:firstLine="420"/>
        <w:rPr>
          <w:rFonts w:ascii="宋体" w:hAnsi="宋体"/>
          <w:color w:val="000000"/>
        </w:rPr>
      </w:pPr>
    </w:p>
    <w:p w14:paraId="72ACE3EA" w14:textId="1DB54EFC" w:rsidR="004E6D69" w:rsidRPr="00D52D8C" w:rsidRDefault="00E85D70" w:rsidP="004E6D69">
      <w:pPr>
        <w:snapToGrid w:val="0"/>
        <w:spacing w:line="360" w:lineRule="auto"/>
        <w:ind w:firstLineChars="200" w:firstLine="420"/>
        <w:rPr>
          <w:rFonts w:ascii="宋体" w:hAnsi="宋体"/>
          <w:color w:val="000000"/>
        </w:rPr>
      </w:pPr>
      <w:r>
        <w:rPr>
          <w:rFonts w:ascii="宋体" w:hAnsi="宋体" w:hint="eastAsia"/>
          <w:color w:val="000000"/>
        </w:rPr>
        <w:t>二十</w:t>
      </w:r>
      <w:r w:rsidR="004E6D69" w:rsidRPr="00D52D8C">
        <w:rPr>
          <w:rFonts w:ascii="宋体" w:hAnsi="宋体" w:hint="eastAsia"/>
          <w:color w:val="000000"/>
        </w:rPr>
        <w:t>、其他业务</w:t>
      </w:r>
    </w:p>
    <w:p w14:paraId="76A3935D" w14:textId="32F7DECA" w:rsidR="0024691F" w:rsidRPr="00D52D8C" w:rsidRDefault="00C22236" w:rsidP="0024691F">
      <w:pPr>
        <w:autoSpaceDE w:val="0"/>
        <w:autoSpaceDN w:val="0"/>
        <w:adjustRightInd w:val="0"/>
        <w:snapToGrid w:val="0"/>
        <w:spacing w:line="360" w:lineRule="auto"/>
        <w:ind w:firstLineChars="200" w:firstLine="420"/>
        <w:rPr>
          <w:rFonts w:ascii="宋体" w:hAnsi="宋体"/>
          <w:color w:val="000000"/>
          <w:kern w:val="0"/>
          <w:szCs w:val="20"/>
        </w:rPr>
      </w:pPr>
      <w:r w:rsidRPr="00C22236">
        <w:rPr>
          <w:rFonts w:ascii="宋体" w:hAnsi="宋体" w:hint="eastAsia"/>
          <w:color w:val="000000"/>
        </w:rPr>
        <w:t>在相关法律法规允许的条件下，基金登记机构可依据其业务规则，受理基金份额质押等业务，并收取一定的手续费用</w:t>
      </w:r>
      <w:r w:rsidR="004E6D69" w:rsidRPr="00D52D8C">
        <w:rPr>
          <w:rFonts w:ascii="宋体" w:hAnsi="宋体" w:hint="eastAsia"/>
          <w:color w:val="000000"/>
        </w:rPr>
        <w:t>。</w:t>
      </w:r>
    </w:p>
    <w:p w14:paraId="7C595CC1" w14:textId="77777777" w:rsidR="00702C48" w:rsidRPr="00D52D8C" w:rsidRDefault="00702C48" w:rsidP="00702C48">
      <w:pPr>
        <w:snapToGrid w:val="0"/>
        <w:spacing w:line="360" w:lineRule="auto"/>
        <w:ind w:firstLineChars="200" w:firstLine="420"/>
        <w:rPr>
          <w:rFonts w:ascii="宋体" w:hAnsi="宋体"/>
          <w:bCs/>
          <w:szCs w:val="21"/>
        </w:rPr>
      </w:pPr>
    </w:p>
    <w:p w14:paraId="0B484FA1" w14:textId="77777777" w:rsidR="0024691F" w:rsidRPr="00D52D8C" w:rsidRDefault="0024691F" w:rsidP="0024691F">
      <w:pPr>
        <w:pStyle w:val="ab"/>
        <w:snapToGrid w:val="0"/>
        <w:spacing w:line="360" w:lineRule="auto"/>
        <w:ind w:firstLineChars="200"/>
        <w:rPr>
          <w:rFonts w:ascii="宋体" w:hAnsi="宋体"/>
          <w:color w:val="000000"/>
          <w:szCs w:val="24"/>
        </w:rPr>
      </w:pPr>
      <w:r w:rsidRPr="00D52D8C">
        <w:rPr>
          <w:rFonts w:ascii="宋体" w:hAnsi="宋体"/>
          <w:color w:val="000000"/>
        </w:rPr>
        <w:br w:type="page"/>
      </w:r>
    </w:p>
    <w:p w14:paraId="70237C2C"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87" w:name="_Toc360793501"/>
      <w:bookmarkStart w:id="88" w:name="_Toc360793853"/>
      <w:bookmarkStart w:id="89" w:name="_Toc360794103"/>
      <w:bookmarkStart w:id="90" w:name="_Toc360794411"/>
      <w:bookmarkStart w:id="91" w:name="_Toc360794519"/>
      <w:bookmarkStart w:id="92" w:name="_Toc362455186"/>
      <w:bookmarkStart w:id="93" w:name="_Toc362533458"/>
      <w:bookmarkStart w:id="94" w:name="_Toc59700897"/>
      <w:r w:rsidRPr="00D52D8C">
        <w:rPr>
          <w:rFonts w:ascii="宋体" w:eastAsia="宋体" w:hAnsi="宋体" w:hint="eastAsia"/>
        </w:rPr>
        <w:lastRenderedPageBreak/>
        <w:t>基金的投资</w:t>
      </w:r>
      <w:bookmarkEnd w:id="87"/>
      <w:bookmarkEnd w:id="88"/>
      <w:bookmarkEnd w:id="89"/>
      <w:bookmarkEnd w:id="90"/>
      <w:bookmarkEnd w:id="91"/>
      <w:bookmarkEnd w:id="92"/>
      <w:bookmarkEnd w:id="93"/>
      <w:bookmarkEnd w:id="94"/>
    </w:p>
    <w:p w14:paraId="1C5F9607" w14:textId="77777777" w:rsidR="00EA43EB" w:rsidRPr="00D52D8C" w:rsidRDefault="00EA43EB" w:rsidP="0024691F">
      <w:pPr>
        <w:snapToGrid w:val="0"/>
        <w:spacing w:line="360" w:lineRule="auto"/>
        <w:ind w:firstLineChars="200" w:firstLine="420"/>
        <w:rPr>
          <w:rFonts w:ascii="宋体" w:hAnsi="宋体"/>
          <w:bCs/>
          <w:szCs w:val="21"/>
        </w:rPr>
      </w:pPr>
    </w:p>
    <w:p w14:paraId="66F84B6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一、投资目标</w:t>
      </w:r>
    </w:p>
    <w:p w14:paraId="5E72909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本基金主要投资于债券等固定收益类金融工具，辅助投资于精选的股票，通过严谨的风险管理，力求实现基金资产持续稳定增值。</w:t>
      </w:r>
    </w:p>
    <w:p w14:paraId="6C22556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bCs/>
          <w:szCs w:val="21"/>
        </w:rPr>
        <w:t xml:space="preserve">                          </w:t>
      </w:r>
    </w:p>
    <w:p w14:paraId="7C3290F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二、投资范围</w:t>
      </w:r>
    </w:p>
    <w:p w14:paraId="3AEFC05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C22236">
        <w:rPr>
          <w:rFonts w:ascii="宋体" w:hAnsi="宋体" w:hint="eastAsia"/>
          <w:bCs/>
          <w:szCs w:val="21"/>
        </w:rPr>
        <w:t>券</w:t>
      </w:r>
      <w:proofErr w:type="gramEnd"/>
      <w:r w:rsidRPr="00C22236">
        <w:rPr>
          <w:rFonts w:ascii="宋体" w:hAnsi="宋体" w:hint="eastAsia"/>
          <w:bCs/>
          <w:szCs w:val="21"/>
        </w:rPr>
        <w:t>、超短期融资</w:t>
      </w:r>
      <w:proofErr w:type="gramStart"/>
      <w:r w:rsidRPr="00C22236">
        <w:rPr>
          <w:rFonts w:ascii="宋体" w:hAnsi="宋体" w:hint="eastAsia"/>
          <w:bCs/>
          <w:szCs w:val="21"/>
        </w:rPr>
        <w:t>券</w:t>
      </w:r>
      <w:proofErr w:type="gramEnd"/>
      <w:r w:rsidRPr="00C22236">
        <w:rPr>
          <w:rFonts w:ascii="宋体" w:hAnsi="宋体" w:hint="eastAsia"/>
          <w:bCs/>
          <w:szCs w:val="21"/>
        </w:rPr>
        <w:t>、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以及法律法规或中国证监会允许基金投资的其他金融工具(但须符合中国证监会相关规定)。</w:t>
      </w:r>
    </w:p>
    <w:p w14:paraId="1AB20858"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如法律法规或监管机构以后允许基金投资其他品种，基金管理人在履行适当程序后，可以将其纳入投资范围，并可依据届时有效的法律法规适时合理地调整投资范围。</w:t>
      </w:r>
    </w:p>
    <w:p w14:paraId="3AF6E9CB" w14:textId="241E1E1C"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基金的投资组合比例为：本基金股票（</w:t>
      </w:r>
      <w:proofErr w:type="gramStart"/>
      <w:r w:rsidRPr="00C22236">
        <w:rPr>
          <w:rFonts w:ascii="宋体" w:hAnsi="宋体" w:hint="eastAsia"/>
          <w:bCs/>
          <w:szCs w:val="21"/>
        </w:rPr>
        <w:t>含存托</w:t>
      </w:r>
      <w:proofErr w:type="gramEnd"/>
      <w:r w:rsidRPr="00C22236">
        <w:rPr>
          <w:rFonts w:ascii="宋体" w:hAnsi="宋体" w:hint="eastAsia"/>
          <w:bCs/>
          <w:szCs w:val="21"/>
        </w:rPr>
        <w:t>凭证）投资占基金资产的比例为0-40%（其中港股</w:t>
      </w:r>
      <w:proofErr w:type="gramStart"/>
      <w:r w:rsidRPr="00C22236">
        <w:rPr>
          <w:rFonts w:ascii="宋体" w:hAnsi="宋体" w:hint="eastAsia"/>
          <w:bCs/>
          <w:szCs w:val="21"/>
        </w:rPr>
        <w:t>通股票</w:t>
      </w:r>
      <w:proofErr w:type="gramEnd"/>
      <w:r w:rsidRPr="00C22236">
        <w:rPr>
          <w:rFonts w:ascii="宋体" w:hAnsi="宋体" w:hint="eastAsia"/>
          <w:bCs/>
          <w:szCs w:val="21"/>
        </w:rPr>
        <w:t>投资比例不得超过股票资产的50%）；本基金投资同业存单不超过基金资产的20%；本基金投资可转换债券</w:t>
      </w:r>
      <w:r w:rsidR="00116E05" w:rsidRPr="00116E05">
        <w:rPr>
          <w:rFonts w:ascii="宋体" w:hAnsi="宋体" w:hint="eastAsia"/>
          <w:bCs/>
          <w:szCs w:val="21"/>
        </w:rPr>
        <w:t>和可交换债券</w:t>
      </w:r>
      <w:r w:rsidRPr="00C22236">
        <w:rPr>
          <w:rFonts w:ascii="宋体" w:hAnsi="宋体" w:hint="eastAsia"/>
          <w:bCs/>
          <w:szCs w:val="21"/>
        </w:rPr>
        <w:t>不超过基金资产的20%；每个交易日日终在扣除股指期货、国债期货、股票期权合约需缴纳的交易保证金后，本基金保留的现金或到期日在一年以内的政府债券的比例合计不低于基金资产净值的5%，其中现金不包括结算备付金、存出保证金和应收申购款等。</w:t>
      </w:r>
    </w:p>
    <w:p w14:paraId="2D73D1B6" w14:textId="77777777" w:rsidR="00C22236" w:rsidRPr="00C22236" w:rsidRDefault="00C22236" w:rsidP="00C22236">
      <w:pPr>
        <w:snapToGrid w:val="0"/>
        <w:spacing w:line="360" w:lineRule="auto"/>
        <w:ind w:firstLineChars="200" w:firstLine="420"/>
        <w:rPr>
          <w:rFonts w:ascii="宋体" w:hAnsi="宋体"/>
          <w:bCs/>
          <w:szCs w:val="21"/>
        </w:rPr>
      </w:pPr>
    </w:p>
    <w:p w14:paraId="4F40F91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三、投资策略</w:t>
      </w:r>
    </w:p>
    <w:p w14:paraId="0AA126F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本基金将采取自上而下的投资策略对各种投资工具进行合理的配置。在风险与收益的匹配方面，力求将信用风险降到最低，并在良好控制利率风险与市场风险的基础上力争为投资者获取稳定的收益。</w:t>
      </w:r>
    </w:p>
    <w:p w14:paraId="635FFD3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1、资产配置策略</w:t>
      </w:r>
    </w:p>
    <w:p w14:paraId="7481DEA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（1）根据对宏观经济走势以及国家的财政政策与货币政策的分析，确定资产配置指导原则。</w:t>
      </w:r>
    </w:p>
    <w:p w14:paraId="354784E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本基金以国内外的宏观经济走势与国家的财政与货币政策方向为出发点，采取自上而下</w:t>
      </w:r>
      <w:r w:rsidRPr="00C22236">
        <w:rPr>
          <w:rFonts w:ascii="宋体" w:hAnsi="宋体" w:hint="eastAsia"/>
          <w:bCs/>
          <w:szCs w:val="21"/>
        </w:rPr>
        <w:lastRenderedPageBreak/>
        <w:t>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本基金将重点关注未来的利率变化趋势，对宏观经济运行中的价格指数与中央银行的货币供给与利率政策</w:t>
      </w:r>
      <w:proofErr w:type="gramStart"/>
      <w:r w:rsidRPr="00C22236">
        <w:rPr>
          <w:rFonts w:ascii="宋体" w:hAnsi="宋体" w:hint="eastAsia"/>
          <w:bCs/>
          <w:szCs w:val="21"/>
        </w:rPr>
        <w:t>研判将</w:t>
      </w:r>
      <w:proofErr w:type="gramEnd"/>
      <w:r w:rsidRPr="00C22236">
        <w:rPr>
          <w:rFonts w:ascii="宋体" w:hAnsi="宋体" w:hint="eastAsia"/>
          <w:bCs/>
          <w:szCs w:val="21"/>
        </w:rPr>
        <w:t>成为投资决策的基本依据，为资产配置提供具有前瞻性的指导。</w:t>
      </w:r>
    </w:p>
    <w:p w14:paraId="13C39DC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（2）依照收益率与风险特征对不同市场以及不同投资工具的投资比例进行合理的配置，并随投资环境的变化及时</w:t>
      </w:r>
      <w:proofErr w:type="gramStart"/>
      <w:r w:rsidRPr="00C22236">
        <w:rPr>
          <w:rFonts w:ascii="宋体" w:hAnsi="宋体" w:hint="eastAsia"/>
          <w:bCs/>
          <w:szCs w:val="21"/>
        </w:rPr>
        <w:t>作出</w:t>
      </w:r>
      <w:proofErr w:type="gramEnd"/>
      <w:r w:rsidRPr="00C22236">
        <w:rPr>
          <w:rFonts w:ascii="宋体" w:hAnsi="宋体" w:hint="eastAsia"/>
          <w:bCs/>
          <w:szCs w:val="21"/>
        </w:rPr>
        <w:t>调整。</w:t>
      </w:r>
    </w:p>
    <w:p w14:paraId="528832F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在深入分析投资环境的前提下，本基金将依照收益率与风险特征进行资产配置，确定投资组合，并随投资环境的变化</w:t>
      </w:r>
      <w:proofErr w:type="gramStart"/>
      <w:r w:rsidRPr="00C22236">
        <w:rPr>
          <w:rFonts w:ascii="宋体" w:hAnsi="宋体" w:hint="eastAsia"/>
          <w:bCs/>
          <w:szCs w:val="21"/>
        </w:rPr>
        <w:t>作出</w:t>
      </w:r>
      <w:proofErr w:type="gramEnd"/>
      <w:r w:rsidRPr="00C22236">
        <w:rPr>
          <w:rFonts w:ascii="宋体" w:hAnsi="宋体" w:hint="eastAsia"/>
          <w:bCs/>
          <w:szCs w:val="21"/>
        </w:rPr>
        <w:t>及时的调整，其中主要考虑到了以下几个方面的配置：</w:t>
      </w:r>
    </w:p>
    <w:p w14:paraId="4E18ABA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1）市场：对于银行间债券市场和交易所债券市场的债券投资比例，将根据两个市场债券到期收益率的变化以及流动性的情况进行调整。</w:t>
      </w:r>
    </w:p>
    <w:p w14:paraId="237E627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品种：在保证充分流动性的前提下，本基金将对各类债券进行合理的配置。对于利率债，本基金将重点考虑流动性较好的品种；对于企业债，本基金将专注于投资级别较高的优质债券，以期在将信用风险降到最小的前提下获得较高的收益；对于可转债，本基金将在评估其偿债能力的同时兼顾公司的成长性，以期通过转换条款的效应分享因股价上升带来的高收益。</w:t>
      </w:r>
    </w:p>
    <w:p w14:paraId="4295250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3）期限：本基金将在短期、中期、长期债券的投资品种中进行投资组合，在对未来利率走势的预期之下做好久期和凸性管理，以控制利率风险。</w:t>
      </w:r>
    </w:p>
    <w:p w14:paraId="6EBB8D8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14:paraId="2C30A4F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（3）采用多种投资手段，并利用杠杆原理以及各种衍生工具，增加盈利性，控制风险。</w:t>
      </w:r>
    </w:p>
    <w:p w14:paraId="61368C5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在实现有效资产配置的基础之上，本基金还将通过如下的投资手段以增加盈利和控制风险：</w:t>
      </w:r>
    </w:p>
    <w:p w14:paraId="04B317A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1）通过已具备国债承销资格的承销商积极参与一级市场招标，以获取一、二级市场间的差价。</w:t>
      </w:r>
    </w:p>
    <w:p w14:paraId="659E91D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2）利用银行间市场和交易所市场现券存量进行国债回购所得的资金积极参与新股申购和配售，以获得股票一级市场投资回报。</w:t>
      </w:r>
    </w:p>
    <w:p w14:paraId="0F4EE0B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3）把握市场上出现的套利机会：如利用银行间市场与交易所市场之间同一券种收益率的差异，以及中央银行进行公开市场操作时引起的收益率变化等等。</w:t>
      </w:r>
    </w:p>
    <w:p w14:paraId="600EC77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4）在对未来利率走势形成预期的基础上，利用回购等手段提高资金和债券使用效率，放大盈利。</w:t>
      </w:r>
    </w:p>
    <w:p w14:paraId="3207AA1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2、股票投资策略</w:t>
      </w:r>
    </w:p>
    <w:p w14:paraId="6B14866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lastRenderedPageBreak/>
        <w:t>本基金股票投资采用定量和定性分析相结合的策略。</w:t>
      </w:r>
    </w:p>
    <w:p w14:paraId="0D75D02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（1）定性分析</w:t>
      </w:r>
    </w:p>
    <w:p w14:paraId="7BC01A6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在定性分析方面，本基金主要挑选全部或部分具备以下特征的上市公司：</w:t>
      </w:r>
    </w:p>
    <w:p w14:paraId="13C1A2E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A、新经济体制下受益于改革，分享改革红利的优质企业；</w:t>
      </w:r>
    </w:p>
    <w:p w14:paraId="06936ED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B、公司所处的行业符合国家的战略发展方向，并且公司在行业中具有明显的竞争优势；</w:t>
      </w:r>
    </w:p>
    <w:p w14:paraId="610F9EF8"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C、具备一定竞争壁垒的核心竞争力；</w:t>
      </w:r>
    </w:p>
    <w:p w14:paraId="2F5275C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D、公司具有良好的治理结构，从大股东、管理层到中层业务骨干有良好的激励机制，并且企业的信息披露公开透明；</w:t>
      </w:r>
    </w:p>
    <w:p w14:paraId="097CF31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E、公司具有良好的创新能力。</w:t>
      </w:r>
    </w:p>
    <w:p w14:paraId="1985874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（2）定量分析</w:t>
      </w:r>
    </w:p>
    <w:p w14:paraId="32A2854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本基金将对反映上市公司质量和增长潜力的成长性指标、财务指标和估值指标等进行定量分析，以挑选具有成长优势、财务优势和估值优势的个股。</w:t>
      </w:r>
    </w:p>
    <w:p w14:paraId="1FE0E01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A、成长性指标：营业利润增长率、净利润增长率和收入增长率等；</w:t>
      </w:r>
    </w:p>
    <w:p w14:paraId="1102D67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B、财务指标：毛利率、营业利润率、净资产收益率、净利率、经营活动净收益/利润总额等；</w:t>
      </w:r>
    </w:p>
    <w:p w14:paraId="34EB28F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C、估值指标：市盈率（PE）、市盈率相对盈利增长比率（PEG）、市销率（PS）和总市值。</w:t>
      </w:r>
    </w:p>
    <w:p w14:paraId="3C9058D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（3）组合股票的投资吸引力评估分析</w:t>
      </w:r>
    </w:p>
    <w:p w14:paraId="08ADDFC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C22236">
        <w:rPr>
          <w:rFonts w:ascii="宋体" w:hAnsi="宋体" w:hint="eastAsia"/>
          <w:bCs/>
          <w:szCs w:val="21"/>
        </w:rPr>
        <w:t>市净率</w:t>
      </w:r>
      <w:proofErr w:type="gramEnd"/>
      <w:r w:rsidRPr="00C22236">
        <w:rPr>
          <w:rFonts w:ascii="宋体" w:hAnsi="宋体" w:hint="eastAsia"/>
          <w:bCs/>
          <w:szCs w:val="21"/>
        </w:rPr>
        <w:t>法、PEG、EV/EBITDA等估值方法。力争选择最具有投资吸引力的股票构建投资组合。</w:t>
      </w:r>
    </w:p>
    <w:p w14:paraId="116F297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（4）投资组合构建与优化</w:t>
      </w:r>
    </w:p>
    <w:p w14:paraId="709789D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基于基金组合中单个证券的预期收益及风险特性，对组合进行优化，在合理风险水平下追求基金收益最大化，同时监控组合</w:t>
      </w:r>
      <w:proofErr w:type="gramStart"/>
      <w:r w:rsidRPr="00C22236">
        <w:rPr>
          <w:rFonts w:ascii="宋体" w:hAnsi="宋体" w:hint="eastAsia"/>
          <w:bCs/>
          <w:szCs w:val="21"/>
        </w:rPr>
        <w:t>中证券</w:t>
      </w:r>
      <w:proofErr w:type="gramEnd"/>
      <w:r w:rsidRPr="00C22236">
        <w:rPr>
          <w:rFonts w:ascii="宋体" w:hAnsi="宋体" w:hint="eastAsia"/>
          <w:bCs/>
          <w:szCs w:val="21"/>
        </w:rPr>
        <w:t>的估值水平，在市场价格明显高于其内在合理价值时适时卖出证券。</w:t>
      </w:r>
    </w:p>
    <w:p w14:paraId="008FA007"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（5）港股</w:t>
      </w:r>
      <w:proofErr w:type="gramStart"/>
      <w:r w:rsidRPr="00C22236">
        <w:rPr>
          <w:rFonts w:ascii="宋体" w:hAnsi="宋体" w:hint="eastAsia"/>
          <w:bCs/>
          <w:szCs w:val="21"/>
        </w:rPr>
        <w:t>通股票</w:t>
      </w:r>
      <w:proofErr w:type="gramEnd"/>
      <w:r w:rsidRPr="00C22236">
        <w:rPr>
          <w:rFonts w:ascii="宋体" w:hAnsi="宋体" w:hint="eastAsia"/>
          <w:bCs/>
          <w:szCs w:val="21"/>
        </w:rPr>
        <w:t>投资</w:t>
      </w:r>
    </w:p>
    <w:p w14:paraId="20FAD28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除上述个股投资策略外，本基金还将关注以下几类港股通股票：</w:t>
      </w:r>
    </w:p>
    <w:p w14:paraId="516B88C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A、在港股市场上市、具有行业代表性的优质中资公司；</w:t>
      </w:r>
    </w:p>
    <w:p w14:paraId="256AB8F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B、具有行业稀缺性的香港本地和外资公司；</w:t>
      </w:r>
    </w:p>
    <w:p w14:paraId="0A475B6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C、港股市场在行业结构、估值、AH 股折溢价、股息率等方面具有吸引力的投资标的。</w:t>
      </w:r>
    </w:p>
    <w:p w14:paraId="6E89B58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（6）存托凭证的投资策略</w:t>
      </w:r>
    </w:p>
    <w:p w14:paraId="3405468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本基金将根据法律法规和监管机构的要求，制定存托凭证投资策略，关注发行人有关信息披露情况，关注发行人基本面情况、市场估值等因素，通过定性分析和定量分析相结合的</w:t>
      </w:r>
      <w:r w:rsidRPr="00C22236">
        <w:rPr>
          <w:rFonts w:ascii="宋体" w:hAnsi="宋体" w:hint="eastAsia"/>
          <w:bCs/>
          <w:szCs w:val="21"/>
        </w:rPr>
        <w:lastRenderedPageBreak/>
        <w:t>办法，参与存托凭证的投资，谨慎决定存托凭证的权重配置和标的选择。</w:t>
      </w:r>
    </w:p>
    <w:p w14:paraId="4970285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3、债券投资策略</w:t>
      </w:r>
    </w:p>
    <w:p w14:paraId="6EC7CC38"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C22236">
        <w:rPr>
          <w:rFonts w:ascii="宋体" w:hAnsi="宋体" w:hint="eastAsia"/>
          <w:bCs/>
          <w:szCs w:val="21"/>
        </w:rPr>
        <w:t>券</w:t>
      </w:r>
      <w:proofErr w:type="gramEnd"/>
      <w:r w:rsidRPr="00C22236">
        <w:rPr>
          <w:rFonts w:ascii="宋体" w:hAnsi="宋体" w:hint="eastAsia"/>
          <w:bCs/>
          <w:szCs w:val="21"/>
        </w:rPr>
        <w:t>选择，选择被低估的债券进行投资。在具体投资操作中，采用放大操作、骑乘操作、换</w:t>
      </w:r>
      <w:proofErr w:type="gramStart"/>
      <w:r w:rsidRPr="00C22236">
        <w:rPr>
          <w:rFonts w:ascii="宋体" w:hAnsi="宋体" w:hint="eastAsia"/>
          <w:bCs/>
          <w:szCs w:val="21"/>
        </w:rPr>
        <w:t>券</w:t>
      </w:r>
      <w:proofErr w:type="gramEnd"/>
      <w:r w:rsidRPr="00C22236">
        <w:rPr>
          <w:rFonts w:ascii="宋体" w:hAnsi="宋体" w:hint="eastAsia"/>
          <w:bCs/>
          <w:szCs w:val="21"/>
        </w:rPr>
        <w:t>操作等灵活多样的操作方式，力求获取超额的投资收益。</w:t>
      </w:r>
    </w:p>
    <w:p w14:paraId="01F278E8"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（1）信用债券投资策略</w:t>
      </w:r>
    </w:p>
    <w:p w14:paraId="4E1519C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本基金仅投资于</w:t>
      </w:r>
      <w:proofErr w:type="gramStart"/>
      <w:r w:rsidRPr="00C22236">
        <w:rPr>
          <w:rFonts w:ascii="宋体" w:hAnsi="宋体" w:hint="eastAsia"/>
          <w:bCs/>
          <w:szCs w:val="21"/>
        </w:rPr>
        <w:t>主体或债项</w:t>
      </w:r>
      <w:proofErr w:type="gramEnd"/>
      <w:r w:rsidRPr="00C22236">
        <w:rPr>
          <w:rFonts w:ascii="宋体" w:hAnsi="宋体" w:hint="eastAsia"/>
          <w:bCs/>
          <w:szCs w:val="21"/>
        </w:rPr>
        <w:t>信用评级为AA级及以上的信用债券，其中</w:t>
      </w:r>
      <w:proofErr w:type="gramStart"/>
      <w:r w:rsidRPr="00C22236">
        <w:rPr>
          <w:rFonts w:ascii="宋体" w:hAnsi="宋体" w:hint="eastAsia"/>
          <w:bCs/>
          <w:szCs w:val="21"/>
        </w:rPr>
        <w:t>主体或债项</w:t>
      </w:r>
      <w:proofErr w:type="gramEnd"/>
      <w:r w:rsidRPr="00C22236">
        <w:rPr>
          <w:rFonts w:ascii="宋体" w:hAnsi="宋体" w:hint="eastAsia"/>
          <w:bCs/>
          <w:szCs w:val="21"/>
        </w:rPr>
        <w:t>信用评级为AAA级及以上的信用债券的投资比例为不低于全部信用债券资产的60%，</w:t>
      </w:r>
      <w:proofErr w:type="gramStart"/>
      <w:r w:rsidRPr="00C22236">
        <w:rPr>
          <w:rFonts w:ascii="宋体" w:hAnsi="宋体" w:hint="eastAsia"/>
          <w:bCs/>
          <w:szCs w:val="21"/>
        </w:rPr>
        <w:t>主体或债项</w:t>
      </w:r>
      <w:proofErr w:type="gramEnd"/>
      <w:r w:rsidRPr="00C22236">
        <w:rPr>
          <w:rFonts w:ascii="宋体" w:hAnsi="宋体" w:hint="eastAsia"/>
          <w:bCs/>
          <w:szCs w:val="21"/>
        </w:rPr>
        <w:t>信用评级为AA+级的信用债券的投资比例为不高于全部信用债券资产的40%，</w:t>
      </w:r>
      <w:proofErr w:type="gramStart"/>
      <w:r w:rsidRPr="00C22236">
        <w:rPr>
          <w:rFonts w:ascii="宋体" w:hAnsi="宋体" w:hint="eastAsia"/>
          <w:bCs/>
          <w:szCs w:val="21"/>
        </w:rPr>
        <w:t>主体或债项</w:t>
      </w:r>
      <w:proofErr w:type="gramEnd"/>
      <w:r w:rsidRPr="00C22236">
        <w:rPr>
          <w:rFonts w:ascii="宋体" w:hAnsi="宋体" w:hint="eastAsia"/>
          <w:bCs/>
          <w:szCs w:val="21"/>
        </w:rPr>
        <w:t>信用评级为AA级的信用债券的投资比例为不高于全部信用债券资产的20%。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14:paraId="1A8B85D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（2）可转换债券投资策略</w:t>
      </w:r>
    </w:p>
    <w:p w14:paraId="7599AA8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投资可转债将采用定量和定性分析相结合的策略：在定性分析方面，本基金将首先判断权益类市场的投资机会，其次对正股所处行业、成长性、估值情况等进行分析；在定量分析方面，本基金将采用南方基金可转债量化监测体系进行评估，判断可转债市场总体的风险和机会，同时结合可转债估值指标（包括转股溢价率、</w:t>
      </w:r>
      <w:proofErr w:type="gramStart"/>
      <w:r w:rsidRPr="00C22236">
        <w:rPr>
          <w:rFonts w:ascii="宋体" w:hAnsi="宋体" w:hint="eastAsia"/>
          <w:bCs/>
          <w:szCs w:val="21"/>
        </w:rPr>
        <w:t>纯债溢价</w:t>
      </w:r>
      <w:proofErr w:type="gramEnd"/>
      <w:r w:rsidRPr="00C22236">
        <w:rPr>
          <w:rFonts w:ascii="宋体" w:hAnsi="宋体" w:hint="eastAsia"/>
          <w:bCs/>
          <w:szCs w:val="21"/>
        </w:rPr>
        <w:t>率、隐含波动率、到期收益率、Delta系数、转债条款等），选择基本面和估值均处于有利水平的可转</w:t>
      </w:r>
      <w:proofErr w:type="gramStart"/>
      <w:r w:rsidRPr="00C22236">
        <w:rPr>
          <w:rFonts w:ascii="宋体" w:hAnsi="宋体" w:hint="eastAsia"/>
          <w:bCs/>
          <w:szCs w:val="21"/>
        </w:rPr>
        <w:t>债进行</w:t>
      </w:r>
      <w:proofErr w:type="gramEnd"/>
      <w:r w:rsidRPr="00C22236">
        <w:rPr>
          <w:rFonts w:ascii="宋体" w:hAnsi="宋体" w:hint="eastAsia"/>
          <w:bCs/>
          <w:szCs w:val="21"/>
        </w:rPr>
        <w:t>重点投资。此外，本基金还将根据新发可转债的预计中签率、模型定价测算其上市溢价水平，积极参与可转债新券的申购。</w:t>
      </w:r>
    </w:p>
    <w:p w14:paraId="23308DD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4、金融衍生</w:t>
      </w:r>
      <w:proofErr w:type="gramStart"/>
      <w:r w:rsidRPr="00C22236">
        <w:rPr>
          <w:rFonts w:ascii="宋体" w:hAnsi="宋体" w:hint="eastAsia"/>
          <w:bCs/>
          <w:szCs w:val="21"/>
        </w:rPr>
        <w:t>品投资</w:t>
      </w:r>
      <w:proofErr w:type="gramEnd"/>
      <w:r w:rsidRPr="00C22236">
        <w:rPr>
          <w:rFonts w:ascii="宋体" w:hAnsi="宋体" w:hint="eastAsia"/>
          <w:bCs/>
          <w:szCs w:val="21"/>
        </w:rPr>
        <w:t>策略</w:t>
      </w:r>
    </w:p>
    <w:p w14:paraId="18BEF20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为更好地实现投资目标，本基金可投资股指期货、国债期货、股票期权和其他经中国证监会允许的衍生金融产品，本基金将根据风险管理的原则，主要选择流动性好、交易活跃的衍生品合约进行交易。</w:t>
      </w:r>
    </w:p>
    <w:p w14:paraId="7058173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（1）股指期货投资策略</w:t>
      </w:r>
    </w:p>
    <w:p w14:paraId="7E7E770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本基金投资股指期货将根据风险管理的原则，以套期保值为目的，主要选择流动性好、交易活跃的股指期货合约。本基金力争利用股指期货的杠杆作用，降低股票</w:t>
      </w:r>
      <w:proofErr w:type="gramStart"/>
      <w:r w:rsidRPr="00C22236">
        <w:rPr>
          <w:rFonts w:ascii="宋体" w:hAnsi="宋体" w:hint="eastAsia"/>
          <w:bCs/>
          <w:szCs w:val="21"/>
        </w:rPr>
        <w:t>仓位</w:t>
      </w:r>
      <w:proofErr w:type="gramEnd"/>
      <w:r w:rsidRPr="00C22236">
        <w:rPr>
          <w:rFonts w:ascii="宋体" w:hAnsi="宋体" w:hint="eastAsia"/>
          <w:bCs/>
          <w:szCs w:val="21"/>
        </w:rPr>
        <w:t>频繁调整的交易成本，以达到降低投资组合整体风险的目的。</w:t>
      </w:r>
    </w:p>
    <w:p w14:paraId="54AA669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（2）国债期货投资策略</w:t>
      </w:r>
    </w:p>
    <w:p w14:paraId="282DCD1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w:t>
      </w:r>
      <w:r w:rsidRPr="00C22236">
        <w:rPr>
          <w:rFonts w:ascii="宋体" w:hAnsi="宋体" w:hint="eastAsia"/>
          <w:bCs/>
          <w:szCs w:val="21"/>
        </w:rPr>
        <w:lastRenderedPageBreak/>
        <w:t>期货的定价模型寻求其合理的估值水平，与现货资产进行匹配，通过多头或空头套期保值等策略进行套期保值操作。</w:t>
      </w:r>
    </w:p>
    <w:p w14:paraId="00212A2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（3）股票期权投资策略</w:t>
      </w:r>
    </w:p>
    <w:p w14:paraId="135B8C6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A267B5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7157006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5、资产支持证券投资策略</w:t>
      </w:r>
    </w:p>
    <w:p w14:paraId="31B7FB4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w:t>
      </w:r>
      <w:proofErr w:type="gramStart"/>
      <w:r w:rsidRPr="00C22236">
        <w:rPr>
          <w:rFonts w:ascii="宋体" w:hAnsi="宋体" w:hint="eastAsia"/>
          <w:bCs/>
          <w:szCs w:val="21"/>
        </w:rPr>
        <w:t>券</w:t>
      </w:r>
      <w:proofErr w:type="gramEnd"/>
      <w:r w:rsidRPr="00C22236">
        <w:rPr>
          <w:rFonts w:ascii="宋体" w:hAnsi="宋体" w:hint="eastAsia"/>
          <w:bCs/>
          <w:szCs w:val="21"/>
        </w:rPr>
        <w:t>进行风险分析和价值评估后进行投资。本基金将严格控制资产支持证券的总体投资规模并进行分散投资，以降低流动性风险。</w:t>
      </w:r>
    </w:p>
    <w:p w14:paraId="7A30077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F9A77C8" w14:textId="77777777" w:rsidR="00C22236" w:rsidRPr="00C22236" w:rsidRDefault="00C22236" w:rsidP="00C22236">
      <w:pPr>
        <w:snapToGrid w:val="0"/>
        <w:spacing w:line="360" w:lineRule="auto"/>
        <w:ind w:firstLineChars="200" w:firstLine="420"/>
        <w:rPr>
          <w:rFonts w:ascii="宋体" w:hAnsi="宋体"/>
          <w:bCs/>
          <w:szCs w:val="21"/>
        </w:rPr>
      </w:pPr>
    </w:p>
    <w:p w14:paraId="03F205B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四、投资限制</w:t>
      </w:r>
    </w:p>
    <w:p w14:paraId="76D1A04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1、组合限制</w:t>
      </w:r>
    </w:p>
    <w:p w14:paraId="62FDE3F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基金的投资组合应遵循以下限制：</w:t>
      </w:r>
    </w:p>
    <w:p w14:paraId="411F2211" w14:textId="239D25C3"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（1）本基金股票（</w:t>
      </w:r>
      <w:proofErr w:type="gramStart"/>
      <w:r w:rsidRPr="00C22236">
        <w:rPr>
          <w:rFonts w:ascii="宋体" w:hAnsi="宋体" w:hint="eastAsia"/>
          <w:bCs/>
          <w:szCs w:val="21"/>
        </w:rPr>
        <w:t>含存托</w:t>
      </w:r>
      <w:proofErr w:type="gramEnd"/>
      <w:r w:rsidRPr="00C22236">
        <w:rPr>
          <w:rFonts w:ascii="宋体" w:hAnsi="宋体" w:hint="eastAsia"/>
          <w:bCs/>
          <w:szCs w:val="21"/>
        </w:rPr>
        <w:t>凭证）投资占基金资产的比例范围为0-40%（其中港股</w:t>
      </w:r>
      <w:proofErr w:type="gramStart"/>
      <w:r w:rsidRPr="00C22236">
        <w:rPr>
          <w:rFonts w:ascii="宋体" w:hAnsi="宋体" w:hint="eastAsia"/>
          <w:bCs/>
          <w:szCs w:val="21"/>
        </w:rPr>
        <w:t>通股票</w:t>
      </w:r>
      <w:proofErr w:type="gramEnd"/>
      <w:r w:rsidRPr="00C22236">
        <w:rPr>
          <w:rFonts w:ascii="宋体" w:hAnsi="宋体" w:hint="eastAsia"/>
          <w:bCs/>
          <w:szCs w:val="21"/>
        </w:rPr>
        <w:t>投资比例不得超过股票资产的50%）；本基金投资同业存单不超过基金资产的20%；本基金投资可转换债券</w:t>
      </w:r>
      <w:r w:rsidR="00116E05" w:rsidRPr="00116E05">
        <w:rPr>
          <w:rFonts w:ascii="宋体" w:hAnsi="宋体" w:hint="eastAsia"/>
          <w:bCs/>
          <w:szCs w:val="21"/>
        </w:rPr>
        <w:t>和可交换债券</w:t>
      </w:r>
      <w:r w:rsidRPr="00C22236">
        <w:rPr>
          <w:rFonts w:ascii="宋体" w:hAnsi="宋体" w:hint="eastAsia"/>
          <w:bCs/>
          <w:szCs w:val="21"/>
        </w:rPr>
        <w:t>不超过基金资产的20%；</w:t>
      </w:r>
    </w:p>
    <w:p w14:paraId="626ACDE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本基金每个交易日日终在扣除国债期货、股指期货、股票期权合约需缴纳的交易保证金后，应当保持不低于基金资产净值5%的现金或者到期日在一年以内的政府债券，其中现金不包括结算备付金、存出保证金和应收申购款等；</w:t>
      </w:r>
    </w:p>
    <w:p w14:paraId="3668F33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（3）本基金持有一家公司发行的证券（A股和H股合并计算），其市值不超过基金资产净值的10％；</w:t>
      </w:r>
    </w:p>
    <w:p w14:paraId="7346C9C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7DB8113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（5）本基金投资于同一原始权益人的各类资产支持证券的比例，不得超过基金资产净值的10％；</w:t>
      </w:r>
    </w:p>
    <w:p w14:paraId="1978514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lastRenderedPageBreak/>
        <w:t>（6）本基金持有的全部资产支持证券，其市值不得超过基金资产净值的20％；</w:t>
      </w:r>
    </w:p>
    <w:p w14:paraId="37D3E25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（7）本基金持有的同一(指同一信用级别)资产支持证券的比例，不得超过该资产支持证券规模的10％；</w:t>
      </w:r>
    </w:p>
    <w:p w14:paraId="569F2EF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（8）本基金管理人管理的全部基金投资于同一原始权益人的各类资产支持证券，不得超过其各类资产支持证券合计规模的10％；</w:t>
      </w:r>
    </w:p>
    <w:p w14:paraId="33D9DA9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7A41F1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7E4A54D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04A62DA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63310B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0148E7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（14）本基金与私募类</w:t>
      </w:r>
      <w:proofErr w:type="gramStart"/>
      <w:r w:rsidRPr="00C22236">
        <w:rPr>
          <w:rFonts w:ascii="宋体" w:hAnsi="宋体" w:hint="eastAsia"/>
          <w:bCs/>
          <w:szCs w:val="21"/>
        </w:rPr>
        <w:t>证券资管产品</w:t>
      </w:r>
      <w:proofErr w:type="gramEnd"/>
      <w:r w:rsidRPr="00C22236">
        <w:rPr>
          <w:rFonts w:ascii="宋体" w:hAnsi="宋体" w:hint="eastAsia"/>
          <w:bCs/>
          <w:szCs w:val="21"/>
        </w:rPr>
        <w:t>及中国证监会认定的其他主体为交易对手开展逆回购交易的，可接受质押品的资质要求应当与基金合同约定的投资范围保持一致；</w:t>
      </w:r>
    </w:p>
    <w:p w14:paraId="4FAAA41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15）在任何交易日日终，持有的买入国债期货、股指期货合约价值与有价证券市值之和，不得超过基金资产净值的95%，其中，有价证券指股票、债券（不含到期日在一年以内的政府债券）、资产支持证券、买入返售金融资产（不含质押式回购）等；</w:t>
      </w:r>
    </w:p>
    <w:p w14:paraId="6065713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2EB58F5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w:t>
      </w:r>
      <w:r w:rsidRPr="00C22236">
        <w:rPr>
          <w:rFonts w:ascii="宋体" w:hAnsi="宋体" w:hint="eastAsia"/>
          <w:bCs/>
          <w:szCs w:val="21"/>
        </w:rPr>
        <w:lastRenderedPageBreak/>
        <w:t>交易（不包括平仓）的国债期货合约的成交金额不得超过上一交易日基金资产净值的30%；</w:t>
      </w:r>
    </w:p>
    <w:p w14:paraId="0649E61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（18）基金因未平仓的股票期权合约支付和收取的权利金总额不得超过基金资产净值的10%；开仓卖出认购股票期权的，应持有足额标的证券；开仓卖出认</w:t>
      </w:r>
      <w:proofErr w:type="gramStart"/>
      <w:r w:rsidRPr="00C22236">
        <w:rPr>
          <w:rFonts w:ascii="宋体" w:hAnsi="宋体" w:hint="eastAsia"/>
          <w:bCs/>
          <w:szCs w:val="21"/>
        </w:rPr>
        <w:t>沽股票</w:t>
      </w:r>
      <w:proofErr w:type="gramEnd"/>
      <w:r w:rsidRPr="00C22236">
        <w:rPr>
          <w:rFonts w:ascii="宋体" w:hAnsi="宋体" w:hint="eastAsia"/>
          <w:bCs/>
          <w:szCs w:val="21"/>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5C0BB047"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（19）本基金资产总值不超过基金资产净值的140%；</w:t>
      </w:r>
    </w:p>
    <w:p w14:paraId="4776840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（20）本基金投资存托凭证的比例限制依照内地上市交易的股票执行；</w:t>
      </w:r>
    </w:p>
    <w:p w14:paraId="28B42AD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（21）法律法规及中国证监会规定的和《基金合同》约定的其他投资限制。</w:t>
      </w:r>
    </w:p>
    <w:p w14:paraId="22DCE86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CB9C6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13B894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340E910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2、禁止行为</w:t>
      </w:r>
    </w:p>
    <w:p w14:paraId="2DDDCB4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为维护基金份额持有人的合法权益，基金财产不得用于下列投资或者活动：</w:t>
      </w:r>
    </w:p>
    <w:p w14:paraId="30CB21B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（1）承销证券；</w:t>
      </w:r>
    </w:p>
    <w:p w14:paraId="7BD8CCD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（2）违反规定向他人贷款或者提供担保；</w:t>
      </w:r>
    </w:p>
    <w:p w14:paraId="4737DEE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（3）从事承担无限责任的投资；</w:t>
      </w:r>
    </w:p>
    <w:p w14:paraId="456FFD3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（4）买卖其他基金份额，但是中国证监会另有规定的除外；</w:t>
      </w:r>
    </w:p>
    <w:p w14:paraId="74512B7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（5）向其基金管理人、基金托管人出资；</w:t>
      </w:r>
    </w:p>
    <w:p w14:paraId="68FE9A2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（6）从事内幕交易、操纵证券交易价格及其他不正当的证券交易活动；</w:t>
      </w:r>
    </w:p>
    <w:p w14:paraId="0A6C9D1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（7）法律、行政法规和中国证监会规定禁止的其他活动。</w:t>
      </w:r>
    </w:p>
    <w:p w14:paraId="03D43E4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w:t>
      </w:r>
      <w:r w:rsidRPr="00C22236">
        <w:rPr>
          <w:rFonts w:ascii="宋体" w:hAnsi="宋体" w:hint="eastAsia"/>
          <w:bCs/>
          <w:szCs w:val="21"/>
        </w:rPr>
        <w:lastRenderedPageBreak/>
        <w:t>进行审查。</w:t>
      </w:r>
    </w:p>
    <w:p w14:paraId="0066BE8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如法律、行政法规或监管部门取消上述限制，如适用于本基金，基金管理人在履行适当程序后，则本基金投资不再受相关限制。</w:t>
      </w:r>
    </w:p>
    <w:p w14:paraId="00A72CFD" w14:textId="77777777" w:rsidR="00C22236" w:rsidRPr="00C22236" w:rsidRDefault="00C22236" w:rsidP="00C22236">
      <w:pPr>
        <w:snapToGrid w:val="0"/>
        <w:spacing w:line="360" w:lineRule="auto"/>
        <w:ind w:firstLineChars="200" w:firstLine="420"/>
        <w:rPr>
          <w:rFonts w:ascii="宋体" w:hAnsi="宋体"/>
          <w:bCs/>
          <w:szCs w:val="21"/>
        </w:rPr>
      </w:pPr>
    </w:p>
    <w:p w14:paraId="28759C6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五、业绩比较基准</w:t>
      </w:r>
    </w:p>
    <w:p w14:paraId="42FD45D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中证800指数收益率×15%+中证港股</w:t>
      </w:r>
      <w:proofErr w:type="gramStart"/>
      <w:r w:rsidRPr="00C22236">
        <w:rPr>
          <w:rFonts w:ascii="宋体" w:hAnsi="宋体" w:hint="eastAsia"/>
          <w:bCs/>
          <w:szCs w:val="21"/>
        </w:rPr>
        <w:t>通综合</w:t>
      </w:r>
      <w:proofErr w:type="gramEnd"/>
      <w:r w:rsidRPr="00C22236">
        <w:rPr>
          <w:rFonts w:ascii="宋体" w:hAnsi="宋体" w:hint="eastAsia"/>
          <w:bCs/>
          <w:szCs w:val="21"/>
        </w:rPr>
        <w:t>指数（人民币）收益率×5%+中</w:t>
      </w:r>
      <w:proofErr w:type="gramStart"/>
      <w:r w:rsidRPr="00C22236">
        <w:rPr>
          <w:rFonts w:ascii="宋体" w:hAnsi="宋体" w:hint="eastAsia"/>
          <w:bCs/>
          <w:szCs w:val="21"/>
        </w:rPr>
        <w:t>债综合</w:t>
      </w:r>
      <w:proofErr w:type="gramEnd"/>
      <w:r w:rsidRPr="00C22236">
        <w:rPr>
          <w:rFonts w:ascii="宋体" w:hAnsi="宋体" w:hint="eastAsia"/>
          <w:bCs/>
          <w:szCs w:val="21"/>
        </w:rPr>
        <w:t>指数收益率×80%</w:t>
      </w:r>
    </w:p>
    <w:p w14:paraId="096D06E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本基金股票（</w:t>
      </w:r>
      <w:proofErr w:type="gramStart"/>
      <w:r w:rsidRPr="00C22236">
        <w:rPr>
          <w:rFonts w:ascii="宋体" w:hAnsi="宋体" w:hint="eastAsia"/>
          <w:bCs/>
          <w:szCs w:val="21"/>
        </w:rPr>
        <w:t>含存托</w:t>
      </w:r>
      <w:proofErr w:type="gramEnd"/>
      <w:r w:rsidRPr="00C22236">
        <w:rPr>
          <w:rFonts w:ascii="宋体" w:hAnsi="宋体" w:hint="eastAsia"/>
          <w:bCs/>
          <w:szCs w:val="21"/>
        </w:rPr>
        <w:t>凭证）投资占基金资产的比例为0-40%（其中港股</w:t>
      </w:r>
      <w:proofErr w:type="gramStart"/>
      <w:r w:rsidRPr="00C22236">
        <w:rPr>
          <w:rFonts w:ascii="宋体" w:hAnsi="宋体" w:hint="eastAsia"/>
          <w:bCs/>
          <w:szCs w:val="21"/>
        </w:rPr>
        <w:t>通股票</w:t>
      </w:r>
      <w:proofErr w:type="gramEnd"/>
      <w:r w:rsidRPr="00C22236">
        <w:rPr>
          <w:rFonts w:ascii="宋体" w:hAnsi="宋体" w:hint="eastAsia"/>
          <w:bCs/>
          <w:szCs w:val="21"/>
        </w:rPr>
        <w:t xml:space="preserve">投资比例不得超过股票资产的50%），因此，以“中证800指数收益率×15%+中证港股通综合指数（人民币）收益率×5%+中债综合指数收益率×80%”作为本基金的业绩比较基准，能够使本基金投资人判断本基金的风险收益特征。 </w:t>
      </w:r>
    </w:p>
    <w:p w14:paraId="36AF5FF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0100F3C7" w14:textId="77777777" w:rsidR="00C22236" w:rsidRPr="00C22236" w:rsidRDefault="00C22236" w:rsidP="00C22236">
      <w:pPr>
        <w:snapToGrid w:val="0"/>
        <w:spacing w:line="360" w:lineRule="auto"/>
        <w:ind w:firstLineChars="200" w:firstLine="420"/>
        <w:rPr>
          <w:rFonts w:ascii="宋体" w:hAnsi="宋体"/>
          <w:bCs/>
          <w:szCs w:val="21"/>
        </w:rPr>
      </w:pPr>
    </w:p>
    <w:p w14:paraId="1C94CE7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六、风险收益特征</w:t>
      </w:r>
    </w:p>
    <w:p w14:paraId="13C2904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为混合型基金，一般而言，其长期平均风险和预期的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2A25538A" w14:textId="77777777" w:rsidR="00C22236" w:rsidRPr="00C22236" w:rsidRDefault="00C22236" w:rsidP="00C22236">
      <w:pPr>
        <w:snapToGrid w:val="0"/>
        <w:spacing w:line="360" w:lineRule="auto"/>
        <w:ind w:firstLineChars="200" w:firstLine="420"/>
        <w:rPr>
          <w:rFonts w:ascii="宋体" w:hAnsi="宋体"/>
          <w:bCs/>
          <w:szCs w:val="21"/>
        </w:rPr>
      </w:pPr>
    </w:p>
    <w:p w14:paraId="7502944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七、基金管理人代表基金行使股东或债权人权利的处理原则及方法</w:t>
      </w:r>
    </w:p>
    <w:p w14:paraId="7EFE963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 xml:space="preserve">1、基金管理人按照国家有关规定代表基金独立行使股东或债权人权利，保护基金份额持有人的利益； </w:t>
      </w:r>
    </w:p>
    <w:p w14:paraId="07D64D6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 xml:space="preserve">2、不谋求对上市公司的控股； </w:t>
      </w:r>
    </w:p>
    <w:p w14:paraId="4363EE3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 xml:space="preserve">3、有利于基金财产的安全与增值； </w:t>
      </w:r>
    </w:p>
    <w:p w14:paraId="1A0B4FB4" w14:textId="6BB580C0" w:rsidR="004E6D69"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4、不通过关联交易为自身、雇员、授权代理人或任何存在利害关系的第三人牟取任何不当利益</w:t>
      </w:r>
      <w:r w:rsidR="004E6D69" w:rsidRPr="00D52D8C">
        <w:rPr>
          <w:rFonts w:ascii="宋体" w:hAnsi="宋体" w:hint="eastAsia"/>
          <w:bCs/>
          <w:szCs w:val="21"/>
        </w:rPr>
        <w:t>。</w:t>
      </w:r>
    </w:p>
    <w:p w14:paraId="2BE4BA10" w14:textId="69A62758" w:rsidR="00E85D70" w:rsidRDefault="00E85D70" w:rsidP="00E62061">
      <w:pPr>
        <w:snapToGrid w:val="0"/>
        <w:spacing w:line="360" w:lineRule="auto"/>
        <w:ind w:firstLineChars="200" w:firstLine="420"/>
        <w:rPr>
          <w:rFonts w:ascii="宋体" w:hAnsi="宋体"/>
          <w:bCs/>
          <w:szCs w:val="21"/>
        </w:rPr>
      </w:pPr>
    </w:p>
    <w:p w14:paraId="18180CF2" w14:textId="77777777" w:rsidR="0090669A" w:rsidRPr="0090669A" w:rsidRDefault="0090669A" w:rsidP="0090669A">
      <w:pPr>
        <w:snapToGrid w:val="0"/>
        <w:spacing w:line="360" w:lineRule="auto"/>
        <w:ind w:firstLineChars="200" w:firstLine="420"/>
        <w:rPr>
          <w:rFonts w:ascii="宋体" w:hAnsi="宋体"/>
          <w:bCs/>
          <w:szCs w:val="21"/>
        </w:rPr>
      </w:pPr>
      <w:r w:rsidRPr="0090669A">
        <w:rPr>
          <w:rFonts w:ascii="宋体" w:hAnsi="宋体" w:hint="eastAsia"/>
          <w:bCs/>
          <w:szCs w:val="21"/>
        </w:rPr>
        <w:t>八、</w:t>
      </w:r>
      <w:proofErr w:type="gramStart"/>
      <w:r w:rsidRPr="0090669A">
        <w:rPr>
          <w:rFonts w:ascii="宋体" w:hAnsi="宋体" w:hint="eastAsia"/>
          <w:bCs/>
          <w:szCs w:val="21"/>
        </w:rPr>
        <w:t>侧袋机制</w:t>
      </w:r>
      <w:proofErr w:type="gramEnd"/>
      <w:r w:rsidRPr="0090669A">
        <w:rPr>
          <w:rFonts w:ascii="宋体" w:hAnsi="宋体" w:hint="eastAsia"/>
          <w:bCs/>
          <w:szCs w:val="21"/>
        </w:rPr>
        <w:t>的实施和投资运作安排</w:t>
      </w:r>
    </w:p>
    <w:p w14:paraId="6DB5690B" w14:textId="118D0BBD" w:rsidR="0090669A" w:rsidRPr="0090669A" w:rsidRDefault="0090669A" w:rsidP="0090669A">
      <w:pPr>
        <w:snapToGrid w:val="0"/>
        <w:spacing w:line="360" w:lineRule="auto"/>
        <w:ind w:firstLineChars="200" w:firstLine="420"/>
        <w:rPr>
          <w:rFonts w:ascii="宋体" w:hAnsi="宋体"/>
          <w:bCs/>
          <w:szCs w:val="21"/>
        </w:rPr>
      </w:pPr>
      <w:r w:rsidRPr="0090669A">
        <w:rPr>
          <w:rFonts w:ascii="宋体" w:hAnsi="宋体" w:hint="eastAsia"/>
          <w:bCs/>
          <w:szCs w:val="21"/>
        </w:rPr>
        <w:t>当基金持有特定资产且存在或潜在大额赎回申请时，根据最大限度保护基金份额持有人</w:t>
      </w:r>
      <w:r w:rsidRPr="0090669A">
        <w:rPr>
          <w:rFonts w:ascii="宋体" w:hAnsi="宋体" w:hint="eastAsia"/>
          <w:bCs/>
          <w:szCs w:val="21"/>
        </w:rPr>
        <w:lastRenderedPageBreak/>
        <w:t>利益的原则，基金管理人经与基金托管人协商一致，并咨询会计师事务所意见后，可以依照法律法规及基金合同的约定</w:t>
      </w:r>
      <w:proofErr w:type="gramStart"/>
      <w:r w:rsidRPr="0090669A">
        <w:rPr>
          <w:rFonts w:ascii="宋体" w:hAnsi="宋体" w:hint="eastAsia"/>
          <w:bCs/>
          <w:szCs w:val="21"/>
        </w:rPr>
        <w:t>启用侧袋机制</w:t>
      </w:r>
      <w:proofErr w:type="gramEnd"/>
      <w:r w:rsidRPr="0090669A">
        <w:rPr>
          <w:rFonts w:ascii="宋体" w:hAnsi="宋体" w:hint="eastAsia"/>
          <w:bCs/>
          <w:szCs w:val="21"/>
        </w:rPr>
        <w:t>。</w:t>
      </w:r>
    </w:p>
    <w:p w14:paraId="638BAF9F" w14:textId="77777777" w:rsidR="0090669A" w:rsidRPr="0090669A" w:rsidRDefault="0090669A" w:rsidP="0090669A">
      <w:pPr>
        <w:snapToGrid w:val="0"/>
        <w:spacing w:line="360" w:lineRule="auto"/>
        <w:ind w:firstLineChars="200" w:firstLine="420"/>
        <w:rPr>
          <w:rFonts w:ascii="宋体" w:hAnsi="宋体"/>
          <w:bCs/>
          <w:szCs w:val="21"/>
        </w:rPr>
      </w:pPr>
      <w:proofErr w:type="gramStart"/>
      <w:r w:rsidRPr="0090669A">
        <w:rPr>
          <w:rFonts w:ascii="宋体" w:hAnsi="宋体" w:hint="eastAsia"/>
          <w:bCs/>
          <w:szCs w:val="21"/>
        </w:rPr>
        <w:t>侧袋机制</w:t>
      </w:r>
      <w:proofErr w:type="gramEnd"/>
      <w:r w:rsidRPr="0090669A">
        <w:rPr>
          <w:rFonts w:ascii="宋体" w:hAnsi="宋体" w:hint="eastAsia"/>
          <w:bCs/>
          <w:szCs w:val="21"/>
        </w:rPr>
        <w:t>实施期间，本部分约定的投资组合比例、投资策略、组合限制、业绩比较基准、风险收益特征等约定仅</w:t>
      </w:r>
      <w:proofErr w:type="gramStart"/>
      <w:r w:rsidRPr="0090669A">
        <w:rPr>
          <w:rFonts w:ascii="宋体" w:hAnsi="宋体" w:hint="eastAsia"/>
          <w:bCs/>
          <w:szCs w:val="21"/>
        </w:rPr>
        <w:t>适用于主袋账户</w:t>
      </w:r>
      <w:proofErr w:type="gramEnd"/>
      <w:r w:rsidRPr="0090669A">
        <w:rPr>
          <w:rFonts w:ascii="宋体" w:hAnsi="宋体" w:hint="eastAsia"/>
          <w:bCs/>
          <w:szCs w:val="21"/>
        </w:rPr>
        <w:t>。</w:t>
      </w:r>
    </w:p>
    <w:p w14:paraId="1D168E00" w14:textId="00DD64DF" w:rsidR="0024691F" w:rsidRPr="00D52D8C" w:rsidRDefault="0090669A" w:rsidP="0090669A">
      <w:pPr>
        <w:snapToGrid w:val="0"/>
        <w:spacing w:line="360" w:lineRule="auto"/>
        <w:ind w:firstLineChars="200" w:firstLine="420"/>
        <w:rPr>
          <w:rFonts w:ascii="宋体" w:hAnsi="宋体"/>
          <w:color w:val="000000"/>
        </w:rPr>
      </w:pPr>
      <w:proofErr w:type="gramStart"/>
      <w:r w:rsidRPr="0090669A">
        <w:rPr>
          <w:rFonts w:ascii="宋体" w:hAnsi="宋体" w:hint="eastAsia"/>
          <w:bCs/>
          <w:szCs w:val="21"/>
        </w:rPr>
        <w:t>侧袋账户</w:t>
      </w:r>
      <w:proofErr w:type="gramEnd"/>
      <w:r w:rsidRPr="0090669A">
        <w:rPr>
          <w:rFonts w:ascii="宋体" w:hAnsi="宋体" w:hint="eastAsia"/>
          <w:bCs/>
          <w:szCs w:val="21"/>
        </w:rPr>
        <w:t>的实施条件、实施程序、运作安排、投资安排、特定资产的处置变现和支付等对投资者权益有重大影响的事项详见招募说明书“侧袋机制”部分的规定</w:t>
      </w:r>
      <w:r w:rsidR="00E85D70" w:rsidRPr="00E85D70">
        <w:rPr>
          <w:rFonts w:ascii="宋体" w:hAnsi="宋体" w:hint="eastAsia"/>
          <w:bCs/>
          <w:szCs w:val="21"/>
        </w:rPr>
        <w:t>。</w:t>
      </w:r>
      <w:r w:rsidR="0024691F" w:rsidRPr="00D52D8C">
        <w:rPr>
          <w:rFonts w:ascii="宋体" w:hAnsi="宋体"/>
          <w:color w:val="000000"/>
        </w:rPr>
        <w:br w:type="page"/>
      </w:r>
    </w:p>
    <w:p w14:paraId="0552498E"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95" w:name="_Toc360793502"/>
      <w:bookmarkStart w:id="96" w:name="_Toc360793854"/>
      <w:bookmarkStart w:id="97" w:name="_Toc360794104"/>
      <w:bookmarkStart w:id="98" w:name="_Toc360794412"/>
      <w:bookmarkStart w:id="99" w:name="_Toc360794520"/>
      <w:bookmarkStart w:id="100" w:name="_Toc362455187"/>
      <w:bookmarkStart w:id="101" w:name="_Toc362533459"/>
      <w:bookmarkStart w:id="102" w:name="_Toc59700898"/>
      <w:r w:rsidRPr="00D52D8C">
        <w:rPr>
          <w:rFonts w:ascii="宋体" w:eastAsia="宋体" w:hAnsi="宋体" w:hint="eastAsia"/>
        </w:rPr>
        <w:lastRenderedPageBreak/>
        <w:t>基金的财产</w:t>
      </w:r>
      <w:bookmarkEnd w:id="95"/>
      <w:bookmarkEnd w:id="96"/>
      <w:bookmarkEnd w:id="97"/>
      <w:bookmarkEnd w:id="98"/>
      <w:bookmarkEnd w:id="99"/>
      <w:bookmarkEnd w:id="100"/>
      <w:bookmarkEnd w:id="101"/>
      <w:bookmarkEnd w:id="102"/>
    </w:p>
    <w:p w14:paraId="40DC7EDD" w14:textId="77777777" w:rsidR="00EA43EB" w:rsidRPr="00D52D8C" w:rsidRDefault="00EA43EB" w:rsidP="00EA43EB">
      <w:pPr>
        <w:adjustRightInd w:val="0"/>
        <w:snapToGrid w:val="0"/>
        <w:spacing w:line="360" w:lineRule="auto"/>
        <w:ind w:left="420"/>
        <w:rPr>
          <w:rFonts w:ascii="宋体" w:hAnsi="宋体"/>
          <w:b/>
          <w:bCs/>
          <w:color w:val="000000"/>
        </w:rPr>
      </w:pPr>
    </w:p>
    <w:p w14:paraId="79F6964C"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一、基金资产总值</w:t>
      </w:r>
    </w:p>
    <w:p w14:paraId="03F0EDE1"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基金资产总值是指购买的各类证券及票据价值、银行存款本息和基金应收的申购基金款以及其他投资所形成的价值总和。</w:t>
      </w:r>
    </w:p>
    <w:p w14:paraId="4CE2856A" w14:textId="77777777" w:rsidR="00C22236" w:rsidRPr="00C22236" w:rsidRDefault="00C22236" w:rsidP="00C22236">
      <w:pPr>
        <w:snapToGrid w:val="0"/>
        <w:spacing w:line="360" w:lineRule="auto"/>
        <w:ind w:firstLineChars="200" w:firstLine="420"/>
        <w:rPr>
          <w:rFonts w:ascii="宋体" w:hAnsi="宋体"/>
          <w:color w:val="000000"/>
        </w:rPr>
      </w:pPr>
    </w:p>
    <w:p w14:paraId="29250196"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二、基金资产净值</w:t>
      </w:r>
    </w:p>
    <w:p w14:paraId="0BBA9550"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基金资产净值是指基金资产总值减去基金负债后的价值。</w:t>
      </w:r>
    </w:p>
    <w:p w14:paraId="0FFECBEC" w14:textId="77777777" w:rsidR="00C22236" w:rsidRPr="00C22236" w:rsidRDefault="00C22236" w:rsidP="00C22236">
      <w:pPr>
        <w:snapToGrid w:val="0"/>
        <w:spacing w:line="360" w:lineRule="auto"/>
        <w:ind w:firstLineChars="200" w:firstLine="420"/>
        <w:rPr>
          <w:rFonts w:ascii="宋体" w:hAnsi="宋体"/>
          <w:color w:val="000000"/>
        </w:rPr>
      </w:pPr>
    </w:p>
    <w:p w14:paraId="3CE1D681"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三、基金财产的账户</w:t>
      </w:r>
    </w:p>
    <w:p w14:paraId="3EEEEE6D"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F3DA416" w14:textId="77777777" w:rsidR="00C22236" w:rsidRPr="00C22236" w:rsidRDefault="00C22236" w:rsidP="00C22236">
      <w:pPr>
        <w:snapToGrid w:val="0"/>
        <w:spacing w:line="360" w:lineRule="auto"/>
        <w:ind w:firstLineChars="200" w:firstLine="420"/>
        <w:rPr>
          <w:rFonts w:ascii="宋体" w:hAnsi="宋体"/>
          <w:color w:val="000000"/>
        </w:rPr>
      </w:pPr>
    </w:p>
    <w:p w14:paraId="2ACCCDB0"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四、基金财产的保管和处分</w:t>
      </w:r>
    </w:p>
    <w:p w14:paraId="0DFBAFC8"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22236">
        <w:rPr>
          <w:rFonts w:ascii="宋体" w:hAnsi="宋体" w:hint="eastAsia"/>
          <w:color w:val="000000"/>
        </w:rPr>
        <w:t>律法规</w:t>
      </w:r>
      <w:proofErr w:type="gramEnd"/>
      <w:r w:rsidRPr="00C22236">
        <w:rPr>
          <w:rFonts w:ascii="宋体" w:hAnsi="宋体" w:hint="eastAsia"/>
          <w:color w:val="000000"/>
        </w:rPr>
        <w:t>和《基金合同》的规定处分外，基金财产不得被处分。</w:t>
      </w:r>
    </w:p>
    <w:p w14:paraId="65FBB98D" w14:textId="0B935324" w:rsidR="0024691F" w:rsidRPr="00D52D8C"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22236">
        <w:rPr>
          <w:rFonts w:ascii="宋体" w:hAnsi="宋体" w:hint="eastAsia"/>
          <w:color w:val="000000"/>
        </w:rPr>
        <w:t>抵销</w:t>
      </w:r>
      <w:proofErr w:type="gramEnd"/>
      <w:r w:rsidRPr="00C22236">
        <w:rPr>
          <w:rFonts w:ascii="宋体" w:hAnsi="宋体" w:hint="eastAsia"/>
          <w:color w:val="000000"/>
        </w:rPr>
        <w:t>；基金管理人管理运作不同基金的基金财产所产生的债权债务不得相互</w:t>
      </w:r>
      <w:proofErr w:type="gramStart"/>
      <w:r w:rsidRPr="00C22236">
        <w:rPr>
          <w:rFonts w:ascii="宋体" w:hAnsi="宋体" w:hint="eastAsia"/>
          <w:color w:val="000000"/>
        </w:rPr>
        <w:t>抵销</w:t>
      </w:r>
      <w:proofErr w:type="gramEnd"/>
      <w:r w:rsidRPr="00C22236">
        <w:rPr>
          <w:rFonts w:ascii="宋体" w:hAnsi="宋体" w:hint="eastAsia"/>
          <w:color w:val="000000"/>
        </w:rPr>
        <w:t>。非因基金财产本身承担的债务，不得对基金财产强制执行</w:t>
      </w:r>
      <w:r w:rsidR="004E6D69" w:rsidRPr="00D52D8C">
        <w:rPr>
          <w:rFonts w:ascii="宋体" w:hAnsi="宋体" w:hint="eastAsia"/>
          <w:color w:val="000000"/>
        </w:rPr>
        <w:t>。</w:t>
      </w:r>
    </w:p>
    <w:p w14:paraId="050A4B31" w14:textId="77777777" w:rsidR="0024691F" w:rsidRPr="00D52D8C" w:rsidRDefault="0024691F" w:rsidP="0024691F">
      <w:pPr>
        <w:pStyle w:val="ab"/>
        <w:snapToGrid w:val="0"/>
        <w:spacing w:line="360" w:lineRule="auto"/>
        <w:ind w:firstLineChars="200"/>
        <w:rPr>
          <w:rFonts w:ascii="宋体" w:hAnsi="宋体"/>
          <w:color w:val="000000"/>
          <w:szCs w:val="23"/>
        </w:rPr>
      </w:pPr>
      <w:r w:rsidRPr="00D52D8C">
        <w:rPr>
          <w:rFonts w:ascii="宋体" w:hAnsi="宋体"/>
          <w:color w:val="000000"/>
          <w:kern w:val="0"/>
        </w:rPr>
        <w:br w:type="page"/>
      </w:r>
    </w:p>
    <w:p w14:paraId="76F338AA"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03" w:name="_Toc360793503"/>
      <w:bookmarkStart w:id="104" w:name="_Toc360793855"/>
      <w:bookmarkStart w:id="105" w:name="_Toc360794105"/>
      <w:bookmarkStart w:id="106" w:name="_Toc360794413"/>
      <w:bookmarkStart w:id="107" w:name="_Toc360794521"/>
      <w:bookmarkStart w:id="108" w:name="_Toc362455188"/>
      <w:bookmarkStart w:id="109" w:name="_Toc362533460"/>
      <w:bookmarkStart w:id="110" w:name="_Toc59700899"/>
      <w:r w:rsidRPr="00D52D8C">
        <w:rPr>
          <w:rFonts w:ascii="宋体" w:eastAsia="宋体" w:hAnsi="宋体" w:hint="eastAsia"/>
        </w:rPr>
        <w:lastRenderedPageBreak/>
        <w:t>基金资产估值</w:t>
      </w:r>
      <w:bookmarkEnd w:id="103"/>
      <w:bookmarkEnd w:id="104"/>
      <w:bookmarkEnd w:id="105"/>
      <w:bookmarkEnd w:id="106"/>
      <w:bookmarkEnd w:id="107"/>
      <w:bookmarkEnd w:id="108"/>
      <w:bookmarkEnd w:id="109"/>
      <w:bookmarkEnd w:id="110"/>
    </w:p>
    <w:p w14:paraId="6BD1D5DB" w14:textId="77777777" w:rsidR="00BC133B" w:rsidRPr="00D52D8C" w:rsidRDefault="00BC133B" w:rsidP="00BC133B">
      <w:pPr>
        <w:snapToGrid w:val="0"/>
        <w:spacing w:line="360" w:lineRule="auto"/>
        <w:ind w:firstLineChars="200" w:firstLine="420"/>
        <w:rPr>
          <w:rFonts w:ascii="宋体" w:hAnsi="宋体"/>
          <w:bCs/>
          <w:szCs w:val="21"/>
        </w:rPr>
      </w:pPr>
    </w:p>
    <w:p w14:paraId="00F77B1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一、估值日</w:t>
      </w:r>
    </w:p>
    <w:p w14:paraId="313A6B37"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本基金的估值日为本基金相关的证券/期货交易场所的交易日以及国家法律法规规定需要对外披露基金净值的</w:t>
      </w:r>
      <w:proofErr w:type="gramStart"/>
      <w:r w:rsidRPr="00C22236">
        <w:rPr>
          <w:rFonts w:ascii="宋体" w:hAnsi="宋体" w:hint="eastAsia"/>
          <w:bCs/>
          <w:szCs w:val="21"/>
        </w:rPr>
        <w:t>非交易</w:t>
      </w:r>
      <w:proofErr w:type="gramEnd"/>
      <w:r w:rsidRPr="00C22236">
        <w:rPr>
          <w:rFonts w:ascii="宋体" w:hAnsi="宋体" w:hint="eastAsia"/>
          <w:bCs/>
          <w:szCs w:val="21"/>
        </w:rPr>
        <w:t>日。</w:t>
      </w:r>
    </w:p>
    <w:p w14:paraId="292FDD7F" w14:textId="77777777" w:rsidR="00C22236" w:rsidRPr="00C22236" w:rsidRDefault="00C22236" w:rsidP="00C22236">
      <w:pPr>
        <w:snapToGrid w:val="0"/>
        <w:spacing w:line="360" w:lineRule="auto"/>
        <w:ind w:firstLineChars="200" w:firstLine="420"/>
        <w:rPr>
          <w:rFonts w:ascii="宋体" w:hAnsi="宋体"/>
          <w:bCs/>
          <w:szCs w:val="21"/>
        </w:rPr>
      </w:pPr>
    </w:p>
    <w:p w14:paraId="2C511F2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二、估值对象</w:t>
      </w:r>
    </w:p>
    <w:p w14:paraId="3F25CED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基金所拥有的股票、债券、资产支持证券和银行存款本息、应收款项、金融衍生品、其他投资等资产及负债。</w:t>
      </w:r>
    </w:p>
    <w:p w14:paraId="287DB763" w14:textId="77777777" w:rsidR="00C22236" w:rsidRPr="00C22236" w:rsidRDefault="00C22236" w:rsidP="00C22236">
      <w:pPr>
        <w:snapToGrid w:val="0"/>
        <w:spacing w:line="360" w:lineRule="auto"/>
        <w:ind w:firstLineChars="200" w:firstLine="420"/>
        <w:rPr>
          <w:rFonts w:ascii="宋体" w:hAnsi="宋体"/>
          <w:bCs/>
          <w:szCs w:val="21"/>
        </w:rPr>
      </w:pPr>
    </w:p>
    <w:p w14:paraId="79F10A8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三、估值原则</w:t>
      </w:r>
    </w:p>
    <w:p w14:paraId="2F2D0A4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基金管理人在确定相关金融资产和金融负债的公允价值时，应符合《企业会计准则》、监管部门有关规定。</w:t>
      </w:r>
    </w:p>
    <w:p w14:paraId="6DEEF7D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3A5DA1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CACF4E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3B48F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176BBEF2" w14:textId="77777777" w:rsidR="00C22236" w:rsidRPr="00C22236" w:rsidRDefault="00C22236" w:rsidP="00C22236">
      <w:pPr>
        <w:snapToGrid w:val="0"/>
        <w:spacing w:line="360" w:lineRule="auto"/>
        <w:ind w:firstLineChars="200" w:firstLine="420"/>
        <w:rPr>
          <w:rFonts w:ascii="宋体" w:hAnsi="宋体"/>
          <w:bCs/>
          <w:szCs w:val="21"/>
        </w:rPr>
      </w:pPr>
    </w:p>
    <w:p w14:paraId="1B8903C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四、估值方法</w:t>
      </w:r>
    </w:p>
    <w:p w14:paraId="72620C0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1、证券交易所上市的有价证券的估值</w:t>
      </w:r>
    </w:p>
    <w:p w14:paraId="36737D1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（1）交易所上市的有价证券（包括股票等），以其估值日在证券交易所挂牌的市价（收</w:t>
      </w:r>
      <w:r w:rsidRPr="00C22236">
        <w:rPr>
          <w:rFonts w:ascii="宋体" w:hAnsi="宋体" w:hint="eastAsia"/>
          <w:bCs/>
          <w:szCs w:val="21"/>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792EFF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（2）交易所上市交易或挂牌转让的不含</w:t>
      </w:r>
      <w:proofErr w:type="gramStart"/>
      <w:r w:rsidRPr="00C22236">
        <w:rPr>
          <w:rFonts w:ascii="宋体" w:hAnsi="宋体" w:hint="eastAsia"/>
          <w:bCs/>
          <w:szCs w:val="21"/>
        </w:rPr>
        <w:t>权固定</w:t>
      </w:r>
      <w:proofErr w:type="gramEnd"/>
      <w:r w:rsidRPr="00C22236">
        <w:rPr>
          <w:rFonts w:ascii="宋体" w:hAnsi="宋体" w:hint="eastAsia"/>
          <w:bCs/>
          <w:szCs w:val="21"/>
        </w:rPr>
        <w:t>收益品种，选取估值日第三方估值机构提供的相应品种当日的估值净价进行估值；</w:t>
      </w:r>
    </w:p>
    <w:p w14:paraId="2B0BAB7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（3）交易所上市交易或挂牌转让的含</w:t>
      </w:r>
      <w:proofErr w:type="gramStart"/>
      <w:r w:rsidRPr="00C22236">
        <w:rPr>
          <w:rFonts w:ascii="宋体" w:hAnsi="宋体" w:hint="eastAsia"/>
          <w:bCs/>
          <w:szCs w:val="21"/>
        </w:rPr>
        <w:t>权固定</w:t>
      </w:r>
      <w:proofErr w:type="gramEnd"/>
      <w:r w:rsidRPr="00C22236">
        <w:rPr>
          <w:rFonts w:ascii="宋体" w:hAnsi="宋体" w:hint="eastAsia"/>
          <w:bCs/>
          <w:szCs w:val="21"/>
        </w:rPr>
        <w:t>收益品种，选取估值日第三方估值机构提供的相应品种当日的唯一估值净价或推荐估值净价进行估值；</w:t>
      </w:r>
    </w:p>
    <w:p w14:paraId="79BD056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（4）交易所上市交易的可转换债券以每日收盘价作为估值全价；</w:t>
      </w:r>
    </w:p>
    <w:p w14:paraId="6385748B"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（5）交易所上市不存在活跃市场的有价证券，采用估值技术确定公允价值。交易所市场挂牌转让的资产支持证券，采用估值技术确定公允价值，在估值技术难以可靠计量公允价值的情况下，按成本估值；</w:t>
      </w:r>
    </w:p>
    <w:p w14:paraId="11D4EBD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06752F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2、处于未上市期间的有价证券应区分如下情况处理：</w:t>
      </w:r>
    </w:p>
    <w:p w14:paraId="06E5D33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（1）送股、转增股、配股和公开增发的股票，按估值日在证券交易所挂牌的同一股票的估值方法估值；该日无交易的，以最近一日的市价（收盘价）估值；</w:t>
      </w:r>
    </w:p>
    <w:p w14:paraId="39E50C3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（2）首次公开发行未上市或未挂牌转让的股票和债券，采用估值技术确定公允价值，在估值技术难以可靠计量公允价值的情况下，按成本估值；</w:t>
      </w:r>
    </w:p>
    <w:p w14:paraId="2312AA5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22236">
        <w:rPr>
          <w:rFonts w:ascii="宋体" w:hAnsi="宋体" w:hint="eastAsia"/>
          <w:bCs/>
          <w:szCs w:val="21"/>
        </w:rPr>
        <w:t>券</w:t>
      </w:r>
      <w:proofErr w:type="gramEnd"/>
      <w:r w:rsidRPr="00C22236">
        <w:rPr>
          <w:rFonts w:ascii="宋体" w:hAnsi="宋体" w:hint="eastAsia"/>
          <w:bCs/>
          <w:szCs w:val="21"/>
        </w:rPr>
        <w:t>等流通受限股票，按监管机构或行业协会有关规定确定公允价值。</w:t>
      </w:r>
    </w:p>
    <w:p w14:paraId="1E1EB2D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ABEA72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4、同一证券同时在两个或两个以上市场交易的，按证券所处的市场分别估值。</w:t>
      </w:r>
    </w:p>
    <w:p w14:paraId="1F1FA25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5、基金投资同业存单，按估值日第三方估值机构提供的估值净价估值；选定的第三方估值机构未提供估值价格的，按成本估值。</w:t>
      </w:r>
    </w:p>
    <w:p w14:paraId="1BA2CFC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lastRenderedPageBreak/>
        <w:t>6、本基金投资股指期货、国债期货、股票期权合约，按估值当日结算价进行估值，估值当日无结算价的，且最近交易日后经济环境未发生重大变化的，采用最近交易日结算价估值。</w:t>
      </w:r>
    </w:p>
    <w:p w14:paraId="5009AA4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7、当发生大额申购或赎回情形时，基金管理人可以采用摆动定价机制，以确保基金估值的公平性。具体处理原则与操作规范遵循相关法律法规以及监管部门、自律组织的规定。</w:t>
      </w:r>
    </w:p>
    <w:p w14:paraId="1DD7683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8、估值计算中涉及港币对人民币汇率的，将依据下列信息提供机构所提供的汇率为基准：当日中国人民银行公布的人民币与港币的中间价。</w:t>
      </w:r>
    </w:p>
    <w:p w14:paraId="6BC53BA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9、本基金投资存托凭证的估值核算依照内地上市交易的股票执行。</w:t>
      </w:r>
    </w:p>
    <w:p w14:paraId="088E485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10、如有确凿证据表明按原有方法进行估值不能客观反映上述资产或负债公允价值的，基金管理人可根据具体情况与基金托管人商定后，按最能反映公允价值的方法估值。</w:t>
      </w:r>
    </w:p>
    <w:p w14:paraId="55790C6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11、相关法律法规以及监管部门、自律规则另有规定的，从其规定。如有新增事项，按国家最新规定估值。</w:t>
      </w:r>
    </w:p>
    <w:p w14:paraId="1FDD1E50"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0E0AF9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6BC129C" w14:textId="77777777" w:rsidR="00C22236" w:rsidRPr="00C22236" w:rsidRDefault="00C22236" w:rsidP="00C22236">
      <w:pPr>
        <w:snapToGrid w:val="0"/>
        <w:spacing w:line="360" w:lineRule="auto"/>
        <w:ind w:firstLineChars="200" w:firstLine="420"/>
        <w:rPr>
          <w:rFonts w:ascii="宋体" w:hAnsi="宋体"/>
          <w:bCs/>
          <w:szCs w:val="21"/>
        </w:rPr>
      </w:pPr>
    </w:p>
    <w:p w14:paraId="3822C8B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五、估值程序</w:t>
      </w:r>
    </w:p>
    <w:p w14:paraId="297AAB7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14:paraId="621184D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基金管理人</w:t>
      </w:r>
      <w:proofErr w:type="gramStart"/>
      <w:r w:rsidRPr="00C22236">
        <w:rPr>
          <w:rFonts w:ascii="宋体" w:hAnsi="宋体" w:hint="eastAsia"/>
          <w:bCs/>
          <w:szCs w:val="21"/>
        </w:rPr>
        <w:t>应每个</w:t>
      </w:r>
      <w:proofErr w:type="gramEnd"/>
      <w:r w:rsidRPr="00C22236">
        <w:rPr>
          <w:rFonts w:ascii="宋体" w:hAnsi="宋体" w:hint="eastAsia"/>
          <w:bCs/>
          <w:szCs w:val="21"/>
        </w:rPr>
        <w:t>估值日计算基金资产净值及各类基金份额的基金份额净值，并按规定披露。</w:t>
      </w:r>
    </w:p>
    <w:p w14:paraId="55213EC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2、基金管理人</w:t>
      </w:r>
      <w:proofErr w:type="gramStart"/>
      <w:r w:rsidRPr="00C22236">
        <w:rPr>
          <w:rFonts w:ascii="宋体" w:hAnsi="宋体" w:hint="eastAsia"/>
          <w:bCs/>
          <w:szCs w:val="21"/>
        </w:rPr>
        <w:t>应每个</w:t>
      </w:r>
      <w:proofErr w:type="gramEnd"/>
      <w:r w:rsidRPr="00C22236">
        <w:rPr>
          <w:rFonts w:ascii="宋体" w:hAnsi="宋体" w:hint="eastAsia"/>
          <w:bCs/>
          <w:szCs w:val="21"/>
        </w:rPr>
        <w:t>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p>
    <w:p w14:paraId="77727E55" w14:textId="77777777" w:rsidR="00C22236" w:rsidRPr="00C22236" w:rsidRDefault="00C22236" w:rsidP="00C22236">
      <w:pPr>
        <w:snapToGrid w:val="0"/>
        <w:spacing w:line="360" w:lineRule="auto"/>
        <w:ind w:firstLineChars="200" w:firstLine="420"/>
        <w:rPr>
          <w:rFonts w:ascii="宋体" w:hAnsi="宋体"/>
          <w:bCs/>
          <w:szCs w:val="21"/>
        </w:rPr>
      </w:pPr>
    </w:p>
    <w:p w14:paraId="7E65707F"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六、估值错误的处理</w:t>
      </w:r>
    </w:p>
    <w:p w14:paraId="1499AE7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基金管理人和基金托管人将采取必要、适当、合理的措施确保基金资产估值的准确性、及时性。当基金份额净值小数点后4位以内(含第4位)发生估值错误时，视为基金份额净值错误。</w:t>
      </w:r>
    </w:p>
    <w:p w14:paraId="66C6446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lastRenderedPageBreak/>
        <w:t>基金合同的当事人应按照以下约定处理：</w:t>
      </w:r>
    </w:p>
    <w:p w14:paraId="5F3BCA7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1、估值错误类型</w:t>
      </w:r>
    </w:p>
    <w:p w14:paraId="13D3DC6E"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1BC123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713D94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F82E74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2、估值错误处理原则</w:t>
      </w:r>
    </w:p>
    <w:p w14:paraId="5BEEBBD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0A94AD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（2）估值错误的责任方对有关当事人的直接损失负责，不对间接损失负责，并且仅对估值错误的有关直接当事人负责，不对第三方负责。</w:t>
      </w:r>
    </w:p>
    <w:p w14:paraId="29A8561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（3）因估值错误而获得不当得利的当事人负有及时返还不当得利的义务。但估值错误责任方仍应对估值错误负责。如果由于获得不当得利的当事人</w:t>
      </w:r>
      <w:proofErr w:type="gramStart"/>
      <w:r w:rsidRPr="00C22236">
        <w:rPr>
          <w:rFonts w:ascii="宋体" w:hAnsi="宋体" w:hint="eastAsia"/>
          <w:bCs/>
          <w:szCs w:val="21"/>
        </w:rPr>
        <w:t>不</w:t>
      </w:r>
      <w:proofErr w:type="gramEnd"/>
      <w:r w:rsidRPr="00C22236">
        <w:rPr>
          <w:rFonts w:ascii="宋体" w:hAnsi="宋体" w:hint="eastAsia"/>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FACD1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（4）估值错误调整采用尽量恢复至假设未发生估值错误的正确情形的方式。</w:t>
      </w:r>
    </w:p>
    <w:p w14:paraId="659A384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3、估值错误处理程序</w:t>
      </w:r>
    </w:p>
    <w:p w14:paraId="686CF419"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估值错误被发现后，有关的当事人应当及时进行处理，处理的程序如下：</w:t>
      </w:r>
    </w:p>
    <w:p w14:paraId="36DD3EC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（1）查明估值错误发生的原因，列明所有的当事人，并根据估值错误发生的原因确定估值错误的责任方；</w:t>
      </w:r>
    </w:p>
    <w:p w14:paraId="60BED82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（2）根据估值错误处理原则或当事人协商的方法对因估值错误造成的损失进行评估；</w:t>
      </w:r>
    </w:p>
    <w:p w14:paraId="1477F571"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（3）根据估值错误处理原则或当事人协商的方法由估值错误的责任方进行更正和赔偿</w:t>
      </w:r>
      <w:r w:rsidRPr="00C22236">
        <w:rPr>
          <w:rFonts w:ascii="宋体" w:hAnsi="宋体" w:hint="eastAsia"/>
          <w:bCs/>
          <w:szCs w:val="21"/>
        </w:rPr>
        <w:lastRenderedPageBreak/>
        <w:t>损失；</w:t>
      </w:r>
    </w:p>
    <w:p w14:paraId="590FA147"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（4）根据估值错误处理的方法，需要修改基金登记机构交易数据的，由基金登记机构进行更正，并就估值错误的更正向有关当事人进行确认。</w:t>
      </w:r>
    </w:p>
    <w:p w14:paraId="47AB0798"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4、基金份额净值估值错误处理的方法如下：</w:t>
      </w:r>
    </w:p>
    <w:p w14:paraId="074F3427"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（1）基金份额净值计算出现错误时，基金管理人应当立即予以纠正，通报基金托管人，并采取合理的措施防止损失进一步扩大。</w:t>
      </w:r>
    </w:p>
    <w:p w14:paraId="04907F28"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（2）错误偏差达到基金份额净值的0.25%时，基金管理人应当通报基金托管人并报中国证监会备案；错误偏差达到基金份额净值的0.5%时，基金管理人应当公告，并报中国证监会备案。</w:t>
      </w:r>
    </w:p>
    <w:p w14:paraId="366AE3D8"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（3）前述内容如法律法规或监管机关另有规定的，从其规定处理。如果行业另有通行做法，基金管理人和基金托管人应本着平等和保护基金份额持有人利益的原则进行协商。</w:t>
      </w:r>
    </w:p>
    <w:p w14:paraId="3DB3A5CB" w14:textId="77777777" w:rsidR="00C22236" w:rsidRPr="00C22236" w:rsidRDefault="00C22236" w:rsidP="00C22236">
      <w:pPr>
        <w:snapToGrid w:val="0"/>
        <w:spacing w:line="360" w:lineRule="auto"/>
        <w:ind w:firstLineChars="200" w:firstLine="420"/>
        <w:rPr>
          <w:rFonts w:ascii="宋体" w:hAnsi="宋体"/>
          <w:bCs/>
          <w:szCs w:val="21"/>
        </w:rPr>
      </w:pPr>
    </w:p>
    <w:p w14:paraId="2FEC2BCC"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七、暂停估值的情形</w:t>
      </w:r>
    </w:p>
    <w:p w14:paraId="1258FCCA"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1、基金投资所涉及的证券/期货交易市场遇法定节假日或因其他原因暂停营业时；</w:t>
      </w:r>
    </w:p>
    <w:p w14:paraId="7AE69663"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2、因不可抗力致使基金管理人、基金托管人无法准确评估基金资产价值时；</w:t>
      </w:r>
    </w:p>
    <w:p w14:paraId="7B245F54"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3、当特定资产占前一估值日基金资产净值50%以上的，经与基金托管人协商确认后，基金管理人应当暂停估值；</w:t>
      </w:r>
    </w:p>
    <w:p w14:paraId="3D6A1406"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4、法律法规、中国证监会和基金合同认定的其他情形。</w:t>
      </w:r>
    </w:p>
    <w:p w14:paraId="298F036C" w14:textId="77777777" w:rsidR="00C22236" w:rsidRPr="00C22236" w:rsidRDefault="00C22236" w:rsidP="00C22236">
      <w:pPr>
        <w:snapToGrid w:val="0"/>
        <w:spacing w:line="360" w:lineRule="auto"/>
        <w:ind w:firstLineChars="200" w:firstLine="420"/>
        <w:rPr>
          <w:rFonts w:ascii="宋体" w:hAnsi="宋体"/>
          <w:bCs/>
          <w:szCs w:val="21"/>
        </w:rPr>
      </w:pPr>
    </w:p>
    <w:p w14:paraId="6E830685"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八、基金净值的确认</w:t>
      </w:r>
    </w:p>
    <w:p w14:paraId="339E16AD"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基金净值信息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信息予以公布。</w:t>
      </w:r>
    </w:p>
    <w:p w14:paraId="52D8B626" w14:textId="77777777" w:rsidR="00C22236" w:rsidRPr="00C22236" w:rsidRDefault="00C22236" w:rsidP="00C22236">
      <w:pPr>
        <w:snapToGrid w:val="0"/>
        <w:spacing w:line="360" w:lineRule="auto"/>
        <w:ind w:firstLineChars="200" w:firstLine="420"/>
        <w:rPr>
          <w:rFonts w:ascii="宋体" w:hAnsi="宋体"/>
          <w:bCs/>
          <w:szCs w:val="21"/>
        </w:rPr>
      </w:pPr>
    </w:p>
    <w:p w14:paraId="5ED0BEB2"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九、特殊情况的处理</w:t>
      </w:r>
    </w:p>
    <w:p w14:paraId="0930AC47" w14:textId="77777777" w:rsidR="00C22236" w:rsidRPr="00C22236"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1、基金管理人或基金托管人按估值方法的第10项进行估值时，所造成的误差不作为基金资产估值错误处理。</w:t>
      </w:r>
    </w:p>
    <w:p w14:paraId="6C061563" w14:textId="2B4DCBB4" w:rsidR="004E6D69" w:rsidRDefault="00C22236" w:rsidP="00C22236">
      <w:pPr>
        <w:snapToGrid w:val="0"/>
        <w:spacing w:line="360" w:lineRule="auto"/>
        <w:ind w:firstLineChars="200" w:firstLine="420"/>
        <w:rPr>
          <w:rFonts w:ascii="宋体" w:hAnsi="宋体"/>
          <w:bCs/>
          <w:szCs w:val="21"/>
        </w:rPr>
      </w:pPr>
      <w:r w:rsidRPr="00C22236">
        <w:rPr>
          <w:rFonts w:ascii="宋体" w:hAnsi="宋体" w:hint="eastAsia"/>
          <w:bCs/>
          <w:szCs w:val="21"/>
        </w:rPr>
        <w:t>2、由于不可抗力原因，或由于证券/期货交易所、登记结算公司及存款银行等第三方机构公司发送的数据错误，或国家会计政策变更、市场规则变更等</w:t>
      </w:r>
      <w:proofErr w:type="gramStart"/>
      <w:r w:rsidRPr="00C22236">
        <w:rPr>
          <w:rFonts w:ascii="宋体" w:hAnsi="宋体" w:hint="eastAsia"/>
          <w:bCs/>
          <w:szCs w:val="21"/>
        </w:rPr>
        <w:t>非基金</w:t>
      </w:r>
      <w:proofErr w:type="gramEnd"/>
      <w:r w:rsidRPr="00C22236">
        <w:rPr>
          <w:rFonts w:ascii="宋体" w:hAnsi="宋体" w:hint="eastAsia"/>
          <w:bCs/>
          <w:szCs w:val="21"/>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004E6D69" w:rsidRPr="00D52D8C">
        <w:rPr>
          <w:rFonts w:ascii="宋体" w:hAnsi="宋体" w:hint="eastAsia"/>
          <w:bCs/>
          <w:szCs w:val="21"/>
        </w:rPr>
        <w:t>。</w:t>
      </w:r>
    </w:p>
    <w:p w14:paraId="55ABB878" w14:textId="3E992E6C" w:rsidR="00E85D70" w:rsidRDefault="00E85D70" w:rsidP="00E62061">
      <w:pPr>
        <w:snapToGrid w:val="0"/>
        <w:spacing w:line="360" w:lineRule="auto"/>
        <w:ind w:firstLineChars="200" w:firstLine="420"/>
        <w:rPr>
          <w:rFonts w:ascii="宋体" w:hAnsi="宋体"/>
          <w:bCs/>
          <w:szCs w:val="21"/>
        </w:rPr>
      </w:pPr>
    </w:p>
    <w:p w14:paraId="0CBBD876" w14:textId="77777777" w:rsidR="0090669A" w:rsidRPr="0090669A" w:rsidRDefault="0090669A" w:rsidP="0090669A">
      <w:pPr>
        <w:snapToGrid w:val="0"/>
        <w:spacing w:line="360" w:lineRule="auto"/>
        <w:ind w:firstLineChars="200" w:firstLine="420"/>
        <w:rPr>
          <w:rFonts w:ascii="宋体" w:hAnsi="宋体"/>
          <w:bCs/>
          <w:szCs w:val="21"/>
        </w:rPr>
      </w:pPr>
      <w:r w:rsidRPr="0090669A">
        <w:rPr>
          <w:rFonts w:ascii="宋体" w:hAnsi="宋体" w:hint="eastAsia"/>
          <w:bCs/>
          <w:szCs w:val="21"/>
        </w:rPr>
        <w:lastRenderedPageBreak/>
        <w:t>十、实施</w:t>
      </w:r>
      <w:proofErr w:type="gramStart"/>
      <w:r w:rsidRPr="0090669A">
        <w:rPr>
          <w:rFonts w:ascii="宋体" w:hAnsi="宋体" w:hint="eastAsia"/>
          <w:bCs/>
          <w:szCs w:val="21"/>
        </w:rPr>
        <w:t>侧袋机制</w:t>
      </w:r>
      <w:proofErr w:type="gramEnd"/>
      <w:r w:rsidRPr="0090669A">
        <w:rPr>
          <w:rFonts w:ascii="宋体" w:hAnsi="宋体" w:hint="eastAsia"/>
          <w:bCs/>
          <w:szCs w:val="21"/>
        </w:rPr>
        <w:t>期间的基金资产估值</w:t>
      </w:r>
    </w:p>
    <w:p w14:paraId="1596B76F" w14:textId="27E144F5" w:rsidR="00E85D70" w:rsidRPr="00D52D8C" w:rsidRDefault="0090669A" w:rsidP="0090669A">
      <w:pPr>
        <w:snapToGrid w:val="0"/>
        <w:spacing w:line="360" w:lineRule="auto"/>
        <w:ind w:firstLineChars="200" w:firstLine="420"/>
        <w:rPr>
          <w:rFonts w:ascii="宋体" w:hAnsi="宋体"/>
          <w:bCs/>
          <w:szCs w:val="21"/>
        </w:rPr>
      </w:pPr>
      <w:r w:rsidRPr="0090669A">
        <w:rPr>
          <w:rFonts w:ascii="宋体" w:hAnsi="宋体" w:hint="eastAsia"/>
          <w:bCs/>
          <w:szCs w:val="21"/>
        </w:rPr>
        <w:t>本基金实施</w:t>
      </w:r>
      <w:proofErr w:type="gramStart"/>
      <w:r w:rsidRPr="0090669A">
        <w:rPr>
          <w:rFonts w:ascii="宋体" w:hAnsi="宋体" w:hint="eastAsia"/>
          <w:bCs/>
          <w:szCs w:val="21"/>
        </w:rPr>
        <w:t>侧袋机制</w:t>
      </w:r>
      <w:proofErr w:type="gramEnd"/>
      <w:r w:rsidRPr="0090669A">
        <w:rPr>
          <w:rFonts w:ascii="宋体" w:hAnsi="宋体" w:hint="eastAsia"/>
          <w:bCs/>
          <w:szCs w:val="21"/>
        </w:rPr>
        <w:t>的，本</w:t>
      </w:r>
      <w:r w:rsidR="008B60D6">
        <w:rPr>
          <w:rFonts w:ascii="宋体" w:hAnsi="宋体" w:hint="eastAsia"/>
          <w:bCs/>
          <w:szCs w:val="21"/>
        </w:rPr>
        <w:t>基</w:t>
      </w:r>
      <w:r w:rsidRPr="0090669A">
        <w:rPr>
          <w:rFonts w:ascii="宋体" w:hAnsi="宋体" w:hint="eastAsia"/>
          <w:bCs/>
          <w:szCs w:val="21"/>
        </w:rPr>
        <w:t>金的估值安排详见招募说明书“侧袋机制”部分的规定</w:t>
      </w:r>
      <w:r w:rsidR="00E85D70" w:rsidRPr="00E85D70">
        <w:rPr>
          <w:rFonts w:ascii="宋体" w:hAnsi="宋体" w:hint="eastAsia"/>
          <w:bCs/>
          <w:szCs w:val="21"/>
        </w:rPr>
        <w:t>。</w:t>
      </w:r>
    </w:p>
    <w:p w14:paraId="406F6748" w14:textId="77777777" w:rsidR="0024691F" w:rsidRPr="00D52D8C" w:rsidRDefault="0024691F" w:rsidP="009C607A">
      <w:pPr>
        <w:snapToGrid w:val="0"/>
        <w:spacing w:line="360" w:lineRule="auto"/>
        <w:ind w:firstLineChars="200" w:firstLine="482"/>
        <w:rPr>
          <w:rFonts w:ascii="宋体" w:hAnsi="宋体"/>
          <w:color w:val="000000"/>
        </w:rPr>
      </w:pPr>
      <w:r w:rsidRPr="00D52D8C">
        <w:rPr>
          <w:rFonts w:ascii="宋体" w:hAnsi="宋体"/>
          <w:b/>
          <w:bCs/>
          <w:color w:val="000000"/>
          <w:kern w:val="0"/>
          <w:sz w:val="24"/>
          <w:szCs w:val="21"/>
        </w:rPr>
        <w:br w:type="page"/>
      </w:r>
    </w:p>
    <w:p w14:paraId="0CDA19CA"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11" w:name="_Toc360793504"/>
      <w:bookmarkStart w:id="112" w:name="_Toc360793856"/>
      <w:bookmarkStart w:id="113" w:name="_Toc360794106"/>
      <w:bookmarkStart w:id="114" w:name="_Toc360794414"/>
      <w:bookmarkStart w:id="115" w:name="_Toc360794522"/>
      <w:bookmarkStart w:id="116" w:name="_Toc362455189"/>
      <w:bookmarkStart w:id="117" w:name="_Toc362533461"/>
      <w:bookmarkStart w:id="118" w:name="_Toc59700900"/>
      <w:r w:rsidRPr="00D52D8C">
        <w:rPr>
          <w:rFonts w:ascii="宋体" w:eastAsia="宋体" w:hAnsi="宋体" w:hint="eastAsia"/>
        </w:rPr>
        <w:lastRenderedPageBreak/>
        <w:t>基金的收益与分配</w:t>
      </w:r>
      <w:bookmarkEnd w:id="111"/>
      <w:bookmarkEnd w:id="112"/>
      <w:bookmarkEnd w:id="113"/>
      <w:bookmarkEnd w:id="114"/>
      <w:bookmarkEnd w:id="115"/>
      <w:bookmarkEnd w:id="116"/>
      <w:bookmarkEnd w:id="117"/>
      <w:bookmarkEnd w:id="118"/>
    </w:p>
    <w:p w14:paraId="261C0BB0" w14:textId="77777777" w:rsidR="00EA43EB" w:rsidRPr="00D52D8C" w:rsidRDefault="00EA43EB" w:rsidP="0024691F">
      <w:pPr>
        <w:snapToGrid w:val="0"/>
        <w:spacing w:line="360" w:lineRule="auto"/>
        <w:ind w:firstLineChars="200" w:firstLine="422"/>
        <w:rPr>
          <w:rFonts w:ascii="宋体" w:hAnsi="宋体"/>
          <w:b/>
          <w:bCs/>
          <w:color w:val="000000"/>
        </w:rPr>
      </w:pPr>
    </w:p>
    <w:p w14:paraId="6A4FEE67"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一、基金利润的构成</w:t>
      </w:r>
    </w:p>
    <w:p w14:paraId="1779CEC5"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基金利润指基金利息收入、投资收益、公允价值变动收益和其他收入扣除相关费用后的余额，基金已实现收益指基金利润减去公允价值变动收益后的余额。</w:t>
      </w:r>
    </w:p>
    <w:p w14:paraId="36FE1DE1" w14:textId="77777777" w:rsidR="00C22236" w:rsidRPr="00C22236" w:rsidRDefault="00C22236" w:rsidP="00C22236">
      <w:pPr>
        <w:snapToGrid w:val="0"/>
        <w:spacing w:line="360" w:lineRule="auto"/>
        <w:ind w:firstLineChars="200" w:firstLine="420"/>
        <w:rPr>
          <w:rFonts w:ascii="宋体" w:hAnsi="宋体"/>
          <w:bCs/>
          <w:color w:val="000000"/>
        </w:rPr>
      </w:pPr>
    </w:p>
    <w:p w14:paraId="4DCD1110"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二、基金可供分配利润</w:t>
      </w:r>
    </w:p>
    <w:p w14:paraId="4F1461DC"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基金可供分配利润指截至收益分配基准日基金未分配利润与未分配利润中已实现收益的孰低数。</w:t>
      </w:r>
    </w:p>
    <w:p w14:paraId="5BFB26F6" w14:textId="77777777" w:rsidR="00C22236" w:rsidRPr="00C22236" w:rsidRDefault="00C22236" w:rsidP="00C22236">
      <w:pPr>
        <w:snapToGrid w:val="0"/>
        <w:spacing w:line="360" w:lineRule="auto"/>
        <w:ind w:firstLineChars="200" w:firstLine="420"/>
        <w:rPr>
          <w:rFonts w:ascii="宋体" w:hAnsi="宋体"/>
          <w:bCs/>
          <w:color w:val="000000"/>
        </w:rPr>
      </w:pPr>
    </w:p>
    <w:p w14:paraId="4D1296BD"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三、基金收益分配原则</w:t>
      </w:r>
    </w:p>
    <w:p w14:paraId="5D2DB5A9"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1、在符合有关基金分红条件的前提下，基金管理人可以根据实际情况进行收益分配，具体分配方案详见届时基金管理人发布的公告，若《基金合同》生效不满3个月可不进行收益分配；</w:t>
      </w:r>
    </w:p>
    <w:p w14:paraId="3D9F0EE7"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2、本基金收益分配方式分两种：现金分红与红利再投资，投资者可选择现金红利或将现金红利自动转为同一类别的基金份额进行再投资；若投资者不选择，本基金默认的收益分配方式是现金分红；</w:t>
      </w:r>
    </w:p>
    <w:p w14:paraId="1A0B8D16"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3、基金收益分配后基金份额净值不能低于面值；即基金收益分配基准日的基金份额净值减去每单位基金份额收益分配金额后不能低于面值；</w:t>
      </w:r>
    </w:p>
    <w:p w14:paraId="48303E50"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4、由于本基金A类基金份额不收取销售服务费，而C类基金份额收取销售服务费，各基金份额类别对应的可供分配利润将有所不同。除法律法规另有规定或《基金合同》另有约定外，本基金同一类别的每一基金份额享有同等分配权；</w:t>
      </w:r>
    </w:p>
    <w:p w14:paraId="7DD35B2D"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5、法律法规或监管机关另有规定的，从其规定。</w:t>
      </w:r>
    </w:p>
    <w:p w14:paraId="305DBE91" w14:textId="77777777" w:rsidR="00C22236" w:rsidRPr="00C22236" w:rsidRDefault="00C22236" w:rsidP="00C22236">
      <w:pPr>
        <w:snapToGrid w:val="0"/>
        <w:spacing w:line="360" w:lineRule="auto"/>
        <w:ind w:firstLineChars="200" w:firstLine="420"/>
        <w:rPr>
          <w:rFonts w:ascii="宋体" w:hAnsi="宋体"/>
          <w:bCs/>
          <w:color w:val="000000"/>
        </w:rPr>
      </w:pPr>
    </w:p>
    <w:p w14:paraId="176485D6"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四、收益分配方案</w:t>
      </w:r>
    </w:p>
    <w:p w14:paraId="066F2F53"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基金收益分配方案中应载明截止收益分配基准日的可供分配利润、基金收益分配对象、分配时间、分配数额及比例、分配方式等内容。</w:t>
      </w:r>
    </w:p>
    <w:p w14:paraId="727728B0" w14:textId="77777777" w:rsidR="00C22236" w:rsidRPr="00C22236" w:rsidRDefault="00C22236" w:rsidP="00C22236">
      <w:pPr>
        <w:snapToGrid w:val="0"/>
        <w:spacing w:line="360" w:lineRule="auto"/>
        <w:ind w:firstLineChars="200" w:firstLine="420"/>
        <w:rPr>
          <w:rFonts w:ascii="宋体" w:hAnsi="宋体"/>
          <w:bCs/>
          <w:color w:val="000000"/>
        </w:rPr>
      </w:pPr>
    </w:p>
    <w:p w14:paraId="6060E837"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五、收益分配方案的确定、公告与实施</w:t>
      </w:r>
    </w:p>
    <w:p w14:paraId="00B95EA0"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本基金收益分配方案由基金管理人拟定，并由基金托管人复核，在2日内在规定媒介公告。</w:t>
      </w:r>
    </w:p>
    <w:p w14:paraId="626FCF07" w14:textId="77777777" w:rsidR="00C22236" w:rsidRPr="00C22236" w:rsidRDefault="00C22236" w:rsidP="00C22236">
      <w:pPr>
        <w:snapToGrid w:val="0"/>
        <w:spacing w:line="360" w:lineRule="auto"/>
        <w:ind w:firstLineChars="200" w:firstLine="420"/>
        <w:rPr>
          <w:rFonts w:ascii="宋体" w:hAnsi="宋体"/>
          <w:bCs/>
          <w:color w:val="000000"/>
        </w:rPr>
      </w:pPr>
    </w:p>
    <w:p w14:paraId="76663481" w14:textId="77777777" w:rsidR="00C22236" w:rsidRPr="00C22236"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t>六、基金收益分配中发生的费用</w:t>
      </w:r>
    </w:p>
    <w:p w14:paraId="1CF92659" w14:textId="49F932EC" w:rsidR="004E6D69" w:rsidRDefault="00C22236" w:rsidP="00C22236">
      <w:pPr>
        <w:snapToGrid w:val="0"/>
        <w:spacing w:line="360" w:lineRule="auto"/>
        <w:ind w:firstLineChars="200" w:firstLine="420"/>
        <w:rPr>
          <w:rFonts w:ascii="宋体" w:hAnsi="宋体"/>
          <w:bCs/>
          <w:color w:val="000000"/>
        </w:rPr>
      </w:pPr>
      <w:r w:rsidRPr="00C22236">
        <w:rPr>
          <w:rFonts w:ascii="宋体" w:hAnsi="宋体" w:hint="eastAsia"/>
          <w:bCs/>
          <w:color w:val="000000"/>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r w:rsidR="004E6D69" w:rsidRPr="00D52D8C">
        <w:rPr>
          <w:rFonts w:ascii="宋体" w:hAnsi="宋体" w:hint="eastAsia"/>
          <w:bCs/>
          <w:color w:val="000000"/>
        </w:rPr>
        <w:t>。</w:t>
      </w:r>
    </w:p>
    <w:p w14:paraId="423DABAA" w14:textId="1643B999" w:rsidR="00E85D70" w:rsidRDefault="00E85D70" w:rsidP="00E62061">
      <w:pPr>
        <w:snapToGrid w:val="0"/>
        <w:spacing w:line="360" w:lineRule="auto"/>
        <w:ind w:firstLineChars="200" w:firstLine="420"/>
        <w:rPr>
          <w:rFonts w:ascii="宋体" w:hAnsi="宋体"/>
          <w:bCs/>
          <w:color w:val="000000"/>
        </w:rPr>
      </w:pPr>
    </w:p>
    <w:p w14:paraId="0E4D4C63" w14:textId="77777777" w:rsidR="0090669A" w:rsidRPr="0090669A" w:rsidRDefault="0090669A" w:rsidP="0090669A">
      <w:pPr>
        <w:snapToGrid w:val="0"/>
        <w:spacing w:line="360" w:lineRule="auto"/>
        <w:ind w:firstLineChars="200" w:firstLine="420"/>
        <w:rPr>
          <w:rFonts w:ascii="宋体" w:hAnsi="宋体"/>
          <w:bCs/>
          <w:color w:val="000000"/>
        </w:rPr>
      </w:pPr>
      <w:r w:rsidRPr="0090669A">
        <w:rPr>
          <w:rFonts w:ascii="宋体" w:hAnsi="宋体" w:hint="eastAsia"/>
          <w:bCs/>
          <w:color w:val="000000"/>
        </w:rPr>
        <w:t>七、实施</w:t>
      </w:r>
      <w:proofErr w:type="gramStart"/>
      <w:r w:rsidRPr="0090669A">
        <w:rPr>
          <w:rFonts w:ascii="宋体" w:hAnsi="宋体" w:hint="eastAsia"/>
          <w:bCs/>
          <w:color w:val="000000"/>
        </w:rPr>
        <w:t>侧袋机制</w:t>
      </w:r>
      <w:proofErr w:type="gramEnd"/>
      <w:r w:rsidRPr="0090669A">
        <w:rPr>
          <w:rFonts w:ascii="宋体" w:hAnsi="宋体" w:hint="eastAsia"/>
          <w:bCs/>
          <w:color w:val="000000"/>
        </w:rPr>
        <w:t>期间的收益分配</w:t>
      </w:r>
    </w:p>
    <w:p w14:paraId="3F33E44B" w14:textId="4678304E" w:rsidR="00E85D70" w:rsidRPr="00D52D8C" w:rsidRDefault="0090669A" w:rsidP="0090669A">
      <w:pPr>
        <w:snapToGrid w:val="0"/>
        <w:spacing w:line="360" w:lineRule="auto"/>
        <w:ind w:firstLineChars="200" w:firstLine="420"/>
        <w:rPr>
          <w:rFonts w:ascii="宋体" w:hAnsi="宋体"/>
          <w:bCs/>
          <w:color w:val="000000"/>
        </w:rPr>
      </w:pPr>
      <w:r w:rsidRPr="0090669A">
        <w:rPr>
          <w:rFonts w:ascii="宋体" w:hAnsi="宋体" w:hint="eastAsia"/>
          <w:bCs/>
          <w:color w:val="000000"/>
        </w:rPr>
        <w:t>本基金实施</w:t>
      </w:r>
      <w:proofErr w:type="gramStart"/>
      <w:r w:rsidRPr="0090669A">
        <w:rPr>
          <w:rFonts w:ascii="宋体" w:hAnsi="宋体" w:hint="eastAsia"/>
          <w:bCs/>
          <w:color w:val="000000"/>
        </w:rPr>
        <w:t>侧袋机制</w:t>
      </w:r>
      <w:proofErr w:type="gramEnd"/>
      <w:r w:rsidRPr="0090669A">
        <w:rPr>
          <w:rFonts w:ascii="宋体" w:hAnsi="宋体" w:hint="eastAsia"/>
          <w:bCs/>
          <w:color w:val="000000"/>
        </w:rPr>
        <w:t>的，</w:t>
      </w:r>
      <w:proofErr w:type="gramStart"/>
      <w:r w:rsidRPr="0090669A">
        <w:rPr>
          <w:rFonts w:ascii="宋体" w:hAnsi="宋体" w:hint="eastAsia"/>
          <w:bCs/>
          <w:color w:val="000000"/>
        </w:rPr>
        <w:t>侧袋账户</w:t>
      </w:r>
      <w:proofErr w:type="gramEnd"/>
      <w:r w:rsidRPr="0090669A">
        <w:rPr>
          <w:rFonts w:ascii="宋体" w:hAnsi="宋体" w:hint="eastAsia"/>
          <w:bCs/>
          <w:color w:val="000000"/>
        </w:rPr>
        <w:t>不进行收益分配，详见招募说明书“侧袋机制”部分的规定</w:t>
      </w:r>
      <w:r w:rsidR="00E85D70" w:rsidRPr="00E85D70">
        <w:rPr>
          <w:rFonts w:ascii="宋体" w:hAnsi="宋体" w:hint="eastAsia"/>
          <w:bCs/>
          <w:color w:val="000000"/>
        </w:rPr>
        <w:t>。</w:t>
      </w:r>
    </w:p>
    <w:p w14:paraId="1D40DBC8" w14:textId="77777777" w:rsidR="00141C1B" w:rsidRPr="00D52D8C" w:rsidRDefault="00141C1B" w:rsidP="0024691F">
      <w:pPr>
        <w:snapToGrid w:val="0"/>
        <w:spacing w:line="360" w:lineRule="auto"/>
        <w:ind w:firstLineChars="200" w:firstLine="420"/>
        <w:rPr>
          <w:rFonts w:ascii="宋体" w:hAnsi="宋体"/>
          <w:bCs/>
          <w:color w:val="000000"/>
        </w:rPr>
      </w:pPr>
    </w:p>
    <w:p w14:paraId="5C3C4B04" w14:textId="77777777" w:rsidR="0024691F" w:rsidRPr="00D52D8C" w:rsidRDefault="0024691F" w:rsidP="0024691F">
      <w:pPr>
        <w:snapToGrid w:val="0"/>
        <w:spacing w:line="360" w:lineRule="auto"/>
        <w:ind w:firstLineChars="200" w:firstLine="420"/>
        <w:rPr>
          <w:rFonts w:ascii="宋体" w:hAnsi="宋体"/>
          <w:color w:val="000000"/>
        </w:rPr>
      </w:pPr>
      <w:r w:rsidRPr="00D52D8C">
        <w:rPr>
          <w:rFonts w:ascii="宋体" w:hAnsi="宋体"/>
          <w:color w:val="000000"/>
        </w:rPr>
        <w:br w:type="page"/>
      </w:r>
    </w:p>
    <w:p w14:paraId="1016BD9C"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19" w:name="_Toc360793505"/>
      <w:bookmarkStart w:id="120" w:name="_Toc360793857"/>
      <w:bookmarkStart w:id="121" w:name="_Toc360794107"/>
      <w:bookmarkStart w:id="122" w:name="_Toc360794415"/>
      <w:bookmarkStart w:id="123" w:name="_Toc360794523"/>
      <w:bookmarkStart w:id="124" w:name="_Toc362455190"/>
      <w:bookmarkStart w:id="125" w:name="_Toc362533462"/>
      <w:bookmarkStart w:id="126" w:name="_Toc59700901"/>
      <w:r w:rsidRPr="00D52D8C">
        <w:rPr>
          <w:rFonts w:ascii="宋体" w:eastAsia="宋体" w:hAnsi="宋体" w:hint="eastAsia"/>
        </w:rPr>
        <w:lastRenderedPageBreak/>
        <w:t>基金的费用与税收</w:t>
      </w:r>
      <w:bookmarkEnd w:id="119"/>
      <w:bookmarkEnd w:id="120"/>
      <w:bookmarkEnd w:id="121"/>
      <w:bookmarkEnd w:id="122"/>
      <w:bookmarkEnd w:id="123"/>
      <w:bookmarkEnd w:id="124"/>
      <w:bookmarkEnd w:id="125"/>
      <w:bookmarkEnd w:id="126"/>
    </w:p>
    <w:p w14:paraId="5374C564" w14:textId="77777777" w:rsidR="00EA43EB" w:rsidRPr="00D52D8C" w:rsidRDefault="00EA43EB" w:rsidP="0024691F">
      <w:pPr>
        <w:snapToGrid w:val="0"/>
        <w:spacing w:line="360" w:lineRule="auto"/>
        <w:ind w:firstLineChars="200" w:firstLine="422"/>
        <w:rPr>
          <w:rFonts w:ascii="宋体" w:hAnsi="宋体"/>
          <w:b/>
          <w:color w:val="000000"/>
        </w:rPr>
      </w:pPr>
    </w:p>
    <w:p w14:paraId="7BD97318"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一、基金费用的种类</w:t>
      </w:r>
    </w:p>
    <w:p w14:paraId="602147A5"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1、基金管理人的管理费；</w:t>
      </w:r>
    </w:p>
    <w:p w14:paraId="77C65C61"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2、基金托管人的托管费；</w:t>
      </w:r>
    </w:p>
    <w:p w14:paraId="0FD2F478"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3、从C类基金份额的基金财产中计提的销售服务费；</w:t>
      </w:r>
    </w:p>
    <w:p w14:paraId="2AF9638E"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4、《基金合同》生效后与基金相关的信息披露费用；</w:t>
      </w:r>
    </w:p>
    <w:p w14:paraId="3C6D0EC2"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5、《基金合同》生效后与基金相关的会计师费、律师费、审计费、诉讼费和仲裁费；</w:t>
      </w:r>
    </w:p>
    <w:p w14:paraId="3EDC0FF4"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6、基金份额持有人大会费用；</w:t>
      </w:r>
    </w:p>
    <w:p w14:paraId="1B5CD790"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7、基金的证券/期货/期权交易费用；</w:t>
      </w:r>
    </w:p>
    <w:p w14:paraId="53C67392"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8、基金的银行汇划费用；</w:t>
      </w:r>
    </w:p>
    <w:p w14:paraId="7F4C9415"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9、基金相关账户的开户及维护费用；</w:t>
      </w:r>
    </w:p>
    <w:p w14:paraId="37D9E6FC"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10、因投资港股</w:t>
      </w:r>
      <w:proofErr w:type="gramStart"/>
      <w:r w:rsidRPr="00C22236">
        <w:rPr>
          <w:rFonts w:ascii="宋体" w:hAnsi="宋体" w:hint="eastAsia"/>
          <w:bCs/>
          <w:color w:val="000000"/>
          <w:kern w:val="0"/>
        </w:rPr>
        <w:t>通股票</w:t>
      </w:r>
      <w:proofErr w:type="gramEnd"/>
      <w:r w:rsidRPr="00C22236">
        <w:rPr>
          <w:rFonts w:ascii="宋体" w:hAnsi="宋体" w:hint="eastAsia"/>
          <w:bCs/>
          <w:color w:val="000000"/>
          <w:kern w:val="0"/>
        </w:rPr>
        <w:t>而产生的各项合理费用；</w:t>
      </w:r>
    </w:p>
    <w:p w14:paraId="3D7F270A"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11、按照国家有关规定和《基金合同》约定，可以在基金财产中列支的其他费用。</w:t>
      </w:r>
    </w:p>
    <w:p w14:paraId="52098E23" w14:textId="77777777" w:rsidR="00C22236" w:rsidRPr="00C22236" w:rsidRDefault="00C22236" w:rsidP="00C22236">
      <w:pPr>
        <w:snapToGrid w:val="0"/>
        <w:spacing w:line="360" w:lineRule="auto"/>
        <w:ind w:firstLineChars="200" w:firstLine="420"/>
        <w:rPr>
          <w:rFonts w:ascii="宋体" w:hAnsi="宋体"/>
          <w:bCs/>
          <w:color w:val="000000"/>
          <w:kern w:val="0"/>
        </w:rPr>
      </w:pPr>
    </w:p>
    <w:p w14:paraId="539EB6F2"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二、基金费用计提方法、计提标准和支付方式</w:t>
      </w:r>
    </w:p>
    <w:p w14:paraId="0ADD40C7"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 xml:space="preserve">1、基金管理人的管理费 </w:t>
      </w:r>
    </w:p>
    <w:p w14:paraId="650AC41E"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本基金的管理费按前一日基金资产净值的0.7%年费率计提。管理费的计算方法如下：</w:t>
      </w:r>
    </w:p>
    <w:p w14:paraId="6912AB15"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H＝E×0.7%÷当年天数</w:t>
      </w:r>
    </w:p>
    <w:p w14:paraId="0C3A2BF5"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H为每日应计提的基金管理费</w:t>
      </w:r>
    </w:p>
    <w:p w14:paraId="2EB51BFD"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E为前一日的基金资产净值</w:t>
      </w:r>
    </w:p>
    <w:p w14:paraId="74FF8569"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基金管理费每日计提，按月支付。由基金管理人向基金托管人发送基金管理费、基金托管费划付指令,经基金托管人复核后于次月前5个工作日内从基金财产中一次性支付给基金管理人和基金托管人。</w:t>
      </w:r>
    </w:p>
    <w:p w14:paraId="09ADF872"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2、基金托管人的托管费</w:t>
      </w:r>
    </w:p>
    <w:p w14:paraId="7220E515"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本基金的托管费按前一日基金资产净值的0.15%的年费率计提。托管费的计算方法如下：</w:t>
      </w:r>
    </w:p>
    <w:p w14:paraId="73015541"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H＝E×0.15%÷当年天数</w:t>
      </w:r>
    </w:p>
    <w:p w14:paraId="15309DEB"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H为每日应计提的基金托管费</w:t>
      </w:r>
    </w:p>
    <w:p w14:paraId="05270B3A"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E为前一日的基金资产净值</w:t>
      </w:r>
    </w:p>
    <w:p w14:paraId="45E67527"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基金托管费每日计提，按月支付。由基金管理人向基金托管人发送基金管理费、基金托管费划付指令,经基金托管人复核后于次月前5个工作日内从基金财产中一次性支付给基金管理人和基金托管人。</w:t>
      </w:r>
    </w:p>
    <w:p w14:paraId="35294524"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3、从C类基金份额的基金财产中计提的基金销售服务费</w:t>
      </w:r>
    </w:p>
    <w:p w14:paraId="0B4E461B"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lastRenderedPageBreak/>
        <w:t>本基金A类基金份额不收取基金销售服务费，C类基金份额的基金销售服务费按前一日C类基金份额资产净值的0.4%年费率计提。计算方法如下：</w:t>
      </w:r>
    </w:p>
    <w:p w14:paraId="54E42CFC"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H＝E×0.4%÷当年天数</w:t>
      </w:r>
    </w:p>
    <w:p w14:paraId="509E9BB5"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H为C类基金份额每日应计提的基金销售服务费</w:t>
      </w:r>
    </w:p>
    <w:p w14:paraId="6FC858A0"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E为C类基金份额前一日基金资产净值</w:t>
      </w:r>
    </w:p>
    <w:p w14:paraId="73FCE536"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基金销售服务费每日计算，逐日累计至每月月末，按月支付，由基金管理人于次月首日起3个工作日内向基金托管人发送销售服务费划付指令，经基金托管人复核后于次月首日起5个工作日内从基金财产中一次性支付给基金管理人，经基金管理人代付给各个基金销售机构。</w:t>
      </w:r>
    </w:p>
    <w:p w14:paraId="47F248D2"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上述“一、基金费用的种类”中第4-11项费用，根据有关法规及相应协议规定，按费用实际支出金额列入当期费用，由基金托管人从基金财产中支付。</w:t>
      </w:r>
    </w:p>
    <w:p w14:paraId="34E07209" w14:textId="77777777" w:rsidR="00C22236" w:rsidRPr="00C22236" w:rsidRDefault="00C22236" w:rsidP="00C22236">
      <w:pPr>
        <w:snapToGrid w:val="0"/>
        <w:spacing w:line="360" w:lineRule="auto"/>
        <w:ind w:firstLineChars="200" w:firstLine="420"/>
        <w:rPr>
          <w:rFonts w:ascii="宋体" w:hAnsi="宋体"/>
          <w:bCs/>
          <w:color w:val="000000"/>
          <w:kern w:val="0"/>
        </w:rPr>
      </w:pPr>
    </w:p>
    <w:p w14:paraId="2183A3A1"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三、不列入基金费用的项目</w:t>
      </w:r>
    </w:p>
    <w:p w14:paraId="52292197"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下列费用不列入基金费用：</w:t>
      </w:r>
    </w:p>
    <w:p w14:paraId="0EFA9059"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1、基金管理人和基金托管人因未履行或未完全履行义务导致的费用支出或基金财产的损失；</w:t>
      </w:r>
    </w:p>
    <w:p w14:paraId="3D806ECA"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2、基金管理人和基金托管人处理与基金运作无关的事项发生的费用；</w:t>
      </w:r>
    </w:p>
    <w:p w14:paraId="032707AA"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3、《基金合同》生效前的相关费用；</w:t>
      </w:r>
    </w:p>
    <w:p w14:paraId="0B5DB4CA"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4、其他根据相关法律法规及中国证监会的有关规定不得列入基金费用的项目。</w:t>
      </w:r>
    </w:p>
    <w:p w14:paraId="24ED6D6C" w14:textId="77777777" w:rsidR="00C22236" w:rsidRPr="00C22236" w:rsidRDefault="00C22236" w:rsidP="00C22236">
      <w:pPr>
        <w:snapToGrid w:val="0"/>
        <w:spacing w:line="360" w:lineRule="auto"/>
        <w:ind w:firstLineChars="200" w:firstLine="420"/>
        <w:rPr>
          <w:rFonts w:ascii="宋体" w:hAnsi="宋体"/>
          <w:bCs/>
          <w:color w:val="000000"/>
          <w:kern w:val="0"/>
        </w:rPr>
      </w:pPr>
    </w:p>
    <w:p w14:paraId="438B9002" w14:textId="77777777" w:rsidR="00C22236" w:rsidRPr="00C22236"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四、基金税收</w:t>
      </w:r>
    </w:p>
    <w:p w14:paraId="41C55E40" w14:textId="5C2067C4" w:rsidR="00C84A55" w:rsidRDefault="00C22236" w:rsidP="00C22236">
      <w:pPr>
        <w:snapToGrid w:val="0"/>
        <w:spacing w:line="360" w:lineRule="auto"/>
        <w:ind w:firstLineChars="200" w:firstLine="420"/>
        <w:rPr>
          <w:rFonts w:ascii="宋体" w:hAnsi="宋体"/>
          <w:bCs/>
          <w:color w:val="000000"/>
          <w:kern w:val="0"/>
        </w:rPr>
      </w:pPr>
      <w:r w:rsidRPr="00C22236">
        <w:rPr>
          <w:rFonts w:ascii="宋体" w:hAnsi="宋体" w:hint="eastAsia"/>
          <w:bCs/>
          <w:color w:val="000000"/>
          <w:kern w:val="0"/>
        </w:rPr>
        <w:t>本基金运作过程中涉及的各纳税主体，其纳税义务按国家税收法律、法规执行。基金财产投资的相关税收，由基金份额持有人承担，基金管理人或者其他扣缴义务人按照国家有关税收征收的规定代扣代缴</w:t>
      </w:r>
      <w:r w:rsidR="004E6D69" w:rsidRPr="00D52D8C">
        <w:rPr>
          <w:rFonts w:ascii="宋体" w:hAnsi="宋体" w:hint="eastAsia"/>
          <w:bCs/>
          <w:color w:val="000000"/>
          <w:kern w:val="0"/>
        </w:rPr>
        <w:t>。</w:t>
      </w:r>
    </w:p>
    <w:p w14:paraId="29982917" w14:textId="6D8866ED" w:rsidR="00E85D70" w:rsidRDefault="00E85D70" w:rsidP="00E62061">
      <w:pPr>
        <w:snapToGrid w:val="0"/>
        <w:spacing w:line="360" w:lineRule="auto"/>
        <w:ind w:firstLineChars="200" w:firstLine="420"/>
        <w:rPr>
          <w:rFonts w:ascii="宋体" w:hAnsi="宋体"/>
          <w:bCs/>
          <w:color w:val="000000"/>
          <w:kern w:val="0"/>
        </w:rPr>
      </w:pPr>
    </w:p>
    <w:p w14:paraId="6AAF419D" w14:textId="77777777" w:rsidR="0090669A" w:rsidRPr="0090669A" w:rsidRDefault="0090669A" w:rsidP="0090669A">
      <w:pPr>
        <w:snapToGrid w:val="0"/>
        <w:spacing w:line="360" w:lineRule="auto"/>
        <w:ind w:firstLineChars="200" w:firstLine="420"/>
        <w:rPr>
          <w:rFonts w:ascii="宋体" w:hAnsi="宋体"/>
          <w:bCs/>
          <w:color w:val="000000"/>
          <w:kern w:val="0"/>
        </w:rPr>
      </w:pPr>
      <w:r w:rsidRPr="0090669A">
        <w:rPr>
          <w:rFonts w:ascii="宋体" w:hAnsi="宋体" w:hint="eastAsia"/>
          <w:bCs/>
          <w:color w:val="000000"/>
          <w:kern w:val="0"/>
        </w:rPr>
        <w:t>五、实施</w:t>
      </w:r>
      <w:proofErr w:type="gramStart"/>
      <w:r w:rsidRPr="0090669A">
        <w:rPr>
          <w:rFonts w:ascii="宋体" w:hAnsi="宋体" w:hint="eastAsia"/>
          <w:bCs/>
          <w:color w:val="000000"/>
          <w:kern w:val="0"/>
        </w:rPr>
        <w:t>侧袋机制</w:t>
      </w:r>
      <w:proofErr w:type="gramEnd"/>
      <w:r w:rsidRPr="0090669A">
        <w:rPr>
          <w:rFonts w:ascii="宋体" w:hAnsi="宋体" w:hint="eastAsia"/>
          <w:bCs/>
          <w:color w:val="000000"/>
          <w:kern w:val="0"/>
        </w:rPr>
        <w:t>期间的基金费用</w:t>
      </w:r>
    </w:p>
    <w:p w14:paraId="24E1753B" w14:textId="59F5D1FB" w:rsidR="00E85D70" w:rsidRPr="00D52D8C" w:rsidRDefault="0090669A" w:rsidP="0090669A">
      <w:pPr>
        <w:snapToGrid w:val="0"/>
        <w:spacing w:line="360" w:lineRule="auto"/>
        <w:ind w:firstLineChars="200" w:firstLine="420"/>
        <w:rPr>
          <w:rFonts w:ascii="宋体" w:hAnsi="宋体"/>
          <w:bCs/>
          <w:color w:val="000000"/>
          <w:kern w:val="0"/>
        </w:rPr>
      </w:pPr>
      <w:r w:rsidRPr="0090669A">
        <w:rPr>
          <w:rFonts w:ascii="宋体" w:hAnsi="宋体" w:hint="eastAsia"/>
          <w:bCs/>
          <w:color w:val="000000"/>
          <w:kern w:val="0"/>
        </w:rPr>
        <w:t>本基金实施</w:t>
      </w:r>
      <w:proofErr w:type="gramStart"/>
      <w:r w:rsidRPr="0090669A">
        <w:rPr>
          <w:rFonts w:ascii="宋体" w:hAnsi="宋体" w:hint="eastAsia"/>
          <w:bCs/>
          <w:color w:val="000000"/>
          <w:kern w:val="0"/>
        </w:rPr>
        <w:t>侧袋机制</w:t>
      </w:r>
      <w:proofErr w:type="gramEnd"/>
      <w:r w:rsidRPr="0090669A">
        <w:rPr>
          <w:rFonts w:ascii="宋体" w:hAnsi="宋体" w:hint="eastAsia"/>
          <w:bCs/>
          <w:color w:val="000000"/>
          <w:kern w:val="0"/>
        </w:rPr>
        <w:t>的，</w:t>
      </w:r>
      <w:proofErr w:type="gramStart"/>
      <w:r w:rsidR="00F55533" w:rsidRPr="00F55533">
        <w:rPr>
          <w:rFonts w:ascii="宋体" w:hAnsi="宋体" w:hint="eastAsia"/>
          <w:bCs/>
          <w:color w:val="000000"/>
          <w:kern w:val="0"/>
        </w:rPr>
        <w:t>与侧袋账户</w:t>
      </w:r>
      <w:proofErr w:type="gramEnd"/>
      <w:r w:rsidR="00F55533" w:rsidRPr="00F55533">
        <w:rPr>
          <w:rFonts w:ascii="宋体" w:hAnsi="宋体" w:hint="eastAsia"/>
          <w:bCs/>
          <w:color w:val="000000"/>
          <w:kern w:val="0"/>
        </w:rPr>
        <w:t>有关的费用可以</w:t>
      </w:r>
      <w:proofErr w:type="gramStart"/>
      <w:r w:rsidR="00F55533" w:rsidRPr="00F55533">
        <w:rPr>
          <w:rFonts w:ascii="宋体" w:hAnsi="宋体" w:hint="eastAsia"/>
          <w:bCs/>
          <w:color w:val="000000"/>
          <w:kern w:val="0"/>
        </w:rPr>
        <w:t>从侧袋账户</w:t>
      </w:r>
      <w:proofErr w:type="gramEnd"/>
      <w:r w:rsidR="00F55533" w:rsidRPr="00F55533">
        <w:rPr>
          <w:rFonts w:ascii="宋体" w:hAnsi="宋体" w:hint="eastAsia"/>
          <w:bCs/>
          <w:color w:val="000000"/>
          <w:kern w:val="0"/>
        </w:rPr>
        <w:t>中列支，但应</w:t>
      </w:r>
      <w:proofErr w:type="gramStart"/>
      <w:r w:rsidR="00F55533" w:rsidRPr="00F55533">
        <w:rPr>
          <w:rFonts w:ascii="宋体" w:hAnsi="宋体" w:hint="eastAsia"/>
          <w:bCs/>
          <w:color w:val="000000"/>
          <w:kern w:val="0"/>
        </w:rPr>
        <w:t>待侧袋</w:t>
      </w:r>
      <w:proofErr w:type="gramEnd"/>
      <w:r w:rsidR="00F55533" w:rsidRPr="00F55533">
        <w:rPr>
          <w:rFonts w:ascii="宋体" w:hAnsi="宋体" w:hint="eastAsia"/>
          <w:bCs/>
          <w:color w:val="000000"/>
          <w:kern w:val="0"/>
        </w:rPr>
        <w:t>账户资产变现后方可列支，有关费用可酌情收取或减免，但不得收取管理费</w:t>
      </w:r>
      <w:r w:rsidRPr="0090669A">
        <w:rPr>
          <w:rFonts w:ascii="宋体" w:hAnsi="宋体" w:hint="eastAsia"/>
          <w:bCs/>
          <w:color w:val="000000"/>
          <w:kern w:val="0"/>
        </w:rPr>
        <w:t>，详见招募说明书“侧袋机制”部分的规定</w:t>
      </w:r>
      <w:r w:rsidR="00E85D70" w:rsidRPr="00E85D70">
        <w:rPr>
          <w:rFonts w:ascii="宋体" w:hAnsi="宋体" w:hint="eastAsia"/>
          <w:bCs/>
          <w:color w:val="000000"/>
          <w:kern w:val="0"/>
        </w:rPr>
        <w:t>。</w:t>
      </w:r>
    </w:p>
    <w:p w14:paraId="4BBD9DAF" w14:textId="77777777" w:rsidR="00141C1B" w:rsidRPr="00D52D8C" w:rsidRDefault="00141C1B" w:rsidP="00D72258">
      <w:pPr>
        <w:snapToGrid w:val="0"/>
        <w:spacing w:line="360" w:lineRule="auto"/>
        <w:ind w:firstLineChars="200" w:firstLine="420"/>
        <w:rPr>
          <w:rFonts w:ascii="宋体" w:hAnsi="宋体"/>
          <w:color w:val="000000"/>
          <w:kern w:val="0"/>
        </w:rPr>
      </w:pPr>
    </w:p>
    <w:p w14:paraId="445713A6" w14:textId="77777777" w:rsidR="00141C1B" w:rsidRPr="00D52D8C" w:rsidRDefault="00141C1B" w:rsidP="00D72258">
      <w:pPr>
        <w:snapToGrid w:val="0"/>
        <w:spacing w:line="360" w:lineRule="auto"/>
        <w:ind w:firstLineChars="200" w:firstLine="420"/>
        <w:rPr>
          <w:rFonts w:ascii="宋体" w:hAnsi="宋体"/>
          <w:color w:val="000000"/>
          <w:kern w:val="0"/>
        </w:rPr>
      </w:pPr>
    </w:p>
    <w:p w14:paraId="5B998F4F" w14:textId="77777777" w:rsidR="0024691F" w:rsidRPr="00D52D8C" w:rsidRDefault="0024691F" w:rsidP="00D72258">
      <w:pPr>
        <w:snapToGrid w:val="0"/>
        <w:spacing w:line="360" w:lineRule="auto"/>
        <w:ind w:firstLineChars="200" w:firstLine="420"/>
        <w:rPr>
          <w:rFonts w:ascii="宋体" w:hAnsi="宋体"/>
          <w:b/>
          <w:color w:val="000000"/>
        </w:rPr>
      </w:pPr>
      <w:r w:rsidRPr="00D52D8C">
        <w:rPr>
          <w:rFonts w:ascii="宋体" w:hAnsi="宋体"/>
          <w:color w:val="000000"/>
          <w:kern w:val="0"/>
        </w:rPr>
        <w:br w:type="page"/>
      </w:r>
    </w:p>
    <w:p w14:paraId="2D1BB8E5"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27" w:name="_Toc360793506"/>
      <w:bookmarkStart w:id="128" w:name="_Toc360793858"/>
      <w:bookmarkStart w:id="129" w:name="_Toc360794108"/>
      <w:bookmarkStart w:id="130" w:name="_Toc360794416"/>
      <w:bookmarkStart w:id="131" w:name="_Toc360794524"/>
      <w:bookmarkStart w:id="132" w:name="_Toc362455191"/>
      <w:bookmarkStart w:id="133" w:name="_Toc362533463"/>
      <w:bookmarkStart w:id="134" w:name="_Toc59700902"/>
      <w:r w:rsidRPr="00D52D8C">
        <w:rPr>
          <w:rFonts w:ascii="宋体" w:eastAsia="宋体" w:hAnsi="宋体" w:hint="eastAsia"/>
        </w:rPr>
        <w:lastRenderedPageBreak/>
        <w:t>基金的会计与审计</w:t>
      </w:r>
      <w:bookmarkEnd w:id="127"/>
      <w:bookmarkEnd w:id="128"/>
      <w:bookmarkEnd w:id="129"/>
      <w:bookmarkEnd w:id="130"/>
      <w:bookmarkEnd w:id="131"/>
      <w:bookmarkEnd w:id="132"/>
      <w:bookmarkEnd w:id="133"/>
      <w:bookmarkEnd w:id="134"/>
    </w:p>
    <w:p w14:paraId="1B90F1F3" w14:textId="77777777" w:rsidR="00EA43EB" w:rsidRPr="00D52D8C" w:rsidRDefault="00EA43EB" w:rsidP="0024691F">
      <w:pPr>
        <w:snapToGrid w:val="0"/>
        <w:spacing w:line="360" w:lineRule="auto"/>
        <w:ind w:firstLineChars="200" w:firstLine="422"/>
        <w:rPr>
          <w:rFonts w:ascii="宋体" w:hAnsi="宋体"/>
          <w:b/>
          <w:bCs/>
          <w:color w:val="000000"/>
        </w:rPr>
      </w:pPr>
    </w:p>
    <w:p w14:paraId="03CAE013"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一、基金会计政策</w:t>
      </w:r>
    </w:p>
    <w:p w14:paraId="1902F094"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1、基金管理人为本基金的基金会计责任方；</w:t>
      </w:r>
    </w:p>
    <w:p w14:paraId="20D40FAC"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2、基金的会计年度为公历年度的1月1日至12月31日；基金首次募集的会计年度按如下原则：如果《基金合同》生效少于2个月，可以并入下一个会计年度披露；</w:t>
      </w:r>
    </w:p>
    <w:p w14:paraId="0269EBEA"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3、基金核算以人民币为记账本位币，以人民币元为记账单位；</w:t>
      </w:r>
    </w:p>
    <w:p w14:paraId="348C2CDA"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4、会计制度执行国家有关会计制度；</w:t>
      </w:r>
    </w:p>
    <w:p w14:paraId="00A16D8F"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5、本基金独立建账、独立核算；</w:t>
      </w:r>
    </w:p>
    <w:p w14:paraId="4BF4C092"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6、基金管理人及基金托管人各自保留完整的会计账目、凭证并进行日常的会计核算，按照有关规定编制基金会计报表；</w:t>
      </w:r>
    </w:p>
    <w:p w14:paraId="078C6EAB"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7、基金托管人每月与基金管理人就基金的会计核算、报表编制等进行核对并以书面方式确认。</w:t>
      </w:r>
    </w:p>
    <w:p w14:paraId="317E5BF5" w14:textId="77777777" w:rsidR="00C22236" w:rsidRPr="00C22236" w:rsidRDefault="00C22236" w:rsidP="00C22236">
      <w:pPr>
        <w:snapToGrid w:val="0"/>
        <w:spacing w:line="360" w:lineRule="auto"/>
        <w:ind w:firstLineChars="200" w:firstLine="420"/>
        <w:rPr>
          <w:rFonts w:ascii="宋体" w:hAnsi="宋体"/>
          <w:color w:val="000000"/>
        </w:rPr>
      </w:pPr>
    </w:p>
    <w:p w14:paraId="579A8491"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二、基金的年度审计</w:t>
      </w:r>
    </w:p>
    <w:p w14:paraId="5DDCA237"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1、基金管理人聘请与基金管理人、基金托管人相互独立的符合《证券法》规定的会计师事务所及其注册会计师对本基金的年度财务报表进行审计。</w:t>
      </w:r>
    </w:p>
    <w:p w14:paraId="7447F543" w14:textId="77777777" w:rsidR="00C22236" w:rsidRPr="00C22236"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2、会计师事务所更换经办注册会计师，应事先征得基金管理人同意。</w:t>
      </w:r>
    </w:p>
    <w:p w14:paraId="229EB911" w14:textId="07991104" w:rsidR="0024691F" w:rsidRPr="00D52D8C" w:rsidRDefault="00C22236" w:rsidP="00C22236">
      <w:pPr>
        <w:snapToGrid w:val="0"/>
        <w:spacing w:line="360" w:lineRule="auto"/>
        <w:ind w:firstLineChars="200" w:firstLine="420"/>
        <w:rPr>
          <w:rFonts w:ascii="宋体" w:hAnsi="宋体"/>
          <w:color w:val="000000"/>
        </w:rPr>
      </w:pPr>
      <w:r w:rsidRPr="00C22236">
        <w:rPr>
          <w:rFonts w:ascii="宋体" w:hAnsi="宋体" w:hint="eastAsia"/>
          <w:color w:val="000000"/>
        </w:rPr>
        <w:t>3、基金管理人认为有充足理由更换会计师事务所，须通报基金托管人。更换会计师事务所需在2日内在规定媒介公告</w:t>
      </w:r>
      <w:r w:rsidR="004E6D69" w:rsidRPr="00D52D8C">
        <w:rPr>
          <w:rFonts w:ascii="宋体" w:hAnsi="宋体" w:hint="eastAsia"/>
          <w:color w:val="000000"/>
        </w:rPr>
        <w:t>。</w:t>
      </w:r>
    </w:p>
    <w:p w14:paraId="3E2E8716" w14:textId="77777777" w:rsidR="0024691F" w:rsidRPr="00D52D8C" w:rsidRDefault="0024691F" w:rsidP="0024691F">
      <w:pPr>
        <w:pStyle w:val="ab"/>
        <w:snapToGrid w:val="0"/>
        <w:spacing w:line="360" w:lineRule="auto"/>
        <w:ind w:firstLineChars="200"/>
        <w:rPr>
          <w:rFonts w:ascii="宋体" w:hAnsi="宋体"/>
          <w:color w:val="000000"/>
          <w:szCs w:val="24"/>
        </w:rPr>
      </w:pPr>
      <w:r w:rsidRPr="00D52D8C">
        <w:rPr>
          <w:rFonts w:ascii="宋体" w:hAnsi="宋体"/>
          <w:color w:val="000000"/>
          <w:kern w:val="0"/>
        </w:rPr>
        <w:br w:type="page"/>
      </w:r>
    </w:p>
    <w:p w14:paraId="1A011C87"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35" w:name="_Toc360793507"/>
      <w:bookmarkStart w:id="136" w:name="_Toc360793859"/>
      <w:bookmarkStart w:id="137" w:name="_Toc360794109"/>
      <w:bookmarkStart w:id="138" w:name="_Toc360794417"/>
      <w:bookmarkStart w:id="139" w:name="_Toc360794525"/>
      <w:bookmarkStart w:id="140" w:name="_Toc362455192"/>
      <w:bookmarkStart w:id="141" w:name="_Toc362533464"/>
      <w:bookmarkStart w:id="142" w:name="_Toc59700903"/>
      <w:r w:rsidRPr="00D52D8C">
        <w:rPr>
          <w:rFonts w:ascii="宋体" w:eastAsia="宋体" w:hAnsi="宋体" w:hint="eastAsia"/>
        </w:rPr>
        <w:lastRenderedPageBreak/>
        <w:t>基金的信息披露</w:t>
      </w:r>
      <w:bookmarkEnd w:id="135"/>
      <w:bookmarkEnd w:id="136"/>
      <w:bookmarkEnd w:id="137"/>
      <w:bookmarkEnd w:id="138"/>
      <w:bookmarkEnd w:id="139"/>
      <w:bookmarkEnd w:id="140"/>
      <w:bookmarkEnd w:id="141"/>
      <w:bookmarkEnd w:id="142"/>
    </w:p>
    <w:p w14:paraId="37B03019" w14:textId="77777777" w:rsidR="002E2FAF" w:rsidRPr="00D52D8C" w:rsidRDefault="002E2FAF" w:rsidP="002E2FAF">
      <w:pPr>
        <w:snapToGrid w:val="0"/>
        <w:spacing w:line="360" w:lineRule="auto"/>
        <w:ind w:firstLineChars="200" w:firstLine="420"/>
        <w:rPr>
          <w:rFonts w:ascii="宋体" w:hAnsi="宋体"/>
          <w:bCs/>
          <w:szCs w:val="21"/>
        </w:rPr>
      </w:pPr>
    </w:p>
    <w:p w14:paraId="2A3C7F15"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一、本基金的信息披露应符合《基金法》、《运作办法》、《信息披露办法》、《流动性风险管理规定》、《基金合同》及其他有关规定。相关法律法规关于信息披露的规定发生变化时，本基金从其最新规定。</w:t>
      </w:r>
    </w:p>
    <w:p w14:paraId="6DE40F49" w14:textId="77777777" w:rsidR="00DE627F" w:rsidRPr="00DE627F" w:rsidRDefault="00DE627F" w:rsidP="00DE627F">
      <w:pPr>
        <w:snapToGrid w:val="0"/>
        <w:spacing w:line="360" w:lineRule="auto"/>
        <w:ind w:firstLineChars="200" w:firstLine="420"/>
        <w:rPr>
          <w:rFonts w:ascii="宋体" w:hAnsi="宋体"/>
          <w:szCs w:val="21"/>
        </w:rPr>
      </w:pPr>
    </w:p>
    <w:p w14:paraId="612B485F"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二、信息披露义务人</w:t>
      </w:r>
    </w:p>
    <w:p w14:paraId="5484513B"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本基金信息披露义务人包括基金管理人、基金托管人、召集基金份额持有人大会的基金份额持有人等法律法规和中国证监会规定的自然人、法人和非法人组织。</w:t>
      </w:r>
    </w:p>
    <w:p w14:paraId="732D33C6"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本基金信息披露义务人以保护基金份额持有人利益为根本出发点，按照法律法规和中国证监会的规定披露基金信息，并保证所披露信息的真实性、准确性、完整性、及时性、简明性和易得性。</w:t>
      </w:r>
    </w:p>
    <w:p w14:paraId="28282FF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8C5B688" w14:textId="77777777" w:rsidR="00DE627F" w:rsidRPr="00DE627F" w:rsidRDefault="00DE627F" w:rsidP="00DE627F">
      <w:pPr>
        <w:snapToGrid w:val="0"/>
        <w:spacing w:line="360" w:lineRule="auto"/>
        <w:ind w:firstLineChars="200" w:firstLine="420"/>
        <w:rPr>
          <w:rFonts w:ascii="宋体" w:hAnsi="宋体"/>
          <w:szCs w:val="21"/>
        </w:rPr>
      </w:pPr>
    </w:p>
    <w:p w14:paraId="43F84D08"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三、本基金信息披露义务人承诺公开披露的基金信息，不得有下列行为：</w:t>
      </w:r>
    </w:p>
    <w:p w14:paraId="27B00CA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1、虚假记载、误导性陈述或者重大遗漏；</w:t>
      </w:r>
    </w:p>
    <w:p w14:paraId="27E1B62A"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2、对证券投资业绩进行预测；</w:t>
      </w:r>
    </w:p>
    <w:p w14:paraId="191620C8"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3、违规承诺收益或者承担损失；</w:t>
      </w:r>
    </w:p>
    <w:p w14:paraId="00F462F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4、诋毁其他基金管理人、基金托管人或者基金销售机构；</w:t>
      </w:r>
    </w:p>
    <w:p w14:paraId="3A863E9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5、登载任何自然人、法人和非法人组织的祝贺性、恭维性或推荐性的文字；</w:t>
      </w:r>
    </w:p>
    <w:p w14:paraId="4B1B9639"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6、中国证监会禁止的其他行为。</w:t>
      </w:r>
    </w:p>
    <w:p w14:paraId="7C5EE192" w14:textId="77777777" w:rsidR="00DE627F" w:rsidRPr="00DE627F" w:rsidRDefault="00DE627F" w:rsidP="00DE627F">
      <w:pPr>
        <w:snapToGrid w:val="0"/>
        <w:spacing w:line="360" w:lineRule="auto"/>
        <w:ind w:firstLineChars="200" w:firstLine="420"/>
        <w:rPr>
          <w:rFonts w:ascii="宋体" w:hAnsi="宋体"/>
          <w:szCs w:val="21"/>
        </w:rPr>
      </w:pPr>
    </w:p>
    <w:p w14:paraId="5F008836"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四、本基金公开披露的信息应采用中文文本。如同时采用外文文本的，基金信息披露义务人应保证不同文本的内容一致。不同文本之间发生歧义的，以中文文本为准。</w:t>
      </w:r>
    </w:p>
    <w:p w14:paraId="3276684B"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本基金公开披露的信息采用阿拉伯数字；除特别说明外，货币单位为人民币元。</w:t>
      </w:r>
    </w:p>
    <w:p w14:paraId="038BD593" w14:textId="77777777" w:rsidR="00DE627F" w:rsidRPr="00DE627F" w:rsidRDefault="00DE627F" w:rsidP="00DE627F">
      <w:pPr>
        <w:snapToGrid w:val="0"/>
        <w:spacing w:line="360" w:lineRule="auto"/>
        <w:ind w:firstLineChars="200" w:firstLine="420"/>
        <w:rPr>
          <w:rFonts w:ascii="宋体" w:hAnsi="宋体"/>
          <w:szCs w:val="21"/>
        </w:rPr>
      </w:pPr>
    </w:p>
    <w:p w14:paraId="268D1117"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五、公开披露的基金信息</w:t>
      </w:r>
    </w:p>
    <w:p w14:paraId="0CD56B09"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公开披露的基金信息包括：</w:t>
      </w:r>
    </w:p>
    <w:p w14:paraId="7277FD47"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（一）基金招募说明书、《基金合同》、基金托管协议、基金产品资料概要</w:t>
      </w:r>
    </w:p>
    <w:p w14:paraId="003C71C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1、《基金合同》是界定《基金合同》当事人的各项权利、义务关系，明确基金份额持有</w:t>
      </w:r>
      <w:r w:rsidRPr="00DE627F">
        <w:rPr>
          <w:rFonts w:ascii="宋体" w:hAnsi="宋体" w:hint="eastAsia"/>
          <w:szCs w:val="21"/>
        </w:rPr>
        <w:lastRenderedPageBreak/>
        <w:t>人大会召开的规则及具体程序，说明基金产品的特性等涉及基金投资者重大利益的事项的法律文件。</w:t>
      </w:r>
    </w:p>
    <w:p w14:paraId="29E67341"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14:paraId="08E05DC8"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14:paraId="5E3D238C" w14:textId="227A895D" w:rsidR="00D52D8C" w:rsidRPr="00D52D8C"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3、基金托管协议是界定基金托管人和基金管理人在基金财产保管及基金运作监督等活动中的权利、义务关系的法律文件</w:t>
      </w:r>
      <w:r w:rsidR="00D52D8C" w:rsidRPr="00D52D8C">
        <w:rPr>
          <w:rFonts w:ascii="宋体" w:hAnsi="宋体" w:hint="eastAsia"/>
          <w:szCs w:val="21"/>
        </w:rPr>
        <w:t>。</w:t>
      </w:r>
    </w:p>
    <w:p w14:paraId="6A898D45" w14:textId="1820734A" w:rsidR="00D52D8C" w:rsidRPr="00D52D8C" w:rsidRDefault="00D52D8C" w:rsidP="00D52D8C">
      <w:pPr>
        <w:snapToGrid w:val="0"/>
        <w:spacing w:line="360" w:lineRule="auto"/>
        <w:ind w:firstLineChars="200" w:firstLine="420"/>
        <w:rPr>
          <w:rFonts w:ascii="宋体" w:hAnsi="宋体"/>
          <w:szCs w:val="21"/>
        </w:rPr>
      </w:pPr>
      <w:r w:rsidRPr="00D52D8C">
        <w:rPr>
          <w:rFonts w:ascii="宋体" w:hAnsi="宋体" w:hint="eastAsia"/>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B56A4E" w:rsidRPr="00B56A4E">
        <w:rPr>
          <w:rFonts w:ascii="宋体" w:hAnsi="宋体" w:hint="eastAsia"/>
          <w:szCs w:val="21"/>
        </w:rPr>
        <w:t>基金产品资料概要的正文应当包括产品概况、基金投资与净值表现、投资本基金涉及的费用、风险揭示与重要提示等中国证监会规定的披露事项，相关内容不得与基金合同、招募说明书有实质性差异</w:t>
      </w:r>
      <w:r w:rsidR="00CC0A55" w:rsidRPr="00CC0A55">
        <w:rPr>
          <w:rFonts w:ascii="宋体" w:hAnsi="宋体" w:hint="eastAsia"/>
          <w:szCs w:val="21"/>
        </w:rPr>
        <w:t>。</w:t>
      </w:r>
    </w:p>
    <w:p w14:paraId="2FEE6FA3"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693D8D9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（二）基金份额发售公告</w:t>
      </w:r>
    </w:p>
    <w:p w14:paraId="796EB239"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基金管理人应当就基金份额发售的具体事宜编制基金份额发售公告，并在披露招募说明书的当日登载于规定媒介上。</w:t>
      </w:r>
    </w:p>
    <w:p w14:paraId="26B82E05"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（三）《基金合同》生效公告</w:t>
      </w:r>
    </w:p>
    <w:p w14:paraId="02CA2C4B"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基金管理人应当在收到中国证监会确认文件的次日在规定媒介上登载《基金合同》生效公告。</w:t>
      </w:r>
    </w:p>
    <w:p w14:paraId="2111EEBF"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（四）基金净值信息</w:t>
      </w:r>
    </w:p>
    <w:p w14:paraId="4800E36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《基金合同》生效后，在开始办理基金份额申购或者赎回前，基金管理人应当至少每周在规定网站披露一次各类基金份额的基金份额净值和基金份额累计净值。</w:t>
      </w:r>
    </w:p>
    <w:p w14:paraId="6520412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在开始办理基金份额申购或者赎回后，基金管理人应当在不晚于每个开放日的次日，通</w:t>
      </w:r>
      <w:r w:rsidRPr="00DE627F">
        <w:rPr>
          <w:rFonts w:ascii="宋体" w:hAnsi="宋体" w:hint="eastAsia"/>
          <w:szCs w:val="21"/>
        </w:rPr>
        <w:lastRenderedPageBreak/>
        <w:t>过规定网站、基金销售机构网站或者营业网点披露开放日各类基金份额的基金份额净值和基金份额累计净值。</w:t>
      </w:r>
    </w:p>
    <w:p w14:paraId="217150F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基金管理人应当在不晚于半年度和年度最后一日的次日，在规定网站披露半年度和年度最后一日各类基金份额的基金份额净值和基金份额累计净值。</w:t>
      </w:r>
    </w:p>
    <w:p w14:paraId="133CB42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（五）基金份额申购、赎回价格</w:t>
      </w:r>
    </w:p>
    <w:p w14:paraId="1AD73500"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基金管理人应当在《基金合同》、招募说明书等信息披露文件上载</w:t>
      </w:r>
      <w:proofErr w:type="gramStart"/>
      <w:r w:rsidRPr="00DE627F">
        <w:rPr>
          <w:rFonts w:ascii="宋体" w:hAnsi="宋体" w:hint="eastAsia"/>
          <w:szCs w:val="21"/>
        </w:rPr>
        <w:t>明基金</w:t>
      </w:r>
      <w:proofErr w:type="gramEnd"/>
      <w:r w:rsidRPr="00DE627F">
        <w:rPr>
          <w:rFonts w:ascii="宋体" w:hAnsi="宋体" w:hint="eastAsia"/>
          <w:szCs w:val="21"/>
        </w:rPr>
        <w:t>份额申购、赎回价格的计算方式及有关申购、赎回费率，并保证投资者能够在基金销售机构网站或营业网点查阅或者复制前述信息资料。</w:t>
      </w:r>
    </w:p>
    <w:p w14:paraId="4D1900C3"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（六）基金定期报告，包括基金年度报告、基金中期报告和基金季度报告</w:t>
      </w:r>
    </w:p>
    <w:p w14:paraId="533F28C8"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90C68BB"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基金管理人应当在上半年结束之日起两个月内，编制完成基金中期报告，将中期报告登载在规定网站上，并将中期报告提示性公告登载在规定报刊上。</w:t>
      </w:r>
    </w:p>
    <w:p w14:paraId="2C1AB33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基金管理人应当在季度结束之日起15个工作日内，编制完成基金季度报告，将季度报告登载在规定网站上，并将季度报告提示性公告登载在规定报刊上。</w:t>
      </w:r>
    </w:p>
    <w:p w14:paraId="175AF4D1"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《基金合同》生效不足2个月的，基金管理人可以不编制当期季度报告、中期报告或者年度报告。</w:t>
      </w:r>
    </w:p>
    <w:p w14:paraId="176EBE9C"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0E93217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3D78A8C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应在基金季度报告中披露其持有的资产支持证券总额、资产支持证券市值占基金净资产的比例和报告期末按市值占基金净资产比例大小排序的前10名资产支持证券明细。本基金应在基金年度报告及中期报告中披露其持有的资产支持证券总额、资产支持证券市值占基金净资产的比例和报告期内所有的资产支持证券明细。</w:t>
      </w:r>
    </w:p>
    <w:p w14:paraId="58F0ABF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本基金在季度报告、中期报告、年度报告等定期报告和招募说明书（更新）等文件中披露参与港股</w:t>
      </w:r>
      <w:proofErr w:type="gramStart"/>
      <w:r w:rsidRPr="00DE627F">
        <w:rPr>
          <w:rFonts w:ascii="宋体" w:hAnsi="宋体" w:hint="eastAsia"/>
          <w:szCs w:val="21"/>
        </w:rPr>
        <w:t>通交易</w:t>
      </w:r>
      <w:proofErr w:type="gramEnd"/>
      <w:r w:rsidRPr="00DE627F">
        <w:rPr>
          <w:rFonts w:ascii="宋体" w:hAnsi="宋体" w:hint="eastAsia"/>
          <w:szCs w:val="21"/>
        </w:rPr>
        <w:t>的相关情况。</w:t>
      </w:r>
    </w:p>
    <w:p w14:paraId="24032237"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74463E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lastRenderedPageBreak/>
        <w:t>基金管理人应当在基金年度报告和中期报告中披露基金组合资产情况及其流动性风险分析等。</w:t>
      </w:r>
    </w:p>
    <w:p w14:paraId="05B8AF05"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（七）临时报告</w:t>
      </w:r>
    </w:p>
    <w:p w14:paraId="191F0519"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本基金发生重大事件，有关信息披露义务人应当在2日内编制临时报告书，并登载在规定报刊和规定网站上。</w:t>
      </w:r>
    </w:p>
    <w:p w14:paraId="56133EFC"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前款所称重大事件，是指可能对基金份额持有人权益或者基金份额的价格产生重大影响的下列事件：</w:t>
      </w:r>
    </w:p>
    <w:p w14:paraId="3B643E83"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1、基金份额持有人大会的召开及决定的事项；</w:t>
      </w:r>
    </w:p>
    <w:p w14:paraId="0FBEEFD3"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2、《基金合同》终止、基金清算；</w:t>
      </w:r>
    </w:p>
    <w:p w14:paraId="2B032907"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3、转换基金运作方式、基金合并；</w:t>
      </w:r>
    </w:p>
    <w:p w14:paraId="3349ADF0"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4、更换基金管理人、基金托管人、基金份额登记机构，基金改聘会计师事务所；</w:t>
      </w:r>
    </w:p>
    <w:p w14:paraId="2CA2931A"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5、基金管理人委托基金服务机构代为办理基金的份额登记、核算、估值等事项，基金托管人委托基金服务机构代为办理基金的核算、估值、复核等事项；</w:t>
      </w:r>
    </w:p>
    <w:p w14:paraId="73F207C9"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6、基金管理人、基金托管人的法定名称、住所发生变更；</w:t>
      </w:r>
    </w:p>
    <w:p w14:paraId="2721A4D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7、基金管理人变更持有百分之五以上股权的股东、基金管理人的实际控制人变更；</w:t>
      </w:r>
    </w:p>
    <w:p w14:paraId="50BD27C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8、基金募集期延长或提前结束募集；</w:t>
      </w:r>
    </w:p>
    <w:p w14:paraId="03AB6060"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9、基金管理人的高级管理人员、基金经理和基金托管人专门基金托管部门负责人发生变动；</w:t>
      </w:r>
    </w:p>
    <w:p w14:paraId="609CF201"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10、基金管理人的董事在最近12个月内变更超过百分之五十，基金管理人、基金托管人专门基金托管部门的主要业务人员在最近12个月内变动超过百分之三十；</w:t>
      </w:r>
    </w:p>
    <w:p w14:paraId="7FFCF3DD"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11、涉及基金管理业务、基金财产、基金托管业务的诉讼或仲裁；</w:t>
      </w:r>
    </w:p>
    <w:p w14:paraId="26246DE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12、基金管理人或其高级管理人员、基金经理因基金管理业务相关行为受到重大行政处罚、刑事处罚，基金托管人或其专门基金托管部门负责人因基金托管业务相关行为受到重大行政处罚、刑事处罚；</w:t>
      </w:r>
    </w:p>
    <w:p w14:paraId="5E982FAC"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F69B8A6"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14、基金收益分配事项；</w:t>
      </w:r>
    </w:p>
    <w:p w14:paraId="65DD5FA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15、管理费、托管费、销售服务费、申购费、赎回费等费用计提标准、计提方式和费率发生变更；</w:t>
      </w:r>
    </w:p>
    <w:p w14:paraId="78AAFE47"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16、基金份额净值计价错误</w:t>
      </w:r>
      <w:proofErr w:type="gramStart"/>
      <w:r w:rsidRPr="00DE627F">
        <w:rPr>
          <w:rFonts w:ascii="宋体" w:hAnsi="宋体" w:hint="eastAsia"/>
          <w:szCs w:val="21"/>
        </w:rPr>
        <w:t>达基金</w:t>
      </w:r>
      <w:proofErr w:type="gramEnd"/>
      <w:r w:rsidRPr="00DE627F">
        <w:rPr>
          <w:rFonts w:ascii="宋体" w:hAnsi="宋体" w:hint="eastAsia"/>
          <w:szCs w:val="21"/>
        </w:rPr>
        <w:t>份额净值百分之零点五；</w:t>
      </w:r>
    </w:p>
    <w:p w14:paraId="52E9D29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17、本基金开始办理申购、赎回；</w:t>
      </w:r>
    </w:p>
    <w:p w14:paraId="6F41D5BB"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18、本基金发生巨额赎回并延期办理；</w:t>
      </w:r>
    </w:p>
    <w:p w14:paraId="4BB15B1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19、本基金连续发生巨额赎回并暂停接受赎回申请或延缓支付赎回款项；</w:t>
      </w:r>
    </w:p>
    <w:p w14:paraId="6DFFB05B"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lastRenderedPageBreak/>
        <w:t>20、本基金暂停接受申购、赎回申请或重新接受申购、赎回申请；</w:t>
      </w:r>
    </w:p>
    <w:p w14:paraId="051D85B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21、发生涉及基金申购、赎回事项调整或潜在影响投资者赎回等重大事项时；</w:t>
      </w:r>
    </w:p>
    <w:p w14:paraId="589EFA91"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22、基金管理人采用摆动定价机制进行估值；</w:t>
      </w:r>
    </w:p>
    <w:p w14:paraId="65FF850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23、调整基金份额类别的设置；</w:t>
      </w:r>
    </w:p>
    <w:p w14:paraId="169E92F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24、基金推出新业务或服务；</w:t>
      </w:r>
    </w:p>
    <w:p w14:paraId="5C79D803"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25、基金合同生效后，连续10、20、25个工作日出现基金份额持有人数量不满200人或者基金资产净值低于人民币1亿元的情形时；</w:t>
      </w:r>
    </w:p>
    <w:p w14:paraId="4960DEB4"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26、基金信息披露义务人认为可能对基金份额持有人权益或者基金份额的价格产生重大影响的其他事项或中国证监会规定和基金合同约定的其他事项。</w:t>
      </w:r>
    </w:p>
    <w:p w14:paraId="244C83A6"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（八）澄清公告</w:t>
      </w:r>
    </w:p>
    <w:p w14:paraId="26632C2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5A0CA00"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（九）清算报告</w:t>
      </w:r>
    </w:p>
    <w:p w14:paraId="44723DF0"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基金合同终止的，基金管理人应当组织基金财产清算小组对基金财产进行清算并</w:t>
      </w:r>
      <w:proofErr w:type="gramStart"/>
      <w:r w:rsidRPr="00DE627F">
        <w:rPr>
          <w:rFonts w:ascii="宋体" w:hAnsi="宋体" w:hint="eastAsia"/>
          <w:szCs w:val="21"/>
        </w:rPr>
        <w:t>作出</w:t>
      </w:r>
      <w:proofErr w:type="gramEnd"/>
      <w:r w:rsidRPr="00DE627F">
        <w:rPr>
          <w:rFonts w:ascii="宋体" w:hAnsi="宋体" w:hint="eastAsia"/>
          <w:szCs w:val="21"/>
        </w:rPr>
        <w:t>清算报告。基金财产清算小组应当将清算报告登载在规定网站上，并将清算报告提示性公告登载在规定报刊上。</w:t>
      </w:r>
    </w:p>
    <w:p w14:paraId="6DBEF527"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（十）基金份额持有人大会决议</w:t>
      </w:r>
    </w:p>
    <w:p w14:paraId="51CFD89F"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基金份额持有人大会决定的事项，应当依法报中国证监会备案，并予以公告。</w:t>
      </w:r>
    </w:p>
    <w:p w14:paraId="2DB6248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（十一）实施</w:t>
      </w:r>
      <w:proofErr w:type="gramStart"/>
      <w:r w:rsidRPr="00DE627F">
        <w:rPr>
          <w:rFonts w:ascii="宋体" w:hAnsi="宋体" w:hint="eastAsia"/>
          <w:szCs w:val="21"/>
        </w:rPr>
        <w:t>侧袋机制</w:t>
      </w:r>
      <w:proofErr w:type="gramEnd"/>
      <w:r w:rsidRPr="00DE627F">
        <w:rPr>
          <w:rFonts w:ascii="宋体" w:hAnsi="宋体" w:hint="eastAsia"/>
          <w:szCs w:val="21"/>
        </w:rPr>
        <w:t>期间的信息披露</w:t>
      </w:r>
    </w:p>
    <w:p w14:paraId="3FA5186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本基金实施</w:t>
      </w:r>
      <w:proofErr w:type="gramStart"/>
      <w:r w:rsidRPr="00DE627F">
        <w:rPr>
          <w:rFonts w:ascii="宋体" w:hAnsi="宋体" w:hint="eastAsia"/>
          <w:szCs w:val="21"/>
        </w:rPr>
        <w:t>侧袋机制</w:t>
      </w:r>
      <w:proofErr w:type="gramEnd"/>
      <w:r w:rsidRPr="00DE627F">
        <w:rPr>
          <w:rFonts w:ascii="宋体" w:hAnsi="宋体" w:hint="eastAsia"/>
          <w:szCs w:val="21"/>
        </w:rPr>
        <w:t>的，相关信息披露义务人应当根据法律法规、基金合同和招募说明书的规定进行信息披露，详见招募说明书的规定。</w:t>
      </w:r>
    </w:p>
    <w:p w14:paraId="3BA6FA5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（十二）中国证监会规定的其他信息。</w:t>
      </w:r>
    </w:p>
    <w:p w14:paraId="0FDDE4C6" w14:textId="77777777" w:rsidR="00DE627F" w:rsidRPr="00DE627F" w:rsidRDefault="00DE627F" w:rsidP="00DE627F">
      <w:pPr>
        <w:snapToGrid w:val="0"/>
        <w:spacing w:line="360" w:lineRule="auto"/>
        <w:ind w:firstLineChars="200" w:firstLine="420"/>
        <w:rPr>
          <w:rFonts w:ascii="宋体" w:hAnsi="宋体"/>
          <w:szCs w:val="21"/>
        </w:rPr>
      </w:pPr>
    </w:p>
    <w:p w14:paraId="4E9E304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六、信息披露事务管理</w:t>
      </w:r>
    </w:p>
    <w:p w14:paraId="25AE33E3"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基金管理人、基金托管人应当建立健全信息披露管理制度，指定专门部门及高级管理人员负责管理信息披露事务。</w:t>
      </w:r>
    </w:p>
    <w:p w14:paraId="27095220"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基金信息披露义务人公开披露基金信息，应当符合中国证监会相关基金信息披露内容与格式准则等法规的规定。</w:t>
      </w:r>
    </w:p>
    <w:p w14:paraId="2BA0541E"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40C7C91B"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lastRenderedPageBreak/>
        <w:t>基金管理人、基金托管人应当在规定报刊中选择披露信息的报刊。基金管理人、基金托管人应当向中国证监会基金电子披露网站报送拟披露的基金信息，并保证相关报送信息的真实、准确、完整、及时。</w:t>
      </w:r>
    </w:p>
    <w:p w14:paraId="4B7AF237"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6AB06EA"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为基金信息披露义务人公开披露的基金信息出具审计报告、法律意见书的专业机构，应当制作工作底稿，并将相关档案至少保存到《基金合同》终止后10年。</w:t>
      </w:r>
    </w:p>
    <w:p w14:paraId="2A351E2B" w14:textId="77777777" w:rsidR="00DE627F" w:rsidRPr="00DE627F" w:rsidRDefault="00DE627F" w:rsidP="00DE627F">
      <w:pPr>
        <w:snapToGrid w:val="0"/>
        <w:spacing w:line="360" w:lineRule="auto"/>
        <w:ind w:firstLineChars="200" w:firstLine="420"/>
        <w:rPr>
          <w:rFonts w:ascii="宋体" w:hAnsi="宋体"/>
          <w:szCs w:val="21"/>
        </w:rPr>
      </w:pPr>
    </w:p>
    <w:p w14:paraId="52D32552" w14:textId="77777777" w:rsidR="00DE627F" w:rsidRPr="00DE627F"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七、信息披露文件的存放与查阅</w:t>
      </w:r>
    </w:p>
    <w:p w14:paraId="7D320CBD" w14:textId="094BA27E" w:rsidR="00FB61C8" w:rsidRPr="00D52D8C" w:rsidRDefault="00DE627F" w:rsidP="00DE627F">
      <w:pPr>
        <w:snapToGrid w:val="0"/>
        <w:spacing w:line="360" w:lineRule="auto"/>
        <w:ind w:firstLineChars="200" w:firstLine="420"/>
        <w:rPr>
          <w:rFonts w:ascii="宋体" w:hAnsi="宋体"/>
          <w:szCs w:val="21"/>
        </w:rPr>
      </w:pPr>
      <w:r w:rsidRPr="00DE627F">
        <w:rPr>
          <w:rFonts w:ascii="宋体" w:hAnsi="宋体" w:hint="eastAsia"/>
          <w:szCs w:val="21"/>
        </w:rPr>
        <w:t>依法必须披露的信息发布后，基金管理人、基金托管人应当按照相关法律法规规定将信息置备于各自住所，供社会公众查阅、复制</w:t>
      </w:r>
      <w:r w:rsidR="004E6D69" w:rsidRPr="00D52D8C">
        <w:rPr>
          <w:rFonts w:ascii="宋体" w:hAnsi="宋体" w:hint="eastAsia"/>
          <w:szCs w:val="21"/>
        </w:rPr>
        <w:t>。</w:t>
      </w:r>
    </w:p>
    <w:p w14:paraId="041FB0D1" w14:textId="77777777" w:rsidR="009C607A" w:rsidRPr="00D52D8C" w:rsidRDefault="009C607A" w:rsidP="009C607A">
      <w:pPr>
        <w:adjustRightInd w:val="0"/>
        <w:snapToGrid w:val="0"/>
        <w:spacing w:line="360" w:lineRule="auto"/>
        <w:ind w:firstLineChars="200" w:firstLine="420"/>
        <w:rPr>
          <w:rFonts w:ascii="宋体" w:hAnsi="宋体"/>
          <w:szCs w:val="21"/>
        </w:rPr>
      </w:pPr>
    </w:p>
    <w:p w14:paraId="4ECEE2AB" w14:textId="18D3A438" w:rsidR="0024691F" w:rsidRDefault="0024691F" w:rsidP="00C16248">
      <w:pPr>
        <w:snapToGrid w:val="0"/>
        <w:spacing w:line="360" w:lineRule="auto"/>
        <w:ind w:firstLineChars="200" w:firstLine="420"/>
        <w:rPr>
          <w:rFonts w:ascii="宋体" w:hAnsi="宋体"/>
          <w:color w:val="000000"/>
          <w:kern w:val="0"/>
        </w:rPr>
      </w:pPr>
      <w:r w:rsidRPr="00D52D8C">
        <w:rPr>
          <w:rFonts w:ascii="宋体" w:hAnsi="宋体"/>
          <w:color w:val="000000"/>
          <w:kern w:val="0"/>
        </w:rPr>
        <w:br w:type="page"/>
      </w:r>
    </w:p>
    <w:p w14:paraId="7EEB016F" w14:textId="7CF171C0" w:rsidR="00E85D70" w:rsidRPr="00D52D8C" w:rsidRDefault="00E85D70" w:rsidP="00E85D70">
      <w:pPr>
        <w:pStyle w:val="21"/>
        <w:numPr>
          <w:ilvl w:val="0"/>
          <w:numId w:val="33"/>
        </w:numPr>
        <w:snapToGrid w:val="0"/>
        <w:spacing w:before="0" w:after="0" w:line="360" w:lineRule="auto"/>
        <w:jc w:val="left"/>
        <w:rPr>
          <w:rFonts w:ascii="宋体" w:eastAsia="宋体" w:hAnsi="宋体"/>
        </w:rPr>
      </w:pPr>
      <w:bookmarkStart w:id="143" w:name="_Toc59700904"/>
      <w:proofErr w:type="gramStart"/>
      <w:r>
        <w:rPr>
          <w:rFonts w:ascii="宋体" w:eastAsia="宋体" w:hAnsi="宋体" w:hint="eastAsia"/>
          <w:lang w:eastAsia="zh-CN"/>
        </w:rPr>
        <w:lastRenderedPageBreak/>
        <w:t>侧袋机制</w:t>
      </w:r>
      <w:bookmarkEnd w:id="143"/>
      <w:proofErr w:type="gramEnd"/>
    </w:p>
    <w:p w14:paraId="0A4FC78C" w14:textId="4AF79798" w:rsidR="00E85D70" w:rsidRDefault="00E85D70" w:rsidP="00E85D70">
      <w:pPr>
        <w:snapToGrid w:val="0"/>
        <w:spacing w:line="360" w:lineRule="auto"/>
        <w:rPr>
          <w:rFonts w:ascii="宋体" w:hAnsi="宋体"/>
          <w:color w:val="000000"/>
          <w:kern w:val="0"/>
        </w:rPr>
      </w:pPr>
    </w:p>
    <w:p w14:paraId="613D23E1"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一、</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的实施条件、实施程序</w:t>
      </w:r>
    </w:p>
    <w:p w14:paraId="019667AD"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A0D7A">
        <w:rPr>
          <w:rFonts w:ascii="宋体" w:hAnsi="宋体" w:hint="eastAsia"/>
          <w:color w:val="000000"/>
          <w:kern w:val="0"/>
        </w:rPr>
        <w:t>启用侧袋机制</w:t>
      </w:r>
      <w:proofErr w:type="gramEnd"/>
      <w:r w:rsidRPr="004A0D7A">
        <w:rPr>
          <w:rFonts w:ascii="宋体" w:hAnsi="宋体" w:hint="eastAsia"/>
          <w:color w:val="000000"/>
          <w:kern w:val="0"/>
        </w:rPr>
        <w:t>，无需召开基金份额持有人大会。基金管理人应当在启用</w:t>
      </w:r>
      <w:proofErr w:type="gramStart"/>
      <w:r w:rsidRPr="004A0D7A">
        <w:rPr>
          <w:rFonts w:ascii="宋体" w:hAnsi="宋体" w:hint="eastAsia"/>
          <w:color w:val="000000"/>
          <w:kern w:val="0"/>
        </w:rPr>
        <w:t>侧袋机制当</w:t>
      </w:r>
      <w:proofErr w:type="gramEnd"/>
      <w:r w:rsidRPr="004A0D7A">
        <w:rPr>
          <w:rFonts w:ascii="宋体" w:hAnsi="宋体" w:hint="eastAsia"/>
          <w:color w:val="000000"/>
          <w:kern w:val="0"/>
        </w:rPr>
        <w:t>日报中国证监会及公司所在地中国证监会派出机构备案。</w:t>
      </w:r>
    </w:p>
    <w:p w14:paraId="021411C5"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启用后，基金管理人应及时向基金销售机构提示</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启用的相关事宜。</w:t>
      </w:r>
    </w:p>
    <w:p w14:paraId="56FA75B4"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启用后五个工作日内，基金管理人应聘请于</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启用日发表意见的会计师事务所针对</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启用日该基金持有的特定资产情况出具专项审计意见，内容应</w:t>
      </w:r>
      <w:proofErr w:type="gramStart"/>
      <w:r w:rsidRPr="004A0D7A">
        <w:rPr>
          <w:rFonts w:ascii="宋体" w:hAnsi="宋体" w:hint="eastAsia"/>
          <w:color w:val="000000"/>
          <w:kern w:val="0"/>
        </w:rPr>
        <w:t>包含侧袋账户</w:t>
      </w:r>
      <w:proofErr w:type="gramEnd"/>
      <w:r w:rsidRPr="004A0D7A">
        <w:rPr>
          <w:rFonts w:ascii="宋体" w:hAnsi="宋体" w:hint="eastAsia"/>
          <w:color w:val="000000"/>
          <w:kern w:val="0"/>
        </w:rPr>
        <w:t>的初始资产、份额、净资产等信息。</w:t>
      </w:r>
    </w:p>
    <w:p w14:paraId="61825623" w14:textId="77777777" w:rsidR="004A0D7A" w:rsidRPr="004A0D7A" w:rsidRDefault="004A0D7A" w:rsidP="004A0D7A">
      <w:pPr>
        <w:snapToGrid w:val="0"/>
        <w:spacing w:line="360" w:lineRule="auto"/>
        <w:ind w:firstLineChars="200" w:firstLine="420"/>
        <w:rPr>
          <w:rFonts w:ascii="宋体" w:hAnsi="宋体"/>
          <w:color w:val="000000"/>
          <w:kern w:val="0"/>
        </w:rPr>
      </w:pPr>
    </w:p>
    <w:p w14:paraId="602F62D7"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二、</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的设立</w:t>
      </w:r>
    </w:p>
    <w:p w14:paraId="14EFC20D"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启用时，可将多个特定资产一并放入同</w:t>
      </w:r>
      <w:proofErr w:type="gramStart"/>
      <w:r w:rsidRPr="004A0D7A">
        <w:rPr>
          <w:rFonts w:ascii="宋体" w:hAnsi="宋体" w:hint="eastAsia"/>
          <w:color w:val="000000"/>
          <w:kern w:val="0"/>
        </w:rPr>
        <w:t>一个侧袋账户</w:t>
      </w:r>
      <w:proofErr w:type="gramEnd"/>
      <w:r w:rsidRPr="004A0D7A">
        <w:rPr>
          <w:rFonts w:ascii="宋体" w:hAnsi="宋体" w:hint="eastAsia"/>
          <w:color w:val="000000"/>
          <w:kern w:val="0"/>
        </w:rPr>
        <w:t>。基金管理人可为本基金设立</w:t>
      </w:r>
      <w:proofErr w:type="gramStart"/>
      <w:r w:rsidRPr="004A0D7A">
        <w:rPr>
          <w:rFonts w:ascii="宋体" w:hAnsi="宋体" w:hint="eastAsia"/>
          <w:color w:val="000000"/>
          <w:kern w:val="0"/>
        </w:rPr>
        <w:t>多个侧袋账户</w:t>
      </w:r>
      <w:proofErr w:type="gramEnd"/>
      <w:r w:rsidRPr="004A0D7A">
        <w:rPr>
          <w:rFonts w:ascii="宋体" w:hAnsi="宋体" w:hint="eastAsia"/>
          <w:color w:val="000000"/>
          <w:kern w:val="0"/>
        </w:rPr>
        <w:t>，但</w:t>
      </w:r>
      <w:proofErr w:type="gramStart"/>
      <w:r w:rsidRPr="004A0D7A">
        <w:rPr>
          <w:rFonts w:ascii="宋体" w:hAnsi="宋体" w:hint="eastAsia"/>
          <w:color w:val="000000"/>
          <w:kern w:val="0"/>
        </w:rPr>
        <w:t>每个侧袋账户</w:t>
      </w:r>
      <w:proofErr w:type="gramEnd"/>
      <w:r w:rsidRPr="004A0D7A">
        <w:rPr>
          <w:rFonts w:ascii="宋体" w:hAnsi="宋体" w:hint="eastAsia"/>
          <w:color w:val="000000"/>
          <w:kern w:val="0"/>
        </w:rPr>
        <w:t>应单独设置账套，实行独立核算。</w:t>
      </w:r>
    </w:p>
    <w:p w14:paraId="4CF42E6F"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基金管理人</w:t>
      </w:r>
      <w:proofErr w:type="gramStart"/>
      <w:r w:rsidRPr="004A0D7A">
        <w:rPr>
          <w:rFonts w:ascii="宋体" w:hAnsi="宋体" w:hint="eastAsia"/>
          <w:color w:val="000000"/>
          <w:kern w:val="0"/>
        </w:rPr>
        <w:t>应对侧袋账户</w:t>
      </w:r>
      <w:proofErr w:type="gramEnd"/>
      <w:r w:rsidRPr="004A0D7A">
        <w:rPr>
          <w:rFonts w:ascii="宋体" w:hAnsi="宋体" w:hint="eastAsia"/>
          <w:color w:val="000000"/>
          <w:kern w:val="0"/>
        </w:rPr>
        <w:t>份额实行独立管理，</w:t>
      </w:r>
      <w:proofErr w:type="gramStart"/>
      <w:r w:rsidRPr="004A0D7A">
        <w:rPr>
          <w:rFonts w:ascii="宋体" w:hAnsi="宋体" w:hint="eastAsia"/>
          <w:color w:val="000000"/>
          <w:kern w:val="0"/>
        </w:rPr>
        <w:t>主袋账户</w:t>
      </w:r>
      <w:proofErr w:type="gramEnd"/>
      <w:r w:rsidRPr="004A0D7A">
        <w:rPr>
          <w:rFonts w:ascii="宋体" w:hAnsi="宋体" w:hint="eastAsia"/>
          <w:color w:val="000000"/>
          <w:kern w:val="0"/>
        </w:rPr>
        <w:t>沿用</w:t>
      </w:r>
      <w:proofErr w:type="gramStart"/>
      <w:r w:rsidRPr="004A0D7A">
        <w:rPr>
          <w:rFonts w:ascii="宋体" w:hAnsi="宋体" w:hint="eastAsia"/>
          <w:color w:val="000000"/>
          <w:kern w:val="0"/>
        </w:rPr>
        <w:t>原基金</w:t>
      </w:r>
      <w:proofErr w:type="gramEnd"/>
      <w:r w:rsidRPr="004A0D7A">
        <w:rPr>
          <w:rFonts w:ascii="宋体" w:hAnsi="宋体" w:hint="eastAsia"/>
          <w:color w:val="000000"/>
          <w:kern w:val="0"/>
        </w:rPr>
        <w:t>代码，</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使用独立的基金代码。份额登记系统和销售系统中，</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份额的名称应以“产品简称+侧袋标识S+侧袋账户建立日期”格式设定，</w:t>
      </w:r>
      <w:proofErr w:type="gramStart"/>
      <w:r w:rsidRPr="004A0D7A">
        <w:rPr>
          <w:rFonts w:ascii="宋体" w:hAnsi="宋体" w:hint="eastAsia"/>
          <w:color w:val="000000"/>
          <w:kern w:val="0"/>
        </w:rPr>
        <w:t>同时主袋账户</w:t>
      </w:r>
      <w:proofErr w:type="gramEnd"/>
      <w:r w:rsidRPr="004A0D7A">
        <w:rPr>
          <w:rFonts w:ascii="宋体" w:hAnsi="宋体" w:hint="eastAsia"/>
          <w:color w:val="000000"/>
          <w:kern w:val="0"/>
        </w:rPr>
        <w:t>份额的名称增加大写字母M标识作为后缀。</w:t>
      </w:r>
    </w:p>
    <w:p w14:paraId="4EA63DA0"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启用当日，基金管理人和基金服务机构应以</w:t>
      </w:r>
      <w:proofErr w:type="gramStart"/>
      <w:r w:rsidRPr="004A0D7A">
        <w:rPr>
          <w:rFonts w:ascii="宋体" w:hAnsi="宋体" w:hint="eastAsia"/>
          <w:color w:val="000000"/>
          <w:kern w:val="0"/>
        </w:rPr>
        <w:t>原基金</w:t>
      </w:r>
      <w:proofErr w:type="gramEnd"/>
      <w:r w:rsidRPr="004A0D7A">
        <w:rPr>
          <w:rFonts w:ascii="宋体" w:hAnsi="宋体" w:hint="eastAsia"/>
          <w:color w:val="000000"/>
          <w:kern w:val="0"/>
        </w:rPr>
        <w:t>账户基金份额持有人情况为基础，</w:t>
      </w:r>
      <w:proofErr w:type="gramStart"/>
      <w:r w:rsidRPr="004A0D7A">
        <w:rPr>
          <w:rFonts w:ascii="宋体" w:hAnsi="宋体" w:hint="eastAsia"/>
          <w:color w:val="000000"/>
          <w:kern w:val="0"/>
        </w:rPr>
        <w:t>确认侧袋账户</w:t>
      </w:r>
      <w:proofErr w:type="gramEnd"/>
      <w:r w:rsidRPr="004A0D7A">
        <w:rPr>
          <w:rFonts w:ascii="宋体" w:hAnsi="宋体" w:hint="eastAsia"/>
          <w:color w:val="000000"/>
          <w:kern w:val="0"/>
        </w:rPr>
        <w:t>持有人名册和份额。</w:t>
      </w:r>
    </w:p>
    <w:p w14:paraId="5A971324"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资产完全清算后，基金管理人应</w:t>
      </w:r>
      <w:proofErr w:type="gramStart"/>
      <w:r w:rsidRPr="004A0D7A">
        <w:rPr>
          <w:rFonts w:ascii="宋体" w:hAnsi="宋体" w:hint="eastAsia"/>
          <w:color w:val="000000"/>
          <w:kern w:val="0"/>
        </w:rPr>
        <w:t>注销侧袋账户</w:t>
      </w:r>
      <w:proofErr w:type="gramEnd"/>
      <w:r w:rsidRPr="004A0D7A">
        <w:rPr>
          <w:rFonts w:ascii="宋体" w:hAnsi="宋体" w:hint="eastAsia"/>
          <w:color w:val="000000"/>
          <w:kern w:val="0"/>
        </w:rPr>
        <w:t>。</w:t>
      </w:r>
    </w:p>
    <w:p w14:paraId="70C63B1F" w14:textId="77777777" w:rsidR="004A0D7A" w:rsidRPr="004A0D7A" w:rsidRDefault="004A0D7A" w:rsidP="004A0D7A">
      <w:pPr>
        <w:snapToGrid w:val="0"/>
        <w:spacing w:line="360" w:lineRule="auto"/>
        <w:ind w:firstLineChars="200" w:firstLine="420"/>
        <w:rPr>
          <w:rFonts w:ascii="宋体" w:hAnsi="宋体"/>
          <w:color w:val="000000"/>
          <w:kern w:val="0"/>
        </w:rPr>
      </w:pPr>
    </w:p>
    <w:p w14:paraId="7FD6F571"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三、实施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期间的基金销售</w:t>
      </w:r>
    </w:p>
    <w:p w14:paraId="7492E084"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1、本基金实施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的，基金管理人将在基金合同和招募说明书约定的开放日</w:t>
      </w:r>
      <w:proofErr w:type="gramStart"/>
      <w:r w:rsidRPr="004A0D7A">
        <w:rPr>
          <w:rFonts w:ascii="宋体" w:hAnsi="宋体" w:hint="eastAsia"/>
          <w:color w:val="000000"/>
          <w:kern w:val="0"/>
        </w:rPr>
        <w:t>办理主袋账户</w:t>
      </w:r>
      <w:proofErr w:type="gramEnd"/>
      <w:r w:rsidRPr="004A0D7A">
        <w:rPr>
          <w:rFonts w:ascii="宋体" w:hAnsi="宋体" w:hint="eastAsia"/>
          <w:color w:val="000000"/>
          <w:kern w:val="0"/>
        </w:rPr>
        <w:t>份额的赎回，并</w:t>
      </w:r>
      <w:proofErr w:type="gramStart"/>
      <w:r w:rsidRPr="004A0D7A">
        <w:rPr>
          <w:rFonts w:ascii="宋体" w:hAnsi="宋体" w:hint="eastAsia"/>
          <w:color w:val="000000"/>
          <w:kern w:val="0"/>
        </w:rPr>
        <w:t>根据主袋账户</w:t>
      </w:r>
      <w:proofErr w:type="gramEnd"/>
      <w:r w:rsidRPr="004A0D7A">
        <w:rPr>
          <w:rFonts w:ascii="宋体" w:hAnsi="宋体" w:hint="eastAsia"/>
          <w:color w:val="000000"/>
          <w:kern w:val="0"/>
        </w:rPr>
        <w:t>运作情况确定是否暂停申购。</w:t>
      </w:r>
    </w:p>
    <w:p w14:paraId="41BC1A85"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2、除基金管理人应</w:t>
      </w:r>
      <w:proofErr w:type="gramStart"/>
      <w:r w:rsidRPr="004A0D7A">
        <w:rPr>
          <w:rFonts w:ascii="宋体" w:hAnsi="宋体" w:hint="eastAsia"/>
          <w:color w:val="000000"/>
          <w:kern w:val="0"/>
        </w:rPr>
        <w:t>按照主袋账户</w:t>
      </w:r>
      <w:proofErr w:type="gramEnd"/>
      <w:r w:rsidRPr="004A0D7A">
        <w:rPr>
          <w:rFonts w:ascii="宋体" w:hAnsi="宋体" w:hint="eastAsia"/>
          <w:color w:val="000000"/>
          <w:kern w:val="0"/>
        </w:rPr>
        <w:t>的份额净值</w:t>
      </w:r>
      <w:proofErr w:type="gramStart"/>
      <w:r w:rsidRPr="004A0D7A">
        <w:rPr>
          <w:rFonts w:ascii="宋体" w:hAnsi="宋体" w:hint="eastAsia"/>
          <w:color w:val="000000"/>
          <w:kern w:val="0"/>
        </w:rPr>
        <w:t>办理主袋账户</w:t>
      </w:r>
      <w:proofErr w:type="gramEnd"/>
      <w:r w:rsidRPr="004A0D7A">
        <w:rPr>
          <w:rFonts w:ascii="宋体" w:hAnsi="宋体" w:hint="eastAsia"/>
          <w:color w:val="000000"/>
          <w:kern w:val="0"/>
        </w:rPr>
        <w:t>份额的申购和赎回外，本招募说明书“基金份额的申购与赎回”部分的申购、赎回规定</w:t>
      </w:r>
      <w:proofErr w:type="gramStart"/>
      <w:r w:rsidRPr="004A0D7A">
        <w:rPr>
          <w:rFonts w:ascii="宋体" w:hAnsi="宋体" w:hint="eastAsia"/>
          <w:color w:val="000000"/>
          <w:kern w:val="0"/>
        </w:rPr>
        <w:t>适用于主袋账户</w:t>
      </w:r>
      <w:proofErr w:type="gramEnd"/>
      <w:r w:rsidRPr="004A0D7A">
        <w:rPr>
          <w:rFonts w:ascii="宋体" w:hAnsi="宋体" w:hint="eastAsia"/>
          <w:color w:val="000000"/>
          <w:kern w:val="0"/>
        </w:rPr>
        <w:t>份额。巨额赎回按照单个开放</w:t>
      </w:r>
      <w:proofErr w:type="gramStart"/>
      <w:r w:rsidRPr="004A0D7A">
        <w:rPr>
          <w:rFonts w:ascii="宋体" w:hAnsi="宋体" w:hint="eastAsia"/>
          <w:color w:val="000000"/>
          <w:kern w:val="0"/>
        </w:rPr>
        <w:t>日内主袋账户</w:t>
      </w:r>
      <w:proofErr w:type="gramEnd"/>
      <w:r w:rsidRPr="004A0D7A">
        <w:rPr>
          <w:rFonts w:ascii="宋体" w:hAnsi="宋体" w:hint="eastAsia"/>
          <w:color w:val="000000"/>
          <w:kern w:val="0"/>
        </w:rPr>
        <w:t>份额净赎回申请超过前一开放</w:t>
      </w:r>
      <w:proofErr w:type="gramStart"/>
      <w:r w:rsidRPr="004A0D7A">
        <w:rPr>
          <w:rFonts w:ascii="宋体" w:hAnsi="宋体" w:hint="eastAsia"/>
          <w:color w:val="000000"/>
          <w:kern w:val="0"/>
        </w:rPr>
        <w:t>日主袋账户</w:t>
      </w:r>
      <w:proofErr w:type="gramEnd"/>
      <w:r w:rsidRPr="004A0D7A">
        <w:rPr>
          <w:rFonts w:ascii="宋体" w:hAnsi="宋体" w:hint="eastAsia"/>
          <w:color w:val="000000"/>
          <w:kern w:val="0"/>
        </w:rPr>
        <w:t>总份额的10%认定。</w:t>
      </w:r>
    </w:p>
    <w:p w14:paraId="68522FD0"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3、对于启用</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之日起（含当日）收到的赎回申请，基金管理人仅</w:t>
      </w:r>
      <w:proofErr w:type="gramStart"/>
      <w:r w:rsidRPr="004A0D7A">
        <w:rPr>
          <w:rFonts w:ascii="宋体" w:hAnsi="宋体" w:hint="eastAsia"/>
          <w:color w:val="000000"/>
          <w:kern w:val="0"/>
        </w:rPr>
        <w:t>办理主袋账户</w:t>
      </w:r>
      <w:proofErr w:type="gramEnd"/>
      <w:r w:rsidRPr="004A0D7A">
        <w:rPr>
          <w:rFonts w:ascii="宋体" w:hAnsi="宋体" w:hint="eastAsia"/>
          <w:color w:val="000000"/>
          <w:kern w:val="0"/>
        </w:rPr>
        <w:t>的赎回申请并支付赎回款项。在启用</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之日起（含当日）收到的申购申请，视为投资者对侧</w:t>
      </w:r>
      <w:proofErr w:type="gramStart"/>
      <w:r w:rsidRPr="004A0D7A">
        <w:rPr>
          <w:rFonts w:ascii="宋体" w:hAnsi="宋体" w:hint="eastAsia"/>
          <w:color w:val="000000"/>
          <w:kern w:val="0"/>
        </w:rPr>
        <w:t>袋机制</w:t>
      </w:r>
      <w:proofErr w:type="gramEnd"/>
      <w:r w:rsidRPr="004A0D7A">
        <w:rPr>
          <w:rFonts w:ascii="宋体" w:hAnsi="宋体" w:hint="eastAsia"/>
          <w:color w:val="000000"/>
          <w:kern w:val="0"/>
        </w:rPr>
        <w:t>启用后</w:t>
      </w:r>
      <w:proofErr w:type="gramStart"/>
      <w:r w:rsidRPr="004A0D7A">
        <w:rPr>
          <w:rFonts w:ascii="宋体" w:hAnsi="宋体" w:hint="eastAsia"/>
          <w:color w:val="000000"/>
          <w:kern w:val="0"/>
        </w:rPr>
        <w:t>的主袋账户</w:t>
      </w:r>
      <w:proofErr w:type="gramEnd"/>
      <w:r w:rsidRPr="004A0D7A">
        <w:rPr>
          <w:rFonts w:ascii="宋体" w:hAnsi="宋体" w:hint="eastAsia"/>
          <w:color w:val="000000"/>
          <w:kern w:val="0"/>
        </w:rPr>
        <w:t>提交的申购申请。</w:t>
      </w:r>
    </w:p>
    <w:p w14:paraId="3401340D"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4、</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实施期间，基金管理人不得</w:t>
      </w:r>
      <w:proofErr w:type="gramStart"/>
      <w:r w:rsidRPr="004A0D7A">
        <w:rPr>
          <w:rFonts w:ascii="宋体" w:hAnsi="宋体" w:hint="eastAsia"/>
          <w:color w:val="000000"/>
          <w:kern w:val="0"/>
        </w:rPr>
        <w:t>办理侧袋账户</w:t>
      </w:r>
      <w:proofErr w:type="gramEnd"/>
      <w:r w:rsidRPr="004A0D7A">
        <w:rPr>
          <w:rFonts w:ascii="宋体" w:hAnsi="宋体" w:hint="eastAsia"/>
          <w:color w:val="000000"/>
          <w:kern w:val="0"/>
        </w:rPr>
        <w:t>份额的申购、赎回、</w:t>
      </w:r>
      <w:proofErr w:type="gramStart"/>
      <w:r w:rsidRPr="004A0D7A">
        <w:rPr>
          <w:rFonts w:ascii="宋体" w:hAnsi="宋体" w:hint="eastAsia"/>
          <w:color w:val="000000"/>
          <w:kern w:val="0"/>
        </w:rPr>
        <w:t>定投和</w:t>
      </w:r>
      <w:proofErr w:type="gramEnd"/>
      <w:r w:rsidRPr="004A0D7A">
        <w:rPr>
          <w:rFonts w:ascii="宋体" w:hAnsi="宋体" w:hint="eastAsia"/>
          <w:color w:val="000000"/>
          <w:kern w:val="0"/>
        </w:rPr>
        <w:t>转换。</w:t>
      </w:r>
    </w:p>
    <w:p w14:paraId="2D36A95F" w14:textId="77777777" w:rsidR="004A0D7A" w:rsidRPr="004A0D7A" w:rsidRDefault="004A0D7A" w:rsidP="004A0D7A">
      <w:pPr>
        <w:snapToGrid w:val="0"/>
        <w:spacing w:line="360" w:lineRule="auto"/>
        <w:ind w:firstLineChars="200" w:firstLine="420"/>
        <w:rPr>
          <w:rFonts w:ascii="宋体" w:hAnsi="宋体"/>
          <w:color w:val="000000"/>
          <w:kern w:val="0"/>
        </w:rPr>
      </w:pPr>
    </w:p>
    <w:p w14:paraId="250C6267"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四、实施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期间的基金投资</w:t>
      </w:r>
    </w:p>
    <w:p w14:paraId="6727C86E"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实施期间，招募说明书“基金的投资”部分约定的投资组合比例、投资策略、组合限制、业绩比较基准、风险收益特征等约定仅</w:t>
      </w:r>
      <w:proofErr w:type="gramStart"/>
      <w:r w:rsidRPr="004A0D7A">
        <w:rPr>
          <w:rFonts w:ascii="宋体" w:hAnsi="宋体" w:hint="eastAsia"/>
          <w:color w:val="000000"/>
          <w:kern w:val="0"/>
        </w:rPr>
        <w:t>适用于主袋账户</w:t>
      </w:r>
      <w:proofErr w:type="gramEnd"/>
      <w:r w:rsidRPr="004A0D7A">
        <w:rPr>
          <w:rFonts w:ascii="宋体" w:hAnsi="宋体" w:hint="eastAsia"/>
          <w:color w:val="000000"/>
          <w:kern w:val="0"/>
        </w:rPr>
        <w:t>。基金的各项投资运作指标和基金业绩指标应当</w:t>
      </w:r>
      <w:proofErr w:type="gramStart"/>
      <w:r w:rsidRPr="004A0D7A">
        <w:rPr>
          <w:rFonts w:ascii="宋体" w:hAnsi="宋体" w:hint="eastAsia"/>
          <w:color w:val="000000"/>
          <w:kern w:val="0"/>
        </w:rPr>
        <w:t>以主袋账户</w:t>
      </w:r>
      <w:proofErr w:type="gramEnd"/>
      <w:r w:rsidRPr="004A0D7A">
        <w:rPr>
          <w:rFonts w:ascii="宋体" w:hAnsi="宋体" w:hint="eastAsia"/>
          <w:color w:val="000000"/>
          <w:kern w:val="0"/>
        </w:rPr>
        <w:t>资产为基准。</w:t>
      </w:r>
    </w:p>
    <w:p w14:paraId="7C411AF2"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基金管理人原则上应当在</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启用后20个交易日内完成</w:t>
      </w:r>
      <w:proofErr w:type="gramStart"/>
      <w:r w:rsidRPr="004A0D7A">
        <w:rPr>
          <w:rFonts w:ascii="宋体" w:hAnsi="宋体" w:hint="eastAsia"/>
          <w:color w:val="000000"/>
          <w:kern w:val="0"/>
        </w:rPr>
        <w:t>对主袋账户</w:t>
      </w:r>
      <w:proofErr w:type="gramEnd"/>
      <w:r w:rsidRPr="004A0D7A">
        <w:rPr>
          <w:rFonts w:ascii="宋体" w:hAnsi="宋体" w:hint="eastAsia"/>
          <w:color w:val="000000"/>
          <w:kern w:val="0"/>
        </w:rPr>
        <w:t>投资组合的调整，因资产流动性受限等中国证监会规定的情形除外。</w:t>
      </w:r>
    </w:p>
    <w:p w14:paraId="68B3A0D6" w14:textId="77777777" w:rsidR="004A0D7A" w:rsidRPr="004A0D7A" w:rsidRDefault="004A0D7A" w:rsidP="004A0D7A">
      <w:pPr>
        <w:snapToGrid w:val="0"/>
        <w:spacing w:line="360" w:lineRule="auto"/>
        <w:ind w:firstLineChars="200" w:firstLine="420"/>
        <w:rPr>
          <w:rFonts w:ascii="宋体" w:hAnsi="宋体"/>
          <w:color w:val="000000"/>
          <w:kern w:val="0"/>
        </w:rPr>
      </w:pPr>
    </w:p>
    <w:p w14:paraId="4E2E1360"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五、实施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期间的基金估值</w:t>
      </w:r>
    </w:p>
    <w:p w14:paraId="58AA175A"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本基金实施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的，基金管理人和基金托管人</w:t>
      </w:r>
      <w:proofErr w:type="gramStart"/>
      <w:r w:rsidRPr="004A0D7A">
        <w:rPr>
          <w:rFonts w:ascii="宋体" w:hAnsi="宋体" w:hint="eastAsia"/>
          <w:color w:val="000000"/>
          <w:kern w:val="0"/>
        </w:rPr>
        <w:t>应对主袋账户</w:t>
      </w:r>
      <w:proofErr w:type="gramEnd"/>
      <w:r w:rsidRPr="004A0D7A">
        <w:rPr>
          <w:rFonts w:ascii="宋体" w:hAnsi="宋体" w:hint="eastAsia"/>
          <w:color w:val="000000"/>
          <w:kern w:val="0"/>
        </w:rPr>
        <w:t>资产进行估值并</w:t>
      </w:r>
      <w:proofErr w:type="gramStart"/>
      <w:r w:rsidRPr="004A0D7A">
        <w:rPr>
          <w:rFonts w:ascii="宋体" w:hAnsi="宋体" w:hint="eastAsia"/>
          <w:color w:val="000000"/>
          <w:kern w:val="0"/>
        </w:rPr>
        <w:t>披露主袋账户</w:t>
      </w:r>
      <w:proofErr w:type="gramEnd"/>
      <w:r w:rsidRPr="004A0D7A">
        <w:rPr>
          <w:rFonts w:ascii="宋体" w:hAnsi="宋体" w:hint="eastAsia"/>
          <w:color w:val="000000"/>
          <w:kern w:val="0"/>
        </w:rPr>
        <w:t>的基金净值信息，暂停</w:t>
      </w:r>
      <w:proofErr w:type="gramStart"/>
      <w:r w:rsidRPr="004A0D7A">
        <w:rPr>
          <w:rFonts w:ascii="宋体" w:hAnsi="宋体" w:hint="eastAsia"/>
          <w:color w:val="000000"/>
          <w:kern w:val="0"/>
        </w:rPr>
        <w:t>披露侧袋账户</w:t>
      </w:r>
      <w:proofErr w:type="gramEnd"/>
      <w:r w:rsidRPr="004A0D7A">
        <w:rPr>
          <w:rFonts w:ascii="宋体" w:hAnsi="宋体" w:hint="eastAsia"/>
          <w:color w:val="000000"/>
          <w:kern w:val="0"/>
        </w:rPr>
        <w:t>份额净值。</w:t>
      </w:r>
    </w:p>
    <w:p w14:paraId="104EAA7F" w14:textId="77777777" w:rsidR="004A0D7A" w:rsidRPr="004A0D7A" w:rsidRDefault="004A0D7A" w:rsidP="004A0D7A">
      <w:pPr>
        <w:snapToGrid w:val="0"/>
        <w:spacing w:line="360" w:lineRule="auto"/>
        <w:ind w:firstLineChars="200" w:firstLine="420"/>
        <w:rPr>
          <w:rFonts w:ascii="宋体" w:hAnsi="宋体"/>
          <w:color w:val="000000"/>
          <w:kern w:val="0"/>
        </w:rPr>
      </w:pPr>
    </w:p>
    <w:p w14:paraId="34EF7299"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六、实施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期间的收益分配</w:t>
      </w:r>
    </w:p>
    <w:p w14:paraId="610C34B7"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本基金实施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的，招募说明书“基金的收益分配”部分规定的收益分配约定仅</w:t>
      </w:r>
      <w:proofErr w:type="gramStart"/>
      <w:r w:rsidRPr="004A0D7A">
        <w:rPr>
          <w:rFonts w:ascii="宋体" w:hAnsi="宋体" w:hint="eastAsia"/>
          <w:color w:val="000000"/>
          <w:kern w:val="0"/>
        </w:rPr>
        <w:t>适用于主袋账户</w:t>
      </w:r>
      <w:proofErr w:type="gramEnd"/>
      <w:r w:rsidRPr="004A0D7A">
        <w:rPr>
          <w:rFonts w:ascii="宋体" w:hAnsi="宋体" w:hint="eastAsia"/>
          <w:color w:val="000000"/>
          <w:kern w:val="0"/>
        </w:rPr>
        <w:t>份额。</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份额不进行收益分配。</w:t>
      </w:r>
    </w:p>
    <w:p w14:paraId="2C4F4838" w14:textId="77777777" w:rsidR="004A0D7A" w:rsidRPr="004A0D7A" w:rsidRDefault="004A0D7A" w:rsidP="004A0D7A">
      <w:pPr>
        <w:snapToGrid w:val="0"/>
        <w:spacing w:line="360" w:lineRule="auto"/>
        <w:ind w:firstLineChars="200" w:firstLine="420"/>
        <w:rPr>
          <w:rFonts w:ascii="宋体" w:hAnsi="宋体"/>
          <w:color w:val="000000"/>
          <w:kern w:val="0"/>
        </w:rPr>
      </w:pPr>
    </w:p>
    <w:p w14:paraId="789249DB"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七、</w:t>
      </w:r>
      <w:proofErr w:type="gramStart"/>
      <w:r w:rsidRPr="004A0D7A">
        <w:rPr>
          <w:rFonts w:ascii="宋体" w:hAnsi="宋体" w:hint="eastAsia"/>
          <w:color w:val="000000"/>
          <w:kern w:val="0"/>
        </w:rPr>
        <w:t>实施侧袋账户</w:t>
      </w:r>
      <w:proofErr w:type="gramEnd"/>
      <w:r w:rsidRPr="004A0D7A">
        <w:rPr>
          <w:rFonts w:ascii="宋体" w:hAnsi="宋体" w:hint="eastAsia"/>
          <w:color w:val="000000"/>
          <w:kern w:val="0"/>
        </w:rPr>
        <w:t>期间的基金费用</w:t>
      </w:r>
    </w:p>
    <w:p w14:paraId="1F285BA2" w14:textId="15FEF0F8"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实施期间，</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资产不收取管理费。</w:t>
      </w:r>
    </w:p>
    <w:p w14:paraId="6A50201A"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基金管理人可以将</w:t>
      </w:r>
      <w:proofErr w:type="gramStart"/>
      <w:r w:rsidRPr="004A0D7A">
        <w:rPr>
          <w:rFonts w:ascii="宋体" w:hAnsi="宋体" w:hint="eastAsia"/>
          <w:color w:val="000000"/>
          <w:kern w:val="0"/>
        </w:rPr>
        <w:t>与侧袋账户</w:t>
      </w:r>
      <w:proofErr w:type="gramEnd"/>
      <w:r w:rsidRPr="004A0D7A">
        <w:rPr>
          <w:rFonts w:ascii="宋体" w:hAnsi="宋体" w:hint="eastAsia"/>
          <w:color w:val="000000"/>
          <w:kern w:val="0"/>
        </w:rPr>
        <w:t>有关的费用</w:t>
      </w:r>
      <w:proofErr w:type="gramStart"/>
      <w:r w:rsidRPr="004A0D7A">
        <w:rPr>
          <w:rFonts w:ascii="宋体" w:hAnsi="宋体" w:hint="eastAsia"/>
          <w:color w:val="000000"/>
          <w:kern w:val="0"/>
        </w:rPr>
        <w:t>从侧袋账户</w:t>
      </w:r>
      <w:proofErr w:type="gramEnd"/>
      <w:r w:rsidRPr="004A0D7A">
        <w:rPr>
          <w:rFonts w:ascii="宋体" w:hAnsi="宋体" w:hint="eastAsia"/>
          <w:color w:val="000000"/>
          <w:kern w:val="0"/>
        </w:rPr>
        <w:t>资产中列支，但应待特定资产变现后方可列支。因启用</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产生的咨询、审计费用等由基金管理人承担。</w:t>
      </w:r>
    </w:p>
    <w:p w14:paraId="1EEC85E0" w14:textId="77777777" w:rsidR="004A0D7A" w:rsidRPr="004A0D7A" w:rsidRDefault="004A0D7A" w:rsidP="004A0D7A">
      <w:pPr>
        <w:snapToGrid w:val="0"/>
        <w:spacing w:line="360" w:lineRule="auto"/>
        <w:ind w:firstLineChars="200" w:firstLine="420"/>
        <w:rPr>
          <w:rFonts w:ascii="宋体" w:hAnsi="宋体"/>
          <w:color w:val="000000"/>
          <w:kern w:val="0"/>
        </w:rPr>
      </w:pPr>
    </w:p>
    <w:p w14:paraId="72D8A296"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八、特定资产的处置变现和支付</w:t>
      </w:r>
    </w:p>
    <w:p w14:paraId="7BE247E1"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当侧袋账户</w:t>
      </w:r>
      <w:proofErr w:type="gramEnd"/>
      <w:r w:rsidRPr="004A0D7A">
        <w:rPr>
          <w:rFonts w:ascii="宋体" w:hAnsi="宋体" w:hint="eastAsia"/>
          <w:color w:val="000000"/>
          <w:kern w:val="0"/>
        </w:rPr>
        <w:t>资产恢复流动性后，基金管理人应当按照份额持有人利益最大化原则制定变现方案，</w:t>
      </w:r>
      <w:proofErr w:type="gramStart"/>
      <w:r w:rsidRPr="004A0D7A">
        <w:rPr>
          <w:rFonts w:ascii="宋体" w:hAnsi="宋体" w:hint="eastAsia"/>
          <w:color w:val="000000"/>
          <w:kern w:val="0"/>
        </w:rPr>
        <w:t>将侧袋账户</w:t>
      </w:r>
      <w:proofErr w:type="gramEnd"/>
      <w:r w:rsidRPr="004A0D7A">
        <w:rPr>
          <w:rFonts w:ascii="宋体" w:hAnsi="宋体" w:hint="eastAsia"/>
          <w:color w:val="000000"/>
          <w:kern w:val="0"/>
        </w:rPr>
        <w:t>资产处置变现。</w:t>
      </w:r>
      <w:proofErr w:type="gramStart"/>
      <w:r w:rsidRPr="004A0D7A">
        <w:rPr>
          <w:rFonts w:ascii="宋体" w:hAnsi="宋体" w:hint="eastAsia"/>
          <w:color w:val="000000"/>
          <w:kern w:val="0"/>
        </w:rPr>
        <w:t>无论侧袋账户</w:t>
      </w:r>
      <w:proofErr w:type="gramEnd"/>
      <w:r w:rsidRPr="004A0D7A">
        <w:rPr>
          <w:rFonts w:ascii="宋体" w:hAnsi="宋体" w:hint="eastAsia"/>
          <w:color w:val="000000"/>
          <w:kern w:val="0"/>
        </w:rPr>
        <w:t>资产是否全部完成变现，基金管理人都应及时</w:t>
      </w:r>
      <w:proofErr w:type="gramStart"/>
      <w:r w:rsidRPr="004A0D7A">
        <w:rPr>
          <w:rFonts w:ascii="宋体" w:hAnsi="宋体" w:hint="eastAsia"/>
          <w:color w:val="000000"/>
          <w:kern w:val="0"/>
        </w:rPr>
        <w:t>向侧袋账户</w:t>
      </w:r>
      <w:proofErr w:type="gramEnd"/>
      <w:r w:rsidRPr="004A0D7A">
        <w:rPr>
          <w:rFonts w:ascii="宋体" w:hAnsi="宋体" w:hint="eastAsia"/>
          <w:color w:val="000000"/>
          <w:kern w:val="0"/>
        </w:rPr>
        <w:t>全部份额持有人支付已变现部分对应的款项。</w:t>
      </w:r>
    </w:p>
    <w:p w14:paraId="32EC7874"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基金管理人不得</w:t>
      </w:r>
      <w:proofErr w:type="gramStart"/>
      <w:r w:rsidRPr="004A0D7A">
        <w:rPr>
          <w:rFonts w:ascii="宋体" w:hAnsi="宋体" w:hint="eastAsia"/>
          <w:color w:val="000000"/>
          <w:kern w:val="0"/>
        </w:rPr>
        <w:t>在侧袋账户</w:t>
      </w:r>
      <w:proofErr w:type="gramEnd"/>
      <w:r w:rsidRPr="004A0D7A">
        <w:rPr>
          <w:rFonts w:ascii="宋体" w:hAnsi="宋体" w:hint="eastAsia"/>
          <w:color w:val="000000"/>
          <w:kern w:val="0"/>
        </w:rPr>
        <w:t>中进行除特定资产处置变现以外的其他投资操作。</w:t>
      </w:r>
    </w:p>
    <w:p w14:paraId="34D5BB67"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资产全部完成变现后，基金管理人应参照基金清算报告的相关要求，在终止</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后及时聘请符合《证券法》规定的会计师事务所进行审计并出具专项审计意见。</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资产完全清算后，基金管理人应当</w:t>
      </w:r>
      <w:proofErr w:type="gramStart"/>
      <w:r w:rsidRPr="004A0D7A">
        <w:rPr>
          <w:rFonts w:ascii="宋体" w:hAnsi="宋体" w:hint="eastAsia"/>
          <w:color w:val="000000"/>
          <w:kern w:val="0"/>
        </w:rPr>
        <w:t>注销侧袋账户</w:t>
      </w:r>
      <w:proofErr w:type="gramEnd"/>
      <w:r w:rsidRPr="004A0D7A">
        <w:rPr>
          <w:rFonts w:ascii="宋体" w:hAnsi="宋体" w:hint="eastAsia"/>
          <w:color w:val="000000"/>
          <w:kern w:val="0"/>
        </w:rPr>
        <w:t>，并</w:t>
      </w:r>
      <w:proofErr w:type="gramStart"/>
      <w:r w:rsidRPr="004A0D7A">
        <w:rPr>
          <w:rFonts w:ascii="宋体" w:hAnsi="宋体" w:hint="eastAsia"/>
          <w:color w:val="000000"/>
          <w:kern w:val="0"/>
        </w:rPr>
        <w:t>取消主袋账户</w:t>
      </w:r>
      <w:proofErr w:type="gramEnd"/>
      <w:r w:rsidRPr="004A0D7A">
        <w:rPr>
          <w:rFonts w:ascii="宋体" w:hAnsi="宋体" w:hint="eastAsia"/>
          <w:color w:val="000000"/>
          <w:kern w:val="0"/>
        </w:rPr>
        <w:t>份额名称中的特殊标识。</w:t>
      </w:r>
    </w:p>
    <w:p w14:paraId="06834047" w14:textId="77777777" w:rsidR="004A0D7A" w:rsidRPr="004A0D7A" w:rsidRDefault="004A0D7A" w:rsidP="004A0D7A">
      <w:pPr>
        <w:snapToGrid w:val="0"/>
        <w:spacing w:line="360" w:lineRule="auto"/>
        <w:ind w:firstLineChars="200" w:firstLine="420"/>
        <w:rPr>
          <w:rFonts w:ascii="宋体" w:hAnsi="宋体"/>
          <w:color w:val="000000"/>
          <w:kern w:val="0"/>
        </w:rPr>
      </w:pPr>
    </w:p>
    <w:p w14:paraId="74459FCF"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九、</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的信息披露</w:t>
      </w:r>
    </w:p>
    <w:p w14:paraId="2E10B4FF"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1、临时公告</w:t>
      </w:r>
    </w:p>
    <w:p w14:paraId="51FC6A96"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在</w:t>
      </w:r>
      <w:proofErr w:type="gramStart"/>
      <w:r w:rsidRPr="004A0D7A">
        <w:rPr>
          <w:rFonts w:ascii="宋体" w:hAnsi="宋体" w:hint="eastAsia"/>
          <w:color w:val="000000"/>
          <w:kern w:val="0"/>
        </w:rPr>
        <w:t>启用侧袋机制</w:t>
      </w:r>
      <w:proofErr w:type="gramEnd"/>
      <w:r w:rsidRPr="004A0D7A">
        <w:rPr>
          <w:rFonts w:ascii="宋体" w:hAnsi="宋体" w:hint="eastAsia"/>
          <w:color w:val="000000"/>
          <w:kern w:val="0"/>
        </w:rPr>
        <w:t>、处置特定资产、终止</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以及发生其他可能对投资者利益产生重</w:t>
      </w:r>
      <w:r w:rsidRPr="004A0D7A">
        <w:rPr>
          <w:rFonts w:ascii="宋体" w:hAnsi="宋体" w:hint="eastAsia"/>
          <w:color w:val="000000"/>
          <w:kern w:val="0"/>
        </w:rPr>
        <w:lastRenderedPageBreak/>
        <w:t>大影响的事项后，基金管理人应及时发布临时公告；其中，启用和终止</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后，还应披露会计师事务所出具的专项审计意见。</w:t>
      </w:r>
    </w:p>
    <w:p w14:paraId="5B91CF10"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启用</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的临时公告内容应当包括启用原因及程序、特定资产流动性和估值情况、对投资者申购赎回的影响、风险提示等重要信息。</w:t>
      </w:r>
    </w:p>
    <w:p w14:paraId="03C17919"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处置特定资产的临时公告内容应当包括特定资产处置价格和时间、</w:t>
      </w:r>
      <w:proofErr w:type="gramStart"/>
      <w:r w:rsidRPr="004A0D7A">
        <w:rPr>
          <w:rFonts w:ascii="宋体" w:hAnsi="宋体" w:hint="eastAsia"/>
          <w:color w:val="000000"/>
          <w:kern w:val="0"/>
        </w:rPr>
        <w:t>向侧袋账户</w:t>
      </w:r>
      <w:proofErr w:type="gramEnd"/>
      <w:r w:rsidRPr="004A0D7A">
        <w:rPr>
          <w:rFonts w:ascii="宋体" w:hAnsi="宋体" w:hint="eastAsia"/>
          <w:color w:val="000000"/>
          <w:kern w:val="0"/>
        </w:rPr>
        <w:t>份额持有人支付的款项、相关费用发生情况等重要信息。</w:t>
      </w:r>
    </w:p>
    <w:p w14:paraId="304F7738"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实施期间，</w:t>
      </w:r>
      <w:proofErr w:type="gramStart"/>
      <w:r w:rsidRPr="004A0D7A">
        <w:rPr>
          <w:rFonts w:ascii="宋体" w:hAnsi="宋体" w:hint="eastAsia"/>
          <w:color w:val="000000"/>
          <w:kern w:val="0"/>
        </w:rPr>
        <w:t>若侧袋</w:t>
      </w:r>
      <w:proofErr w:type="gramEnd"/>
      <w:r w:rsidRPr="004A0D7A">
        <w:rPr>
          <w:rFonts w:ascii="宋体" w:hAnsi="宋体" w:hint="eastAsia"/>
          <w:color w:val="000000"/>
          <w:kern w:val="0"/>
        </w:rPr>
        <w:t>账户资产无法一次性完成处置变现，基金管理人在每次处置变现后均应按照相关法律、法规要求及时发布临时公告。</w:t>
      </w:r>
    </w:p>
    <w:p w14:paraId="739D6F97"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2、基金净值信息</w:t>
      </w:r>
    </w:p>
    <w:p w14:paraId="79CEE24C"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基金管理人应按照招募说明书“基金的信息披露”部分规定的基金净值信息披露方式和频率</w:t>
      </w:r>
      <w:proofErr w:type="gramStart"/>
      <w:r w:rsidRPr="004A0D7A">
        <w:rPr>
          <w:rFonts w:ascii="宋体" w:hAnsi="宋体" w:hint="eastAsia"/>
          <w:color w:val="000000"/>
          <w:kern w:val="0"/>
        </w:rPr>
        <w:t>披露主袋账户</w:t>
      </w:r>
      <w:proofErr w:type="gramEnd"/>
      <w:r w:rsidRPr="004A0D7A">
        <w:rPr>
          <w:rFonts w:ascii="宋体" w:hAnsi="宋体" w:hint="eastAsia"/>
          <w:color w:val="000000"/>
          <w:kern w:val="0"/>
        </w:rPr>
        <w:t>份额的基金份额净值和基金份额累计净值。实施</w:t>
      </w: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期间本基金暂停</w:t>
      </w:r>
      <w:proofErr w:type="gramStart"/>
      <w:r w:rsidRPr="004A0D7A">
        <w:rPr>
          <w:rFonts w:ascii="宋体" w:hAnsi="宋体" w:hint="eastAsia"/>
          <w:color w:val="000000"/>
          <w:kern w:val="0"/>
        </w:rPr>
        <w:t>披露侧袋账户</w:t>
      </w:r>
      <w:proofErr w:type="gramEnd"/>
      <w:r w:rsidRPr="004A0D7A">
        <w:rPr>
          <w:rFonts w:ascii="宋体" w:hAnsi="宋体" w:hint="eastAsia"/>
          <w:color w:val="000000"/>
          <w:kern w:val="0"/>
        </w:rPr>
        <w:t>份额净值和份额累计净值。</w:t>
      </w:r>
    </w:p>
    <w:p w14:paraId="10CC73ED"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3、定期报告</w:t>
      </w:r>
    </w:p>
    <w:p w14:paraId="0E87F762" w14:textId="77777777" w:rsidR="004A0D7A" w:rsidRPr="004A0D7A" w:rsidRDefault="004A0D7A" w:rsidP="004A0D7A">
      <w:pPr>
        <w:snapToGrid w:val="0"/>
        <w:spacing w:line="360" w:lineRule="auto"/>
        <w:ind w:firstLineChars="200" w:firstLine="420"/>
        <w:rPr>
          <w:rFonts w:ascii="宋体" w:hAnsi="宋体"/>
          <w:color w:val="000000"/>
          <w:kern w:val="0"/>
        </w:rPr>
      </w:pPr>
      <w:proofErr w:type="gramStart"/>
      <w:r w:rsidRPr="004A0D7A">
        <w:rPr>
          <w:rFonts w:ascii="宋体" w:hAnsi="宋体" w:hint="eastAsia"/>
          <w:color w:val="000000"/>
          <w:kern w:val="0"/>
        </w:rPr>
        <w:t>侧袋机制</w:t>
      </w:r>
      <w:proofErr w:type="gramEnd"/>
      <w:r w:rsidRPr="004A0D7A">
        <w:rPr>
          <w:rFonts w:ascii="宋体" w:hAnsi="宋体" w:hint="eastAsia"/>
          <w:color w:val="000000"/>
          <w:kern w:val="0"/>
        </w:rPr>
        <w:t>实施期间，基金定期报告中的基金会计报表仅需</w:t>
      </w:r>
      <w:proofErr w:type="gramStart"/>
      <w:r w:rsidRPr="004A0D7A">
        <w:rPr>
          <w:rFonts w:ascii="宋体" w:hAnsi="宋体" w:hint="eastAsia"/>
          <w:color w:val="000000"/>
          <w:kern w:val="0"/>
        </w:rPr>
        <w:t>针对主袋账户</w:t>
      </w:r>
      <w:proofErr w:type="gramEnd"/>
      <w:r w:rsidRPr="004A0D7A">
        <w:rPr>
          <w:rFonts w:ascii="宋体" w:hAnsi="宋体" w:hint="eastAsia"/>
          <w:color w:val="000000"/>
          <w:kern w:val="0"/>
        </w:rPr>
        <w:t>进行编制。</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相关信息在定期报告中单独进行披露，包括但不限于：</w:t>
      </w:r>
    </w:p>
    <w:p w14:paraId="112A2B7E"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（一）</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的基金代码、基金名称、</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成立日期等基本信息；</w:t>
      </w:r>
    </w:p>
    <w:p w14:paraId="19D33FCA"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（二）</w:t>
      </w:r>
      <w:proofErr w:type="gramStart"/>
      <w:r w:rsidRPr="004A0D7A">
        <w:rPr>
          <w:rFonts w:ascii="宋体" w:hAnsi="宋体" w:hint="eastAsia"/>
          <w:color w:val="000000"/>
          <w:kern w:val="0"/>
        </w:rPr>
        <w:t>侧袋账户</w:t>
      </w:r>
      <w:proofErr w:type="gramEnd"/>
      <w:r w:rsidRPr="004A0D7A">
        <w:rPr>
          <w:rFonts w:ascii="宋体" w:hAnsi="宋体" w:hint="eastAsia"/>
          <w:color w:val="000000"/>
          <w:kern w:val="0"/>
        </w:rPr>
        <w:t>的初始资产、初始负债；</w:t>
      </w:r>
    </w:p>
    <w:p w14:paraId="5842F901"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（三）特定资产的名称、代码、发行人等基本信息；</w:t>
      </w:r>
    </w:p>
    <w:p w14:paraId="1C57864A"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（四）报告期内的特定资产处置进展情况、与处置特定资产相关的费用情况及其他与特定资产状况相关的信息（如有）；</w:t>
      </w:r>
    </w:p>
    <w:p w14:paraId="64C78013"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（五）可能对投资者利益存在重大影响的其他情况及相关风险提示。</w:t>
      </w:r>
    </w:p>
    <w:p w14:paraId="548945C6" w14:textId="77777777" w:rsidR="004A0D7A" w:rsidRPr="004A0D7A"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基金管理人可根据特定资产处置进展情况披露报告期末特定资产可变现净值或净值区间，但上述可变现净值或净值区间（如有）不作为基金管理人对于特定资产最终变现价格的承诺。</w:t>
      </w:r>
    </w:p>
    <w:p w14:paraId="314693D9" w14:textId="77777777" w:rsidR="004A0D7A" w:rsidRPr="004A0D7A" w:rsidRDefault="004A0D7A" w:rsidP="004A0D7A">
      <w:pPr>
        <w:snapToGrid w:val="0"/>
        <w:spacing w:line="360" w:lineRule="auto"/>
        <w:ind w:firstLineChars="200" w:firstLine="420"/>
        <w:rPr>
          <w:rFonts w:ascii="宋体" w:hAnsi="宋体"/>
          <w:color w:val="000000"/>
          <w:kern w:val="0"/>
        </w:rPr>
      </w:pPr>
    </w:p>
    <w:p w14:paraId="177F91B7" w14:textId="7BA2BA47" w:rsidR="00E85D70" w:rsidRPr="00A23F71" w:rsidRDefault="004A0D7A" w:rsidP="004A0D7A">
      <w:pPr>
        <w:snapToGrid w:val="0"/>
        <w:spacing w:line="360" w:lineRule="auto"/>
        <w:ind w:firstLineChars="200" w:firstLine="420"/>
        <w:rPr>
          <w:rFonts w:ascii="宋体" w:hAnsi="宋体"/>
          <w:color w:val="000000"/>
          <w:kern w:val="0"/>
        </w:rPr>
      </w:pPr>
      <w:r w:rsidRPr="004A0D7A">
        <w:rPr>
          <w:rFonts w:ascii="宋体" w:hAnsi="宋体" w:hint="eastAsia"/>
          <w:color w:val="000000"/>
          <w:kern w:val="0"/>
        </w:rPr>
        <w:t>十、本部</w:t>
      </w:r>
      <w:proofErr w:type="gramStart"/>
      <w:r w:rsidRPr="004A0D7A">
        <w:rPr>
          <w:rFonts w:ascii="宋体" w:hAnsi="宋体" w:hint="eastAsia"/>
          <w:color w:val="000000"/>
          <w:kern w:val="0"/>
        </w:rPr>
        <w:t>分关于侧袋机制</w:t>
      </w:r>
      <w:proofErr w:type="gramEnd"/>
      <w:r w:rsidRPr="004A0D7A">
        <w:rPr>
          <w:rFonts w:ascii="宋体" w:hAnsi="宋体" w:hint="eastAsia"/>
          <w:color w:val="000000"/>
          <w:kern w:val="0"/>
        </w:rPr>
        <w:t>的相关规定，如将来法律法规或监管规则修改导致相关内容被取消或应被变更的，本基金将相应调整，无需召开基金份额持有人大会审议</w:t>
      </w:r>
      <w:r w:rsidR="008955CE" w:rsidRPr="00A23F71">
        <w:rPr>
          <w:rFonts w:ascii="宋体" w:hAnsi="宋体" w:hint="eastAsia"/>
          <w:color w:val="000000"/>
          <w:kern w:val="0"/>
        </w:rPr>
        <w:t>。</w:t>
      </w:r>
    </w:p>
    <w:p w14:paraId="1676F821" w14:textId="77777777" w:rsidR="008955CE" w:rsidRDefault="008955CE" w:rsidP="00E85D70">
      <w:pPr>
        <w:snapToGrid w:val="0"/>
        <w:spacing w:line="360" w:lineRule="auto"/>
        <w:rPr>
          <w:rFonts w:ascii="宋体" w:hAnsi="宋体"/>
          <w:color w:val="000000"/>
          <w:kern w:val="0"/>
        </w:rPr>
        <w:sectPr w:rsidR="008955CE" w:rsidSect="00D14252">
          <w:footerReference w:type="default" r:id="rId10"/>
          <w:footerReference w:type="first" r:id="rId11"/>
          <w:pgSz w:w="11906" w:h="16838"/>
          <w:pgMar w:top="1440" w:right="1800" w:bottom="1440" w:left="1800" w:header="851" w:footer="992" w:gutter="0"/>
          <w:pgNumType w:start="1" w:chapStyle="1"/>
          <w:cols w:space="425"/>
          <w:docGrid w:type="lines" w:linePitch="312"/>
        </w:sectPr>
      </w:pPr>
    </w:p>
    <w:p w14:paraId="71DAA26B"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44" w:name="_Toc360793508"/>
      <w:bookmarkStart w:id="145" w:name="_Toc360793860"/>
      <w:bookmarkStart w:id="146" w:name="_Toc360794110"/>
      <w:bookmarkStart w:id="147" w:name="_Toc360794418"/>
      <w:bookmarkStart w:id="148" w:name="_Toc360794526"/>
      <w:bookmarkStart w:id="149" w:name="_Toc362455193"/>
      <w:bookmarkStart w:id="150" w:name="_Toc362533465"/>
      <w:bookmarkStart w:id="151" w:name="_Toc59700905"/>
      <w:r w:rsidRPr="00D52D8C">
        <w:rPr>
          <w:rFonts w:ascii="宋体" w:eastAsia="宋体" w:hAnsi="宋体" w:hint="eastAsia"/>
        </w:rPr>
        <w:lastRenderedPageBreak/>
        <w:t>风险揭示</w:t>
      </w:r>
      <w:bookmarkEnd w:id="144"/>
      <w:bookmarkEnd w:id="145"/>
      <w:bookmarkEnd w:id="146"/>
      <w:bookmarkEnd w:id="147"/>
      <w:bookmarkEnd w:id="148"/>
      <w:bookmarkEnd w:id="149"/>
      <w:bookmarkEnd w:id="150"/>
      <w:bookmarkEnd w:id="151"/>
    </w:p>
    <w:p w14:paraId="6B95DD14" w14:textId="77777777" w:rsidR="006E06DF" w:rsidRPr="00D52D8C" w:rsidRDefault="006E06DF" w:rsidP="006E06DF">
      <w:pPr>
        <w:snapToGrid w:val="0"/>
        <w:spacing w:line="360" w:lineRule="auto"/>
        <w:ind w:firstLine="420"/>
        <w:rPr>
          <w:rFonts w:ascii="宋体" w:hAnsi="宋体"/>
          <w:b/>
          <w:bCs/>
          <w:szCs w:val="21"/>
        </w:rPr>
      </w:pPr>
    </w:p>
    <w:p w14:paraId="6F4F2BFE" w14:textId="77777777" w:rsidR="006E06DF" w:rsidRPr="00E56210" w:rsidRDefault="006E06DF" w:rsidP="006E06DF">
      <w:pPr>
        <w:snapToGrid w:val="0"/>
        <w:spacing w:line="360" w:lineRule="auto"/>
        <w:ind w:firstLine="420"/>
        <w:rPr>
          <w:rFonts w:ascii="宋体" w:hAnsi="宋体"/>
          <w:bCs/>
          <w:szCs w:val="21"/>
        </w:rPr>
      </w:pPr>
      <w:r w:rsidRPr="00E56210">
        <w:rPr>
          <w:rFonts w:ascii="宋体" w:hAnsi="宋体" w:hint="eastAsia"/>
          <w:bCs/>
          <w:szCs w:val="21"/>
        </w:rPr>
        <w:t>一、市场风险</w:t>
      </w:r>
    </w:p>
    <w:p w14:paraId="4B57A67C" w14:textId="77777777" w:rsidR="006E06DF" w:rsidRPr="00E56210" w:rsidRDefault="006E06DF" w:rsidP="006E06DF">
      <w:pPr>
        <w:adjustRightInd w:val="0"/>
        <w:snapToGrid w:val="0"/>
        <w:spacing w:line="360" w:lineRule="auto"/>
        <w:ind w:firstLine="480"/>
        <w:rPr>
          <w:rFonts w:ascii="宋体" w:hAnsi="宋体"/>
          <w:szCs w:val="21"/>
        </w:rPr>
      </w:pPr>
      <w:r w:rsidRPr="00E56210">
        <w:rPr>
          <w:rFonts w:ascii="宋体" w:hAnsi="宋体" w:hint="eastAsia"/>
          <w:szCs w:val="21"/>
        </w:rPr>
        <w:t>证券市场价格受到经济因素、政治因素、投资心理和交易制度等各种因素的影响，导致基金收益水平变化，产生风险，主要包括：</w:t>
      </w:r>
    </w:p>
    <w:p w14:paraId="7C9ABC95" w14:textId="77777777" w:rsidR="006E06DF" w:rsidRPr="00E56210" w:rsidRDefault="006E06DF" w:rsidP="006E06DF">
      <w:pPr>
        <w:adjustRightInd w:val="0"/>
        <w:snapToGrid w:val="0"/>
        <w:spacing w:line="360" w:lineRule="auto"/>
        <w:ind w:firstLine="420"/>
        <w:rPr>
          <w:rFonts w:ascii="宋体" w:hAnsi="宋体"/>
          <w:szCs w:val="21"/>
        </w:rPr>
      </w:pPr>
      <w:r w:rsidRPr="00E56210">
        <w:rPr>
          <w:rFonts w:ascii="宋体" w:hAnsi="宋体"/>
          <w:szCs w:val="21"/>
        </w:rPr>
        <w:t>1</w:t>
      </w:r>
      <w:r w:rsidRPr="00E56210">
        <w:rPr>
          <w:rFonts w:ascii="宋体" w:hAnsi="宋体" w:hint="eastAsia"/>
          <w:szCs w:val="21"/>
        </w:rPr>
        <w:t>、政策风险。因国家宏观政策（如货币政策、财政政策、行业政策、地区发展政策等）发生变化，导致市场价格波动而产生风险；</w:t>
      </w:r>
    </w:p>
    <w:p w14:paraId="5741A2A7" w14:textId="77777777" w:rsidR="006E06DF" w:rsidRPr="00E56210" w:rsidRDefault="006E06DF" w:rsidP="006E06DF">
      <w:pPr>
        <w:adjustRightInd w:val="0"/>
        <w:snapToGrid w:val="0"/>
        <w:spacing w:line="360" w:lineRule="auto"/>
        <w:ind w:firstLine="420"/>
        <w:rPr>
          <w:rFonts w:ascii="宋体" w:hAnsi="宋体"/>
          <w:szCs w:val="21"/>
        </w:rPr>
      </w:pPr>
      <w:r w:rsidRPr="00E56210">
        <w:rPr>
          <w:rFonts w:ascii="宋体" w:hAnsi="宋体"/>
          <w:szCs w:val="21"/>
        </w:rPr>
        <w:t>2</w:t>
      </w:r>
      <w:r w:rsidRPr="00E56210">
        <w:rPr>
          <w:rFonts w:ascii="宋体" w:hAnsi="宋体" w:hint="eastAsia"/>
          <w:szCs w:val="21"/>
        </w:rPr>
        <w:t>、经济周期风险。随经济运行的周期性变化，证券市场的收益水平也呈周期性变化。基金投资于国债与上市公司的股票，收益水平也会随之变化，从而产生风险；</w:t>
      </w:r>
    </w:p>
    <w:p w14:paraId="0C09CAB2" w14:textId="77777777" w:rsidR="006E06DF" w:rsidRPr="00E56210" w:rsidRDefault="006E06DF" w:rsidP="006E06DF">
      <w:pPr>
        <w:adjustRightInd w:val="0"/>
        <w:snapToGrid w:val="0"/>
        <w:spacing w:line="360" w:lineRule="auto"/>
        <w:ind w:firstLine="420"/>
        <w:rPr>
          <w:rFonts w:ascii="宋体" w:hAnsi="宋体"/>
          <w:szCs w:val="21"/>
        </w:rPr>
      </w:pPr>
      <w:r w:rsidRPr="00E56210">
        <w:rPr>
          <w:rFonts w:ascii="宋体" w:hAnsi="宋体"/>
          <w:szCs w:val="21"/>
        </w:rPr>
        <w:t>3</w:t>
      </w:r>
      <w:r w:rsidRPr="00E56210">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14:paraId="6EB1C2F6" w14:textId="77777777" w:rsidR="006E06DF" w:rsidRPr="00E56210" w:rsidRDefault="006E06DF" w:rsidP="006E06DF">
      <w:pPr>
        <w:adjustRightInd w:val="0"/>
        <w:snapToGrid w:val="0"/>
        <w:spacing w:line="360" w:lineRule="auto"/>
        <w:ind w:firstLine="420"/>
        <w:rPr>
          <w:rFonts w:ascii="宋体" w:hAnsi="宋体"/>
          <w:szCs w:val="21"/>
        </w:rPr>
      </w:pPr>
      <w:r w:rsidRPr="00E56210">
        <w:rPr>
          <w:rFonts w:ascii="宋体" w:hAnsi="宋体"/>
          <w:szCs w:val="21"/>
        </w:rPr>
        <w:t>4</w:t>
      </w:r>
      <w:r w:rsidRPr="00E56210">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34914F54" w14:textId="77777777" w:rsidR="006E06DF" w:rsidRPr="00E56210" w:rsidRDefault="006E06DF" w:rsidP="006E06DF">
      <w:pPr>
        <w:snapToGrid w:val="0"/>
        <w:spacing w:line="360" w:lineRule="auto"/>
        <w:ind w:firstLineChars="200" w:firstLine="420"/>
        <w:rPr>
          <w:rFonts w:ascii="宋体" w:hAnsi="宋体"/>
          <w:szCs w:val="21"/>
        </w:rPr>
      </w:pPr>
      <w:r w:rsidRPr="00E56210">
        <w:rPr>
          <w:rFonts w:ascii="宋体" w:hAnsi="宋体"/>
          <w:szCs w:val="21"/>
        </w:rPr>
        <w:t>5</w:t>
      </w:r>
      <w:r w:rsidRPr="00E56210">
        <w:rPr>
          <w:rFonts w:ascii="宋体" w:hAnsi="宋体" w:hint="eastAsia"/>
          <w:szCs w:val="21"/>
        </w:rPr>
        <w:t>、购买力风险。基金的利润将主要通过现金形式来分配，而现金可能因为通货膨胀的影响而导致购买力下降，从而使基金的实际收益下降</w:t>
      </w:r>
      <w:r w:rsidR="009A75DA" w:rsidRPr="00E56210">
        <w:rPr>
          <w:rFonts w:ascii="宋体" w:hAnsi="宋体" w:hint="eastAsia"/>
          <w:szCs w:val="21"/>
        </w:rPr>
        <w:t>；</w:t>
      </w:r>
    </w:p>
    <w:p w14:paraId="459D1C03" w14:textId="77777777" w:rsidR="006E06DF" w:rsidRPr="00E56210" w:rsidRDefault="006E06DF" w:rsidP="006E06DF">
      <w:pPr>
        <w:snapToGrid w:val="0"/>
        <w:spacing w:line="360" w:lineRule="auto"/>
        <w:ind w:firstLineChars="200" w:firstLine="420"/>
        <w:rPr>
          <w:rFonts w:ascii="宋体" w:hAnsi="宋体"/>
          <w:color w:val="000000"/>
          <w:szCs w:val="21"/>
        </w:rPr>
      </w:pPr>
      <w:r w:rsidRPr="00E56210">
        <w:rPr>
          <w:rFonts w:ascii="宋体" w:hAnsi="宋体" w:hint="eastAsia"/>
          <w:color w:val="000000"/>
          <w:szCs w:val="21"/>
        </w:rPr>
        <w:t>6、信用风险。主要是指债务人的违约风险，若债务人经营不善，资不抵债，债权人可能会损失掉大部分的投资，这主要体现在企业债中</w:t>
      </w:r>
      <w:r w:rsidR="009A75DA" w:rsidRPr="00E56210">
        <w:rPr>
          <w:rFonts w:ascii="宋体" w:hAnsi="宋体" w:hint="eastAsia"/>
          <w:color w:val="000000"/>
          <w:szCs w:val="21"/>
        </w:rPr>
        <w:t>；</w:t>
      </w:r>
    </w:p>
    <w:p w14:paraId="37487868" w14:textId="77777777" w:rsidR="006E06DF" w:rsidRPr="00E56210" w:rsidRDefault="006E06DF" w:rsidP="006E06DF">
      <w:pPr>
        <w:snapToGrid w:val="0"/>
        <w:spacing w:line="360" w:lineRule="auto"/>
        <w:ind w:firstLineChars="200" w:firstLine="420"/>
        <w:rPr>
          <w:rFonts w:ascii="宋体" w:hAnsi="宋体"/>
          <w:color w:val="000000"/>
          <w:szCs w:val="21"/>
        </w:rPr>
      </w:pPr>
      <w:r w:rsidRPr="00E56210">
        <w:rPr>
          <w:rFonts w:ascii="宋体" w:hAnsi="宋体" w:hint="eastAsia"/>
          <w:color w:val="000000"/>
          <w:szCs w:val="21"/>
        </w:rPr>
        <w:t>7</w:t>
      </w:r>
      <w:r w:rsidRPr="00E56210">
        <w:rPr>
          <w:rFonts w:ascii="宋体" w:hAnsi="宋体"/>
          <w:color w:val="000000"/>
          <w:szCs w:val="21"/>
        </w:rPr>
        <w:t>、债券收益率曲线变动风险。债券收益率曲线变动风险是指与收益率曲线非平行移动有关的风险，单一的</w:t>
      </w:r>
      <w:proofErr w:type="gramStart"/>
      <w:r w:rsidRPr="00E56210">
        <w:rPr>
          <w:rFonts w:ascii="宋体" w:hAnsi="宋体"/>
          <w:color w:val="000000"/>
          <w:szCs w:val="21"/>
        </w:rPr>
        <w:t>久期指标</w:t>
      </w:r>
      <w:proofErr w:type="gramEnd"/>
      <w:r w:rsidRPr="00E56210">
        <w:rPr>
          <w:rFonts w:ascii="宋体" w:hAnsi="宋体"/>
          <w:color w:val="000000"/>
          <w:szCs w:val="21"/>
        </w:rPr>
        <w:t>并不能充分反映这一风险的存在</w:t>
      </w:r>
      <w:r w:rsidR="009A75DA" w:rsidRPr="00E56210">
        <w:rPr>
          <w:rFonts w:ascii="宋体" w:hAnsi="宋体" w:hint="eastAsia"/>
          <w:color w:val="000000"/>
          <w:szCs w:val="21"/>
        </w:rPr>
        <w:t>；</w:t>
      </w:r>
    </w:p>
    <w:p w14:paraId="723FF509" w14:textId="77777777" w:rsidR="006E06DF" w:rsidRPr="00E56210" w:rsidRDefault="006E06DF" w:rsidP="006E06DF">
      <w:pPr>
        <w:snapToGrid w:val="0"/>
        <w:spacing w:line="360" w:lineRule="auto"/>
        <w:ind w:firstLineChars="200" w:firstLine="420"/>
        <w:rPr>
          <w:rFonts w:ascii="宋体" w:hAnsi="宋体"/>
          <w:color w:val="000000"/>
          <w:szCs w:val="21"/>
        </w:rPr>
      </w:pPr>
      <w:r w:rsidRPr="00E56210">
        <w:rPr>
          <w:rFonts w:ascii="宋体" w:hAnsi="宋体" w:hint="eastAsia"/>
          <w:color w:val="000000"/>
          <w:szCs w:val="21"/>
        </w:rPr>
        <w:t>8</w:t>
      </w:r>
      <w:r w:rsidRPr="00E56210">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AA85082" w14:textId="77777777" w:rsidR="006E06DF" w:rsidRPr="00E56210" w:rsidRDefault="006E06DF" w:rsidP="006E06DF">
      <w:pPr>
        <w:snapToGrid w:val="0"/>
        <w:spacing w:line="360" w:lineRule="auto"/>
        <w:ind w:firstLineChars="200" w:firstLine="420"/>
        <w:rPr>
          <w:rFonts w:ascii="宋体" w:hAnsi="宋体"/>
          <w:szCs w:val="21"/>
        </w:rPr>
      </w:pPr>
    </w:p>
    <w:p w14:paraId="462556FB" w14:textId="77777777" w:rsidR="006E06DF" w:rsidRPr="00E56210" w:rsidRDefault="006E06DF" w:rsidP="006E06DF">
      <w:pPr>
        <w:snapToGrid w:val="0"/>
        <w:spacing w:line="360" w:lineRule="auto"/>
        <w:ind w:firstLine="420"/>
        <w:rPr>
          <w:rFonts w:ascii="宋体" w:hAnsi="宋体"/>
          <w:bCs/>
          <w:szCs w:val="21"/>
        </w:rPr>
      </w:pPr>
      <w:r w:rsidRPr="00E56210">
        <w:rPr>
          <w:rFonts w:ascii="宋体" w:hAnsi="宋体" w:hint="eastAsia"/>
          <w:bCs/>
          <w:szCs w:val="21"/>
        </w:rPr>
        <w:t>二、管理风险</w:t>
      </w:r>
    </w:p>
    <w:p w14:paraId="2186A72A" w14:textId="77777777" w:rsidR="006E06DF" w:rsidRPr="00E56210" w:rsidRDefault="006E06DF" w:rsidP="006E06DF">
      <w:pPr>
        <w:pStyle w:val="af4"/>
        <w:snapToGrid w:val="0"/>
        <w:spacing w:after="0" w:line="360" w:lineRule="auto"/>
        <w:rPr>
          <w:rFonts w:hAnsi="宋体"/>
          <w:sz w:val="21"/>
          <w:szCs w:val="21"/>
        </w:rPr>
      </w:pPr>
      <w:r w:rsidRPr="00E56210">
        <w:rPr>
          <w:rFonts w:hAnsi="宋体"/>
          <w:sz w:val="21"/>
          <w:szCs w:val="21"/>
        </w:rPr>
        <w:t>在基金管理运作过程中基金管理人的知识、经验、判断、决策、技能等，会影响其对信息的占有和对经济形势、证券价格走势的判断，从而影响基金收益水平，造成管理风险。</w:t>
      </w:r>
    </w:p>
    <w:p w14:paraId="45C7B0C7" w14:textId="77777777" w:rsidR="006E06DF" w:rsidRPr="00E56210" w:rsidRDefault="006E06DF" w:rsidP="006E06DF">
      <w:pPr>
        <w:pStyle w:val="af4"/>
        <w:snapToGrid w:val="0"/>
        <w:spacing w:after="0" w:line="360" w:lineRule="auto"/>
        <w:rPr>
          <w:rFonts w:hAnsi="宋体"/>
          <w:sz w:val="21"/>
          <w:szCs w:val="21"/>
        </w:rPr>
      </w:pPr>
    </w:p>
    <w:p w14:paraId="18D596D1" w14:textId="77777777" w:rsidR="006E06DF" w:rsidRPr="00E56210" w:rsidRDefault="006E06DF" w:rsidP="006E06DF">
      <w:pPr>
        <w:snapToGrid w:val="0"/>
        <w:spacing w:line="360" w:lineRule="auto"/>
        <w:ind w:firstLine="420"/>
        <w:rPr>
          <w:rFonts w:ascii="宋体" w:hAnsi="宋体"/>
          <w:bCs/>
          <w:szCs w:val="21"/>
        </w:rPr>
      </w:pPr>
      <w:r w:rsidRPr="00E56210">
        <w:rPr>
          <w:rFonts w:ascii="宋体" w:hAnsi="宋体" w:hint="eastAsia"/>
          <w:bCs/>
          <w:szCs w:val="21"/>
        </w:rPr>
        <w:t>三、流动性风险</w:t>
      </w:r>
    </w:p>
    <w:p w14:paraId="55077F34" w14:textId="77777777" w:rsidR="006E06DF" w:rsidRPr="00E56210" w:rsidRDefault="006E06DF" w:rsidP="006E06DF">
      <w:pPr>
        <w:snapToGrid w:val="0"/>
        <w:spacing w:line="360" w:lineRule="auto"/>
        <w:ind w:firstLine="482"/>
        <w:rPr>
          <w:rFonts w:ascii="宋体" w:hAnsi="宋体"/>
          <w:bCs/>
          <w:szCs w:val="21"/>
        </w:rPr>
      </w:pPr>
      <w:r w:rsidRPr="00E56210">
        <w:rPr>
          <w:rFonts w:ascii="宋体" w:hAnsi="宋体" w:hint="eastAsia"/>
          <w:szCs w:val="21"/>
        </w:rPr>
        <w:t>本基金属开放式基金，如果出现较大数额的赎回申请，则使基金资产变现困难，基金</w:t>
      </w:r>
      <w:r w:rsidRPr="00E56210">
        <w:rPr>
          <w:rFonts w:ascii="宋体" w:hAnsi="宋体" w:hint="eastAsia"/>
          <w:szCs w:val="21"/>
        </w:rPr>
        <w:lastRenderedPageBreak/>
        <w:t>面临流动性风险。</w:t>
      </w:r>
      <w:r w:rsidRPr="00E56210">
        <w:rPr>
          <w:rFonts w:ascii="宋体" w:hAnsi="宋体"/>
          <w:bCs/>
          <w:szCs w:val="21"/>
        </w:rPr>
        <w:t> </w:t>
      </w:r>
    </w:p>
    <w:p w14:paraId="1BA7DF56" w14:textId="77777777" w:rsidR="007D3A21" w:rsidRPr="00E56210" w:rsidRDefault="007D3A21" w:rsidP="007D3A21">
      <w:pPr>
        <w:snapToGrid w:val="0"/>
        <w:spacing w:line="360" w:lineRule="auto"/>
        <w:ind w:firstLine="482"/>
        <w:rPr>
          <w:rFonts w:ascii="宋体" w:hAnsi="宋体"/>
          <w:bCs/>
          <w:szCs w:val="21"/>
        </w:rPr>
      </w:pPr>
      <w:r w:rsidRPr="00E56210">
        <w:rPr>
          <w:rFonts w:ascii="宋体" w:hAnsi="宋体" w:hint="eastAsia"/>
          <w:bCs/>
          <w:szCs w:val="21"/>
        </w:rPr>
        <w:t>1、本基金的申购、赎回安排</w:t>
      </w:r>
    </w:p>
    <w:p w14:paraId="472EB942" w14:textId="28AA5F12" w:rsidR="004827CC" w:rsidRPr="00E56210" w:rsidRDefault="00F95B8E" w:rsidP="007D3A21">
      <w:pPr>
        <w:snapToGrid w:val="0"/>
        <w:spacing w:line="360" w:lineRule="auto"/>
        <w:ind w:firstLine="482"/>
        <w:rPr>
          <w:rFonts w:ascii="宋体" w:hAnsi="宋体"/>
          <w:bCs/>
          <w:szCs w:val="21"/>
        </w:rPr>
      </w:pPr>
      <w:r w:rsidRPr="00E56210">
        <w:rPr>
          <w:rFonts w:ascii="宋体" w:hAnsi="宋体" w:hint="eastAsia"/>
          <w:bCs/>
          <w:szCs w:val="21"/>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r w:rsidR="004827CC" w:rsidRPr="00E56210">
        <w:rPr>
          <w:rFonts w:ascii="宋体" w:hAnsi="宋体" w:hint="eastAsia"/>
          <w:bCs/>
          <w:szCs w:val="21"/>
        </w:rPr>
        <w:t>。</w:t>
      </w:r>
    </w:p>
    <w:p w14:paraId="6685EA1F" w14:textId="77777777" w:rsidR="007D3A21" w:rsidRPr="00E56210" w:rsidRDefault="007D3A21" w:rsidP="007D3A21">
      <w:pPr>
        <w:snapToGrid w:val="0"/>
        <w:spacing w:line="360" w:lineRule="auto"/>
        <w:ind w:firstLine="482"/>
        <w:rPr>
          <w:rFonts w:ascii="宋体" w:hAnsi="宋体"/>
          <w:bCs/>
          <w:szCs w:val="21"/>
        </w:rPr>
      </w:pPr>
      <w:r w:rsidRPr="00E56210">
        <w:rPr>
          <w:rFonts w:ascii="宋体" w:hAnsi="宋体" w:hint="eastAsia"/>
          <w:bCs/>
          <w:szCs w:val="21"/>
        </w:rPr>
        <w:t>2、投资市场、行业及资产的流动性风险评估</w:t>
      </w:r>
    </w:p>
    <w:p w14:paraId="3A739C9A" w14:textId="27F0BD55" w:rsidR="007D3A21" w:rsidRPr="00E56210" w:rsidRDefault="00F95B8E" w:rsidP="007D3A21">
      <w:pPr>
        <w:snapToGrid w:val="0"/>
        <w:spacing w:line="360" w:lineRule="auto"/>
        <w:ind w:firstLine="482"/>
        <w:rPr>
          <w:rFonts w:ascii="宋体" w:hAnsi="宋体"/>
          <w:bCs/>
          <w:szCs w:val="21"/>
        </w:rPr>
      </w:pPr>
      <w:r w:rsidRPr="00E56210">
        <w:rPr>
          <w:rFonts w:ascii="宋体" w:hAns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E56210">
        <w:rPr>
          <w:rFonts w:ascii="宋体" w:hAnsi="宋体" w:hint="eastAsia"/>
          <w:bCs/>
          <w:szCs w:val="21"/>
        </w:rPr>
        <w:t>券</w:t>
      </w:r>
      <w:proofErr w:type="gramEnd"/>
      <w:r w:rsidRPr="00E56210">
        <w:rPr>
          <w:rFonts w:ascii="宋体" w:hAnsi="宋体" w:hint="eastAsia"/>
          <w:bCs/>
          <w:szCs w:val="21"/>
        </w:rPr>
        <w:t>、超短期融资</w:t>
      </w:r>
      <w:proofErr w:type="gramStart"/>
      <w:r w:rsidRPr="00E56210">
        <w:rPr>
          <w:rFonts w:ascii="宋体" w:hAnsi="宋体" w:hint="eastAsia"/>
          <w:bCs/>
          <w:szCs w:val="21"/>
        </w:rPr>
        <w:t>券</w:t>
      </w:r>
      <w:proofErr w:type="gramEnd"/>
      <w:r w:rsidRPr="00E56210">
        <w:rPr>
          <w:rFonts w:ascii="宋体" w:hAnsi="宋体" w:hint="eastAsia"/>
          <w:bCs/>
          <w:szCs w:val="21"/>
        </w:rPr>
        <w:t>、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以及法律法规或中国证监会允许基金投资的其他金融工具(但须符合中国证监会相关规定)</w:t>
      </w:r>
      <w:r w:rsidR="007D3A21" w:rsidRPr="00E56210">
        <w:rPr>
          <w:rFonts w:ascii="宋体" w:hAnsi="宋体" w:hint="eastAsia"/>
          <w:bCs/>
          <w:szCs w:val="21"/>
        </w:rPr>
        <w:t>。本基金股票</w:t>
      </w:r>
      <w:r w:rsidR="0045515E" w:rsidRPr="00E56210">
        <w:rPr>
          <w:rFonts w:ascii="宋体" w:hAnsi="宋体" w:hint="eastAsia"/>
          <w:bCs/>
          <w:szCs w:val="21"/>
        </w:rPr>
        <w:t>（</w:t>
      </w:r>
      <w:proofErr w:type="gramStart"/>
      <w:r w:rsidR="0045515E" w:rsidRPr="00E56210">
        <w:rPr>
          <w:rFonts w:ascii="宋体" w:hAnsi="宋体" w:hint="eastAsia"/>
          <w:bCs/>
          <w:szCs w:val="21"/>
        </w:rPr>
        <w:t>含</w:t>
      </w:r>
      <w:r w:rsidR="0045515E" w:rsidRPr="00E56210">
        <w:rPr>
          <w:rFonts w:ascii="宋体" w:hAnsi="宋体"/>
          <w:bCs/>
          <w:szCs w:val="21"/>
        </w:rPr>
        <w:t>存托</w:t>
      </w:r>
      <w:proofErr w:type="gramEnd"/>
      <w:r w:rsidR="0045515E" w:rsidRPr="00E56210">
        <w:rPr>
          <w:rFonts w:ascii="宋体" w:hAnsi="宋体"/>
          <w:bCs/>
          <w:szCs w:val="21"/>
        </w:rPr>
        <w:t>凭证</w:t>
      </w:r>
      <w:r w:rsidR="0045515E" w:rsidRPr="00E56210">
        <w:rPr>
          <w:rFonts w:ascii="宋体" w:hAnsi="宋体" w:hint="eastAsia"/>
          <w:bCs/>
          <w:szCs w:val="21"/>
        </w:rPr>
        <w:t>）</w:t>
      </w:r>
      <w:r w:rsidR="007D3A21" w:rsidRPr="00E56210">
        <w:rPr>
          <w:rFonts w:ascii="宋体" w:hAnsi="宋体" w:hint="eastAsia"/>
          <w:bCs/>
          <w:szCs w:val="21"/>
        </w:rPr>
        <w:t>投资占基金资产的比例范围为</w:t>
      </w:r>
      <w:r w:rsidR="004827CC" w:rsidRPr="00E56210">
        <w:rPr>
          <w:rFonts w:ascii="宋体" w:hAnsi="宋体"/>
          <w:bCs/>
          <w:szCs w:val="21"/>
        </w:rPr>
        <w:t>0-</w:t>
      </w:r>
      <w:r w:rsidR="0045515E" w:rsidRPr="00E56210">
        <w:rPr>
          <w:rFonts w:ascii="宋体" w:hAnsi="宋体"/>
          <w:bCs/>
          <w:szCs w:val="21"/>
        </w:rPr>
        <w:t>4</w:t>
      </w:r>
      <w:r w:rsidR="004827CC" w:rsidRPr="00E56210">
        <w:rPr>
          <w:rFonts w:ascii="宋体" w:hAnsi="宋体"/>
          <w:bCs/>
          <w:szCs w:val="21"/>
        </w:rPr>
        <w:t>0</w:t>
      </w:r>
      <w:r w:rsidR="007D3A21" w:rsidRPr="00E56210">
        <w:rPr>
          <w:rFonts w:ascii="宋体" w:hAnsi="宋体" w:hint="eastAsia"/>
          <w:bCs/>
          <w:szCs w:val="21"/>
        </w:rPr>
        <w:t>%</w:t>
      </w:r>
      <w:r w:rsidR="00DA67E2" w:rsidRPr="00E56210">
        <w:rPr>
          <w:rFonts w:ascii="宋体" w:hAnsi="宋体" w:hint="eastAsia"/>
          <w:bCs/>
          <w:szCs w:val="21"/>
        </w:rPr>
        <w:t>（其中港股</w:t>
      </w:r>
      <w:proofErr w:type="gramStart"/>
      <w:r w:rsidR="00DA67E2" w:rsidRPr="00E56210">
        <w:rPr>
          <w:rFonts w:ascii="宋体" w:hAnsi="宋体" w:hint="eastAsia"/>
          <w:bCs/>
          <w:szCs w:val="21"/>
        </w:rPr>
        <w:t>通股票</w:t>
      </w:r>
      <w:proofErr w:type="gramEnd"/>
      <w:r w:rsidR="00DA67E2" w:rsidRPr="00E56210">
        <w:rPr>
          <w:rFonts w:ascii="宋体" w:hAnsi="宋体" w:hint="eastAsia"/>
          <w:bCs/>
          <w:szCs w:val="21"/>
        </w:rPr>
        <w:t>投资比例不得超过股票资产的50%）</w:t>
      </w:r>
      <w:r w:rsidR="007D3A21" w:rsidRPr="00E56210">
        <w:rPr>
          <w:rFonts w:ascii="宋体" w:hAnsi="宋体" w:hint="eastAsia"/>
          <w:bCs/>
          <w:szCs w:val="21"/>
        </w:rPr>
        <w:t>。本基金投资标的均在证监会及相关法律法规规定的合法范围之内，且一般具备良好的市场流动性和</w:t>
      </w:r>
      <w:proofErr w:type="gramStart"/>
      <w:r w:rsidR="007D3A21" w:rsidRPr="00E56210">
        <w:rPr>
          <w:rFonts w:ascii="宋体" w:hAnsi="宋体" w:hint="eastAsia"/>
          <w:bCs/>
          <w:szCs w:val="21"/>
        </w:rPr>
        <w:t>可</w:t>
      </w:r>
      <w:proofErr w:type="gramEnd"/>
      <w:r w:rsidR="007D3A21" w:rsidRPr="00E56210">
        <w:rPr>
          <w:rFonts w:ascii="宋体" w:hAnsi="宋体" w:hint="eastAsia"/>
          <w:bCs/>
          <w:szCs w:val="21"/>
        </w:rPr>
        <w:t>投资性。根据</w:t>
      </w:r>
      <w:r w:rsidR="00EA6986" w:rsidRPr="00E56210">
        <w:rPr>
          <w:rFonts w:ascii="宋体" w:hAnsi="宋体" w:hint="eastAsia"/>
          <w:bCs/>
          <w:szCs w:val="21"/>
        </w:rPr>
        <w:t>《流动性风险管理规定》</w:t>
      </w:r>
      <w:r w:rsidR="007D3A21" w:rsidRPr="00E56210">
        <w:rPr>
          <w:rFonts w:ascii="宋体" w:hAnsi="宋体" w:hint="eastAsia"/>
          <w:bCs/>
          <w:szCs w:val="21"/>
        </w:rPr>
        <w:t>的相关要求，本基金会审慎评估所投资资产的流动性，并针对性制定流动性风险管理措施，因此本基金流动性风险也可以得到有效控制。</w:t>
      </w:r>
    </w:p>
    <w:p w14:paraId="004B84A9" w14:textId="77777777" w:rsidR="007D3A21" w:rsidRPr="00E56210" w:rsidRDefault="007D3A21" w:rsidP="007D3A21">
      <w:pPr>
        <w:snapToGrid w:val="0"/>
        <w:spacing w:line="360" w:lineRule="auto"/>
        <w:ind w:firstLine="482"/>
        <w:rPr>
          <w:rFonts w:ascii="宋体" w:hAnsi="宋体"/>
          <w:bCs/>
          <w:szCs w:val="21"/>
        </w:rPr>
      </w:pPr>
      <w:r w:rsidRPr="00E56210">
        <w:rPr>
          <w:rFonts w:ascii="宋体" w:hAnsi="宋体" w:hint="eastAsia"/>
          <w:bCs/>
          <w:szCs w:val="21"/>
        </w:rPr>
        <w:t>3、巨额赎回情形下的流动性风险管理措施</w:t>
      </w:r>
    </w:p>
    <w:p w14:paraId="6C2CEA29" w14:textId="77777777" w:rsidR="007D3A21" w:rsidRPr="00E56210" w:rsidRDefault="008E503F" w:rsidP="007D3A21">
      <w:pPr>
        <w:snapToGrid w:val="0"/>
        <w:spacing w:line="360" w:lineRule="auto"/>
        <w:ind w:firstLine="482"/>
        <w:rPr>
          <w:rFonts w:ascii="宋体" w:hAnsi="宋体"/>
          <w:bCs/>
          <w:szCs w:val="21"/>
        </w:rPr>
      </w:pPr>
      <w:r w:rsidRPr="00E56210">
        <w:rPr>
          <w:rFonts w:ascii="宋体" w:hAnsi="宋体"/>
          <w:bCs/>
          <w:szCs w:val="21"/>
        </w:rPr>
        <w:t>若本基金</w:t>
      </w:r>
      <w:r w:rsidR="007D3A21" w:rsidRPr="00E56210">
        <w:rPr>
          <w:rFonts w:ascii="宋体" w:hAnsi="宋体" w:hint="eastAsia"/>
          <w:bCs/>
          <w:szCs w:val="21"/>
        </w:rPr>
        <w:t>单个</w:t>
      </w:r>
      <w:r w:rsidRPr="00E56210">
        <w:rPr>
          <w:rFonts w:ascii="宋体" w:hAnsi="宋体"/>
          <w:bCs/>
          <w:szCs w:val="21"/>
        </w:rPr>
        <w:t>开放日内</w:t>
      </w:r>
      <w:r w:rsidR="007D3A21" w:rsidRPr="00E56210">
        <w:rPr>
          <w:rFonts w:ascii="宋体" w:hAnsi="宋体" w:hint="eastAsia"/>
          <w:bCs/>
          <w:szCs w:val="21"/>
        </w:rPr>
        <w:t>基金</w:t>
      </w:r>
      <w:r w:rsidRPr="00E56210">
        <w:rPr>
          <w:rFonts w:ascii="宋体" w:hAnsi="宋体" w:hint="eastAsia"/>
          <w:bCs/>
          <w:szCs w:val="21"/>
        </w:rPr>
        <w:t>份额</w:t>
      </w:r>
      <w:r w:rsidR="007D3A21" w:rsidRPr="00E56210">
        <w:rPr>
          <w:rFonts w:ascii="宋体" w:hAnsi="宋体" w:hint="eastAsia"/>
          <w:bCs/>
          <w:szCs w:val="21"/>
        </w:rPr>
        <w:t>净赎回申请超过基金总份额的</w:t>
      </w:r>
      <w:r w:rsidRPr="00E56210">
        <w:rPr>
          <w:rFonts w:ascii="宋体" w:hAnsi="宋体" w:hint="eastAsia"/>
          <w:bCs/>
          <w:szCs w:val="21"/>
        </w:rPr>
        <w:t>10%</w:t>
      </w:r>
      <w:r w:rsidR="007D3A21" w:rsidRPr="00E56210">
        <w:rPr>
          <w:rFonts w:ascii="宋体" w:hAnsi="宋体" w:hint="eastAsia"/>
          <w:bCs/>
          <w:szCs w:val="21"/>
        </w:rPr>
        <w:t>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w:t>
      </w:r>
      <w:r w:rsidR="007178AD" w:rsidRPr="00E56210">
        <w:rPr>
          <w:rFonts w:ascii="宋体" w:hAnsi="宋体" w:hint="eastAsia"/>
          <w:bCs/>
          <w:szCs w:val="21"/>
        </w:rPr>
        <w:t>规定媒介</w:t>
      </w:r>
      <w:r w:rsidR="007D3A21" w:rsidRPr="00E56210">
        <w:rPr>
          <w:rFonts w:ascii="宋体" w:hAnsi="宋体" w:hint="eastAsia"/>
          <w:bCs/>
          <w:szCs w:val="21"/>
        </w:rPr>
        <w:t>上进行公告。</w:t>
      </w:r>
    </w:p>
    <w:p w14:paraId="12200B87" w14:textId="77777777" w:rsidR="0071707A" w:rsidRPr="00E56210" w:rsidRDefault="004827CC" w:rsidP="007D3A21">
      <w:pPr>
        <w:snapToGrid w:val="0"/>
        <w:spacing w:line="360" w:lineRule="auto"/>
        <w:ind w:firstLine="482"/>
        <w:rPr>
          <w:rFonts w:ascii="宋体" w:hAnsi="宋体"/>
          <w:bCs/>
          <w:szCs w:val="21"/>
        </w:rPr>
      </w:pPr>
      <w:r w:rsidRPr="00E56210">
        <w:rPr>
          <w:rFonts w:ascii="宋体" w:hAnsi="宋体" w:hint="eastAsia"/>
          <w:bCs/>
          <w:szCs w:val="21"/>
        </w:rPr>
        <w:t>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w:t>
      </w:r>
      <w:proofErr w:type="gramStart"/>
      <w:r w:rsidRPr="00E56210">
        <w:rPr>
          <w:rFonts w:ascii="宋体" w:hAnsi="宋体" w:hint="eastAsia"/>
          <w:bCs/>
          <w:szCs w:val="21"/>
        </w:rPr>
        <w:t>并以下</w:t>
      </w:r>
      <w:proofErr w:type="gramEnd"/>
      <w:r w:rsidRPr="00E56210">
        <w:rPr>
          <w:rFonts w:ascii="宋体" w:hAnsi="宋体" w:hint="eastAsia"/>
          <w:bCs/>
          <w:szCs w:val="21"/>
        </w:rPr>
        <w:t>一开放日的基金份额净值为基础计算赎回金额，以此类推，直到全部赎回为止；如基金管理人只接受其基金总份额30%部分作为当日有效赎回申请，基金管理人可以根据前述“（1）全额赎回”或“（2）部分延期赎回”的约</w:t>
      </w:r>
      <w:r w:rsidRPr="00E56210">
        <w:rPr>
          <w:rFonts w:ascii="宋体" w:hAnsi="宋体" w:hint="eastAsia"/>
          <w:bCs/>
          <w:szCs w:val="21"/>
        </w:rPr>
        <w:lastRenderedPageBreak/>
        <w:t>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266F9CE" w14:textId="77777777" w:rsidR="007D3A21" w:rsidRPr="00E56210" w:rsidRDefault="007D3A21" w:rsidP="007D3A21">
      <w:pPr>
        <w:snapToGrid w:val="0"/>
        <w:spacing w:line="360" w:lineRule="auto"/>
        <w:ind w:firstLine="482"/>
        <w:rPr>
          <w:rFonts w:ascii="宋体" w:hAnsi="宋体"/>
          <w:bCs/>
          <w:szCs w:val="21"/>
        </w:rPr>
      </w:pPr>
      <w:r w:rsidRPr="00E56210">
        <w:rPr>
          <w:rFonts w:ascii="宋体" w:hAnsi="宋体" w:hint="eastAsia"/>
          <w:bCs/>
          <w:szCs w:val="21"/>
        </w:rPr>
        <w:t>4、实施备用的流动性风险管理工具的情形、程序及对投资者的潜在影响</w:t>
      </w:r>
    </w:p>
    <w:p w14:paraId="738A43C7" w14:textId="77777777" w:rsidR="007D3A21" w:rsidRPr="00E56210" w:rsidRDefault="007D3A21" w:rsidP="007D3A21">
      <w:pPr>
        <w:snapToGrid w:val="0"/>
        <w:spacing w:line="360" w:lineRule="auto"/>
        <w:ind w:firstLine="482"/>
        <w:rPr>
          <w:rFonts w:ascii="宋体" w:hAnsi="宋体"/>
          <w:bCs/>
          <w:szCs w:val="21"/>
        </w:rPr>
      </w:pPr>
      <w:r w:rsidRPr="00E56210">
        <w:rPr>
          <w:rFonts w:ascii="宋体" w:hAnsi="宋体" w:hint="eastAsia"/>
          <w:bCs/>
          <w:szCs w:val="21"/>
        </w:rPr>
        <w:t>本基金在面临大规模赎回的情况下有可能因为无法变现造成流动性风险。</w:t>
      </w:r>
    </w:p>
    <w:p w14:paraId="1A571185" w14:textId="77777777" w:rsidR="006E06DF" w:rsidRPr="00E56210" w:rsidRDefault="007D3A21" w:rsidP="00FB61C8">
      <w:pPr>
        <w:snapToGrid w:val="0"/>
        <w:spacing w:line="360" w:lineRule="auto"/>
        <w:ind w:firstLine="482"/>
        <w:rPr>
          <w:rFonts w:ascii="宋体" w:hAnsi="宋体"/>
          <w:bCs/>
          <w:szCs w:val="21"/>
        </w:rPr>
      </w:pPr>
      <w:r w:rsidRPr="00E56210">
        <w:rPr>
          <w:rFonts w:ascii="宋体" w:hAnsi="宋体" w:hint="eastAsia"/>
          <w:bCs/>
          <w:szCs w:val="21"/>
        </w:rPr>
        <w:t>如果出现流动性风险，基金管理人经与基金托管人协商，在确保投资者得到公平对待的前提下，可实施备用的流动性风险管理工具，包括但不限于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947E845" w14:textId="77777777" w:rsidR="00FB61C8" w:rsidRPr="00E56210" w:rsidRDefault="00FB61C8" w:rsidP="00FB61C8">
      <w:pPr>
        <w:snapToGrid w:val="0"/>
        <w:spacing w:line="360" w:lineRule="auto"/>
        <w:ind w:firstLine="482"/>
        <w:rPr>
          <w:rFonts w:ascii="宋体" w:hAnsi="宋体"/>
          <w:bCs/>
          <w:szCs w:val="21"/>
        </w:rPr>
      </w:pPr>
    </w:p>
    <w:p w14:paraId="76A66772" w14:textId="77777777" w:rsidR="006E06DF" w:rsidRPr="00E56210" w:rsidRDefault="006E06DF" w:rsidP="006E06DF">
      <w:pPr>
        <w:snapToGrid w:val="0"/>
        <w:spacing w:line="360" w:lineRule="auto"/>
        <w:ind w:firstLine="420"/>
        <w:rPr>
          <w:rFonts w:ascii="宋体" w:hAnsi="宋体"/>
          <w:bCs/>
          <w:szCs w:val="21"/>
        </w:rPr>
      </w:pPr>
      <w:r w:rsidRPr="00E56210">
        <w:rPr>
          <w:rFonts w:ascii="宋体" w:hAnsi="宋体" w:hint="eastAsia"/>
          <w:bCs/>
          <w:szCs w:val="21"/>
        </w:rPr>
        <w:t>四、其他风险</w:t>
      </w:r>
    </w:p>
    <w:p w14:paraId="68DB6C15" w14:textId="77777777" w:rsidR="006E06DF" w:rsidRPr="00E56210" w:rsidRDefault="006E06DF" w:rsidP="007B06E5">
      <w:pPr>
        <w:snapToGrid w:val="0"/>
        <w:spacing w:line="360" w:lineRule="auto"/>
        <w:ind w:firstLineChars="200" w:firstLine="420"/>
        <w:rPr>
          <w:rFonts w:ascii="宋体" w:hAnsi="宋体"/>
          <w:szCs w:val="21"/>
        </w:rPr>
      </w:pPr>
      <w:r w:rsidRPr="00E56210">
        <w:rPr>
          <w:rFonts w:ascii="宋体" w:hAnsi="宋体"/>
          <w:szCs w:val="21"/>
        </w:rPr>
        <w:t>1</w:t>
      </w:r>
      <w:r w:rsidRPr="00E56210">
        <w:rPr>
          <w:rFonts w:ascii="宋体" w:hAnsi="宋体" w:hint="eastAsia"/>
          <w:szCs w:val="21"/>
        </w:rPr>
        <w:t>、因技术因素而产生的风险，如电脑系统不可靠产生的风险；</w:t>
      </w:r>
    </w:p>
    <w:p w14:paraId="44CE6295" w14:textId="77777777" w:rsidR="006E06DF" w:rsidRPr="00E56210" w:rsidRDefault="006E06DF" w:rsidP="007B06E5">
      <w:pPr>
        <w:snapToGrid w:val="0"/>
        <w:spacing w:line="360" w:lineRule="auto"/>
        <w:ind w:left="2" w:firstLineChars="199" w:firstLine="418"/>
        <w:rPr>
          <w:rFonts w:ascii="宋体" w:hAnsi="宋体"/>
          <w:szCs w:val="21"/>
        </w:rPr>
      </w:pPr>
      <w:r w:rsidRPr="00E56210">
        <w:rPr>
          <w:rFonts w:ascii="宋体" w:hAnsi="宋体"/>
          <w:szCs w:val="21"/>
        </w:rPr>
        <w:t>2</w:t>
      </w:r>
      <w:r w:rsidRPr="00E56210">
        <w:rPr>
          <w:rFonts w:ascii="宋体" w:hAnsi="宋体" w:hint="eastAsia"/>
          <w:szCs w:val="21"/>
        </w:rPr>
        <w:t>、因业务快速发展而在制度建设、人员配备、内控制度建立等不完善而产生的风险；</w:t>
      </w:r>
    </w:p>
    <w:p w14:paraId="3CA8B8C2" w14:textId="77777777" w:rsidR="006E06DF" w:rsidRPr="00E56210" w:rsidRDefault="006E06DF" w:rsidP="007B06E5">
      <w:pPr>
        <w:snapToGrid w:val="0"/>
        <w:spacing w:line="360" w:lineRule="auto"/>
        <w:ind w:firstLineChars="200" w:firstLine="420"/>
        <w:rPr>
          <w:rFonts w:ascii="宋体" w:hAnsi="宋体"/>
          <w:szCs w:val="21"/>
        </w:rPr>
      </w:pPr>
      <w:r w:rsidRPr="00E56210">
        <w:rPr>
          <w:rFonts w:ascii="宋体" w:hAnsi="宋体"/>
          <w:szCs w:val="21"/>
        </w:rPr>
        <w:t>3</w:t>
      </w:r>
      <w:r w:rsidRPr="00E56210">
        <w:rPr>
          <w:rFonts w:ascii="宋体" w:hAnsi="宋体" w:hint="eastAsia"/>
          <w:szCs w:val="21"/>
        </w:rPr>
        <w:t>、因人为因素而产生的风险、如内幕交易、欺诈行为等产生的风险；</w:t>
      </w:r>
    </w:p>
    <w:p w14:paraId="2FC4C105" w14:textId="77777777" w:rsidR="006E06DF" w:rsidRPr="00E56210" w:rsidRDefault="006E06DF" w:rsidP="007B06E5">
      <w:pPr>
        <w:snapToGrid w:val="0"/>
        <w:spacing w:line="360" w:lineRule="auto"/>
        <w:ind w:left="420"/>
        <w:rPr>
          <w:rFonts w:ascii="宋体" w:hAnsi="宋体"/>
          <w:szCs w:val="21"/>
        </w:rPr>
      </w:pPr>
      <w:r w:rsidRPr="00E56210">
        <w:rPr>
          <w:rFonts w:ascii="宋体" w:hAnsi="宋体"/>
          <w:szCs w:val="21"/>
        </w:rPr>
        <w:t>4</w:t>
      </w:r>
      <w:r w:rsidRPr="00E56210">
        <w:rPr>
          <w:rFonts w:ascii="宋体" w:hAnsi="宋体" w:hint="eastAsia"/>
          <w:szCs w:val="21"/>
        </w:rPr>
        <w:t>、对主要业务人员如基金经理的依赖而可能产生的风险；</w:t>
      </w:r>
    </w:p>
    <w:p w14:paraId="2A2DAECA" w14:textId="77777777" w:rsidR="006E06DF" w:rsidRPr="00E56210" w:rsidRDefault="006E06DF" w:rsidP="007B06E5">
      <w:pPr>
        <w:snapToGrid w:val="0"/>
        <w:spacing w:line="360" w:lineRule="auto"/>
        <w:ind w:left="420"/>
        <w:rPr>
          <w:rFonts w:ascii="宋体" w:hAnsi="宋体"/>
          <w:szCs w:val="21"/>
        </w:rPr>
      </w:pPr>
      <w:r w:rsidRPr="00E56210">
        <w:rPr>
          <w:rFonts w:ascii="宋体" w:hAnsi="宋体"/>
          <w:szCs w:val="21"/>
        </w:rPr>
        <w:t>5</w:t>
      </w:r>
      <w:r w:rsidRPr="00E56210">
        <w:rPr>
          <w:rFonts w:ascii="宋体" w:hAnsi="宋体" w:hint="eastAsia"/>
          <w:szCs w:val="21"/>
        </w:rPr>
        <w:t>、因业务竞争压力可能产生的风险；</w:t>
      </w:r>
    </w:p>
    <w:p w14:paraId="35974A49" w14:textId="77777777" w:rsidR="006E06DF" w:rsidRPr="00E56210" w:rsidRDefault="006E06DF" w:rsidP="007B06E5">
      <w:pPr>
        <w:snapToGrid w:val="0"/>
        <w:spacing w:line="360" w:lineRule="auto"/>
        <w:ind w:left="2" w:firstLineChars="199" w:firstLine="418"/>
        <w:rPr>
          <w:rFonts w:ascii="宋体" w:hAnsi="宋体"/>
          <w:szCs w:val="21"/>
        </w:rPr>
      </w:pPr>
      <w:r w:rsidRPr="00E56210">
        <w:rPr>
          <w:rFonts w:ascii="宋体" w:hAnsi="宋体"/>
          <w:szCs w:val="21"/>
        </w:rPr>
        <w:t>6</w:t>
      </w:r>
      <w:r w:rsidRPr="00E56210">
        <w:rPr>
          <w:rFonts w:ascii="宋体" w:hAnsi="宋体" w:hint="eastAsia"/>
          <w:szCs w:val="21"/>
        </w:rPr>
        <w:t>、不可抗力可能导致基金资产的损失，影响基金收益水平，从而带来风险；</w:t>
      </w:r>
    </w:p>
    <w:p w14:paraId="08099044" w14:textId="77777777" w:rsidR="006E06DF" w:rsidRPr="00E56210" w:rsidRDefault="006E06DF" w:rsidP="007B06E5">
      <w:pPr>
        <w:snapToGrid w:val="0"/>
        <w:spacing w:line="360" w:lineRule="auto"/>
        <w:ind w:firstLineChars="200" w:firstLine="420"/>
        <w:rPr>
          <w:rFonts w:ascii="宋体" w:hAnsi="宋体"/>
          <w:szCs w:val="21"/>
        </w:rPr>
      </w:pPr>
      <w:r w:rsidRPr="00E56210">
        <w:rPr>
          <w:rFonts w:ascii="宋体" w:hAnsi="宋体"/>
          <w:szCs w:val="21"/>
        </w:rPr>
        <w:t>7</w:t>
      </w:r>
      <w:r w:rsidRPr="00E56210">
        <w:rPr>
          <w:rFonts w:ascii="宋体" w:hAnsi="宋体" w:hint="eastAsia"/>
          <w:szCs w:val="21"/>
        </w:rPr>
        <w:t>、其他意外导致的风险。</w:t>
      </w:r>
    </w:p>
    <w:p w14:paraId="71F02797" w14:textId="77777777" w:rsidR="006E06DF" w:rsidRPr="00E56210" w:rsidRDefault="006E06DF" w:rsidP="007B06E5">
      <w:pPr>
        <w:snapToGrid w:val="0"/>
        <w:spacing w:line="360" w:lineRule="auto"/>
        <w:rPr>
          <w:rFonts w:ascii="宋体" w:hAnsi="宋体"/>
          <w:szCs w:val="21"/>
        </w:rPr>
      </w:pPr>
    </w:p>
    <w:p w14:paraId="252BB01D" w14:textId="77777777" w:rsidR="006E06DF" w:rsidRPr="00E56210" w:rsidRDefault="006E06DF" w:rsidP="007B06E5">
      <w:pPr>
        <w:snapToGrid w:val="0"/>
        <w:spacing w:line="360" w:lineRule="auto"/>
        <w:ind w:firstLine="422"/>
        <w:rPr>
          <w:rFonts w:ascii="宋体" w:hAnsi="宋体"/>
          <w:bCs/>
          <w:szCs w:val="21"/>
        </w:rPr>
      </w:pPr>
      <w:r w:rsidRPr="00E56210">
        <w:rPr>
          <w:rFonts w:ascii="宋体" w:hAnsi="宋体" w:hint="eastAsia"/>
          <w:bCs/>
          <w:szCs w:val="21"/>
        </w:rPr>
        <w:t>五、本基金</w:t>
      </w:r>
      <w:r w:rsidRPr="00E56210">
        <w:rPr>
          <w:rFonts w:ascii="宋体" w:hAnsi="宋体" w:hint="eastAsia"/>
          <w:bCs/>
          <w:color w:val="000000"/>
          <w:szCs w:val="21"/>
        </w:rPr>
        <w:t>特有的风险</w:t>
      </w:r>
    </w:p>
    <w:p w14:paraId="180FFD83" w14:textId="599C3F58" w:rsidR="00A96A15" w:rsidRPr="00E56210" w:rsidRDefault="007F3522" w:rsidP="00A96A15">
      <w:pPr>
        <w:snapToGrid w:val="0"/>
        <w:spacing w:line="360" w:lineRule="auto"/>
        <w:ind w:left="2" w:firstLineChars="199" w:firstLine="418"/>
        <w:rPr>
          <w:rFonts w:ascii="宋体" w:hAnsi="宋体"/>
          <w:szCs w:val="21"/>
        </w:rPr>
      </w:pPr>
      <w:r w:rsidRPr="00E56210">
        <w:rPr>
          <w:rFonts w:ascii="宋体" w:hAnsi="宋体" w:hint="eastAsia"/>
          <w:szCs w:val="21"/>
        </w:rPr>
        <w:t>1、</w:t>
      </w:r>
      <w:r w:rsidR="002A174A" w:rsidRPr="00E56210">
        <w:rPr>
          <w:rFonts w:ascii="宋体" w:hAnsi="宋体" w:hint="eastAsia"/>
          <w:szCs w:val="21"/>
        </w:rPr>
        <w:t>本基金为</w:t>
      </w:r>
      <w:r w:rsidR="00FE07CB" w:rsidRPr="00E56210">
        <w:rPr>
          <w:rFonts w:ascii="宋体" w:hAnsi="宋体" w:hint="eastAsia"/>
          <w:szCs w:val="21"/>
        </w:rPr>
        <w:t>混合</w:t>
      </w:r>
      <w:r w:rsidR="002A174A" w:rsidRPr="00E56210">
        <w:rPr>
          <w:rFonts w:ascii="宋体" w:hAnsi="宋体" w:hint="eastAsia"/>
          <w:szCs w:val="21"/>
        </w:rPr>
        <w:t>型基金，</w:t>
      </w:r>
      <w:r w:rsidR="00305A56" w:rsidRPr="00E56210">
        <w:rPr>
          <w:rFonts w:ascii="宋体" w:hAnsi="宋体" w:hint="eastAsia"/>
          <w:szCs w:val="21"/>
        </w:rPr>
        <w:t>本基金股票</w:t>
      </w:r>
      <w:r w:rsidR="0045515E" w:rsidRPr="00E56210">
        <w:rPr>
          <w:rFonts w:ascii="宋体" w:hAnsi="宋体" w:hint="eastAsia"/>
          <w:szCs w:val="21"/>
        </w:rPr>
        <w:t>（</w:t>
      </w:r>
      <w:proofErr w:type="gramStart"/>
      <w:r w:rsidR="0045515E" w:rsidRPr="00E56210">
        <w:rPr>
          <w:rFonts w:ascii="宋体" w:hAnsi="宋体" w:hint="eastAsia"/>
          <w:szCs w:val="21"/>
        </w:rPr>
        <w:t>含</w:t>
      </w:r>
      <w:r w:rsidR="0045515E" w:rsidRPr="00E56210">
        <w:rPr>
          <w:rFonts w:ascii="宋体" w:hAnsi="宋体"/>
          <w:szCs w:val="21"/>
        </w:rPr>
        <w:t>存托</w:t>
      </w:r>
      <w:proofErr w:type="gramEnd"/>
      <w:r w:rsidR="0045515E" w:rsidRPr="00E56210">
        <w:rPr>
          <w:rFonts w:ascii="宋体" w:hAnsi="宋体"/>
          <w:szCs w:val="21"/>
        </w:rPr>
        <w:t>凭证</w:t>
      </w:r>
      <w:r w:rsidR="0045515E" w:rsidRPr="00E56210">
        <w:rPr>
          <w:rFonts w:ascii="宋体" w:hAnsi="宋体" w:hint="eastAsia"/>
          <w:szCs w:val="21"/>
        </w:rPr>
        <w:t>）</w:t>
      </w:r>
      <w:r w:rsidR="00305A56" w:rsidRPr="00E56210">
        <w:rPr>
          <w:rFonts w:ascii="宋体" w:hAnsi="宋体" w:hint="eastAsia"/>
          <w:szCs w:val="21"/>
        </w:rPr>
        <w:t>投资占基金资产的比例范围为</w:t>
      </w:r>
      <w:r w:rsidR="004827CC" w:rsidRPr="00E56210">
        <w:rPr>
          <w:rFonts w:ascii="宋体" w:hAnsi="宋体"/>
          <w:szCs w:val="21"/>
        </w:rPr>
        <w:t>0-</w:t>
      </w:r>
      <w:r w:rsidR="0045515E" w:rsidRPr="00E56210">
        <w:rPr>
          <w:rFonts w:ascii="宋体" w:hAnsi="宋体"/>
          <w:szCs w:val="21"/>
        </w:rPr>
        <w:t>4</w:t>
      </w:r>
      <w:r w:rsidR="004827CC" w:rsidRPr="00E56210">
        <w:rPr>
          <w:rFonts w:ascii="宋体" w:hAnsi="宋体"/>
          <w:szCs w:val="21"/>
        </w:rPr>
        <w:t>0</w:t>
      </w:r>
      <w:r w:rsidR="00305A56" w:rsidRPr="00E56210">
        <w:rPr>
          <w:rFonts w:ascii="宋体" w:hAnsi="宋体" w:hint="eastAsia"/>
          <w:szCs w:val="21"/>
        </w:rPr>
        <w:t>%</w:t>
      </w:r>
      <w:r w:rsidR="00626C0A" w:rsidRPr="00E56210">
        <w:rPr>
          <w:rFonts w:ascii="宋体" w:hAnsi="宋体" w:hint="eastAsia"/>
          <w:szCs w:val="21"/>
        </w:rPr>
        <w:t>（其中港股</w:t>
      </w:r>
      <w:proofErr w:type="gramStart"/>
      <w:r w:rsidR="00626C0A" w:rsidRPr="00E56210">
        <w:rPr>
          <w:rFonts w:ascii="宋体" w:hAnsi="宋体" w:hint="eastAsia"/>
          <w:szCs w:val="21"/>
        </w:rPr>
        <w:t>通股票</w:t>
      </w:r>
      <w:proofErr w:type="gramEnd"/>
      <w:r w:rsidR="00626C0A" w:rsidRPr="00E56210">
        <w:rPr>
          <w:rFonts w:ascii="宋体" w:hAnsi="宋体" w:hint="eastAsia"/>
          <w:szCs w:val="21"/>
        </w:rPr>
        <w:t>投资比例不得超过股票资产的50%）</w:t>
      </w:r>
      <w:r w:rsidR="00FA6DFD" w:rsidRPr="00E56210">
        <w:rPr>
          <w:rFonts w:ascii="宋体" w:hAnsi="宋体" w:hint="eastAsia"/>
          <w:szCs w:val="21"/>
        </w:rPr>
        <w:t>。</w:t>
      </w:r>
      <w:r w:rsidR="002A174A" w:rsidRPr="00E56210">
        <w:rPr>
          <w:rFonts w:ascii="宋体" w:hAnsi="宋体" w:hint="eastAsia"/>
          <w:szCs w:val="21"/>
        </w:rPr>
        <w:t>因此</w:t>
      </w:r>
      <w:r w:rsidR="00FA6DFD" w:rsidRPr="00E56210">
        <w:rPr>
          <w:rFonts w:ascii="宋体" w:hAnsi="宋体" w:hint="eastAsia"/>
          <w:szCs w:val="21"/>
        </w:rPr>
        <w:t>，</w:t>
      </w:r>
      <w:r w:rsidR="00EA6986" w:rsidRPr="00E56210">
        <w:rPr>
          <w:rFonts w:ascii="宋体" w:hAnsi="宋体" w:hint="eastAsia"/>
          <w:szCs w:val="21"/>
        </w:rPr>
        <w:t>境</w:t>
      </w:r>
      <w:r w:rsidR="00FA6DFD" w:rsidRPr="00E56210">
        <w:rPr>
          <w:rFonts w:ascii="宋体" w:hAnsi="宋体" w:hint="eastAsia"/>
          <w:szCs w:val="21"/>
        </w:rPr>
        <w:t>内和港股通标的</w:t>
      </w:r>
      <w:r w:rsidR="002A174A" w:rsidRPr="00E56210">
        <w:rPr>
          <w:rFonts w:ascii="宋体" w:hAnsi="宋体" w:hint="eastAsia"/>
          <w:szCs w:val="21"/>
        </w:rPr>
        <w:t>股票市场</w:t>
      </w:r>
      <w:r w:rsidR="00FE07CB" w:rsidRPr="00E56210">
        <w:rPr>
          <w:rFonts w:ascii="宋体" w:hAnsi="宋体" w:hint="eastAsia"/>
          <w:szCs w:val="21"/>
        </w:rPr>
        <w:t>和债券市场</w:t>
      </w:r>
      <w:r w:rsidR="002A174A" w:rsidRPr="00E56210">
        <w:rPr>
          <w:rFonts w:ascii="宋体" w:hAnsi="宋体" w:hint="eastAsia"/>
          <w:szCs w:val="21"/>
        </w:rPr>
        <w:t>的变化</w:t>
      </w:r>
      <w:r w:rsidR="00FE07CB" w:rsidRPr="00E56210">
        <w:rPr>
          <w:rFonts w:ascii="宋体" w:hAnsi="宋体" w:hint="eastAsia"/>
          <w:szCs w:val="21"/>
        </w:rPr>
        <w:t>均会</w:t>
      </w:r>
      <w:r w:rsidR="002A174A" w:rsidRPr="00E56210">
        <w:rPr>
          <w:rFonts w:ascii="宋体" w:hAnsi="宋体" w:hint="eastAsia"/>
          <w:szCs w:val="21"/>
        </w:rPr>
        <w:t>影响到基金业绩表现，基金净值表现因此可能受到影响。本基金管理人将发挥专业研究优势，加强对市场、上市公司基本面和固定收益类产品的深入研究，持续优化组合配置，以控制特定风险。</w:t>
      </w:r>
    </w:p>
    <w:p w14:paraId="387D4E2D" w14:textId="77777777" w:rsidR="007D3A21" w:rsidRPr="00E56210" w:rsidRDefault="00F37332" w:rsidP="007D3A21">
      <w:pPr>
        <w:snapToGrid w:val="0"/>
        <w:spacing w:line="360" w:lineRule="auto"/>
        <w:ind w:left="2" w:firstLineChars="199" w:firstLine="418"/>
        <w:rPr>
          <w:rFonts w:ascii="宋体" w:hAnsi="宋体"/>
          <w:szCs w:val="21"/>
        </w:rPr>
      </w:pPr>
      <w:r w:rsidRPr="00E56210">
        <w:rPr>
          <w:rFonts w:ascii="宋体" w:hAnsi="宋体" w:hint="eastAsia"/>
          <w:szCs w:val="21"/>
        </w:rPr>
        <w:t>2、</w:t>
      </w:r>
      <w:r w:rsidR="007D3A21" w:rsidRPr="00E56210">
        <w:rPr>
          <w:rFonts w:ascii="宋体" w:hAnsi="宋体" w:hint="eastAsia"/>
          <w:szCs w:val="21"/>
        </w:rPr>
        <w:t>投资港股</w:t>
      </w:r>
      <w:proofErr w:type="gramStart"/>
      <w:r w:rsidR="007D3A21" w:rsidRPr="00E56210">
        <w:rPr>
          <w:rFonts w:ascii="宋体" w:hAnsi="宋体" w:hint="eastAsia"/>
          <w:szCs w:val="21"/>
        </w:rPr>
        <w:t>通股票</w:t>
      </w:r>
      <w:proofErr w:type="gramEnd"/>
      <w:r w:rsidR="007D3A21" w:rsidRPr="00E56210">
        <w:rPr>
          <w:rFonts w:ascii="宋体" w:hAnsi="宋体" w:hint="eastAsia"/>
          <w:szCs w:val="21"/>
        </w:rPr>
        <w:t>的风险</w:t>
      </w:r>
    </w:p>
    <w:p w14:paraId="3A2CE80B"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本基金投资于法律法规规定范围内的香港联合交易所上市的股票。除了需要承担与境内证券投资基金类似的市场波动风险等一般投资风险之外，本基金还面临汇率风险、香港市场风险、市场制度以及交易规则</w:t>
      </w:r>
      <w:proofErr w:type="gramStart"/>
      <w:r w:rsidRPr="00E56210">
        <w:rPr>
          <w:rFonts w:ascii="宋体" w:hAnsi="宋体" w:hint="eastAsia"/>
          <w:szCs w:val="21"/>
        </w:rPr>
        <w:t>不</w:t>
      </w:r>
      <w:proofErr w:type="gramEnd"/>
      <w:r w:rsidRPr="00E56210">
        <w:rPr>
          <w:rFonts w:ascii="宋体" w:hAnsi="宋体" w:hint="eastAsia"/>
          <w:szCs w:val="21"/>
        </w:rPr>
        <w:t>同等境外证券市场投资所面临的特有风险，包括但不限于：</w:t>
      </w:r>
    </w:p>
    <w:p w14:paraId="67CEC3B6"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（1）汇率风险</w:t>
      </w:r>
    </w:p>
    <w:p w14:paraId="02371588"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在现行港股</w:t>
      </w:r>
      <w:proofErr w:type="gramStart"/>
      <w:r w:rsidRPr="00E56210">
        <w:rPr>
          <w:rFonts w:ascii="宋体" w:hAnsi="宋体" w:hint="eastAsia"/>
          <w:szCs w:val="21"/>
        </w:rPr>
        <w:t>通机制</w:t>
      </w:r>
      <w:proofErr w:type="gramEnd"/>
      <w:r w:rsidRPr="00E56210">
        <w:rPr>
          <w:rFonts w:ascii="宋体" w:hAnsi="宋体" w:hint="eastAsia"/>
          <w:szCs w:val="21"/>
        </w:rPr>
        <w:t>下，港股的买卖是以港币报价，以人民币进行支付，并且资金不留港</w:t>
      </w:r>
      <w:r w:rsidRPr="00E56210">
        <w:rPr>
          <w:rFonts w:ascii="宋体" w:hAnsi="宋体" w:hint="eastAsia"/>
          <w:szCs w:val="21"/>
        </w:rPr>
        <w:lastRenderedPageBreak/>
        <w:t>（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14:paraId="1641B1EA"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（2）香港市场风险</w:t>
      </w:r>
    </w:p>
    <w:p w14:paraId="715317A1"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w:t>
      </w:r>
      <w:proofErr w:type="gramStart"/>
      <w:r w:rsidRPr="00E56210">
        <w:rPr>
          <w:rFonts w:ascii="宋体" w:hAnsi="宋体" w:hint="eastAsia"/>
          <w:szCs w:val="21"/>
        </w:rPr>
        <w:t>类相对</w:t>
      </w:r>
      <w:proofErr w:type="gramEnd"/>
      <w:r w:rsidRPr="00E56210">
        <w:rPr>
          <w:rFonts w:ascii="宋体" w:hAnsi="宋体" w:hint="eastAsia"/>
          <w:szCs w:val="21"/>
        </w:rPr>
        <w:t>丰富以及做空机制的存在，港股股价受到意外事件影响可能表现出比A 股更为剧烈的股价波动。</w:t>
      </w:r>
    </w:p>
    <w:p w14:paraId="1BBE601F"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（3）香港交易市场制度或规则不同带来的风险</w:t>
      </w:r>
    </w:p>
    <w:p w14:paraId="717A36A3"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香港市场交易规则有别于内地 A 股市场规则，在“内地与香港股票市场交易互联互通机制”下参与香港股票投资还将面临包括但不限于如下特殊风险：</w:t>
      </w:r>
    </w:p>
    <w:p w14:paraId="788EFFF3"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①港股市</w:t>
      </w:r>
      <w:proofErr w:type="gramStart"/>
      <w:r w:rsidRPr="00E56210">
        <w:rPr>
          <w:rFonts w:ascii="宋体" w:hAnsi="宋体" w:hint="eastAsia"/>
          <w:szCs w:val="21"/>
        </w:rPr>
        <w:t>场实行</w:t>
      </w:r>
      <w:proofErr w:type="gramEnd"/>
      <w:r w:rsidRPr="00E56210">
        <w:rPr>
          <w:rFonts w:ascii="宋体" w:hAnsi="宋体" w:hint="eastAsia"/>
          <w:szCs w:val="21"/>
        </w:rPr>
        <w:t xml:space="preserve"> T+0 回转交易机制（即当日买入的股票，在交收前可以于当日卖出），同时对个股不设涨跌幅限制，因此每日涨跌</w:t>
      </w:r>
      <w:proofErr w:type="gramStart"/>
      <w:r w:rsidRPr="00E56210">
        <w:rPr>
          <w:rFonts w:ascii="宋体" w:hAnsi="宋体" w:hint="eastAsia"/>
          <w:szCs w:val="21"/>
        </w:rPr>
        <w:t>幅空间</w:t>
      </w:r>
      <w:proofErr w:type="gramEnd"/>
      <w:r w:rsidRPr="00E56210">
        <w:rPr>
          <w:rFonts w:ascii="宋体" w:hAnsi="宋体" w:hint="eastAsia"/>
          <w:szCs w:val="21"/>
        </w:rPr>
        <w:t>相对较大；</w:t>
      </w:r>
    </w:p>
    <w:p w14:paraId="20FE0D7B"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②只有内地与香港均为</w:t>
      </w:r>
      <w:proofErr w:type="gramStart"/>
      <w:r w:rsidRPr="00E56210">
        <w:rPr>
          <w:rFonts w:ascii="宋体" w:hAnsi="宋体" w:hint="eastAsia"/>
          <w:szCs w:val="21"/>
        </w:rPr>
        <w:t>交易日且能够</w:t>
      </w:r>
      <w:proofErr w:type="gramEnd"/>
      <w:r w:rsidRPr="00E56210">
        <w:rPr>
          <w:rFonts w:ascii="宋体" w:hAnsi="宋体" w:hint="eastAsia"/>
          <w:szCs w:val="21"/>
        </w:rPr>
        <w:t>满足结算安排的交易日才为港股</w:t>
      </w:r>
      <w:proofErr w:type="gramStart"/>
      <w:r w:rsidRPr="00E56210">
        <w:rPr>
          <w:rFonts w:ascii="宋体" w:hAnsi="宋体" w:hint="eastAsia"/>
          <w:szCs w:val="21"/>
        </w:rPr>
        <w:t>通交易</w:t>
      </w:r>
      <w:proofErr w:type="gramEnd"/>
      <w:r w:rsidRPr="00E56210">
        <w:rPr>
          <w:rFonts w:ascii="宋体" w:hAnsi="宋体" w:hint="eastAsia"/>
          <w:szCs w:val="21"/>
        </w:rPr>
        <w:t>日；</w:t>
      </w:r>
    </w:p>
    <w:p w14:paraId="4D57F96E"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③香港出现台风、黑色暴雨或者香港联合交易所规定的其他情形时，香港联合交易所将可能停市，投资者将面临在停市期间无法进行港股</w:t>
      </w:r>
      <w:proofErr w:type="gramStart"/>
      <w:r w:rsidRPr="00E56210">
        <w:rPr>
          <w:rFonts w:ascii="宋体" w:hAnsi="宋体" w:hint="eastAsia"/>
          <w:szCs w:val="21"/>
        </w:rPr>
        <w:t>通交易</w:t>
      </w:r>
      <w:proofErr w:type="gramEnd"/>
      <w:r w:rsidRPr="00E56210">
        <w:rPr>
          <w:rFonts w:ascii="宋体" w:hAnsi="宋体" w:hint="eastAsia"/>
          <w:szCs w:val="21"/>
        </w:rPr>
        <w:t>的风险；出现内地证券交易所证券交易服务公司认定的交易异常情况时，内地证券交易所证券交易服务公司将可能暂停提供部分或者全部港股通服务，投资者将面临在暂停服务期间无法进行港股</w:t>
      </w:r>
      <w:proofErr w:type="gramStart"/>
      <w:r w:rsidRPr="00E56210">
        <w:rPr>
          <w:rFonts w:ascii="宋体" w:hAnsi="宋体" w:hint="eastAsia"/>
          <w:szCs w:val="21"/>
        </w:rPr>
        <w:t>通交易</w:t>
      </w:r>
      <w:proofErr w:type="gramEnd"/>
      <w:r w:rsidRPr="00E56210">
        <w:rPr>
          <w:rFonts w:ascii="宋体" w:hAnsi="宋体" w:hint="eastAsia"/>
          <w:szCs w:val="21"/>
        </w:rPr>
        <w:t>的风险。</w:t>
      </w:r>
    </w:p>
    <w:p w14:paraId="4308D152"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④交收制度带来的基金流动性风险</w:t>
      </w:r>
    </w:p>
    <w:p w14:paraId="445300E5"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由于香港市场实行 T+2 日（T 日买卖股票，资金和股票在 T+2 日才进行交收）的交收安排，本基金在 T 日（港股</w:t>
      </w:r>
      <w:proofErr w:type="gramStart"/>
      <w:r w:rsidRPr="00E56210">
        <w:rPr>
          <w:rFonts w:ascii="宋体" w:hAnsi="宋体" w:hint="eastAsia"/>
          <w:szCs w:val="21"/>
        </w:rPr>
        <w:t>通交易</w:t>
      </w:r>
      <w:proofErr w:type="gramEnd"/>
      <w:r w:rsidRPr="00E56210">
        <w:rPr>
          <w:rFonts w:ascii="宋体" w:hAnsi="宋体" w:hint="eastAsia"/>
          <w:szCs w:val="21"/>
        </w:rPr>
        <w:t>日）卖出股票，T+2 日（港股</w:t>
      </w:r>
      <w:proofErr w:type="gramStart"/>
      <w:r w:rsidRPr="00E56210">
        <w:rPr>
          <w:rFonts w:ascii="宋体" w:hAnsi="宋体" w:hint="eastAsia"/>
          <w:szCs w:val="21"/>
        </w:rPr>
        <w:t>通交易</w:t>
      </w:r>
      <w:proofErr w:type="gramEnd"/>
      <w:r w:rsidRPr="00E56210">
        <w:rPr>
          <w:rFonts w:ascii="宋体" w:hAnsi="宋体" w:hint="eastAsia"/>
          <w:szCs w:val="21"/>
        </w:rPr>
        <w:t>日，即为卖出当日之后第二个港股</w:t>
      </w:r>
      <w:proofErr w:type="gramStart"/>
      <w:r w:rsidRPr="00E56210">
        <w:rPr>
          <w:rFonts w:ascii="宋体" w:hAnsi="宋体" w:hint="eastAsia"/>
          <w:szCs w:val="21"/>
        </w:rPr>
        <w:t>通交易</w:t>
      </w:r>
      <w:proofErr w:type="gramEnd"/>
      <w:r w:rsidRPr="00E56210">
        <w:rPr>
          <w:rFonts w:ascii="宋体" w:hAnsi="宋体" w:hint="eastAsia"/>
          <w:szCs w:val="21"/>
        </w:rPr>
        <w:t>日）才能在香港市场完成清算交收，卖出的资金在 T+3 日才能回到人民币资金账户。因此交收制度的不同以及港股</w:t>
      </w:r>
      <w:proofErr w:type="gramStart"/>
      <w:r w:rsidRPr="00E56210">
        <w:rPr>
          <w:rFonts w:ascii="宋体" w:hAnsi="宋体" w:hint="eastAsia"/>
          <w:szCs w:val="21"/>
        </w:rPr>
        <w:t>通交易</w:t>
      </w:r>
      <w:proofErr w:type="gramEnd"/>
      <w:r w:rsidRPr="00E56210">
        <w:rPr>
          <w:rFonts w:ascii="宋体" w:hAnsi="宋体" w:hint="eastAsia"/>
          <w:szCs w:val="21"/>
        </w:rPr>
        <w:t>日的设定原因，本基金可能面临卖</w:t>
      </w:r>
      <w:proofErr w:type="gramStart"/>
      <w:r w:rsidRPr="00E56210">
        <w:rPr>
          <w:rFonts w:ascii="宋体" w:hAnsi="宋体" w:hint="eastAsia"/>
          <w:szCs w:val="21"/>
        </w:rPr>
        <w:t>出港股</w:t>
      </w:r>
      <w:proofErr w:type="gramEnd"/>
      <w:r w:rsidRPr="00E56210">
        <w:rPr>
          <w:rFonts w:ascii="宋体" w:hAnsi="宋体" w:hint="eastAsia"/>
          <w:szCs w:val="21"/>
        </w:rPr>
        <w:t>后资金不能及时到账，而造成支付</w:t>
      </w:r>
      <w:proofErr w:type="gramStart"/>
      <w:r w:rsidRPr="00E56210">
        <w:rPr>
          <w:rFonts w:ascii="宋体" w:hAnsi="宋体" w:hint="eastAsia"/>
          <w:szCs w:val="21"/>
        </w:rPr>
        <w:t>赎回款</w:t>
      </w:r>
      <w:proofErr w:type="gramEnd"/>
      <w:r w:rsidRPr="00E56210">
        <w:rPr>
          <w:rFonts w:ascii="宋体" w:hAnsi="宋体" w:hint="eastAsia"/>
          <w:szCs w:val="21"/>
        </w:rPr>
        <w:t>日期比正常情况延后而给投资者带来流动性风险，同时也存在不能及时调整基金资产组合中港股投资比例，造成比例超标的风险。</w:t>
      </w:r>
    </w:p>
    <w:p w14:paraId="3F561D52"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⑤香港联合交易所停牌、退市等制度性差异带来的风险</w:t>
      </w:r>
    </w:p>
    <w:p w14:paraId="65AF9B3E"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w:t>
      </w:r>
      <w:r w:rsidRPr="00E56210">
        <w:rPr>
          <w:rFonts w:ascii="宋体" w:hAnsi="宋体" w:hint="eastAsia"/>
          <w:szCs w:val="21"/>
        </w:rPr>
        <w:lastRenderedPageBreak/>
        <w:t>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w:t>
      </w:r>
      <w:proofErr w:type="gramStart"/>
      <w:r w:rsidRPr="00E56210">
        <w:rPr>
          <w:rFonts w:ascii="宋体" w:hAnsi="宋体" w:hint="eastAsia"/>
          <w:szCs w:val="21"/>
        </w:rPr>
        <w:t>场相对</w:t>
      </w:r>
      <w:proofErr w:type="gramEnd"/>
      <w:r w:rsidRPr="00E56210">
        <w:rPr>
          <w:rFonts w:ascii="宋体" w:hAnsi="宋体" w:hint="eastAsia"/>
          <w:szCs w:val="21"/>
        </w:rPr>
        <w:t>复杂。</w:t>
      </w:r>
    </w:p>
    <w:p w14:paraId="1CE38C2B"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因该等制度性差异，本基金可能存在因所持个股遭遇非预期性的停牌甚至退市而给基金带来损失的风险。</w:t>
      </w:r>
    </w:p>
    <w:p w14:paraId="6084FDA6"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（4）港股</w:t>
      </w:r>
      <w:proofErr w:type="gramStart"/>
      <w:r w:rsidRPr="00E56210">
        <w:rPr>
          <w:rFonts w:ascii="宋体" w:hAnsi="宋体" w:hint="eastAsia"/>
          <w:szCs w:val="21"/>
        </w:rPr>
        <w:t>通制度</w:t>
      </w:r>
      <w:proofErr w:type="gramEnd"/>
      <w:r w:rsidRPr="00E56210">
        <w:rPr>
          <w:rFonts w:ascii="宋体" w:hAnsi="宋体" w:hint="eastAsia"/>
          <w:szCs w:val="21"/>
        </w:rPr>
        <w:t>限制或调整带来的风险</w:t>
      </w:r>
    </w:p>
    <w:p w14:paraId="6903B3B3"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①港股通额度限制</w:t>
      </w:r>
    </w:p>
    <w:p w14:paraId="4E11D788"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w:t>
      </w:r>
      <w:proofErr w:type="gramStart"/>
      <w:r w:rsidRPr="00E56210">
        <w:rPr>
          <w:rFonts w:ascii="宋体" w:hAnsi="宋体" w:hint="eastAsia"/>
          <w:szCs w:val="21"/>
        </w:rPr>
        <w:t>通进行</w:t>
      </w:r>
      <w:proofErr w:type="gramEnd"/>
      <w:r w:rsidRPr="00E56210">
        <w:rPr>
          <w:rFonts w:ascii="宋体" w:hAnsi="宋体" w:hint="eastAsia"/>
          <w:szCs w:val="21"/>
        </w:rPr>
        <w:t>买入交易的风险。</w:t>
      </w:r>
    </w:p>
    <w:p w14:paraId="1D865FC3"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②</w:t>
      </w:r>
      <w:proofErr w:type="gramStart"/>
      <w:r w:rsidRPr="00E56210">
        <w:rPr>
          <w:rFonts w:ascii="宋体" w:hAnsi="宋体" w:hint="eastAsia"/>
          <w:szCs w:val="21"/>
        </w:rPr>
        <w:t>港股通可投资</w:t>
      </w:r>
      <w:proofErr w:type="gramEnd"/>
      <w:r w:rsidRPr="00E56210">
        <w:rPr>
          <w:rFonts w:ascii="宋体" w:hAnsi="宋体" w:hint="eastAsia"/>
          <w:szCs w:val="21"/>
        </w:rPr>
        <w:t>标的范围调整带来的风险</w:t>
      </w:r>
    </w:p>
    <w:p w14:paraId="47149022"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现行的港股通规则，对港股通下可投资的港股范围进行了限制，并定期或不定期根据范围限制规则对具体的可投资标的进行调整，对于调出在投资范围的港股，只能卖出不能买入；本基金可能因为</w:t>
      </w:r>
      <w:proofErr w:type="gramStart"/>
      <w:r w:rsidRPr="00E56210">
        <w:rPr>
          <w:rFonts w:ascii="宋体" w:hAnsi="宋体" w:hint="eastAsia"/>
          <w:szCs w:val="21"/>
        </w:rPr>
        <w:t>港股通可投资</w:t>
      </w:r>
      <w:proofErr w:type="gramEnd"/>
      <w:r w:rsidRPr="00E56210">
        <w:rPr>
          <w:rFonts w:ascii="宋体" w:hAnsi="宋体" w:hint="eastAsia"/>
          <w:szCs w:val="21"/>
        </w:rPr>
        <w:t>标的范围的调整而不能再进行调</w:t>
      </w:r>
      <w:proofErr w:type="gramStart"/>
      <w:r w:rsidRPr="00E56210">
        <w:rPr>
          <w:rFonts w:ascii="宋体" w:hAnsi="宋体" w:hint="eastAsia"/>
          <w:szCs w:val="21"/>
        </w:rPr>
        <w:t>出港股</w:t>
      </w:r>
      <w:proofErr w:type="gramEnd"/>
      <w:r w:rsidRPr="00E56210">
        <w:rPr>
          <w:rFonts w:ascii="宋体" w:hAnsi="宋体" w:hint="eastAsia"/>
          <w:szCs w:val="21"/>
        </w:rPr>
        <w:t>的买入交易风险及股价波动风险。</w:t>
      </w:r>
    </w:p>
    <w:p w14:paraId="7AEA4F73"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③港股</w:t>
      </w:r>
      <w:proofErr w:type="gramStart"/>
      <w:r w:rsidRPr="00E56210">
        <w:rPr>
          <w:rFonts w:ascii="宋体" w:hAnsi="宋体" w:hint="eastAsia"/>
          <w:szCs w:val="21"/>
        </w:rPr>
        <w:t>通交易</w:t>
      </w:r>
      <w:proofErr w:type="gramEnd"/>
      <w:r w:rsidRPr="00E56210">
        <w:rPr>
          <w:rFonts w:ascii="宋体" w:hAnsi="宋体" w:hint="eastAsia"/>
          <w:szCs w:val="21"/>
        </w:rPr>
        <w:t>日设定的风险</w:t>
      </w:r>
    </w:p>
    <w:p w14:paraId="09F6EC96"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根据现行的港股通规则，只有内地与香港均为</w:t>
      </w:r>
      <w:proofErr w:type="gramStart"/>
      <w:r w:rsidRPr="00E56210">
        <w:rPr>
          <w:rFonts w:ascii="宋体" w:hAnsi="宋体" w:hint="eastAsia"/>
          <w:szCs w:val="21"/>
        </w:rPr>
        <w:t>交易日且能够</w:t>
      </w:r>
      <w:proofErr w:type="gramEnd"/>
      <w:r w:rsidRPr="00E56210">
        <w:rPr>
          <w:rFonts w:ascii="宋体" w:hAnsi="宋体" w:hint="eastAsia"/>
          <w:szCs w:val="21"/>
        </w:rPr>
        <w:t>满足结算安排的交易日才为港股</w:t>
      </w:r>
      <w:proofErr w:type="gramStart"/>
      <w:r w:rsidRPr="00E56210">
        <w:rPr>
          <w:rFonts w:ascii="宋体" w:hAnsi="宋体" w:hint="eastAsia"/>
          <w:szCs w:val="21"/>
        </w:rPr>
        <w:t>通交易</w:t>
      </w:r>
      <w:proofErr w:type="gramEnd"/>
      <w:r w:rsidRPr="00E56210">
        <w:rPr>
          <w:rFonts w:ascii="宋体" w:hAnsi="宋体" w:hint="eastAsia"/>
          <w:szCs w:val="21"/>
        </w:rPr>
        <w:t>日，存在港股</w:t>
      </w:r>
      <w:proofErr w:type="gramStart"/>
      <w:r w:rsidRPr="00E56210">
        <w:rPr>
          <w:rFonts w:ascii="宋体" w:hAnsi="宋体" w:hint="eastAsia"/>
          <w:szCs w:val="21"/>
        </w:rPr>
        <w:t>通交易</w:t>
      </w:r>
      <w:proofErr w:type="gramEnd"/>
      <w:r w:rsidRPr="00E56210">
        <w:rPr>
          <w:rFonts w:ascii="宋体" w:hAnsi="宋体" w:hint="eastAsia"/>
          <w:szCs w:val="21"/>
        </w:rPr>
        <w:t>日不连贯的情形（如内地市场因放假等原因休市而香港市场照常交易但港股</w:t>
      </w:r>
      <w:proofErr w:type="gramStart"/>
      <w:r w:rsidRPr="00E56210">
        <w:rPr>
          <w:rFonts w:ascii="宋体" w:hAnsi="宋体" w:hint="eastAsia"/>
          <w:szCs w:val="21"/>
        </w:rPr>
        <w:t>通不能</w:t>
      </w:r>
      <w:proofErr w:type="gramEnd"/>
      <w:r w:rsidRPr="00E56210">
        <w:rPr>
          <w:rFonts w:ascii="宋体" w:hAnsi="宋体" w:hint="eastAsia"/>
          <w:szCs w:val="21"/>
        </w:rPr>
        <w:t>如常进行交易），而导致基金所持的港股组合在后续港股</w:t>
      </w:r>
      <w:proofErr w:type="gramStart"/>
      <w:r w:rsidRPr="00E56210">
        <w:rPr>
          <w:rFonts w:ascii="宋体" w:hAnsi="宋体" w:hint="eastAsia"/>
          <w:szCs w:val="21"/>
        </w:rPr>
        <w:t>通交易</w:t>
      </w:r>
      <w:proofErr w:type="gramEnd"/>
      <w:r w:rsidRPr="00E56210">
        <w:rPr>
          <w:rFonts w:ascii="宋体" w:hAnsi="宋体" w:hint="eastAsia"/>
          <w:szCs w:val="21"/>
        </w:rPr>
        <w:t>日开市交易中集中体现市场反应而造成其价格波动骤然增大，进而导致本基金所持港股组合在资产估值上出现波动增大的风险。</w:t>
      </w:r>
    </w:p>
    <w:p w14:paraId="60DEE911"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④港股通下对公司行为的处理规则带来的风险</w:t>
      </w:r>
    </w:p>
    <w:p w14:paraId="62A02251"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345161E8"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⑤代理投票</w:t>
      </w:r>
    </w:p>
    <w:p w14:paraId="3125CB03"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由于中国证券登记结算有限责任公司是在汇总投资者意愿后再向香港中央结算有限公司提交投票意愿，中国证券登记结算有限责任公司对投资者设定的意愿征集期比香港中央结</w:t>
      </w:r>
      <w:r w:rsidRPr="00E56210">
        <w:rPr>
          <w:rFonts w:ascii="宋体" w:hAnsi="宋体" w:hint="eastAsia"/>
          <w:szCs w:val="21"/>
        </w:rPr>
        <w:lastRenderedPageBreak/>
        <w:t>算有限公司的征集期稍早结束；投票没有权益登记日的，以投票截止日的持有作为计算基准；投票数量超出持有数量的，按照比例分配持有基数。</w:t>
      </w:r>
    </w:p>
    <w:p w14:paraId="11EA01BE"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（5）法律和政治风险</w:t>
      </w:r>
    </w:p>
    <w:p w14:paraId="59518CB8"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28905F9D"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（6）会计制度风险</w:t>
      </w:r>
    </w:p>
    <w:p w14:paraId="45B0CBAC"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2A8263D2" w14:textId="77777777" w:rsidR="007D3A21"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（7）税务风险</w:t>
      </w:r>
    </w:p>
    <w:p w14:paraId="673C3D10" w14:textId="77777777" w:rsidR="00F37332" w:rsidRPr="00E56210" w:rsidRDefault="007D3A21" w:rsidP="007D3A21">
      <w:pPr>
        <w:snapToGrid w:val="0"/>
        <w:spacing w:line="360" w:lineRule="auto"/>
        <w:ind w:left="2" w:firstLineChars="199" w:firstLine="418"/>
        <w:rPr>
          <w:rFonts w:ascii="宋体" w:hAnsi="宋体"/>
          <w:szCs w:val="21"/>
        </w:rPr>
      </w:pPr>
      <w:r w:rsidRPr="00E56210">
        <w:rPr>
          <w:rFonts w:ascii="宋体" w:hAnsi="宋体" w:hint="eastAsia"/>
          <w:szCs w:val="21"/>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0CFF7D7C" w14:textId="77777777" w:rsidR="00D12CD7" w:rsidRPr="00E56210" w:rsidRDefault="00EE6CB2" w:rsidP="00803E91">
      <w:pPr>
        <w:snapToGrid w:val="0"/>
        <w:spacing w:line="360" w:lineRule="auto"/>
        <w:ind w:left="2" w:firstLineChars="199" w:firstLine="418"/>
        <w:rPr>
          <w:rFonts w:ascii="宋体" w:hAnsi="宋体"/>
          <w:szCs w:val="21"/>
        </w:rPr>
      </w:pPr>
      <w:r w:rsidRPr="00E56210">
        <w:rPr>
          <w:rFonts w:ascii="宋体" w:hAnsi="宋体" w:hint="eastAsia"/>
          <w:szCs w:val="21"/>
        </w:rPr>
        <w:t>3</w:t>
      </w:r>
      <w:r w:rsidR="006E06DF" w:rsidRPr="00E56210">
        <w:rPr>
          <w:rFonts w:ascii="宋体" w:hAnsi="宋体" w:hint="eastAsia"/>
          <w:szCs w:val="21"/>
        </w:rPr>
        <w:t>、</w:t>
      </w:r>
      <w:r w:rsidR="00D12CD7" w:rsidRPr="00E56210">
        <w:rPr>
          <w:rFonts w:ascii="宋体" w:hAnsi="宋体" w:hint="eastAsia"/>
          <w:szCs w:val="21"/>
        </w:rPr>
        <w:t>本基金投资股指期货的风险。</w:t>
      </w:r>
    </w:p>
    <w:p w14:paraId="407DBC63" w14:textId="77777777" w:rsidR="00D12CD7" w:rsidRPr="00E56210" w:rsidRDefault="00D12CD7" w:rsidP="00A96A15">
      <w:pPr>
        <w:snapToGrid w:val="0"/>
        <w:spacing w:line="360" w:lineRule="auto"/>
        <w:ind w:left="2" w:firstLineChars="199" w:firstLine="418"/>
        <w:rPr>
          <w:rFonts w:ascii="宋体" w:hAnsi="宋体"/>
          <w:szCs w:val="21"/>
        </w:rPr>
      </w:pPr>
      <w:r w:rsidRPr="00E56210">
        <w:rPr>
          <w:rFonts w:ascii="宋体" w:hAnsi="宋体" w:hint="eastAsia"/>
          <w:szCs w:val="21"/>
        </w:rPr>
        <w:t>本基金可投资于股指期货，股指期货作为一种金融衍生品，主要存在以下风险：</w:t>
      </w:r>
    </w:p>
    <w:p w14:paraId="32B1009A" w14:textId="77777777" w:rsidR="00D12CD7" w:rsidRPr="00E56210" w:rsidRDefault="00D12CD7" w:rsidP="00A96A15">
      <w:pPr>
        <w:snapToGrid w:val="0"/>
        <w:spacing w:line="360" w:lineRule="auto"/>
        <w:ind w:left="2" w:firstLineChars="199" w:firstLine="418"/>
        <w:rPr>
          <w:rFonts w:ascii="宋体" w:hAnsi="宋体"/>
          <w:szCs w:val="21"/>
        </w:rPr>
      </w:pPr>
      <w:r w:rsidRPr="00E56210">
        <w:rPr>
          <w:rFonts w:ascii="宋体" w:hAnsi="宋体" w:hint="eastAsia"/>
          <w:szCs w:val="21"/>
        </w:rPr>
        <w:t>（1）市场风险：是指由于股指期货价格变动而给投资者带来的风险。</w:t>
      </w:r>
    </w:p>
    <w:p w14:paraId="4B70D73B" w14:textId="77777777" w:rsidR="00D12CD7" w:rsidRPr="00E56210" w:rsidRDefault="00D12CD7" w:rsidP="00A96A15">
      <w:pPr>
        <w:snapToGrid w:val="0"/>
        <w:spacing w:line="360" w:lineRule="auto"/>
        <w:ind w:left="2" w:firstLineChars="199" w:firstLine="418"/>
        <w:rPr>
          <w:rFonts w:ascii="宋体" w:hAnsi="宋体"/>
          <w:szCs w:val="21"/>
        </w:rPr>
      </w:pPr>
      <w:r w:rsidRPr="00E56210">
        <w:rPr>
          <w:rFonts w:ascii="宋体" w:hAnsi="宋体" w:hint="eastAsia"/>
          <w:szCs w:val="21"/>
        </w:rPr>
        <w:t>（2）流动性风险：是指由于股指期货合约无法及时变现所带来的风险。</w:t>
      </w:r>
    </w:p>
    <w:p w14:paraId="42FDD09E" w14:textId="77777777" w:rsidR="00D12CD7" w:rsidRPr="00E56210" w:rsidRDefault="00D12CD7" w:rsidP="00A96A15">
      <w:pPr>
        <w:snapToGrid w:val="0"/>
        <w:spacing w:line="360" w:lineRule="auto"/>
        <w:ind w:left="2" w:firstLineChars="199" w:firstLine="418"/>
        <w:rPr>
          <w:rFonts w:ascii="宋体" w:hAnsi="宋体"/>
          <w:szCs w:val="21"/>
        </w:rPr>
      </w:pPr>
      <w:r w:rsidRPr="00E56210">
        <w:rPr>
          <w:rFonts w:ascii="宋体" w:hAnsi="宋体" w:hint="eastAsia"/>
          <w:szCs w:val="21"/>
        </w:rPr>
        <w:t>（3）</w:t>
      </w:r>
      <w:proofErr w:type="gramStart"/>
      <w:r w:rsidRPr="00E56210">
        <w:rPr>
          <w:rFonts w:ascii="宋体" w:hAnsi="宋体" w:hint="eastAsia"/>
          <w:szCs w:val="21"/>
        </w:rPr>
        <w:t>基差风险</w:t>
      </w:r>
      <w:proofErr w:type="gramEnd"/>
      <w:r w:rsidRPr="00E56210">
        <w:rPr>
          <w:rFonts w:ascii="宋体" w:hAnsi="宋体" w:hint="eastAsia"/>
          <w:szCs w:val="21"/>
        </w:rPr>
        <w:t>：是指股指期货合约价格和标的指数价格之间的价格差的波动所造成的风险。</w:t>
      </w:r>
    </w:p>
    <w:p w14:paraId="1E39239A" w14:textId="77777777" w:rsidR="00D12CD7" w:rsidRPr="00E56210" w:rsidRDefault="00D12CD7" w:rsidP="00A96A15">
      <w:pPr>
        <w:snapToGrid w:val="0"/>
        <w:spacing w:line="360" w:lineRule="auto"/>
        <w:ind w:left="2" w:firstLineChars="199" w:firstLine="418"/>
        <w:rPr>
          <w:rFonts w:ascii="宋体" w:hAnsi="宋体"/>
          <w:szCs w:val="21"/>
        </w:rPr>
      </w:pPr>
      <w:r w:rsidRPr="00E56210">
        <w:rPr>
          <w:rFonts w:ascii="宋体" w:hAnsi="宋体" w:hint="eastAsia"/>
          <w:szCs w:val="21"/>
        </w:rPr>
        <w:t>（4）保证金风险：是指由于无法及时筹措资金满足建立或者维持股指期货合约头寸所要求的保证金而带来的风险。</w:t>
      </w:r>
      <w:r w:rsidRPr="00E56210">
        <w:rPr>
          <w:rFonts w:ascii="宋体" w:hAnsi="宋体" w:hint="eastAsia"/>
          <w:szCs w:val="21"/>
        </w:rPr>
        <w:cr/>
        <w:t xml:space="preserve">    （5）杠杆风险：因股指期货采用保证金交易而存在杠杆，基金财产可能因此产生更大的收益波动。</w:t>
      </w:r>
    </w:p>
    <w:p w14:paraId="11179B7F" w14:textId="77777777" w:rsidR="00D12CD7" w:rsidRPr="00E56210" w:rsidRDefault="00D12CD7" w:rsidP="00A96A15">
      <w:pPr>
        <w:snapToGrid w:val="0"/>
        <w:spacing w:line="360" w:lineRule="auto"/>
        <w:ind w:left="2" w:firstLineChars="199" w:firstLine="418"/>
        <w:rPr>
          <w:rFonts w:ascii="宋体" w:hAnsi="宋体"/>
          <w:szCs w:val="21"/>
        </w:rPr>
      </w:pPr>
      <w:r w:rsidRPr="00E56210">
        <w:rPr>
          <w:rFonts w:ascii="宋体" w:hAnsi="宋体" w:hint="eastAsia"/>
          <w:szCs w:val="21"/>
        </w:rPr>
        <w:t>（6）信用风险：是指期货经纪公司违约而产生损失的风险。</w:t>
      </w:r>
    </w:p>
    <w:p w14:paraId="51B514BA" w14:textId="77777777" w:rsidR="00D12CD7" w:rsidRPr="00E56210" w:rsidRDefault="00D12CD7" w:rsidP="00A96A15">
      <w:pPr>
        <w:snapToGrid w:val="0"/>
        <w:spacing w:line="360" w:lineRule="auto"/>
        <w:ind w:left="2" w:firstLineChars="199" w:firstLine="418"/>
        <w:rPr>
          <w:rFonts w:ascii="宋体" w:hAnsi="宋体"/>
          <w:szCs w:val="21"/>
        </w:rPr>
      </w:pPr>
      <w:r w:rsidRPr="00E56210">
        <w:rPr>
          <w:rFonts w:ascii="宋体" w:hAnsi="宋体" w:hint="eastAsia"/>
          <w:szCs w:val="21"/>
        </w:rPr>
        <w:t>（7）操作风险：是指由于内部流程的不完善，业务人员出现差错或者疏漏，或者系统出现故障等原因造成损失的风险。</w:t>
      </w:r>
    </w:p>
    <w:p w14:paraId="2AE90940" w14:textId="77777777" w:rsidR="00E71441" w:rsidRPr="00E56210" w:rsidRDefault="00E71441" w:rsidP="00E71441">
      <w:pPr>
        <w:snapToGrid w:val="0"/>
        <w:spacing w:line="360" w:lineRule="auto"/>
        <w:ind w:firstLine="420"/>
        <w:rPr>
          <w:rFonts w:ascii="宋体" w:hAnsi="宋体"/>
          <w:szCs w:val="21"/>
        </w:rPr>
      </w:pPr>
      <w:r w:rsidRPr="00E56210">
        <w:rPr>
          <w:rFonts w:ascii="宋体" w:hAnsi="宋体"/>
          <w:szCs w:val="21"/>
        </w:rPr>
        <w:t>4</w:t>
      </w:r>
      <w:r w:rsidRPr="00E56210">
        <w:rPr>
          <w:rFonts w:ascii="宋体" w:hAnsi="宋体" w:hint="eastAsia"/>
          <w:szCs w:val="21"/>
        </w:rPr>
        <w:t>、本基金投资范围包括国债期货，可能给本基金带来额外风险，包括杠杆风险、期货价格与基金投资品种价格的相关度降低带来的风险等，由此可能增加本基金净值的波动性。</w:t>
      </w:r>
    </w:p>
    <w:p w14:paraId="4914A262" w14:textId="2CC85705" w:rsidR="008E5A47" w:rsidRPr="00E56210" w:rsidRDefault="008E5A47" w:rsidP="00E71441">
      <w:pPr>
        <w:snapToGrid w:val="0"/>
        <w:spacing w:line="360" w:lineRule="auto"/>
        <w:ind w:firstLine="420"/>
        <w:rPr>
          <w:rFonts w:ascii="宋体" w:hAnsi="宋体"/>
          <w:szCs w:val="21"/>
        </w:rPr>
      </w:pPr>
      <w:r w:rsidRPr="00E56210">
        <w:rPr>
          <w:rFonts w:ascii="宋体" w:hAnsi="宋体" w:hint="eastAsia"/>
          <w:szCs w:val="21"/>
        </w:rPr>
        <w:t>5、本基金可投资于股票期权，投资股票期权的风险包括但不限于市场风险、流动性风险、交易对手信用风险、操作风险、保证金风险等；由此可能增加本基金净值的波动性</w:t>
      </w:r>
      <w:r w:rsidR="005A1EA4" w:rsidRPr="00E56210">
        <w:rPr>
          <w:rFonts w:ascii="宋体" w:hAnsi="宋体" w:hint="eastAsia"/>
          <w:szCs w:val="21"/>
        </w:rPr>
        <w:t>。</w:t>
      </w:r>
    </w:p>
    <w:p w14:paraId="37A6640A" w14:textId="77777777" w:rsidR="00E71441" w:rsidRPr="00E56210" w:rsidRDefault="008E5A47" w:rsidP="00E71441">
      <w:pPr>
        <w:snapToGrid w:val="0"/>
        <w:spacing w:line="360" w:lineRule="auto"/>
        <w:ind w:firstLine="420"/>
        <w:rPr>
          <w:rFonts w:ascii="宋体" w:hAnsi="宋体"/>
          <w:szCs w:val="21"/>
        </w:rPr>
      </w:pPr>
      <w:r w:rsidRPr="00E56210">
        <w:rPr>
          <w:rFonts w:ascii="宋体" w:hAnsi="宋体" w:hint="eastAsia"/>
          <w:szCs w:val="21"/>
        </w:rPr>
        <w:t>6</w:t>
      </w:r>
      <w:r w:rsidR="00E71441" w:rsidRPr="00E56210">
        <w:rPr>
          <w:rFonts w:ascii="宋体" w:hAnsi="宋体" w:hint="eastAsia"/>
          <w:szCs w:val="21"/>
        </w:rPr>
        <w:t>、本基金投资资产支持证券的风险。</w:t>
      </w:r>
    </w:p>
    <w:p w14:paraId="0558B6B1" w14:textId="10D2E554" w:rsidR="00E71441" w:rsidRPr="00E56210" w:rsidRDefault="00E71441" w:rsidP="00E71441">
      <w:pPr>
        <w:snapToGrid w:val="0"/>
        <w:spacing w:line="360" w:lineRule="auto"/>
        <w:ind w:firstLine="420"/>
        <w:rPr>
          <w:rFonts w:ascii="宋体" w:hAnsi="宋体"/>
          <w:szCs w:val="21"/>
        </w:rPr>
      </w:pPr>
      <w:r w:rsidRPr="00E56210">
        <w:rPr>
          <w:rFonts w:ascii="宋体" w:hAnsi="宋体" w:hint="eastAsia"/>
          <w:szCs w:val="21"/>
        </w:rPr>
        <w:lastRenderedPageBreak/>
        <w:t>本基金可投资于资产支持证券，因此可能面临资产支持证券的信用风险、利率风险、流动性风险、提前偿付风险、法律风险和操作风险。本基金管理人将通过内部信用评级、投资授</w:t>
      </w:r>
      <w:proofErr w:type="gramStart"/>
      <w:r w:rsidRPr="00E56210">
        <w:rPr>
          <w:rFonts w:ascii="宋体" w:hAnsi="宋体" w:hint="eastAsia"/>
          <w:szCs w:val="21"/>
        </w:rPr>
        <w:t>信控制</w:t>
      </w:r>
      <w:proofErr w:type="gramEnd"/>
      <w:r w:rsidRPr="00E56210">
        <w:rPr>
          <w:rFonts w:ascii="宋体" w:hAnsi="宋体" w:hint="eastAsia"/>
          <w:szCs w:val="21"/>
        </w:rPr>
        <w:t>等方法对资产支持证券投资进行有效的风险评估和控制。同时，本基金管理人将对资产支持证券进行全程合</w:t>
      </w:r>
      <w:proofErr w:type="gramStart"/>
      <w:r w:rsidRPr="00E56210">
        <w:rPr>
          <w:rFonts w:ascii="宋体" w:hAnsi="宋体" w:hint="eastAsia"/>
          <w:szCs w:val="21"/>
        </w:rPr>
        <w:t>规</w:t>
      </w:r>
      <w:proofErr w:type="gramEnd"/>
      <w:r w:rsidRPr="00E56210">
        <w:rPr>
          <w:rFonts w:ascii="宋体" w:hAnsi="宋体" w:hint="eastAsia"/>
          <w:szCs w:val="21"/>
        </w:rPr>
        <w:t>监控，通过事前控制、事中监督和事后报告检查等方式，确保资产支持证券投资的合法合</w:t>
      </w:r>
      <w:proofErr w:type="gramStart"/>
      <w:r w:rsidRPr="00E56210">
        <w:rPr>
          <w:rFonts w:ascii="宋体" w:hAnsi="宋体" w:hint="eastAsia"/>
          <w:szCs w:val="21"/>
        </w:rPr>
        <w:t>规</w:t>
      </w:r>
      <w:proofErr w:type="gramEnd"/>
      <w:r w:rsidRPr="00E56210">
        <w:rPr>
          <w:rFonts w:ascii="宋体" w:hAnsi="宋体" w:hint="eastAsia"/>
          <w:szCs w:val="21"/>
        </w:rPr>
        <w:t>。</w:t>
      </w:r>
    </w:p>
    <w:p w14:paraId="1B2DA74E" w14:textId="5A36E829" w:rsidR="005725E7" w:rsidRPr="00E56210" w:rsidRDefault="005725E7" w:rsidP="005725E7">
      <w:pPr>
        <w:snapToGrid w:val="0"/>
        <w:spacing w:line="360" w:lineRule="auto"/>
        <w:ind w:firstLine="420"/>
        <w:rPr>
          <w:rFonts w:ascii="宋体" w:hAnsi="宋体"/>
          <w:szCs w:val="21"/>
        </w:rPr>
      </w:pPr>
      <w:r w:rsidRPr="00E56210">
        <w:rPr>
          <w:rFonts w:ascii="宋体" w:hAnsi="宋体" w:hint="eastAsia"/>
          <w:szCs w:val="21"/>
        </w:rPr>
        <w:t>7、投资于存托凭证的风险。</w:t>
      </w:r>
    </w:p>
    <w:p w14:paraId="05B47DFE" w14:textId="41782C69" w:rsidR="005725E7" w:rsidRPr="00E56210" w:rsidRDefault="005725E7" w:rsidP="005725E7">
      <w:pPr>
        <w:snapToGrid w:val="0"/>
        <w:spacing w:line="360" w:lineRule="auto"/>
        <w:ind w:firstLine="420"/>
        <w:rPr>
          <w:rFonts w:ascii="宋体" w:hAnsi="宋体"/>
          <w:szCs w:val="21"/>
        </w:rPr>
      </w:pPr>
      <w:r w:rsidRPr="00E56210">
        <w:rPr>
          <w:rFonts w:ascii="宋体" w:hAnsi="宋体" w:hint="eastAsia"/>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E56210">
        <w:rPr>
          <w:rFonts w:ascii="宋体" w:hAnsi="宋体" w:hint="eastAsia"/>
          <w:szCs w:val="21"/>
        </w:rPr>
        <w:t>托协议</w:t>
      </w:r>
      <w:proofErr w:type="gramEnd"/>
      <w:r w:rsidRPr="00E56210">
        <w:rPr>
          <w:rFonts w:ascii="宋体" w:hAnsi="宋体" w:hint="eastAsia"/>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7655CB9" w14:textId="7252217E" w:rsidR="004827CC" w:rsidRPr="00E56210" w:rsidRDefault="005725E7" w:rsidP="00D9397E">
      <w:pPr>
        <w:snapToGrid w:val="0"/>
        <w:spacing w:line="360" w:lineRule="auto"/>
        <w:ind w:firstLineChars="200" w:firstLine="420"/>
        <w:rPr>
          <w:rFonts w:ascii="宋体" w:hAnsi="宋体"/>
          <w:szCs w:val="21"/>
        </w:rPr>
      </w:pPr>
      <w:r w:rsidRPr="00E56210">
        <w:rPr>
          <w:rFonts w:ascii="宋体" w:hAnsi="宋体" w:hint="eastAsia"/>
          <w:szCs w:val="21"/>
        </w:rPr>
        <w:t>8</w:t>
      </w:r>
      <w:r w:rsidR="004827CC" w:rsidRPr="00E56210">
        <w:rPr>
          <w:rFonts w:ascii="宋体" w:hAnsi="宋体" w:hint="eastAsia"/>
          <w:szCs w:val="21"/>
        </w:rPr>
        <w:t>、</w:t>
      </w:r>
      <w:r w:rsidR="009C2F6D" w:rsidRPr="00E56210">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46A2F66E" w14:textId="07755AE5" w:rsidR="00470623" w:rsidRPr="00E56210" w:rsidRDefault="005725E7" w:rsidP="004827CC">
      <w:pPr>
        <w:snapToGrid w:val="0"/>
        <w:spacing w:line="360" w:lineRule="auto"/>
        <w:ind w:firstLineChars="200" w:firstLine="420"/>
        <w:rPr>
          <w:rFonts w:ascii="宋体" w:hAnsi="宋体"/>
          <w:szCs w:val="21"/>
        </w:rPr>
      </w:pPr>
      <w:r w:rsidRPr="00E56210">
        <w:rPr>
          <w:rFonts w:ascii="宋体" w:hAnsi="宋体"/>
          <w:szCs w:val="21"/>
        </w:rPr>
        <w:t>9</w:t>
      </w:r>
      <w:r w:rsidR="00470623" w:rsidRPr="00E56210">
        <w:rPr>
          <w:rFonts w:ascii="宋体" w:hAnsi="宋体" w:hint="eastAsia"/>
          <w:szCs w:val="21"/>
        </w:rPr>
        <w:t>、《基金合同》生效后，连续</w:t>
      </w:r>
      <w:r w:rsidR="009C2F6D" w:rsidRPr="00E56210">
        <w:rPr>
          <w:rFonts w:ascii="宋体" w:hAnsi="宋体"/>
          <w:szCs w:val="21"/>
        </w:rPr>
        <w:t>30</w:t>
      </w:r>
      <w:r w:rsidR="00470623" w:rsidRPr="00E56210">
        <w:rPr>
          <w:rFonts w:ascii="宋体" w:hAnsi="宋体" w:hint="eastAsia"/>
          <w:szCs w:val="21"/>
        </w:rPr>
        <w:t>个工作日出现基金份额持有人数量不满200人或者基金资产净值低于</w:t>
      </w:r>
      <w:r w:rsidR="009C2F6D" w:rsidRPr="00E56210">
        <w:rPr>
          <w:rFonts w:ascii="宋体" w:hAnsi="宋体"/>
          <w:szCs w:val="21"/>
        </w:rPr>
        <w:t>1</w:t>
      </w:r>
      <w:r w:rsidR="009C2F6D" w:rsidRPr="00E56210">
        <w:rPr>
          <w:rFonts w:ascii="宋体" w:hAnsi="宋体" w:hint="eastAsia"/>
          <w:szCs w:val="21"/>
        </w:rPr>
        <w:t>亿</w:t>
      </w:r>
      <w:r w:rsidR="00470623" w:rsidRPr="00E56210">
        <w:rPr>
          <w:rFonts w:ascii="宋体" w:hAnsi="宋体" w:hint="eastAsia"/>
          <w:szCs w:val="21"/>
        </w:rPr>
        <w:t>元情形的，基金合同应当终止，无需召开基金份额持有人大会。投资人将面临《基金合同》提前终止的风险。</w:t>
      </w:r>
    </w:p>
    <w:p w14:paraId="74D4AFE7" w14:textId="77777777" w:rsidR="00D9397E" w:rsidRPr="00E56210" w:rsidRDefault="00D9397E" w:rsidP="004827CC">
      <w:pPr>
        <w:snapToGrid w:val="0"/>
        <w:spacing w:line="360" w:lineRule="auto"/>
        <w:ind w:firstLineChars="200" w:firstLine="420"/>
        <w:rPr>
          <w:rFonts w:ascii="宋体" w:hAnsi="宋体"/>
          <w:szCs w:val="21"/>
        </w:rPr>
      </w:pPr>
    </w:p>
    <w:p w14:paraId="1E6D17DF" w14:textId="3EE56BA3" w:rsidR="00D9397E" w:rsidRPr="00E56210" w:rsidRDefault="00D9397E" w:rsidP="00D9397E">
      <w:pPr>
        <w:snapToGrid w:val="0"/>
        <w:spacing w:line="360" w:lineRule="auto"/>
        <w:ind w:firstLineChars="200" w:firstLine="420"/>
        <w:rPr>
          <w:rFonts w:ascii="宋体" w:hAnsi="宋体"/>
          <w:szCs w:val="21"/>
        </w:rPr>
      </w:pPr>
      <w:r w:rsidRPr="00E56210">
        <w:rPr>
          <w:rFonts w:ascii="宋体" w:hAnsi="宋体" w:hint="eastAsia"/>
          <w:szCs w:val="21"/>
        </w:rPr>
        <w:t>六</w:t>
      </w:r>
      <w:r w:rsidRPr="00E56210">
        <w:rPr>
          <w:rFonts w:ascii="宋体" w:hAnsi="宋体"/>
          <w:szCs w:val="21"/>
        </w:rPr>
        <w:t>、</w:t>
      </w:r>
      <w:r w:rsidRPr="00E56210">
        <w:rPr>
          <w:rFonts w:ascii="宋体" w:hAnsi="宋体" w:hint="eastAsia"/>
          <w:szCs w:val="21"/>
        </w:rPr>
        <w:t>基金投资组合收益率与业绩比较基准收益率偏离的风险</w:t>
      </w:r>
    </w:p>
    <w:p w14:paraId="5A398FAA" w14:textId="77777777" w:rsidR="00D9397E" w:rsidRPr="00E56210" w:rsidRDefault="00146DC6" w:rsidP="00D9397E">
      <w:pPr>
        <w:snapToGrid w:val="0"/>
        <w:spacing w:line="360" w:lineRule="auto"/>
        <w:ind w:firstLineChars="200" w:firstLine="420"/>
        <w:rPr>
          <w:rFonts w:ascii="宋体" w:hAnsi="宋体"/>
          <w:szCs w:val="21"/>
        </w:rPr>
      </w:pPr>
      <w:r w:rsidRPr="00E56210">
        <w:rPr>
          <w:rFonts w:ascii="宋体" w:hAnsi="宋体" w:hint="eastAsia"/>
          <w:szCs w:val="21"/>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r w:rsidR="00D9397E" w:rsidRPr="00E56210">
        <w:rPr>
          <w:rFonts w:ascii="宋体" w:hAnsi="宋体" w:hint="eastAsia"/>
          <w:szCs w:val="21"/>
        </w:rPr>
        <w:t>。</w:t>
      </w:r>
    </w:p>
    <w:p w14:paraId="6D495BCD" w14:textId="77777777" w:rsidR="006E06DF" w:rsidRPr="00E56210" w:rsidRDefault="006E06DF" w:rsidP="00A96A15">
      <w:pPr>
        <w:snapToGrid w:val="0"/>
        <w:spacing w:line="360" w:lineRule="auto"/>
        <w:ind w:left="2" w:firstLineChars="199" w:firstLine="418"/>
        <w:rPr>
          <w:rFonts w:ascii="宋体" w:hAnsi="宋体"/>
          <w:szCs w:val="21"/>
        </w:rPr>
      </w:pPr>
    </w:p>
    <w:p w14:paraId="3253A8A8" w14:textId="3C2CA92E" w:rsidR="006E06DF" w:rsidRPr="00E56210" w:rsidRDefault="00D9397E" w:rsidP="007B06E5">
      <w:pPr>
        <w:numPr>
          <w:ilvl w:val="12"/>
          <w:numId w:val="0"/>
        </w:numPr>
        <w:snapToGrid w:val="0"/>
        <w:spacing w:line="360" w:lineRule="auto"/>
        <w:ind w:firstLineChars="196" w:firstLine="412"/>
        <w:rPr>
          <w:rFonts w:ascii="宋体" w:hAnsi="宋体"/>
          <w:color w:val="000000"/>
          <w:szCs w:val="21"/>
        </w:rPr>
      </w:pPr>
      <w:r w:rsidRPr="00E56210">
        <w:rPr>
          <w:rFonts w:ascii="宋体" w:hAnsi="宋体" w:hint="eastAsia"/>
          <w:bCs/>
          <w:szCs w:val="21"/>
        </w:rPr>
        <w:t>七</w:t>
      </w:r>
      <w:r w:rsidR="006E06DF" w:rsidRPr="00E56210">
        <w:rPr>
          <w:rFonts w:ascii="宋体" w:hAnsi="宋体" w:hint="eastAsia"/>
          <w:bCs/>
          <w:szCs w:val="21"/>
        </w:rPr>
        <w:t>、</w:t>
      </w:r>
      <w:r w:rsidR="009C2F6D" w:rsidRPr="00E56210">
        <w:rPr>
          <w:rFonts w:ascii="宋体" w:hAnsi="宋体" w:hint="eastAsia"/>
          <w:color w:val="000000"/>
          <w:szCs w:val="21"/>
        </w:rPr>
        <w:t>本基金法律文件风险收益特征表述与销售机构基金风险评价、销售机构之间的基金风险评价可能不一致的风险</w:t>
      </w:r>
    </w:p>
    <w:p w14:paraId="4E79FF23" w14:textId="649337B2" w:rsidR="006E06DF" w:rsidRPr="00E56210" w:rsidRDefault="009C2F6D" w:rsidP="007B06E5">
      <w:pPr>
        <w:pStyle w:val="34"/>
        <w:snapToGrid w:val="0"/>
        <w:spacing w:line="360" w:lineRule="auto"/>
        <w:ind w:firstLineChars="200" w:firstLine="420"/>
        <w:rPr>
          <w:rFonts w:hAnsi="宋体"/>
          <w:sz w:val="21"/>
          <w:szCs w:val="21"/>
        </w:rPr>
      </w:pPr>
      <w:r w:rsidRPr="00E56210">
        <w:rPr>
          <w:rFonts w:hAnsi="宋体" w:hint="eastAsia"/>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w:t>
      </w:r>
      <w:r w:rsidRPr="00E56210">
        <w:rPr>
          <w:rFonts w:hAnsi="宋体" w:hint="eastAsia"/>
          <w:sz w:val="21"/>
          <w:szCs w:val="21"/>
        </w:rPr>
        <w:lastRenderedPageBreak/>
        <w:t>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r w:rsidR="006E06DF" w:rsidRPr="00E56210">
        <w:rPr>
          <w:rFonts w:hAnsi="宋体"/>
          <w:sz w:val="21"/>
          <w:szCs w:val="21"/>
        </w:rPr>
        <w:t>。</w:t>
      </w:r>
    </w:p>
    <w:p w14:paraId="7D4A3A53" w14:textId="788ACC02" w:rsidR="008955CE" w:rsidRPr="00E56210" w:rsidRDefault="008955CE" w:rsidP="007B06E5">
      <w:pPr>
        <w:pStyle w:val="34"/>
        <w:snapToGrid w:val="0"/>
        <w:spacing w:line="360" w:lineRule="auto"/>
        <w:ind w:firstLineChars="200" w:firstLine="420"/>
        <w:rPr>
          <w:rFonts w:hAnsi="宋体"/>
          <w:sz w:val="21"/>
          <w:szCs w:val="21"/>
        </w:rPr>
      </w:pPr>
    </w:p>
    <w:p w14:paraId="68315312" w14:textId="77777777" w:rsidR="0090669A" w:rsidRPr="00E56210" w:rsidRDefault="0090669A" w:rsidP="0090669A">
      <w:pPr>
        <w:pStyle w:val="34"/>
        <w:snapToGrid w:val="0"/>
        <w:spacing w:line="360" w:lineRule="auto"/>
        <w:ind w:firstLineChars="200" w:firstLine="420"/>
        <w:rPr>
          <w:rFonts w:hAnsi="宋体"/>
          <w:sz w:val="21"/>
          <w:szCs w:val="21"/>
          <w:lang w:eastAsia="zh-CN"/>
        </w:rPr>
      </w:pPr>
      <w:r w:rsidRPr="00E56210">
        <w:rPr>
          <w:rFonts w:hAnsi="宋体" w:hint="eastAsia"/>
          <w:sz w:val="21"/>
          <w:szCs w:val="21"/>
          <w:lang w:eastAsia="zh-CN"/>
        </w:rPr>
        <w:t>八、实施</w:t>
      </w:r>
      <w:proofErr w:type="gramStart"/>
      <w:r w:rsidRPr="00E56210">
        <w:rPr>
          <w:rFonts w:hAnsi="宋体" w:hint="eastAsia"/>
          <w:sz w:val="21"/>
          <w:szCs w:val="21"/>
          <w:lang w:eastAsia="zh-CN"/>
        </w:rPr>
        <w:t>侧袋机制</w:t>
      </w:r>
      <w:proofErr w:type="gramEnd"/>
      <w:r w:rsidRPr="00E56210">
        <w:rPr>
          <w:rFonts w:hAnsi="宋体" w:hint="eastAsia"/>
          <w:sz w:val="21"/>
          <w:szCs w:val="21"/>
          <w:lang w:eastAsia="zh-CN"/>
        </w:rPr>
        <w:t>对投资者的影响</w:t>
      </w:r>
    </w:p>
    <w:p w14:paraId="4169FC81" w14:textId="77777777" w:rsidR="004A0D7A" w:rsidRPr="004A0D7A" w:rsidRDefault="004A0D7A" w:rsidP="004A0D7A">
      <w:pPr>
        <w:pStyle w:val="34"/>
        <w:snapToGrid w:val="0"/>
        <w:spacing w:line="360" w:lineRule="auto"/>
        <w:ind w:firstLineChars="200" w:firstLine="420"/>
        <w:rPr>
          <w:rFonts w:hAnsi="宋体"/>
          <w:sz w:val="21"/>
          <w:szCs w:val="21"/>
          <w:lang w:eastAsia="zh-CN"/>
        </w:rPr>
      </w:pPr>
      <w:proofErr w:type="gramStart"/>
      <w:r w:rsidRPr="004A0D7A">
        <w:rPr>
          <w:rFonts w:hAnsi="宋体" w:hint="eastAsia"/>
          <w:sz w:val="21"/>
          <w:szCs w:val="21"/>
          <w:lang w:eastAsia="zh-CN"/>
        </w:rPr>
        <w:t>侧袋机制</w:t>
      </w:r>
      <w:proofErr w:type="gramEnd"/>
      <w:r w:rsidRPr="004A0D7A">
        <w:rPr>
          <w:rFonts w:hAnsi="宋体" w:hint="eastAsia"/>
          <w:sz w:val="21"/>
          <w:szCs w:val="21"/>
          <w:lang w:eastAsia="zh-CN"/>
        </w:rPr>
        <w:t>是一种流动性风险管理工具，是将特定资产分离</w:t>
      </w:r>
      <w:proofErr w:type="gramStart"/>
      <w:r w:rsidRPr="004A0D7A">
        <w:rPr>
          <w:rFonts w:hAnsi="宋体" w:hint="eastAsia"/>
          <w:sz w:val="21"/>
          <w:szCs w:val="21"/>
          <w:lang w:eastAsia="zh-CN"/>
        </w:rPr>
        <w:t>至专门的侧袋</w:t>
      </w:r>
      <w:proofErr w:type="gramEnd"/>
      <w:r w:rsidRPr="004A0D7A">
        <w:rPr>
          <w:rFonts w:hAnsi="宋体" w:hint="eastAsia"/>
          <w:sz w:val="21"/>
          <w:szCs w:val="21"/>
          <w:lang w:eastAsia="zh-CN"/>
        </w:rPr>
        <w:t>账户进行处置清算，并以处置变现后的款项向基金份额持有人进行支付，目的在于有效隔离并化解风险，确保投资者得到公平对待。但基金启用</w:t>
      </w:r>
      <w:proofErr w:type="gramStart"/>
      <w:r w:rsidRPr="004A0D7A">
        <w:rPr>
          <w:rFonts w:hAnsi="宋体" w:hint="eastAsia"/>
          <w:sz w:val="21"/>
          <w:szCs w:val="21"/>
          <w:lang w:eastAsia="zh-CN"/>
        </w:rPr>
        <w:t>侧袋机制</w:t>
      </w:r>
      <w:proofErr w:type="gramEnd"/>
      <w:r w:rsidRPr="004A0D7A">
        <w:rPr>
          <w:rFonts w:hAnsi="宋体" w:hint="eastAsia"/>
          <w:sz w:val="21"/>
          <w:szCs w:val="21"/>
          <w:lang w:eastAsia="zh-CN"/>
        </w:rPr>
        <w:t>后，</w:t>
      </w:r>
      <w:proofErr w:type="gramStart"/>
      <w:r w:rsidRPr="004A0D7A">
        <w:rPr>
          <w:rFonts w:hAnsi="宋体" w:hint="eastAsia"/>
          <w:sz w:val="21"/>
          <w:szCs w:val="21"/>
          <w:lang w:eastAsia="zh-CN"/>
        </w:rPr>
        <w:t>侧袋账户</w:t>
      </w:r>
      <w:proofErr w:type="gramEnd"/>
      <w:r w:rsidRPr="004A0D7A">
        <w:rPr>
          <w:rFonts w:hAnsi="宋体" w:hint="eastAsia"/>
          <w:sz w:val="21"/>
          <w:szCs w:val="21"/>
          <w:lang w:eastAsia="zh-CN"/>
        </w:rPr>
        <w:t>份额将停止披露基金份额净值，并不得办理申购、赎回和转换，</w:t>
      </w:r>
      <w:proofErr w:type="gramStart"/>
      <w:r w:rsidRPr="004A0D7A">
        <w:rPr>
          <w:rFonts w:hAnsi="宋体" w:hint="eastAsia"/>
          <w:sz w:val="21"/>
          <w:szCs w:val="21"/>
          <w:lang w:eastAsia="zh-CN"/>
        </w:rPr>
        <w:t>仅主袋</w:t>
      </w:r>
      <w:proofErr w:type="gramEnd"/>
      <w:r w:rsidRPr="004A0D7A">
        <w:rPr>
          <w:rFonts w:hAnsi="宋体" w:hint="eastAsia"/>
          <w:sz w:val="21"/>
          <w:szCs w:val="21"/>
          <w:lang w:eastAsia="zh-CN"/>
        </w:rPr>
        <w:t>账户份额正常开放赎回，因此启用</w:t>
      </w:r>
      <w:proofErr w:type="gramStart"/>
      <w:r w:rsidRPr="004A0D7A">
        <w:rPr>
          <w:rFonts w:hAnsi="宋体" w:hint="eastAsia"/>
          <w:sz w:val="21"/>
          <w:szCs w:val="21"/>
          <w:lang w:eastAsia="zh-CN"/>
        </w:rPr>
        <w:t>侧袋机制</w:t>
      </w:r>
      <w:proofErr w:type="gramEnd"/>
      <w:r w:rsidRPr="004A0D7A">
        <w:rPr>
          <w:rFonts w:hAnsi="宋体" w:hint="eastAsia"/>
          <w:sz w:val="21"/>
          <w:szCs w:val="21"/>
          <w:lang w:eastAsia="zh-CN"/>
        </w:rPr>
        <w:t>时持有基金份额的持有人将在启用</w:t>
      </w:r>
      <w:proofErr w:type="gramStart"/>
      <w:r w:rsidRPr="004A0D7A">
        <w:rPr>
          <w:rFonts w:hAnsi="宋体" w:hint="eastAsia"/>
          <w:sz w:val="21"/>
          <w:szCs w:val="21"/>
          <w:lang w:eastAsia="zh-CN"/>
        </w:rPr>
        <w:t>侧袋机制</w:t>
      </w:r>
      <w:proofErr w:type="gramEnd"/>
      <w:r w:rsidRPr="004A0D7A">
        <w:rPr>
          <w:rFonts w:hAnsi="宋体" w:hint="eastAsia"/>
          <w:sz w:val="21"/>
          <w:szCs w:val="21"/>
          <w:lang w:eastAsia="zh-CN"/>
        </w:rPr>
        <w:t>后同时</w:t>
      </w:r>
      <w:proofErr w:type="gramStart"/>
      <w:r w:rsidRPr="004A0D7A">
        <w:rPr>
          <w:rFonts w:hAnsi="宋体" w:hint="eastAsia"/>
          <w:sz w:val="21"/>
          <w:szCs w:val="21"/>
          <w:lang w:eastAsia="zh-CN"/>
        </w:rPr>
        <w:t>持有主袋账户</w:t>
      </w:r>
      <w:proofErr w:type="gramEnd"/>
      <w:r w:rsidRPr="004A0D7A">
        <w:rPr>
          <w:rFonts w:hAnsi="宋体" w:hint="eastAsia"/>
          <w:sz w:val="21"/>
          <w:szCs w:val="21"/>
          <w:lang w:eastAsia="zh-CN"/>
        </w:rPr>
        <w:t>份额和</w:t>
      </w:r>
      <w:proofErr w:type="gramStart"/>
      <w:r w:rsidRPr="004A0D7A">
        <w:rPr>
          <w:rFonts w:hAnsi="宋体" w:hint="eastAsia"/>
          <w:sz w:val="21"/>
          <w:szCs w:val="21"/>
          <w:lang w:eastAsia="zh-CN"/>
        </w:rPr>
        <w:t>侧袋</w:t>
      </w:r>
      <w:proofErr w:type="gramEnd"/>
      <w:r w:rsidRPr="004A0D7A">
        <w:rPr>
          <w:rFonts w:hAnsi="宋体" w:hint="eastAsia"/>
          <w:sz w:val="21"/>
          <w:szCs w:val="21"/>
          <w:lang w:eastAsia="zh-CN"/>
        </w:rPr>
        <w:t>账户份额，</w:t>
      </w:r>
      <w:proofErr w:type="gramStart"/>
      <w:r w:rsidRPr="004A0D7A">
        <w:rPr>
          <w:rFonts w:hAnsi="宋体" w:hint="eastAsia"/>
          <w:sz w:val="21"/>
          <w:szCs w:val="21"/>
          <w:lang w:eastAsia="zh-CN"/>
        </w:rPr>
        <w:t>侧袋账户</w:t>
      </w:r>
      <w:proofErr w:type="gramEnd"/>
      <w:r w:rsidRPr="004A0D7A">
        <w:rPr>
          <w:rFonts w:hAnsi="宋体" w:hint="eastAsia"/>
          <w:sz w:val="21"/>
          <w:szCs w:val="21"/>
          <w:lang w:eastAsia="zh-CN"/>
        </w:rPr>
        <w:t>份额不能赎回，其对应特定资产的变现时间具有不确定性，最终变现价格也具有不确定性并且有可能大幅低于启用</w:t>
      </w:r>
      <w:proofErr w:type="gramStart"/>
      <w:r w:rsidRPr="004A0D7A">
        <w:rPr>
          <w:rFonts w:hAnsi="宋体" w:hint="eastAsia"/>
          <w:sz w:val="21"/>
          <w:szCs w:val="21"/>
          <w:lang w:eastAsia="zh-CN"/>
        </w:rPr>
        <w:t>侧袋机制前</w:t>
      </w:r>
      <w:proofErr w:type="gramEnd"/>
      <w:r w:rsidRPr="004A0D7A">
        <w:rPr>
          <w:rFonts w:hAnsi="宋体" w:hint="eastAsia"/>
          <w:sz w:val="21"/>
          <w:szCs w:val="21"/>
          <w:lang w:eastAsia="zh-CN"/>
        </w:rPr>
        <w:t>特定资产的估值，基金份额持有人可能因此面临损失。</w:t>
      </w:r>
    </w:p>
    <w:p w14:paraId="1A08B23D" w14:textId="77777777" w:rsidR="004A0D7A" w:rsidRPr="004A0D7A" w:rsidRDefault="004A0D7A" w:rsidP="004A0D7A">
      <w:pPr>
        <w:pStyle w:val="34"/>
        <w:snapToGrid w:val="0"/>
        <w:spacing w:line="360" w:lineRule="auto"/>
        <w:ind w:firstLineChars="200" w:firstLine="420"/>
        <w:rPr>
          <w:rFonts w:hAnsi="宋体"/>
          <w:sz w:val="21"/>
          <w:szCs w:val="21"/>
          <w:lang w:eastAsia="zh-CN"/>
        </w:rPr>
      </w:pPr>
      <w:r w:rsidRPr="004A0D7A">
        <w:rPr>
          <w:rFonts w:hAnsi="宋体" w:hint="eastAsia"/>
          <w:sz w:val="21"/>
          <w:szCs w:val="21"/>
          <w:lang w:eastAsia="zh-CN"/>
        </w:rPr>
        <w:t>实施</w:t>
      </w:r>
      <w:proofErr w:type="gramStart"/>
      <w:r w:rsidRPr="004A0D7A">
        <w:rPr>
          <w:rFonts w:hAnsi="宋体" w:hint="eastAsia"/>
          <w:sz w:val="21"/>
          <w:szCs w:val="21"/>
          <w:lang w:eastAsia="zh-CN"/>
        </w:rPr>
        <w:t>侧袋机制</w:t>
      </w:r>
      <w:proofErr w:type="gramEnd"/>
      <w:r w:rsidRPr="004A0D7A">
        <w:rPr>
          <w:rFonts w:hAnsi="宋体" w:hint="eastAsia"/>
          <w:sz w:val="21"/>
          <w:szCs w:val="21"/>
          <w:lang w:eastAsia="zh-CN"/>
        </w:rPr>
        <w:t>期间，因本基金不</w:t>
      </w:r>
      <w:proofErr w:type="gramStart"/>
      <w:r w:rsidRPr="004A0D7A">
        <w:rPr>
          <w:rFonts w:hAnsi="宋体" w:hint="eastAsia"/>
          <w:sz w:val="21"/>
          <w:szCs w:val="21"/>
          <w:lang w:eastAsia="zh-CN"/>
        </w:rPr>
        <w:t>披露侧袋账户</w:t>
      </w:r>
      <w:proofErr w:type="gramEnd"/>
      <w:r w:rsidRPr="004A0D7A">
        <w:rPr>
          <w:rFonts w:hAnsi="宋体" w:hint="eastAsia"/>
          <w:sz w:val="21"/>
          <w:szCs w:val="21"/>
          <w:lang w:eastAsia="zh-CN"/>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AAA8BAD" w14:textId="77777777" w:rsidR="004A0D7A" w:rsidRPr="004A0D7A" w:rsidRDefault="004A0D7A" w:rsidP="004A0D7A">
      <w:pPr>
        <w:pStyle w:val="34"/>
        <w:snapToGrid w:val="0"/>
        <w:spacing w:line="360" w:lineRule="auto"/>
        <w:ind w:firstLineChars="200" w:firstLine="420"/>
        <w:rPr>
          <w:rFonts w:hAnsi="宋体"/>
          <w:sz w:val="21"/>
          <w:szCs w:val="21"/>
          <w:lang w:eastAsia="zh-CN"/>
        </w:rPr>
      </w:pPr>
      <w:r w:rsidRPr="004A0D7A">
        <w:rPr>
          <w:rFonts w:hAnsi="宋体" w:hint="eastAsia"/>
          <w:sz w:val="21"/>
          <w:szCs w:val="21"/>
          <w:lang w:eastAsia="zh-CN"/>
        </w:rPr>
        <w:t>基金管理人将</w:t>
      </w:r>
      <w:proofErr w:type="gramStart"/>
      <w:r w:rsidRPr="004A0D7A">
        <w:rPr>
          <w:rFonts w:hAnsi="宋体" w:hint="eastAsia"/>
          <w:sz w:val="21"/>
          <w:szCs w:val="21"/>
          <w:lang w:eastAsia="zh-CN"/>
        </w:rPr>
        <w:t>根据主袋账户</w:t>
      </w:r>
      <w:proofErr w:type="gramEnd"/>
      <w:r w:rsidRPr="004A0D7A">
        <w:rPr>
          <w:rFonts w:hAnsi="宋体" w:hint="eastAsia"/>
          <w:sz w:val="21"/>
          <w:szCs w:val="21"/>
          <w:lang w:eastAsia="zh-CN"/>
        </w:rPr>
        <w:t>运作情况合理确定申购政策，因此实施</w:t>
      </w:r>
      <w:proofErr w:type="gramStart"/>
      <w:r w:rsidRPr="004A0D7A">
        <w:rPr>
          <w:rFonts w:hAnsi="宋体" w:hint="eastAsia"/>
          <w:sz w:val="21"/>
          <w:szCs w:val="21"/>
          <w:lang w:eastAsia="zh-CN"/>
        </w:rPr>
        <w:t>侧袋机制</w:t>
      </w:r>
      <w:proofErr w:type="gramEnd"/>
      <w:r w:rsidRPr="004A0D7A">
        <w:rPr>
          <w:rFonts w:hAnsi="宋体" w:hint="eastAsia"/>
          <w:sz w:val="21"/>
          <w:szCs w:val="21"/>
          <w:lang w:eastAsia="zh-CN"/>
        </w:rPr>
        <w:t>后主袋账户份额存在暂停申购的可能。</w:t>
      </w:r>
    </w:p>
    <w:p w14:paraId="7FC16F72" w14:textId="5BBD4A8E" w:rsidR="008955CE" w:rsidRPr="00E56210" w:rsidRDefault="004A0D7A" w:rsidP="004A0D7A">
      <w:pPr>
        <w:pStyle w:val="34"/>
        <w:snapToGrid w:val="0"/>
        <w:spacing w:line="360" w:lineRule="auto"/>
        <w:ind w:firstLineChars="200" w:firstLine="420"/>
        <w:rPr>
          <w:rFonts w:hAnsi="宋体"/>
          <w:sz w:val="21"/>
          <w:szCs w:val="21"/>
        </w:rPr>
      </w:pPr>
      <w:r w:rsidRPr="004A0D7A">
        <w:rPr>
          <w:rFonts w:hAnsi="宋体" w:hint="eastAsia"/>
          <w:sz w:val="21"/>
          <w:szCs w:val="21"/>
          <w:lang w:eastAsia="zh-CN"/>
        </w:rPr>
        <w:t>启用</w:t>
      </w:r>
      <w:proofErr w:type="gramStart"/>
      <w:r w:rsidRPr="004A0D7A">
        <w:rPr>
          <w:rFonts w:hAnsi="宋体" w:hint="eastAsia"/>
          <w:sz w:val="21"/>
          <w:szCs w:val="21"/>
          <w:lang w:eastAsia="zh-CN"/>
        </w:rPr>
        <w:t>侧袋机制</w:t>
      </w:r>
      <w:proofErr w:type="gramEnd"/>
      <w:r w:rsidRPr="004A0D7A">
        <w:rPr>
          <w:rFonts w:hAnsi="宋体" w:hint="eastAsia"/>
          <w:sz w:val="21"/>
          <w:szCs w:val="21"/>
          <w:lang w:eastAsia="zh-CN"/>
        </w:rPr>
        <w:t>后，基金管理人计算各项投资运作指标和基金业绩指标时仅需</w:t>
      </w:r>
      <w:proofErr w:type="gramStart"/>
      <w:r w:rsidRPr="004A0D7A">
        <w:rPr>
          <w:rFonts w:hAnsi="宋体" w:hint="eastAsia"/>
          <w:sz w:val="21"/>
          <w:szCs w:val="21"/>
          <w:lang w:eastAsia="zh-CN"/>
        </w:rPr>
        <w:t>考虑主袋账户</w:t>
      </w:r>
      <w:proofErr w:type="gramEnd"/>
      <w:r w:rsidRPr="004A0D7A">
        <w:rPr>
          <w:rFonts w:hAnsi="宋体" w:hint="eastAsia"/>
          <w:sz w:val="21"/>
          <w:szCs w:val="21"/>
          <w:lang w:eastAsia="zh-CN"/>
        </w:rPr>
        <w:t>资产，并根据相关规定对</w:t>
      </w:r>
      <w:proofErr w:type="gramStart"/>
      <w:r w:rsidRPr="004A0D7A">
        <w:rPr>
          <w:rFonts w:hAnsi="宋体" w:hint="eastAsia"/>
          <w:sz w:val="21"/>
          <w:szCs w:val="21"/>
          <w:lang w:eastAsia="zh-CN"/>
        </w:rPr>
        <w:t>分割侧袋账户</w:t>
      </w:r>
      <w:proofErr w:type="gramEnd"/>
      <w:r w:rsidRPr="004A0D7A">
        <w:rPr>
          <w:rFonts w:hAnsi="宋体" w:hint="eastAsia"/>
          <w:sz w:val="21"/>
          <w:szCs w:val="21"/>
          <w:lang w:eastAsia="zh-CN"/>
        </w:rPr>
        <w:t>资产导致的基金净资产减少进行按投资损失处理，因此本基金披露的业绩指标不能反映特定资产的真实价值及变化情况</w:t>
      </w:r>
      <w:r w:rsidR="008955CE" w:rsidRPr="00E56210">
        <w:rPr>
          <w:rFonts w:hAnsi="宋体" w:hint="eastAsia"/>
          <w:sz w:val="21"/>
          <w:szCs w:val="21"/>
        </w:rPr>
        <w:t>。</w:t>
      </w:r>
    </w:p>
    <w:p w14:paraId="7B68FCBC" w14:textId="77777777" w:rsidR="008955CE" w:rsidRPr="00D52D8C" w:rsidRDefault="008955CE" w:rsidP="007B06E5">
      <w:pPr>
        <w:pStyle w:val="34"/>
        <w:snapToGrid w:val="0"/>
        <w:spacing w:line="360" w:lineRule="auto"/>
        <w:ind w:firstLineChars="200" w:firstLine="420"/>
        <w:rPr>
          <w:rFonts w:hAnsi="宋体"/>
          <w:sz w:val="21"/>
          <w:szCs w:val="21"/>
        </w:rPr>
      </w:pPr>
    </w:p>
    <w:p w14:paraId="393DADD8" w14:textId="77777777" w:rsidR="0024691F" w:rsidRPr="00D52D8C" w:rsidRDefault="0024691F" w:rsidP="003D746A">
      <w:pPr>
        <w:pStyle w:val="34"/>
        <w:snapToGrid w:val="0"/>
        <w:spacing w:line="360" w:lineRule="auto"/>
        <w:ind w:firstLineChars="200" w:firstLine="560"/>
        <w:rPr>
          <w:rFonts w:hAnsi="宋体"/>
          <w:color w:val="000000"/>
        </w:rPr>
      </w:pPr>
      <w:r w:rsidRPr="00D52D8C">
        <w:rPr>
          <w:rFonts w:hAnsi="宋体"/>
          <w:color w:val="000000"/>
        </w:rPr>
        <w:br w:type="page"/>
      </w:r>
    </w:p>
    <w:p w14:paraId="0E42FFEE"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52" w:name="_Toc360793509"/>
      <w:bookmarkStart w:id="153" w:name="_Toc360793861"/>
      <w:bookmarkStart w:id="154" w:name="_Toc360794111"/>
      <w:bookmarkStart w:id="155" w:name="_Toc360794419"/>
      <w:bookmarkStart w:id="156" w:name="_Toc360794527"/>
      <w:bookmarkStart w:id="157" w:name="_Toc362455194"/>
      <w:bookmarkStart w:id="158" w:name="_Toc362533466"/>
      <w:bookmarkStart w:id="159" w:name="_Toc59700906"/>
      <w:r w:rsidRPr="00D52D8C">
        <w:rPr>
          <w:rFonts w:ascii="宋体" w:eastAsia="宋体" w:hAnsi="宋体" w:hint="eastAsia"/>
        </w:rPr>
        <w:lastRenderedPageBreak/>
        <w:t>基金合同的变更、终止和基金财产的清算</w:t>
      </w:r>
      <w:bookmarkEnd w:id="152"/>
      <w:bookmarkEnd w:id="153"/>
      <w:bookmarkEnd w:id="154"/>
      <w:bookmarkEnd w:id="155"/>
      <w:bookmarkEnd w:id="156"/>
      <w:bookmarkEnd w:id="157"/>
      <w:bookmarkEnd w:id="158"/>
      <w:bookmarkEnd w:id="159"/>
    </w:p>
    <w:p w14:paraId="3B60F360" w14:textId="77777777" w:rsidR="00221CEC" w:rsidRPr="00D52D8C" w:rsidRDefault="00221CEC" w:rsidP="00221CEC">
      <w:pPr>
        <w:snapToGrid w:val="0"/>
        <w:spacing w:line="360" w:lineRule="auto"/>
        <w:ind w:firstLineChars="200" w:firstLine="420"/>
        <w:rPr>
          <w:rFonts w:ascii="宋体" w:hAnsi="宋体"/>
          <w:bCs/>
          <w:szCs w:val="21"/>
        </w:rPr>
      </w:pPr>
    </w:p>
    <w:p w14:paraId="280C91EB"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一、《基金合同》的变更</w:t>
      </w:r>
    </w:p>
    <w:p w14:paraId="0546ACAE"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1、变更基金合同涉及法律法规规定或基金合同约定应经基金份额持有人大会决议通过的事项的，应召</w:t>
      </w:r>
      <w:proofErr w:type="gramStart"/>
      <w:r w:rsidRPr="00652A40">
        <w:rPr>
          <w:rFonts w:ascii="宋体" w:hAnsi="宋体" w:hint="eastAsia"/>
          <w:bCs/>
          <w:szCs w:val="21"/>
        </w:rPr>
        <w:t>开基金</w:t>
      </w:r>
      <w:proofErr w:type="gramEnd"/>
      <w:r w:rsidRPr="00652A40">
        <w:rPr>
          <w:rFonts w:ascii="宋体" w:hAns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035B4D8E"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 xml:space="preserve"> 2、关于《基金合同》变更的基金份额持有人大会决议自生效后方可执行，</w:t>
      </w:r>
      <w:proofErr w:type="gramStart"/>
      <w:r w:rsidRPr="00652A40">
        <w:rPr>
          <w:rFonts w:ascii="宋体" w:hAnsi="宋体" w:hint="eastAsia"/>
          <w:bCs/>
          <w:szCs w:val="21"/>
        </w:rPr>
        <w:t>自决议</w:t>
      </w:r>
      <w:proofErr w:type="gramEnd"/>
      <w:r w:rsidRPr="00652A40">
        <w:rPr>
          <w:rFonts w:ascii="宋体" w:hAnsi="宋体" w:hint="eastAsia"/>
          <w:bCs/>
          <w:szCs w:val="21"/>
        </w:rPr>
        <w:t>生效后两日内在规定媒介公告。</w:t>
      </w:r>
    </w:p>
    <w:p w14:paraId="60BAF8DB" w14:textId="77777777" w:rsidR="00652A40" w:rsidRPr="00652A40" w:rsidRDefault="00652A40" w:rsidP="00652A40">
      <w:pPr>
        <w:snapToGrid w:val="0"/>
        <w:spacing w:line="360" w:lineRule="auto"/>
        <w:ind w:firstLineChars="200" w:firstLine="420"/>
        <w:rPr>
          <w:rFonts w:ascii="宋体" w:hAnsi="宋体"/>
          <w:bCs/>
          <w:szCs w:val="21"/>
        </w:rPr>
      </w:pPr>
    </w:p>
    <w:p w14:paraId="7FE9D334"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二、《基金合同》的终止事由</w:t>
      </w:r>
    </w:p>
    <w:p w14:paraId="48587670"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有下列情形之一的，经履行相关程序后，《基金合同》应当终止：</w:t>
      </w:r>
    </w:p>
    <w:p w14:paraId="04C48CF8"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1、基金份额持有人大会决定终止的；</w:t>
      </w:r>
    </w:p>
    <w:p w14:paraId="0360B740"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2、基金管理人、基金托管人职责终止，在6个月内没有新基金管理人、新基金托管人承接的；</w:t>
      </w:r>
    </w:p>
    <w:p w14:paraId="3062CBB9"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3、《基金合同》约定的其他情形；</w:t>
      </w:r>
    </w:p>
    <w:p w14:paraId="592E37E5"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4、相关法律法规和中国证监会规定的其他情况。</w:t>
      </w:r>
    </w:p>
    <w:p w14:paraId="5D23352A" w14:textId="77777777" w:rsidR="00652A40" w:rsidRPr="00652A40" w:rsidRDefault="00652A40" w:rsidP="00652A40">
      <w:pPr>
        <w:snapToGrid w:val="0"/>
        <w:spacing w:line="360" w:lineRule="auto"/>
        <w:ind w:firstLineChars="200" w:firstLine="420"/>
        <w:rPr>
          <w:rFonts w:ascii="宋体" w:hAnsi="宋体"/>
          <w:bCs/>
          <w:szCs w:val="21"/>
        </w:rPr>
      </w:pPr>
    </w:p>
    <w:p w14:paraId="2ABB7875"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三、基金财产的清算</w:t>
      </w:r>
    </w:p>
    <w:p w14:paraId="7508DF11"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14:paraId="706282B6"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0E3D83EB"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3、基金财产清算小组职责：基金财产清算小组负责基金财产的保管、清理、估价、变现和分配。基金财产清算小组可以依法进行必要的民事活动。</w:t>
      </w:r>
    </w:p>
    <w:p w14:paraId="68FA9553"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4、基金财产清算程序：</w:t>
      </w:r>
    </w:p>
    <w:p w14:paraId="703F91E0"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（1）《基金合同》终止情形出现时，由基金财产清算小组统一接管基金；</w:t>
      </w:r>
    </w:p>
    <w:p w14:paraId="51CC40D3"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（2）对基金财产和债权债务进行清理和确认；</w:t>
      </w:r>
    </w:p>
    <w:p w14:paraId="23DFC1A2"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（3）对基金财产进行估值和变现；</w:t>
      </w:r>
    </w:p>
    <w:p w14:paraId="5A143BAB"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（4）制作清算报告；</w:t>
      </w:r>
    </w:p>
    <w:p w14:paraId="5541E477"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（5）聘请符合《证券法》规定的会计师事务所对清算报告进行外部审计，聘请律师事务所对清算报告出具法律意见书；</w:t>
      </w:r>
    </w:p>
    <w:p w14:paraId="5BE67ECC"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lastRenderedPageBreak/>
        <w:t>（6）将清算报告报中国证监会备案并公告；</w:t>
      </w:r>
    </w:p>
    <w:p w14:paraId="349B4295"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（7）对基金剩余财产进行分配。</w:t>
      </w:r>
    </w:p>
    <w:p w14:paraId="43562C3D"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5、基金财产清算的期限为6个月，但因本基金所持证券的流动性受到限制而不能及时变现的，清算期限相应顺延。</w:t>
      </w:r>
    </w:p>
    <w:p w14:paraId="5BEBFF65" w14:textId="77777777" w:rsidR="00652A40" w:rsidRPr="00652A40" w:rsidRDefault="00652A40" w:rsidP="00652A40">
      <w:pPr>
        <w:snapToGrid w:val="0"/>
        <w:spacing w:line="360" w:lineRule="auto"/>
        <w:ind w:firstLineChars="200" w:firstLine="420"/>
        <w:rPr>
          <w:rFonts w:ascii="宋体" w:hAnsi="宋体"/>
          <w:bCs/>
          <w:szCs w:val="21"/>
        </w:rPr>
      </w:pPr>
    </w:p>
    <w:p w14:paraId="07B19A5D"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四、清算费用</w:t>
      </w:r>
    </w:p>
    <w:p w14:paraId="437B9F00"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清算费用是指基金财产清算小组在进行基金清算过程中发生的所有合理费用，清算费用由基金财产清算小组优先从基金财产中支付。</w:t>
      </w:r>
    </w:p>
    <w:p w14:paraId="788FAC32" w14:textId="77777777" w:rsidR="00652A40" w:rsidRPr="00652A40" w:rsidRDefault="00652A40" w:rsidP="00652A40">
      <w:pPr>
        <w:snapToGrid w:val="0"/>
        <w:spacing w:line="360" w:lineRule="auto"/>
        <w:ind w:firstLineChars="200" w:firstLine="420"/>
        <w:rPr>
          <w:rFonts w:ascii="宋体" w:hAnsi="宋体"/>
          <w:bCs/>
          <w:szCs w:val="21"/>
        </w:rPr>
      </w:pPr>
    </w:p>
    <w:p w14:paraId="3ACDFB44"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五、基金财产清算剩余资产的分配</w:t>
      </w:r>
    </w:p>
    <w:p w14:paraId="0B2D3859"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60D75D3C" w14:textId="77777777" w:rsidR="00652A40" w:rsidRPr="00652A40" w:rsidRDefault="00652A40" w:rsidP="00652A40">
      <w:pPr>
        <w:snapToGrid w:val="0"/>
        <w:spacing w:line="360" w:lineRule="auto"/>
        <w:ind w:firstLineChars="200" w:firstLine="420"/>
        <w:rPr>
          <w:rFonts w:ascii="宋体" w:hAnsi="宋体"/>
          <w:bCs/>
          <w:szCs w:val="21"/>
        </w:rPr>
      </w:pPr>
    </w:p>
    <w:p w14:paraId="4120BBC3"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六、基金财产清算的公告</w:t>
      </w:r>
    </w:p>
    <w:p w14:paraId="1FCFF013"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清算过程中的有关重大事项须及时公告；基金财产清算报告</w:t>
      </w:r>
      <w:proofErr w:type="gramStart"/>
      <w:r w:rsidRPr="00652A40">
        <w:rPr>
          <w:rFonts w:ascii="宋体" w:hAnsi="宋体" w:hint="eastAsia"/>
          <w:bCs/>
          <w:szCs w:val="21"/>
        </w:rPr>
        <w:t>经符合</w:t>
      </w:r>
      <w:proofErr w:type="gramEnd"/>
      <w:r w:rsidRPr="00652A40">
        <w:rPr>
          <w:rFonts w:ascii="宋体" w:hAnsi="宋体" w:hint="eastAsia"/>
          <w:bCs/>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739C047" w14:textId="77777777" w:rsidR="00652A40" w:rsidRPr="00652A40" w:rsidRDefault="00652A40" w:rsidP="00652A40">
      <w:pPr>
        <w:snapToGrid w:val="0"/>
        <w:spacing w:line="360" w:lineRule="auto"/>
        <w:ind w:firstLineChars="200" w:firstLine="420"/>
        <w:rPr>
          <w:rFonts w:ascii="宋体" w:hAnsi="宋体"/>
          <w:bCs/>
          <w:szCs w:val="21"/>
        </w:rPr>
      </w:pPr>
    </w:p>
    <w:p w14:paraId="4D92202F" w14:textId="77777777" w:rsidR="00652A40" w:rsidRPr="00652A40"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七、基金财产清算账册及文件的保存</w:t>
      </w:r>
    </w:p>
    <w:p w14:paraId="11658045" w14:textId="79E99458" w:rsidR="00221CEC" w:rsidRPr="00D52D8C" w:rsidRDefault="00652A40" w:rsidP="00652A40">
      <w:pPr>
        <w:snapToGrid w:val="0"/>
        <w:spacing w:line="360" w:lineRule="auto"/>
        <w:ind w:firstLineChars="200" w:firstLine="420"/>
        <w:rPr>
          <w:rFonts w:ascii="宋体" w:hAnsi="宋体"/>
          <w:bCs/>
          <w:szCs w:val="21"/>
        </w:rPr>
      </w:pPr>
      <w:r w:rsidRPr="00652A40">
        <w:rPr>
          <w:rFonts w:ascii="宋体" w:hAnsi="宋体" w:hint="eastAsia"/>
          <w:bCs/>
          <w:szCs w:val="21"/>
        </w:rPr>
        <w:t>基金财产清算账册及有关文件由基金托管人保存不低于法律法规规定的最低年限</w:t>
      </w:r>
      <w:r w:rsidR="00E95681" w:rsidRPr="00D52D8C">
        <w:rPr>
          <w:rFonts w:ascii="宋体" w:hAnsi="宋体" w:hint="eastAsia"/>
          <w:bCs/>
          <w:szCs w:val="21"/>
        </w:rPr>
        <w:t>。</w:t>
      </w:r>
    </w:p>
    <w:p w14:paraId="7DF69B19" w14:textId="77777777" w:rsidR="0024691F" w:rsidRPr="00D52D8C" w:rsidRDefault="0024691F" w:rsidP="0024691F">
      <w:pPr>
        <w:snapToGrid w:val="0"/>
        <w:spacing w:line="360" w:lineRule="auto"/>
        <w:ind w:firstLineChars="200" w:firstLine="480"/>
        <w:rPr>
          <w:rFonts w:ascii="宋体" w:hAnsi="宋体"/>
          <w:color w:val="000000"/>
        </w:rPr>
      </w:pPr>
      <w:r w:rsidRPr="00D52D8C">
        <w:rPr>
          <w:rFonts w:ascii="宋体" w:hAnsi="宋体"/>
          <w:color w:val="000000"/>
          <w:kern w:val="0"/>
          <w:sz w:val="24"/>
        </w:rPr>
        <w:br w:type="page"/>
      </w:r>
    </w:p>
    <w:p w14:paraId="78A90B95"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60" w:name="_Toc360793510"/>
      <w:bookmarkStart w:id="161" w:name="_Toc360793862"/>
      <w:bookmarkStart w:id="162" w:name="_Toc360794112"/>
      <w:bookmarkStart w:id="163" w:name="_Toc360794420"/>
      <w:bookmarkStart w:id="164" w:name="_Toc360794528"/>
      <w:bookmarkStart w:id="165" w:name="_Toc362455195"/>
      <w:bookmarkStart w:id="166" w:name="_Toc362533467"/>
      <w:bookmarkStart w:id="167" w:name="_Toc59700907"/>
      <w:r w:rsidRPr="00D52D8C">
        <w:rPr>
          <w:rFonts w:ascii="宋体" w:eastAsia="宋体" w:hAnsi="宋体" w:hint="eastAsia"/>
        </w:rPr>
        <w:lastRenderedPageBreak/>
        <w:t>基金合同的内容摘要</w:t>
      </w:r>
      <w:bookmarkEnd w:id="160"/>
      <w:bookmarkEnd w:id="161"/>
      <w:bookmarkEnd w:id="162"/>
      <w:bookmarkEnd w:id="163"/>
      <w:bookmarkEnd w:id="164"/>
      <w:bookmarkEnd w:id="165"/>
      <w:bookmarkEnd w:id="166"/>
      <w:bookmarkEnd w:id="167"/>
    </w:p>
    <w:p w14:paraId="75AFA512" w14:textId="77777777" w:rsidR="0067579F" w:rsidRPr="00D52D8C" w:rsidRDefault="0067579F" w:rsidP="0067579F">
      <w:pPr>
        <w:adjustRightInd w:val="0"/>
        <w:snapToGrid w:val="0"/>
        <w:spacing w:line="360" w:lineRule="auto"/>
        <w:ind w:firstLineChars="200" w:firstLine="420"/>
        <w:rPr>
          <w:rFonts w:ascii="宋体" w:hAnsi="宋体"/>
          <w:szCs w:val="21"/>
        </w:rPr>
      </w:pPr>
      <w:bookmarkStart w:id="168" w:name="_Hlt88825574"/>
      <w:bookmarkStart w:id="169" w:name="_Hlt88827255"/>
      <w:bookmarkEnd w:id="168"/>
      <w:bookmarkEnd w:id="169"/>
    </w:p>
    <w:p w14:paraId="66155E7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一、基金管理人、基金托管人和基金份额持有人的权利、义务</w:t>
      </w:r>
    </w:p>
    <w:p w14:paraId="5CD56AD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（一）基金管理人的权利与义务</w:t>
      </w:r>
    </w:p>
    <w:p w14:paraId="026FDC9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1、根据《基金法》、《运作办法》及其他有关规定，基金管理人的权利包括但不限于：</w:t>
      </w:r>
    </w:p>
    <w:p w14:paraId="186E990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（1）依法募集资金；</w:t>
      </w:r>
    </w:p>
    <w:p w14:paraId="65F2356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（2）自《基金合同》生效之日起，根据法律法规和《基金合同》独立运用并管理基金财产；</w:t>
      </w:r>
    </w:p>
    <w:p w14:paraId="17F8A62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（3）依照《基金合同》收取基金管理费以及法律法规规定或中国证监会批准的其他费用；</w:t>
      </w:r>
    </w:p>
    <w:p w14:paraId="390B4DA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（4）销售基金份额；</w:t>
      </w:r>
    </w:p>
    <w:p w14:paraId="01AE186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（5）按照规定召集基金份额持有人大会；</w:t>
      </w:r>
    </w:p>
    <w:p w14:paraId="0EEB8F2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7DE05DB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（7）在基金托管人更换时，提名新的基金托管人；</w:t>
      </w:r>
    </w:p>
    <w:p w14:paraId="2377C79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 xml:space="preserve">（8）选择、更换基金销售机构，对基金销售机构的相关行为进行监督和处理； </w:t>
      </w:r>
    </w:p>
    <w:p w14:paraId="4531AA6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 xml:space="preserve">（9）担任或委托其他符合条件的机构担任基金登记机构办理基金登记业务并获得《基金合同》规定的费用； </w:t>
      </w:r>
    </w:p>
    <w:p w14:paraId="1D6204A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（10）依据《基金合同》及有关法律规定决定基金收益的分配方案；</w:t>
      </w:r>
      <w:r w:rsidRPr="00652A40">
        <w:rPr>
          <w:rFonts w:ascii="宋体" w:hAnsi="宋体" w:hint="eastAsia"/>
          <w:szCs w:val="21"/>
        </w:rPr>
        <w:tab/>
      </w:r>
    </w:p>
    <w:p w14:paraId="545899E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 xml:space="preserve">（11）在《基金合同》约定的范围内，拒绝或暂停受理申购与赎回申请； </w:t>
      </w:r>
    </w:p>
    <w:p w14:paraId="661652E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（12）依照法律法规为基金的利益对被投资公司行使股东或债权人权利，为基金的利益行使因基金财产投资于证券所产生的权利；</w:t>
      </w:r>
      <w:r w:rsidRPr="00652A40">
        <w:rPr>
          <w:rFonts w:ascii="宋体" w:hAnsi="宋体" w:hint="eastAsia"/>
          <w:szCs w:val="21"/>
        </w:rPr>
        <w:tab/>
      </w:r>
    </w:p>
    <w:p w14:paraId="0177ED3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 xml:space="preserve">（13）在法律法规允许的前提下，为基金的利益依法为基金进行融资； </w:t>
      </w:r>
    </w:p>
    <w:p w14:paraId="70D3594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（14）以基金管理人的名义，代表基金份额持有人的利益行使诉讼权利或者实施其他法律行为；</w:t>
      </w:r>
      <w:r w:rsidRPr="00652A40">
        <w:rPr>
          <w:rFonts w:ascii="宋体" w:hAnsi="宋体" w:hint="eastAsia"/>
          <w:szCs w:val="21"/>
        </w:rPr>
        <w:tab/>
      </w:r>
    </w:p>
    <w:p w14:paraId="7713CE0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（15）选择、更换律师事务所、会计师事务所、证券/期货经纪商或其他为基金提供服务的外部机构；</w:t>
      </w:r>
      <w:r w:rsidRPr="00652A40">
        <w:rPr>
          <w:rFonts w:ascii="宋体" w:hAnsi="宋体" w:hint="eastAsia"/>
          <w:szCs w:val="21"/>
        </w:rPr>
        <w:tab/>
      </w:r>
    </w:p>
    <w:p w14:paraId="4DD3EFE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（16）在符合有关法律、法规的前提下，制订和调整有关基金认购、申购、赎回、转换、</w:t>
      </w:r>
      <w:proofErr w:type="gramStart"/>
      <w:r w:rsidRPr="00652A40">
        <w:rPr>
          <w:rFonts w:ascii="宋体" w:hAnsi="宋体" w:hint="eastAsia"/>
          <w:szCs w:val="21"/>
        </w:rPr>
        <w:t>非交易</w:t>
      </w:r>
      <w:proofErr w:type="gramEnd"/>
      <w:r w:rsidRPr="00652A40">
        <w:rPr>
          <w:rFonts w:ascii="宋体" w:hAnsi="宋体" w:hint="eastAsia"/>
          <w:szCs w:val="21"/>
        </w:rPr>
        <w:t>过户、转托管</w:t>
      </w:r>
      <w:proofErr w:type="gramStart"/>
      <w:r w:rsidRPr="00652A40">
        <w:rPr>
          <w:rFonts w:ascii="宋体" w:hAnsi="宋体" w:hint="eastAsia"/>
          <w:szCs w:val="21"/>
        </w:rPr>
        <w:t>和定投等</w:t>
      </w:r>
      <w:proofErr w:type="gramEnd"/>
      <w:r w:rsidRPr="00652A40">
        <w:rPr>
          <w:rFonts w:ascii="宋体" w:hAnsi="宋体" w:hint="eastAsia"/>
          <w:szCs w:val="21"/>
        </w:rPr>
        <w:t>业务规则；</w:t>
      </w:r>
    </w:p>
    <w:p w14:paraId="56A8745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（17）委托第三方机构办理本基金的交易、清算、估值、结算等业务；</w:t>
      </w:r>
    </w:p>
    <w:p w14:paraId="1785447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（18）法律法规及中国证监会规定的和《基金合同》约定的其他权利。</w:t>
      </w:r>
    </w:p>
    <w:p w14:paraId="6EA06EE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2、根据《基金法》、《运作办法》及其他有关规定，基金管理人的义务包括但不限于：</w:t>
      </w:r>
    </w:p>
    <w:p w14:paraId="1BCBA6C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（1）依法募集资金，办理或者委托经中国证监会认定的其他机构代为办理基金份额的发售、申购、赎回和登记事宜；</w:t>
      </w:r>
    </w:p>
    <w:p w14:paraId="6EC9FAB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（2）办理基金备案手续；</w:t>
      </w:r>
    </w:p>
    <w:p w14:paraId="55A4BAF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（3）自《基金合同》生效之日起，以诚实信用、谨慎勤勉的原则管理和运用基金财产；</w:t>
      </w:r>
    </w:p>
    <w:p w14:paraId="2BA65AD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（4）配备足够的具有专业资格的人员进行基金投资分析、决策，以专业化的经营方式管理和运作基金财产；</w:t>
      </w:r>
    </w:p>
    <w:p w14:paraId="27F7EFA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（5）建立健全内部风险控制、监察与稽核、财务管理及人事管理等制度，保证所管理的基金财产和基金管理人的财产相互</w:t>
      </w:r>
      <w:proofErr w:type="gramStart"/>
      <w:r w:rsidRPr="00652A40">
        <w:rPr>
          <w:rFonts w:ascii="宋体" w:hAnsi="宋体" w:hint="eastAsia"/>
          <w:szCs w:val="21"/>
        </w:rPr>
        <w:t>独立,</w:t>
      </w:r>
      <w:proofErr w:type="gramEnd"/>
      <w:r w:rsidRPr="00652A40">
        <w:rPr>
          <w:rFonts w:ascii="宋体" w:hAnsi="宋体" w:hint="eastAsia"/>
          <w:szCs w:val="21"/>
        </w:rPr>
        <w:t>对所管理的不同基金分别管理，分别记账，进行证券投资；</w:t>
      </w:r>
    </w:p>
    <w:p w14:paraId="6DB0C13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（6）除依据《基金法》、《基金合同》及其他有关规定外，不得利用基金财产为自己及任何第三人谋取利益，不得委托第三人运作基金财产；</w:t>
      </w:r>
    </w:p>
    <w:p w14:paraId="30F0362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（7）依法接受基金托管人的监督；</w:t>
      </w:r>
    </w:p>
    <w:p w14:paraId="0A59C58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30FC1D6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（9）进行基金会计核算并编制基金财务会计报告；</w:t>
      </w:r>
    </w:p>
    <w:p w14:paraId="5300727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（10）编制季度报告、中期报告和年度报告；</w:t>
      </w:r>
    </w:p>
    <w:p w14:paraId="533564E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（11）严格按照《基金法》、《基金合同》及其他有关规定，履行信息披露及报告义务；</w:t>
      </w:r>
    </w:p>
    <w:p w14:paraId="426DBC6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06E283C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（13）按《基金合同》的约定确定基金收益分配方案，及时向基金份额持有人分配基金收益；</w:t>
      </w:r>
    </w:p>
    <w:p w14:paraId="3AE55B0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（14）按规定受理申购与赎回申请，及时、足额支付赎回款项；</w:t>
      </w:r>
    </w:p>
    <w:p w14:paraId="0BE111A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（15）依据《基金法》、《基金合同》及其他有关规定召集基金份额持有人大会或配合基金托管人、基金份额持有人依法召集基金份额持有人大会；</w:t>
      </w:r>
    </w:p>
    <w:p w14:paraId="546FEB4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（16）按规定保存基金财产管理业务活动的会计账册、报表、记录和其他相关资料不低于法律法规规定的最低年限；</w:t>
      </w:r>
    </w:p>
    <w:p w14:paraId="64A2871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A257E4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（18）组织并参加基金财产清算小组，参与基金财产的保管、清理、估价、变现和分配；</w:t>
      </w:r>
    </w:p>
    <w:p w14:paraId="1B6B675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（19）面临解散、依法被撤销或者被依法宣告破产时，及时报告中国证监会并通知基金托管人；</w:t>
      </w:r>
    </w:p>
    <w:p w14:paraId="0267D81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（20）因违反《基金合同》导致基金财产的损失或损害基金份额持有人合法权益时，应当承担赔偿责任，其赔偿责任不因其退任而免除；</w:t>
      </w:r>
    </w:p>
    <w:p w14:paraId="64D8896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621CC32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（22）当基金管理人将其义务委托第三方处理时，应当对第三方处理有关基金事务的行为承担责任；</w:t>
      </w:r>
    </w:p>
    <w:p w14:paraId="0476EA7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（23）以基金管理人名义，代表基金份额持有人利益行使诉讼权利或实施其他法律行为；</w:t>
      </w:r>
      <w:r w:rsidRPr="00652A40">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14:paraId="610D750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（25）执行生效的基金份额持有人大会的决议；</w:t>
      </w:r>
    </w:p>
    <w:p w14:paraId="5C5058C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（26）建立并保存基金份额持有人名册；</w:t>
      </w:r>
    </w:p>
    <w:p w14:paraId="116B8B9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（27）法律法规及中国证监会规定的和《基金合同》约定的其他义务。</w:t>
      </w:r>
    </w:p>
    <w:p w14:paraId="65D6CE8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（二）基金托管人的权利与义务</w:t>
      </w:r>
    </w:p>
    <w:p w14:paraId="7CBE3DD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1、根据《基金法》、《运作办法》及其他有关规定，基金托管人的权利包括但不限于：</w:t>
      </w:r>
    </w:p>
    <w:p w14:paraId="2956C29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（1）自《基金合同》生效之日起，依法</w:t>
      </w:r>
      <w:proofErr w:type="gramStart"/>
      <w:r w:rsidRPr="00652A40">
        <w:rPr>
          <w:rFonts w:ascii="宋体" w:hAnsi="宋体" w:hint="eastAsia"/>
          <w:szCs w:val="21"/>
        </w:rPr>
        <w:t>律法规</w:t>
      </w:r>
      <w:proofErr w:type="gramEnd"/>
      <w:r w:rsidRPr="00652A40">
        <w:rPr>
          <w:rFonts w:ascii="宋体" w:hAnsi="宋体" w:hint="eastAsia"/>
          <w:szCs w:val="21"/>
        </w:rPr>
        <w:t>和《基金合同》的规定安全保管基金财产；</w:t>
      </w:r>
    </w:p>
    <w:p w14:paraId="0074B75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（2）依《基金合同》约定获得基金托管费以及法律法规规定或监管部门批准的其他费用；</w:t>
      </w:r>
    </w:p>
    <w:p w14:paraId="18AB125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5EBB69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（4）根据相关市场规则，为基金开设证券、期货账户等投资所需账户、为基金办理证券、期货交易资金清算；</w:t>
      </w:r>
    </w:p>
    <w:p w14:paraId="6EC80D5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（5）提议召开或召集基金份额持有人大会；</w:t>
      </w:r>
    </w:p>
    <w:p w14:paraId="0BB596D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（6）在基金管理人更换时，提名新的基金管理人；</w:t>
      </w:r>
    </w:p>
    <w:p w14:paraId="506922F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（7）法律法规及中国证监会规定的和《基金合同》约定的其他权利。</w:t>
      </w:r>
    </w:p>
    <w:p w14:paraId="6C6ECAD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2、根据《基金法》、《运作办法》及其他有关规定，基金托管人的义务包括但不限于：</w:t>
      </w:r>
    </w:p>
    <w:p w14:paraId="7168C95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（1）以诚实信用、勤勉尽责的原则持有并安全保管基金财产；</w:t>
      </w:r>
    </w:p>
    <w:p w14:paraId="5C01C93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（2）设立专门的基金托管部门，具有符合要求的营业场所，配备足够的、合格的熟悉基金托管业务的专职人员，负责基金财产托管事宜；</w:t>
      </w:r>
    </w:p>
    <w:p w14:paraId="4B91AB2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w:t>
      </w:r>
      <w:r w:rsidRPr="00652A40">
        <w:rPr>
          <w:rFonts w:ascii="宋体" w:hAnsi="宋体" w:hint="eastAsia"/>
          <w:szCs w:val="21"/>
        </w:rPr>
        <w:lastRenderedPageBreak/>
        <w:t>所托管的不同的基金分别设置账户，独立核算，分账管理，保证不同基金之间在账户设置、资金划拨、账册记录等方面相互独立；</w:t>
      </w:r>
    </w:p>
    <w:p w14:paraId="2E61003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（4）除依据《基金法》、《基金合同》及其他有关规定外，不得利用基金财产为自己及任何第三人谋取利益，不得委托第三人托管基金财产；</w:t>
      </w:r>
    </w:p>
    <w:p w14:paraId="5A53200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（5）保管由基金管理人代表基金签订的与基金有关的重大合同及有关凭证；</w:t>
      </w:r>
    </w:p>
    <w:p w14:paraId="42001CF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（6）按规定开设基金财产的资金账户和证券账户等投资所需账户,按照《基金合同》的约定，根据基金管理人的投资指令，及时办理清算、交割事宜；</w:t>
      </w:r>
    </w:p>
    <w:p w14:paraId="1963C53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（7）保守基金商业秘密，除《基金法》、《基金合同》及其他有关规定另有规定外，在基金信息公开披露前予以保密，不得向他人泄露；</w:t>
      </w:r>
    </w:p>
    <w:p w14:paraId="23926DA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（8）复核、审查基金管理人计算的基金资产净值、基金份额净值、基金份额申购、赎回价格；</w:t>
      </w:r>
    </w:p>
    <w:p w14:paraId="43859E3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（9）办理与基金托管业务活动有关的信息披露事项；</w:t>
      </w:r>
    </w:p>
    <w:p w14:paraId="7813C28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91A9C5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（11）保存基金托管业务活动的记录、账册、报表和其他相关资料不低于法律法规规定的最低年限；</w:t>
      </w:r>
    </w:p>
    <w:p w14:paraId="7CEDAE9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（12）建立并保存基金份额持有人名册；</w:t>
      </w:r>
    </w:p>
    <w:p w14:paraId="454EEA8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（13）按规定制作相关账册并与基金管理人核对；</w:t>
      </w:r>
    </w:p>
    <w:p w14:paraId="7F87648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（14）依据基金管理人的指令或有关规定向基金份额持有人支付基金收益和赎回款项；</w:t>
      </w:r>
    </w:p>
    <w:p w14:paraId="0829619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（15）依据《基金法》、《基金合同》及其他有关规定，召集基金份额持有人大会或配合基金管理人、基金份额持有人依法召集基金份额持有人大会；</w:t>
      </w:r>
    </w:p>
    <w:p w14:paraId="3690EAB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（16）按照法律法规、《基金合同》和《托管协议》的规定监督基金管理人的投资运作；</w:t>
      </w:r>
    </w:p>
    <w:p w14:paraId="70885B2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（17）参加基金财产清算小组，参与基金财产的保管、清理、估价、变现和分配；</w:t>
      </w:r>
    </w:p>
    <w:p w14:paraId="3A1E7CC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（18）面临解散、依法被撤销或者被依法宣告破产时，及时报告中国证监会和银行业监督管理机构，并通知基金管理人；</w:t>
      </w:r>
    </w:p>
    <w:p w14:paraId="3EA5B76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（19）因违反《基金合同》及《托管协议》导致基金财产损失时，应承担赔偿责任，其赔偿责任不因其退任而免除；</w:t>
      </w:r>
    </w:p>
    <w:p w14:paraId="7679035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14:paraId="1B8116A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（21）执行生效的基金份额持有人大会的决议；</w:t>
      </w:r>
    </w:p>
    <w:p w14:paraId="424F425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（22）法律法规及中国证监会规定的和《基金合同》约定的其他义务。</w:t>
      </w:r>
    </w:p>
    <w:p w14:paraId="75AFC6A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（三）基金份额持有人的权利与义务</w:t>
      </w:r>
    </w:p>
    <w:p w14:paraId="7364314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1、根据《基金法》、《运作办法》及其他有关规定，基金份额持有人的权利包括但不限</w:t>
      </w:r>
      <w:r w:rsidRPr="00652A40">
        <w:rPr>
          <w:rFonts w:ascii="宋体" w:hAnsi="宋体" w:hint="eastAsia"/>
          <w:szCs w:val="21"/>
        </w:rPr>
        <w:lastRenderedPageBreak/>
        <w:t>于：</w:t>
      </w:r>
    </w:p>
    <w:p w14:paraId="65C4724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（1）分享基金财产收益；</w:t>
      </w:r>
    </w:p>
    <w:p w14:paraId="3C61BC4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（2）参与分配清算后的剩余基金财产；</w:t>
      </w:r>
    </w:p>
    <w:p w14:paraId="0C80D48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（3）依法转让或者申请赎回其持有的基金份额；</w:t>
      </w:r>
    </w:p>
    <w:p w14:paraId="4564EAC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（4）按照规定要求召开基金份额持有人大会或者召集基金份额持有人大会；</w:t>
      </w:r>
    </w:p>
    <w:p w14:paraId="4B8F713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（5）出席或者委派代表出席基金份额持有人大会，对基金份额持有人大会审议事项行使表决权；</w:t>
      </w:r>
    </w:p>
    <w:p w14:paraId="58F7292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（6）查阅或者复制公开披露的基金信息资料；</w:t>
      </w:r>
    </w:p>
    <w:p w14:paraId="1CF3167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（7）监督基金管理人的投资运作；</w:t>
      </w:r>
    </w:p>
    <w:p w14:paraId="34B17D6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（8）对基金管理人、基金托管人、基金服务机构损害其合法权益的行为依法提起诉讼或仲裁；</w:t>
      </w:r>
    </w:p>
    <w:p w14:paraId="18252F7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（9）法律法规及中国证监会规定的和《基金合同》约定的其他权利。</w:t>
      </w:r>
    </w:p>
    <w:p w14:paraId="659AA78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2、根据《基金法》、《运作办法》及其他有关规定，基金份额持有人的义务包括但不限于：</w:t>
      </w:r>
    </w:p>
    <w:p w14:paraId="791A6BF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（1）认真阅读并遵守《基金合同》、招募说明书等信息披露文件；</w:t>
      </w:r>
    </w:p>
    <w:p w14:paraId="05ADC9B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（2）了解所投资基金产品，了解自身风险承受能力，自主判断基金的投资价值，自主做出投资决策，自行承担投资风险；</w:t>
      </w:r>
    </w:p>
    <w:p w14:paraId="77202E3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（3）关注基金信息披露，及时行使权利和履行义务；</w:t>
      </w:r>
    </w:p>
    <w:p w14:paraId="289B0CA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（4）交纳基金认购、申购款项及法律法规和《基金合同》所规定的费用；</w:t>
      </w:r>
    </w:p>
    <w:p w14:paraId="5F40BCD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（5）在其持有的基金份额范围内，承担基金亏损或者《基金合同》终止的有限责任；</w:t>
      </w:r>
    </w:p>
    <w:p w14:paraId="5198F54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（6）不从事任何有损基金及其他《基金合同》当事人合法权益的活动；</w:t>
      </w:r>
    </w:p>
    <w:p w14:paraId="7406334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（7）执行生效的基金份额持有人大会的决议；</w:t>
      </w:r>
    </w:p>
    <w:p w14:paraId="2CE920A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（8）返还在基金交易过程中因任何原因获得的不当得利；</w:t>
      </w:r>
    </w:p>
    <w:p w14:paraId="0695761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（9）法律法规及中国证监会规定的和《基金合同》约定的其他义务。</w:t>
      </w:r>
    </w:p>
    <w:p w14:paraId="2EDF18C8"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3FC689B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二、基金份额持有人大会召集、议事及表决的程序和规则</w:t>
      </w:r>
    </w:p>
    <w:p w14:paraId="3E9F3D1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（一）召开事由</w:t>
      </w:r>
    </w:p>
    <w:p w14:paraId="7DF7EAA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1、当出现或需要决定下列事由之一的，应当召开基金份额持有人大会，但法律法规、中国证监会另有规定的除外：</w:t>
      </w:r>
    </w:p>
    <w:p w14:paraId="2AF3060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（1）终止《基金合同》，基金合同另有约定的除外；</w:t>
      </w:r>
    </w:p>
    <w:p w14:paraId="483C0FD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（2）更换基金管理人；</w:t>
      </w:r>
    </w:p>
    <w:p w14:paraId="4338934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（3）更换基金托管人；</w:t>
      </w:r>
    </w:p>
    <w:p w14:paraId="6C7610E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（4）转换基金运作方式；</w:t>
      </w:r>
    </w:p>
    <w:p w14:paraId="08729A0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（5）调整基金管理人、基金托管人的报酬标准和提高销售服务费；</w:t>
      </w:r>
    </w:p>
    <w:p w14:paraId="2F8ABB0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（6）变更基金类别；</w:t>
      </w:r>
    </w:p>
    <w:p w14:paraId="7836E5B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（7）本基金与其他基金的合并；</w:t>
      </w:r>
    </w:p>
    <w:p w14:paraId="6D18AC2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（8）变更基金投资目标、范围或策略；</w:t>
      </w:r>
    </w:p>
    <w:p w14:paraId="6692017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（9）变更基金份额持有人大会程序；</w:t>
      </w:r>
    </w:p>
    <w:p w14:paraId="0A4EA78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（10）基金管理人或基金托管人要求召开基金份额持有人大会；</w:t>
      </w:r>
    </w:p>
    <w:p w14:paraId="067D4DC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（11）单独或合计持有本基金总份额10%以上（含10%）基金份额的基金份额持有人（以基金管理人收到提议当日的基金份额计算，下同）就同一事项书面要求召开基金份额持有人大会；</w:t>
      </w:r>
    </w:p>
    <w:p w14:paraId="101D37B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（12）对基金合同当事人权利和义务产生重大影响的其他事项；</w:t>
      </w:r>
    </w:p>
    <w:p w14:paraId="4BF017D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（13）法律法规、《基金合同》或中国证监会规定的其他应当召开基金份额持有人大会的事项。</w:t>
      </w:r>
    </w:p>
    <w:p w14:paraId="54CF663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33909D3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（1）法律法规要求增加的基金费用的收取；</w:t>
      </w:r>
    </w:p>
    <w:p w14:paraId="4DEC86B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（2）调整本基金的申购费率、调低赎回费率、销售服务费率或变更收费方式；</w:t>
      </w:r>
    </w:p>
    <w:p w14:paraId="05F93A1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（3）调整有关基金认购、申购、赎回、转换、</w:t>
      </w:r>
      <w:proofErr w:type="gramStart"/>
      <w:r w:rsidRPr="00652A40">
        <w:rPr>
          <w:rFonts w:ascii="宋体" w:hAnsi="宋体" w:hint="eastAsia"/>
          <w:szCs w:val="21"/>
        </w:rPr>
        <w:t>非交易</w:t>
      </w:r>
      <w:proofErr w:type="gramEnd"/>
      <w:r w:rsidRPr="00652A40">
        <w:rPr>
          <w:rFonts w:ascii="宋体" w:hAnsi="宋体" w:hint="eastAsia"/>
          <w:szCs w:val="21"/>
        </w:rPr>
        <w:t>过户、转托管等业务的规则；</w:t>
      </w:r>
    </w:p>
    <w:p w14:paraId="4535E70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（4）增加或调整基金份额类别设置、停止现有基金份额的发售及对基金份额分类办法、规则进行调整；</w:t>
      </w:r>
    </w:p>
    <w:p w14:paraId="3FEE037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w:t>
      </w:r>
      <w:proofErr w:type="gramStart"/>
      <w:r w:rsidRPr="00652A40">
        <w:rPr>
          <w:rFonts w:ascii="宋体" w:hAnsi="宋体" w:hint="eastAsia"/>
          <w:szCs w:val="21"/>
        </w:rPr>
        <w:t>因相应</w:t>
      </w:r>
      <w:proofErr w:type="gramEnd"/>
      <w:r w:rsidRPr="00652A40">
        <w:rPr>
          <w:rFonts w:ascii="宋体" w:hAnsi="宋体" w:hint="eastAsia"/>
          <w:szCs w:val="21"/>
        </w:rPr>
        <w:t>的法律法规发生变动而应当对《基金合同》进行修改；</w:t>
      </w:r>
    </w:p>
    <w:p w14:paraId="2907BDF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（6）对《基金合同》的修改对基金份额持有人利益无实质性不利影响或修改不涉及《基金合同》当事人权利义务关系发生重大变化；</w:t>
      </w:r>
    </w:p>
    <w:p w14:paraId="2910002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（7）按照法律法规和《基金合同》规定不需召开基金份额持有人大会的其他情形。</w:t>
      </w:r>
    </w:p>
    <w:p w14:paraId="65E3AED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（二）会议召集人及召集方式</w:t>
      </w:r>
    </w:p>
    <w:p w14:paraId="6AB6540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1、除法律法规规定或《基金合同》另有约定外，基金份额持有人大会由基金管理人召集。</w:t>
      </w:r>
    </w:p>
    <w:p w14:paraId="6FC3658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2、基金管理人未按规定召集或不能召集时，由基金托管人召集。</w:t>
      </w:r>
    </w:p>
    <w:p w14:paraId="361B51C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511CEF7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4、代表基金份额10%以上（含10%）的基金份额持有人就同一事项书面要求召开基金份额持有人大会，应当向基金管理人提出书面提议。基金管理人应当自收到书面提议之日起10</w:t>
      </w:r>
      <w:r w:rsidRPr="00652A40">
        <w:rPr>
          <w:rFonts w:ascii="宋体" w:hAnsi="宋体" w:hint="eastAsia"/>
          <w:szCs w:val="21"/>
        </w:rPr>
        <w:lastRenderedPageBreak/>
        <w:t>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E1BC6E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AAB675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6、基金份额持有人会议的召集人负责选择确定开会时间、地点、方式和权益登记日。</w:t>
      </w:r>
    </w:p>
    <w:p w14:paraId="4CA9188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（三）召开基金份额持有人大会的通知时间、通知内容、通知方式</w:t>
      </w:r>
    </w:p>
    <w:p w14:paraId="0E1EC04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1、召开基金份额持有人大会，召集人应于会议召开前30日，在规定媒介公告。基金份额持有人大会通知应至少载明以下内容：</w:t>
      </w:r>
    </w:p>
    <w:p w14:paraId="4CC3E18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（1）会议召开的时间、地点和会议形式；</w:t>
      </w:r>
    </w:p>
    <w:p w14:paraId="11AEC6B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（2）会议</w:t>
      </w:r>
      <w:proofErr w:type="gramStart"/>
      <w:r w:rsidRPr="00652A40">
        <w:rPr>
          <w:rFonts w:ascii="宋体" w:hAnsi="宋体" w:hint="eastAsia"/>
          <w:szCs w:val="21"/>
        </w:rPr>
        <w:t>拟审议</w:t>
      </w:r>
      <w:proofErr w:type="gramEnd"/>
      <w:r w:rsidRPr="00652A40">
        <w:rPr>
          <w:rFonts w:ascii="宋体" w:hAnsi="宋体" w:hint="eastAsia"/>
          <w:szCs w:val="21"/>
        </w:rPr>
        <w:t>的事项、议事程序和表决方式；</w:t>
      </w:r>
    </w:p>
    <w:p w14:paraId="790929F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（3）有权出席基金份额持有人大会的基金份额持有人的权益登记日；</w:t>
      </w:r>
    </w:p>
    <w:p w14:paraId="6F9B2B3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（4）授权委托证明的内容要求（包括但不限于代理人身份，代理权限和代理有效期限等）、送达时间和地点；</w:t>
      </w:r>
    </w:p>
    <w:p w14:paraId="2ED5B20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（5）会务常设联系人姓名及联系电话；</w:t>
      </w:r>
    </w:p>
    <w:p w14:paraId="571B705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（6）出席会议者必须准备的文件和必须履行的手续；</w:t>
      </w:r>
    </w:p>
    <w:p w14:paraId="52B088A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（7）召集人需要通知的其他事项。</w:t>
      </w:r>
    </w:p>
    <w:p w14:paraId="59763A9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B386B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52A40">
        <w:rPr>
          <w:rFonts w:ascii="宋体" w:hAnsi="宋体" w:hint="eastAsia"/>
          <w:szCs w:val="21"/>
        </w:rPr>
        <w:t>拒不派</w:t>
      </w:r>
      <w:proofErr w:type="gramEnd"/>
      <w:r w:rsidRPr="00652A40">
        <w:rPr>
          <w:rFonts w:ascii="宋体" w:hAnsi="宋体" w:hint="eastAsia"/>
          <w:szCs w:val="21"/>
        </w:rPr>
        <w:t>代表对表决意见的计票进行监督的，不影响表决意见的计票效力。</w:t>
      </w:r>
    </w:p>
    <w:p w14:paraId="2D448AC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（四）基金份额持有人出席会议的方式</w:t>
      </w:r>
    </w:p>
    <w:p w14:paraId="398CBBC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基金份额持有人大会可通过现场开会方式、通讯开会方式或法律法规、监管机构允许的其他方式召开，会议的召开方式由会议召集人确定。</w:t>
      </w:r>
    </w:p>
    <w:p w14:paraId="670C7FB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58C285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CF5109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08A290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7F55BA6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在同时符合以下条件时，通讯开会的方式视为有效：</w:t>
      </w:r>
    </w:p>
    <w:p w14:paraId="16DCE3C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（1）会议召集人按《基金合同》约定公布会议通知后，在2个工作日内连续公布相关提示性公告；</w:t>
      </w:r>
    </w:p>
    <w:p w14:paraId="331BF5F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B8751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97134E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70715D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45DE0BC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4、在不与法律法规冲突的前提下，基金份额持有人授权他人代为出席会议并表决的，授权方式可以采用书面、网络、电话、短信或其他方式，具体方式在会议通知中列明。</w:t>
      </w:r>
    </w:p>
    <w:p w14:paraId="7277E63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（五）议事内容与程序</w:t>
      </w:r>
    </w:p>
    <w:p w14:paraId="7CC7493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1、议事内容及提案权</w:t>
      </w:r>
    </w:p>
    <w:p w14:paraId="04505AE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BB67D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基金份额持有人大会的召集人发出召集会议的通知后，对原有提案的修改应当在基金份额持有人大会召开前及时公告。</w:t>
      </w:r>
    </w:p>
    <w:p w14:paraId="458B97D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基金份额持有人大会不得对未事先公告的议事内容进行表决。</w:t>
      </w:r>
    </w:p>
    <w:p w14:paraId="174D132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2、议事程序</w:t>
      </w:r>
    </w:p>
    <w:p w14:paraId="02E4CFA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（1）现场开会</w:t>
      </w:r>
    </w:p>
    <w:p w14:paraId="1EFE351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52A40">
        <w:rPr>
          <w:rFonts w:ascii="宋体" w:hAnsi="宋体" w:hint="eastAsia"/>
          <w:szCs w:val="21"/>
        </w:rPr>
        <w:t>作出</w:t>
      </w:r>
      <w:proofErr w:type="gramEnd"/>
      <w:r w:rsidRPr="00652A40">
        <w:rPr>
          <w:rFonts w:ascii="宋体" w:hAnsi="宋体" w:hint="eastAsia"/>
          <w:szCs w:val="21"/>
        </w:rPr>
        <w:t>的决议的效力。</w:t>
      </w:r>
    </w:p>
    <w:p w14:paraId="1948B3B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会议召集人应当制作出席会议人员的签名册。签名</w:t>
      </w:r>
      <w:proofErr w:type="gramStart"/>
      <w:r w:rsidRPr="00652A40">
        <w:rPr>
          <w:rFonts w:ascii="宋体" w:hAnsi="宋体" w:hint="eastAsia"/>
          <w:szCs w:val="21"/>
        </w:rPr>
        <w:t>册</w:t>
      </w:r>
      <w:proofErr w:type="gramEnd"/>
      <w:r w:rsidRPr="00652A40">
        <w:rPr>
          <w:rFonts w:ascii="宋体" w:hAnsi="宋体" w:hint="eastAsia"/>
          <w:szCs w:val="21"/>
        </w:rPr>
        <w:t>载明参加会议人员姓名（或单位名称）、身份证明文件号码、持有或代表有表决权的基金份额、委托人姓名（或单位名称）和联系方式等事项。</w:t>
      </w:r>
    </w:p>
    <w:p w14:paraId="1524437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（2）通讯开会</w:t>
      </w:r>
    </w:p>
    <w:p w14:paraId="2B3CCBA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在通讯开会的情况下，首先由召集人提前30日公布提案，在所通知的表决截止日期后2个工作日内在公证机关监督下由召集人统计全部有效表决，在公证机关监督下形成决议。</w:t>
      </w:r>
    </w:p>
    <w:p w14:paraId="565C971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（六）表决</w:t>
      </w:r>
    </w:p>
    <w:p w14:paraId="391CF84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除法律法规另有规定或《基金合同》另有约定外，基金份额持有人所持每份基金份额有同等表决权。</w:t>
      </w:r>
    </w:p>
    <w:p w14:paraId="276E0BC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基金份额持有人大会决议分为一般决议和特别决议：</w:t>
      </w:r>
    </w:p>
    <w:p w14:paraId="43C74D9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1、一般决议，一般决议须经参加大会的基金份额持有人或其代理人所持表决权的二分之一以上（含二分之一）通过方为有效；除下列第2项所规定的须以特别决议通过事项以外</w:t>
      </w:r>
      <w:r w:rsidRPr="00652A40">
        <w:rPr>
          <w:rFonts w:ascii="宋体" w:hAnsi="宋体" w:hint="eastAsia"/>
          <w:szCs w:val="21"/>
        </w:rPr>
        <w:lastRenderedPageBreak/>
        <w:t>的其他事项均以一般决议的方式通过。</w:t>
      </w:r>
    </w:p>
    <w:p w14:paraId="4FF7F0A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5D7C78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基金份额持有人大会采取记名方式进行投票表决。</w:t>
      </w:r>
    </w:p>
    <w:p w14:paraId="720E5AD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BC09B7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基金份额持有人大会的各项提案或同一项提案内并列的各项议题应当分开审议、逐项表决。</w:t>
      </w:r>
    </w:p>
    <w:p w14:paraId="1717F8B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在上述规则的前提下，具体规则以召集人发布的基金份额持有人大会通知为准。</w:t>
      </w:r>
    </w:p>
    <w:p w14:paraId="0DAD8D4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（七）计票</w:t>
      </w:r>
    </w:p>
    <w:p w14:paraId="5612905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1、现场开会</w:t>
      </w:r>
    </w:p>
    <w:p w14:paraId="21397EB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52A40">
        <w:rPr>
          <w:rFonts w:ascii="宋体" w:hAnsi="宋体" w:hint="eastAsia"/>
          <w:szCs w:val="21"/>
        </w:rPr>
        <w:t>或大会</w:t>
      </w:r>
      <w:proofErr w:type="gramEnd"/>
      <w:r w:rsidRPr="00652A40">
        <w:rPr>
          <w:rFonts w:ascii="宋体" w:hAnsi="宋体"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BE925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（2）监票人应当在基金份额持有人表决后立即进行清点并由大会主持人当场公布计票结果。</w:t>
      </w:r>
    </w:p>
    <w:p w14:paraId="6B00CA0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（3）如果会议主持人或基金份额持有人或代理人对于提交的表决结果有怀疑，可以在宣布表决结果后立即对所投票</w:t>
      </w:r>
      <w:proofErr w:type="gramStart"/>
      <w:r w:rsidRPr="00652A40">
        <w:rPr>
          <w:rFonts w:ascii="宋体" w:hAnsi="宋体" w:hint="eastAsia"/>
          <w:szCs w:val="21"/>
        </w:rPr>
        <w:t>数要求</w:t>
      </w:r>
      <w:proofErr w:type="gramEnd"/>
      <w:r w:rsidRPr="00652A40">
        <w:rPr>
          <w:rFonts w:ascii="宋体" w:hAnsi="宋体" w:hint="eastAsia"/>
          <w:szCs w:val="21"/>
        </w:rPr>
        <w:t>进行重新清点。监票人应当进行重新清点，重新清点以一次为限。重新清点后，大会主持人应当当场公布重新清点结果。</w:t>
      </w:r>
    </w:p>
    <w:p w14:paraId="18525D4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（4）计票过程应由公证机关予以公证，基金管理人或基金托管人拒不出席大会的，不影响计票的效力。</w:t>
      </w:r>
    </w:p>
    <w:p w14:paraId="2AD07F2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2、通讯开会</w:t>
      </w:r>
    </w:p>
    <w:p w14:paraId="1BAB9EC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52A40">
        <w:rPr>
          <w:rFonts w:ascii="宋体" w:hAnsi="宋体" w:hint="eastAsia"/>
          <w:szCs w:val="21"/>
        </w:rPr>
        <w:t>人拒派</w:t>
      </w:r>
      <w:proofErr w:type="gramEnd"/>
      <w:r w:rsidRPr="00652A40">
        <w:rPr>
          <w:rFonts w:ascii="宋体" w:hAnsi="宋体" w:hint="eastAsia"/>
          <w:szCs w:val="21"/>
        </w:rPr>
        <w:t>代表对表决意见的计票进行监督的，不影响计票和表决结果。</w:t>
      </w:r>
    </w:p>
    <w:p w14:paraId="21F7832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（八）生效与公告</w:t>
      </w:r>
    </w:p>
    <w:p w14:paraId="2F6E310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基金份额持有人大会的决议，召集人应当自通过之日起5日内报中国证监会备案。</w:t>
      </w:r>
    </w:p>
    <w:p w14:paraId="315AA6B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基金份额持有人大会的决议自表决通过之日起生效。</w:t>
      </w:r>
    </w:p>
    <w:p w14:paraId="7DB9980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540A72E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2FE6D57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（九）实施</w:t>
      </w:r>
      <w:proofErr w:type="gramStart"/>
      <w:r w:rsidRPr="00652A40">
        <w:rPr>
          <w:rFonts w:ascii="宋体" w:hAnsi="宋体" w:hint="eastAsia"/>
          <w:szCs w:val="21"/>
        </w:rPr>
        <w:t>侧袋机制</w:t>
      </w:r>
      <w:proofErr w:type="gramEnd"/>
      <w:r w:rsidRPr="00652A40">
        <w:rPr>
          <w:rFonts w:ascii="宋体" w:hAnsi="宋体" w:hint="eastAsia"/>
          <w:szCs w:val="21"/>
        </w:rPr>
        <w:t>期间基金份额持有人大会的特殊约定</w:t>
      </w:r>
    </w:p>
    <w:p w14:paraId="4598365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若本基金</w:t>
      </w:r>
      <w:proofErr w:type="gramStart"/>
      <w:r w:rsidRPr="00652A40">
        <w:rPr>
          <w:rFonts w:ascii="宋体" w:hAnsi="宋体" w:hint="eastAsia"/>
          <w:szCs w:val="21"/>
        </w:rPr>
        <w:t>实施侧袋机制</w:t>
      </w:r>
      <w:proofErr w:type="gramEnd"/>
      <w:r w:rsidRPr="00652A40">
        <w:rPr>
          <w:rFonts w:ascii="宋体" w:hAnsi="宋体" w:hint="eastAsia"/>
          <w:szCs w:val="21"/>
        </w:rPr>
        <w:t>，</w:t>
      </w:r>
      <w:proofErr w:type="gramStart"/>
      <w:r w:rsidRPr="00652A40">
        <w:rPr>
          <w:rFonts w:ascii="宋体" w:hAnsi="宋体" w:hint="eastAsia"/>
          <w:szCs w:val="21"/>
        </w:rPr>
        <w:t>则相关</w:t>
      </w:r>
      <w:proofErr w:type="gramEnd"/>
      <w:r w:rsidRPr="00652A40">
        <w:rPr>
          <w:rFonts w:ascii="宋体" w:hAnsi="宋体" w:hint="eastAsia"/>
          <w:szCs w:val="21"/>
        </w:rPr>
        <w:t>基金份额或表决权的比例</w:t>
      </w:r>
      <w:proofErr w:type="gramStart"/>
      <w:r w:rsidRPr="00652A40">
        <w:rPr>
          <w:rFonts w:ascii="宋体" w:hAnsi="宋体" w:hint="eastAsia"/>
          <w:szCs w:val="21"/>
        </w:rPr>
        <w:t>指主袋份额</w:t>
      </w:r>
      <w:proofErr w:type="gramEnd"/>
      <w:r w:rsidRPr="00652A40">
        <w:rPr>
          <w:rFonts w:ascii="宋体" w:hAnsi="宋体" w:hint="eastAsia"/>
          <w:szCs w:val="21"/>
        </w:rPr>
        <w:t>持有</w:t>
      </w:r>
      <w:proofErr w:type="gramStart"/>
      <w:r w:rsidRPr="00652A40">
        <w:rPr>
          <w:rFonts w:ascii="宋体" w:hAnsi="宋体" w:hint="eastAsia"/>
          <w:szCs w:val="21"/>
        </w:rPr>
        <w:t>人和侧袋份额</w:t>
      </w:r>
      <w:proofErr w:type="gramEnd"/>
      <w:r w:rsidRPr="00652A40">
        <w:rPr>
          <w:rFonts w:ascii="宋体" w:hAnsi="宋体" w:hint="eastAsia"/>
          <w:szCs w:val="21"/>
        </w:rPr>
        <w:t>持有人分别持有或代表的基金份额或表决权符合该等比例，但</w:t>
      </w:r>
      <w:proofErr w:type="gramStart"/>
      <w:r w:rsidRPr="00652A40">
        <w:rPr>
          <w:rFonts w:ascii="宋体" w:hAnsi="宋体" w:hint="eastAsia"/>
          <w:szCs w:val="21"/>
        </w:rPr>
        <w:t>若相关</w:t>
      </w:r>
      <w:proofErr w:type="gramEnd"/>
      <w:r w:rsidRPr="00652A40">
        <w:rPr>
          <w:rFonts w:ascii="宋体" w:hAnsi="宋体" w:hint="eastAsia"/>
          <w:szCs w:val="21"/>
        </w:rPr>
        <w:t>基金份额持有人大会召集和审议事项不</w:t>
      </w:r>
      <w:proofErr w:type="gramStart"/>
      <w:r w:rsidRPr="00652A40">
        <w:rPr>
          <w:rFonts w:ascii="宋体" w:hAnsi="宋体" w:hint="eastAsia"/>
          <w:szCs w:val="21"/>
        </w:rPr>
        <w:t>涉及侧袋账户</w:t>
      </w:r>
      <w:proofErr w:type="gramEnd"/>
      <w:r w:rsidRPr="00652A40">
        <w:rPr>
          <w:rFonts w:ascii="宋体" w:hAnsi="宋体" w:hint="eastAsia"/>
          <w:szCs w:val="21"/>
        </w:rPr>
        <w:t>的，则仅</w:t>
      </w:r>
      <w:proofErr w:type="gramStart"/>
      <w:r w:rsidRPr="00652A40">
        <w:rPr>
          <w:rFonts w:ascii="宋体" w:hAnsi="宋体" w:hint="eastAsia"/>
          <w:szCs w:val="21"/>
        </w:rPr>
        <w:t>指主袋份额</w:t>
      </w:r>
      <w:proofErr w:type="gramEnd"/>
      <w:r w:rsidRPr="00652A40">
        <w:rPr>
          <w:rFonts w:ascii="宋体" w:hAnsi="宋体" w:hint="eastAsia"/>
          <w:szCs w:val="21"/>
        </w:rPr>
        <w:t>持有人持有或代表的基金份额或表决权符合该等比例：</w:t>
      </w:r>
    </w:p>
    <w:p w14:paraId="7B6A321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1、基金份额持有人行使提议权、召集权、提名权所需单独或合计代表相关基金份额10%以上（含10%）；</w:t>
      </w:r>
    </w:p>
    <w:p w14:paraId="3411D32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2、现场开会的到会者在权益登记日代表的基金份额不少于本基金在权益登记</w:t>
      </w:r>
      <w:proofErr w:type="gramStart"/>
      <w:r w:rsidRPr="00652A40">
        <w:rPr>
          <w:rFonts w:ascii="宋体" w:hAnsi="宋体" w:hint="eastAsia"/>
          <w:szCs w:val="21"/>
        </w:rPr>
        <w:t>日相关</w:t>
      </w:r>
      <w:proofErr w:type="gramEnd"/>
      <w:r w:rsidRPr="00652A40">
        <w:rPr>
          <w:rFonts w:ascii="宋体" w:hAnsi="宋体" w:hint="eastAsia"/>
          <w:szCs w:val="21"/>
        </w:rPr>
        <w:t>基金份额的二分之一（含二分之一）；</w:t>
      </w:r>
    </w:p>
    <w:p w14:paraId="2ADDB39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3、通讯开会的直接出具表决意见或授权他人代表出具表决意见的基金份额持有人所持有的基金份额不小于在权益登记</w:t>
      </w:r>
      <w:proofErr w:type="gramStart"/>
      <w:r w:rsidRPr="00652A40">
        <w:rPr>
          <w:rFonts w:ascii="宋体" w:hAnsi="宋体" w:hint="eastAsia"/>
          <w:szCs w:val="21"/>
        </w:rPr>
        <w:t>日相关</w:t>
      </w:r>
      <w:proofErr w:type="gramEnd"/>
      <w:r w:rsidRPr="00652A40">
        <w:rPr>
          <w:rFonts w:ascii="宋体" w:hAnsi="宋体" w:hint="eastAsia"/>
          <w:szCs w:val="21"/>
        </w:rPr>
        <w:t>基金份额的二分之一（含二分之一）；</w:t>
      </w:r>
    </w:p>
    <w:p w14:paraId="163E90F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4、在参与基金份额持有人大会投票的基金份额持有人所持有的基金份额小于在权益登记</w:t>
      </w:r>
      <w:proofErr w:type="gramStart"/>
      <w:r w:rsidRPr="00652A40">
        <w:rPr>
          <w:rFonts w:ascii="宋体" w:hAnsi="宋体" w:hint="eastAsia"/>
          <w:szCs w:val="21"/>
        </w:rPr>
        <w:t>日相关</w:t>
      </w:r>
      <w:proofErr w:type="gramEnd"/>
      <w:r w:rsidRPr="00652A40">
        <w:rPr>
          <w:rFonts w:ascii="宋体" w:hAnsi="宋体" w:hint="eastAsia"/>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94B9AD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5、现场开会由出席大会的基金份额持有人和代理人所持表决权的50%以上（含50%）选举产生一名基金份额持有人作为该次基金份额持有人大会的主持人；</w:t>
      </w:r>
    </w:p>
    <w:p w14:paraId="6480C8E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6、一般决议须经参加大会的基金份额持有人或其代理人所持表决权的二分之一以上（含二分之一）通过；</w:t>
      </w:r>
    </w:p>
    <w:p w14:paraId="3BA9389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7、特别决议应当经参加大会的基金份额持有人或其代理人所持表决权的三分之二以上（含三分之二）通过。</w:t>
      </w:r>
    </w:p>
    <w:p w14:paraId="65ECC26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同</w:t>
      </w:r>
      <w:proofErr w:type="gramStart"/>
      <w:r w:rsidRPr="00652A40">
        <w:rPr>
          <w:rFonts w:ascii="宋体" w:hAnsi="宋体" w:hint="eastAsia"/>
          <w:szCs w:val="21"/>
        </w:rPr>
        <w:t>一主侧袋账户</w:t>
      </w:r>
      <w:proofErr w:type="gramEnd"/>
      <w:r w:rsidRPr="00652A40">
        <w:rPr>
          <w:rFonts w:ascii="宋体" w:hAnsi="宋体" w:hint="eastAsia"/>
          <w:szCs w:val="21"/>
        </w:rPr>
        <w:t>内的每份基金份额具有平等的表决权。</w:t>
      </w:r>
    </w:p>
    <w:p w14:paraId="46EC046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（十）本部</w:t>
      </w:r>
      <w:proofErr w:type="gramStart"/>
      <w:r w:rsidRPr="00652A40">
        <w:rPr>
          <w:rFonts w:ascii="宋体" w:hAnsi="宋体" w:hint="eastAsia"/>
          <w:szCs w:val="21"/>
        </w:rPr>
        <w:t>分关于</w:t>
      </w:r>
      <w:proofErr w:type="gramEnd"/>
      <w:r w:rsidRPr="00652A40">
        <w:rPr>
          <w:rFonts w:ascii="宋体" w:hAnsi="宋体" w:hint="eastAsia"/>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771A25B"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0D6E6D1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三、基金收益分配原则</w:t>
      </w:r>
    </w:p>
    <w:p w14:paraId="605B60F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1、在符合有关基金分红条件的前提下，基金管理人可以根据实际情况进行收益分配，具体分配方案详见届时基金管理人发布的公告，若《基金合同》生效不满3个月可不进行收益分配；</w:t>
      </w:r>
    </w:p>
    <w:p w14:paraId="2CA3051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2、本基金收益分配方式分两种：现金分红与红利再投资，投资者可选择现金红利或将现金红利自动转为同一类别的基金份额进行再投资；若投资者不选择，本基金默认的收益分配方式是现金分红；</w:t>
      </w:r>
    </w:p>
    <w:p w14:paraId="05075A1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3、基金收益分配后基金份额净值不能低于面值；即基金收益分配基准日的基金份额净值减去每单位基金份额收益分配金额后不能低于面值；</w:t>
      </w:r>
    </w:p>
    <w:p w14:paraId="0618CFB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由于本基金A类基金份额不收取销售服务费，而C类基金份额收取销售服务费，各基金份额类别对应的可供分配利润将有所不同。除法律法规另有规定或《基金合同》另有约定外，本基金同一类别的每一基金份额享有同等分配权；</w:t>
      </w:r>
    </w:p>
    <w:p w14:paraId="00E4AC3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5、法律法规或监管机关另有规定的，从其规定。</w:t>
      </w:r>
    </w:p>
    <w:p w14:paraId="5FB0926D"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13EE398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四、基金费用与税收</w:t>
      </w:r>
    </w:p>
    <w:p w14:paraId="35213AB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（一）基金费用的种类</w:t>
      </w:r>
    </w:p>
    <w:p w14:paraId="56D58BE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1、基金管理人的管理费；</w:t>
      </w:r>
    </w:p>
    <w:p w14:paraId="5965744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2、基金托管人的托管费；</w:t>
      </w:r>
    </w:p>
    <w:p w14:paraId="242A098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3、从C类基金份额的基金财产中计提的销售服务费；</w:t>
      </w:r>
    </w:p>
    <w:p w14:paraId="7BBC5C0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4、《基金合同》生效后与基金相关的信息披露费用；</w:t>
      </w:r>
    </w:p>
    <w:p w14:paraId="0424610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5、《基金合同》生效后与基金相关的会计师费、律师费、审计费、诉讼费和仲裁费；</w:t>
      </w:r>
    </w:p>
    <w:p w14:paraId="02AAF83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6、基金份额持有人大会费用；</w:t>
      </w:r>
    </w:p>
    <w:p w14:paraId="740182C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7、基金的证券/期货/期权交易费用；</w:t>
      </w:r>
    </w:p>
    <w:p w14:paraId="79026DC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8、基金的银行汇划费用；</w:t>
      </w:r>
    </w:p>
    <w:p w14:paraId="6D3B1EB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9、基金相关账户的开户及维护费用；</w:t>
      </w:r>
    </w:p>
    <w:p w14:paraId="1016838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10、因投资港股</w:t>
      </w:r>
      <w:proofErr w:type="gramStart"/>
      <w:r w:rsidRPr="00652A40">
        <w:rPr>
          <w:rFonts w:ascii="宋体" w:hAnsi="宋体" w:hint="eastAsia"/>
          <w:szCs w:val="21"/>
        </w:rPr>
        <w:t>通股票</w:t>
      </w:r>
      <w:proofErr w:type="gramEnd"/>
      <w:r w:rsidRPr="00652A40">
        <w:rPr>
          <w:rFonts w:ascii="宋体" w:hAnsi="宋体" w:hint="eastAsia"/>
          <w:szCs w:val="21"/>
        </w:rPr>
        <w:t>而产生的各项合理费用；</w:t>
      </w:r>
    </w:p>
    <w:p w14:paraId="4AC1010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11、按照国家有关规定和《基金合同》约定，可以在基金财产中列支的其他费用。</w:t>
      </w:r>
    </w:p>
    <w:p w14:paraId="69503BD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（二）基金费用计提方法、计提标准和支付方式</w:t>
      </w:r>
    </w:p>
    <w:p w14:paraId="46153F1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 xml:space="preserve">1、基金管理人的管理费 </w:t>
      </w:r>
    </w:p>
    <w:p w14:paraId="38230D5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本基金的管理费按前一日基金资产净值的0.7%年费率计提。管理费的计算方法如下：</w:t>
      </w:r>
    </w:p>
    <w:p w14:paraId="33C4436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H＝E×0.7%÷当年天数</w:t>
      </w:r>
    </w:p>
    <w:p w14:paraId="0B59F2F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H为每日应计提的基金管理费</w:t>
      </w:r>
    </w:p>
    <w:p w14:paraId="14CA20C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E为前一日的基金资产净值</w:t>
      </w:r>
    </w:p>
    <w:p w14:paraId="29585D9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基金管理费每日计提，按月支付。由基金管理人向基金托管人发送基金管理费、基金托管费划付指令,经基金托管人复核后于次月前5个工作日内从基金财产中一次性支付给基金管理人和基金托管人。</w:t>
      </w:r>
    </w:p>
    <w:p w14:paraId="3E0B47E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2、基金托管人的托管费</w:t>
      </w:r>
    </w:p>
    <w:p w14:paraId="51D1CE1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本基金的托管费按前一日基金资产净值的0.15%的年费率计提。托管费的计算方法如下：</w:t>
      </w:r>
    </w:p>
    <w:p w14:paraId="78DC478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H＝E×0.15%÷当年天数</w:t>
      </w:r>
    </w:p>
    <w:p w14:paraId="35B0296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H为每日应计提的基金托管费</w:t>
      </w:r>
    </w:p>
    <w:p w14:paraId="42324DA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E为前一日的基金资产净值</w:t>
      </w:r>
    </w:p>
    <w:p w14:paraId="1EDAFB8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基金托管费每日计提，按月支付。由基金管理人向基金托管人发送基金管理费、基金托管费划付指令,经基金托管人复核后于次月前5个工作日内从基金财产中一次性支付给基金管理人和基金托管人。</w:t>
      </w:r>
    </w:p>
    <w:p w14:paraId="51F14D4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3、从C类基金份额的基金财产中计提的基金销售服务费</w:t>
      </w:r>
    </w:p>
    <w:p w14:paraId="312E7CB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本基金A类基金份额不收取基金销售服务费，C类基金份额的基金销售服务费按前一日C类基金份额资产净值的0.4%年费率计提。计算方法如下：</w:t>
      </w:r>
    </w:p>
    <w:p w14:paraId="5F72CC0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H＝E×0.4%÷当年天数</w:t>
      </w:r>
    </w:p>
    <w:p w14:paraId="520ACD3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H为C类基金份额每日应计提的基金销售服务费</w:t>
      </w:r>
    </w:p>
    <w:p w14:paraId="036F7D3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E为C类基金份额前一日基金资产净值</w:t>
      </w:r>
    </w:p>
    <w:p w14:paraId="67227BD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销售服务费每日计算，逐日累计至每月月末，按月支付，由基金管理人于次月首日起3个工作日内向基金托管人发送销售服务费划付指令，经基金托管人复核后于次月首日起5个工作日内从基金财产中一次性支付给基金管理人，经基金管理人代付给各个基金销售机构。</w:t>
      </w:r>
    </w:p>
    <w:p w14:paraId="30F5EC6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上述“一、基金费用的种类”中第4-11项费用，根据有关法规及相应协议规定，按费用实际支出金额列入当期费用，由基金托管人从基金财产中支付。</w:t>
      </w:r>
    </w:p>
    <w:p w14:paraId="657B0A9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（三）不列入基金费用的项目</w:t>
      </w:r>
    </w:p>
    <w:p w14:paraId="3C519D7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下列费用不列入基金费用：</w:t>
      </w:r>
    </w:p>
    <w:p w14:paraId="2212C5E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1、基金管理人和基金托管人因未履行或未完全履行义务导致的费用支出或基金财产的损失；</w:t>
      </w:r>
    </w:p>
    <w:p w14:paraId="4540244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2、基金管理人和基金托管人处理与基金运作无关的事项发生的费用；</w:t>
      </w:r>
    </w:p>
    <w:p w14:paraId="48BCE2C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3、《基金合同》生效前的相关费用；</w:t>
      </w:r>
    </w:p>
    <w:p w14:paraId="1154D97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4、其他根据相关法律法规及中国证监会的有关规定不得列入基金费用的项目。</w:t>
      </w:r>
    </w:p>
    <w:p w14:paraId="7F2776A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（四）基金税收</w:t>
      </w:r>
    </w:p>
    <w:p w14:paraId="27FFEF5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08E7EA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（五）实施</w:t>
      </w:r>
      <w:proofErr w:type="gramStart"/>
      <w:r w:rsidRPr="00652A40">
        <w:rPr>
          <w:rFonts w:ascii="宋体" w:hAnsi="宋体" w:hint="eastAsia"/>
          <w:szCs w:val="21"/>
        </w:rPr>
        <w:t>侧袋机制</w:t>
      </w:r>
      <w:proofErr w:type="gramEnd"/>
      <w:r w:rsidRPr="00652A40">
        <w:rPr>
          <w:rFonts w:ascii="宋体" w:hAnsi="宋体" w:hint="eastAsia"/>
          <w:szCs w:val="21"/>
        </w:rPr>
        <w:t>期间的基金费用</w:t>
      </w:r>
    </w:p>
    <w:p w14:paraId="159DAB8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本基金实施</w:t>
      </w:r>
      <w:proofErr w:type="gramStart"/>
      <w:r w:rsidRPr="00652A40">
        <w:rPr>
          <w:rFonts w:ascii="宋体" w:hAnsi="宋体" w:hint="eastAsia"/>
          <w:szCs w:val="21"/>
        </w:rPr>
        <w:t>侧袋机制</w:t>
      </w:r>
      <w:proofErr w:type="gramEnd"/>
      <w:r w:rsidRPr="00652A40">
        <w:rPr>
          <w:rFonts w:ascii="宋体" w:hAnsi="宋体" w:hint="eastAsia"/>
          <w:szCs w:val="21"/>
        </w:rPr>
        <w:t>的，</w:t>
      </w:r>
      <w:proofErr w:type="gramStart"/>
      <w:r w:rsidRPr="00652A40">
        <w:rPr>
          <w:rFonts w:ascii="宋体" w:hAnsi="宋体" w:hint="eastAsia"/>
          <w:szCs w:val="21"/>
        </w:rPr>
        <w:t>与侧袋账户</w:t>
      </w:r>
      <w:proofErr w:type="gramEnd"/>
      <w:r w:rsidRPr="00652A40">
        <w:rPr>
          <w:rFonts w:ascii="宋体" w:hAnsi="宋体" w:hint="eastAsia"/>
          <w:szCs w:val="21"/>
        </w:rPr>
        <w:t>有关的费用可以</w:t>
      </w:r>
      <w:proofErr w:type="gramStart"/>
      <w:r w:rsidRPr="00652A40">
        <w:rPr>
          <w:rFonts w:ascii="宋体" w:hAnsi="宋体" w:hint="eastAsia"/>
          <w:szCs w:val="21"/>
        </w:rPr>
        <w:t>从侧袋账户</w:t>
      </w:r>
      <w:proofErr w:type="gramEnd"/>
      <w:r w:rsidRPr="00652A40">
        <w:rPr>
          <w:rFonts w:ascii="宋体" w:hAnsi="宋体" w:hint="eastAsia"/>
          <w:szCs w:val="21"/>
        </w:rPr>
        <w:t>中列支，但应</w:t>
      </w:r>
      <w:proofErr w:type="gramStart"/>
      <w:r w:rsidRPr="00652A40">
        <w:rPr>
          <w:rFonts w:ascii="宋体" w:hAnsi="宋体" w:hint="eastAsia"/>
          <w:szCs w:val="21"/>
        </w:rPr>
        <w:t>待侧袋</w:t>
      </w:r>
      <w:proofErr w:type="gramEnd"/>
      <w:r w:rsidRPr="00652A40">
        <w:rPr>
          <w:rFonts w:ascii="宋体" w:hAnsi="宋体" w:hint="eastAsia"/>
          <w:szCs w:val="21"/>
        </w:rPr>
        <w:t>账户资产变现后方可列支，有关费用可酌情收取或减免，但不得收取管理费，详见招募说明书的规定。</w:t>
      </w:r>
    </w:p>
    <w:p w14:paraId="5CCA323B"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53F5F99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五、基金财产的投资范围和投资限制</w:t>
      </w:r>
    </w:p>
    <w:p w14:paraId="1E7609B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（一）投资范围</w:t>
      </w:r>
    </w:p>
    <w:p w14:paraId="315FEA8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652A40">
        <w:rPr>
          <w:rFonts w:ascii="宋体" w:hAnsi="宋体" w:hint="eastAsia"/>
          <w:szCs w:val="21"/>
        </w:rPr>
        <w:t>券</w:t>
      </w:r>
      <w:proofErr w:type="gramEnd"/>
      <w:r w:rsidRPr="00652A40">
        <w:rPr>
          <w:rFonts w:ascii="宋体" w:hAnsi="宋体" w:hint="eastAsia"/>
          <w:szCs w:val="21"/>
        </w:rPr>
        <w:t>、超短期融资</w:t>
      </w:r>
      <w:proofErr w:type="gramStart"/>
      <w:r w:rsidRPr="00652A40">
        <w:rPr>
          <w:rFonts w:ascii="宋体" w:hAnsi="宋体" w:hint="eastAsia"/>
          <w:szCs w:val="21"/>
        </w:rPr>
        <w:t>券</w:t>
      </w:r>
      <w:proofErr w:type="gramEnd"/>
      <w:r w:rsidRPr="00652A40">
        <w:rPr>
          <w:rFonts w:ascii="宋体" w:hAnsi="宋体" w:hint="eastAsia"/>
          <w:szCs w:val="21"/>
        </w:rPr>
        <w:t>、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以及法律法规或中国证监会允许基金投资的其他金融工具(但须符合中国证监会相关规定)。</w:t>
      </w:r>
    </w:p>
    <w:p w14:paraId="47B6161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如法律法规或监管机构以后允许基金投资其他品种，基金管理人在履行适当程序后，可以将其纳入投资范围，并可依据届时有效的法律法规适时合理地调整投资范围。</w:t>
      </w:r>
    </w:p>
    <w:p w14:paraId="2F7A354A" w14:textId="7AC75E33"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基金的投资组合比例为：本基金股票（</w:t>
      </w:r>
      <w:proofErr w:type="gramStart"/>
      <w:r w:rsidRPr="00652A40">
        <w:rPr>
          <w:rFonts w:ascii="宋体" w:hAnsi="宋体" w:hint="eastAsia"/>
          <w:szCs w:val="21"/>
        </w:rPr>
        <w:t>含存托</w:t>
      </w:r>
      <w:proofErr w:type="gramEnd"/>
      <w:r w:rsidRPr="00652A40">
        <w:rPr>
          <w:rFonts w:ascii="宋体" w:hAnsi="宋体" w:hint="eastAsia"/>
          <w:szCs w:val="21"/>
        </w:rPr>
        <w:t>凭证）投资占基金资产的比例为0-40%（其中港股</w:t>
      </w:r>
      <w:proofErr w:type="gramStart"/>
      <w:r w:rsidRPr="00652A40">
        <w:rPr>
          <w:rFonts w:ascii="宋体" w:hAnsi="宋体" w:hint="eastAsia"/>
          <w:szCs w:val="21"/>
        </w:rPr>
        <w:t>通股票</w:t>
      </w:r>
      <w:proofErr w:type="gramEnd"/>
      <w:r w:rsidRPr="00652A40">
        <w:rPr>
          <w:rFonts w:ascii="宋体" w:hAnsi="宋体" w:hint="eastAsia"/>
          <w:szCs w:val="21"/>
        </w:rPr>
        <w:t>投资比例不得超过股票资产的50%）；本基金投资同业存单不超过基金资产的20%；本基金投资可转换债券</w:t>
      </w:r>
      <w:r w:rsidR="00116E05" w:rsidRPr="00116E05">
        <w:rPr>
          <w:rFonts w:ascii="宋体" w:hAnsi="宋体" w:hint="eastAsia"/>
          <w:szCs w:val="21"/>
        </w:rPr>
        <w:t>和可交换债券</w:t>
      </w:r>
      <w:r w:rsidRPr="00652A40">
        <w:rPr>
          <w:rFonts w:ascii="宋体" w:hAnsi="宋体" w:hint="eastAsia"/>
          <w:szCs w:val="21"/>
        </w:rPr>
        <w:t>不超过基金资产的20%；每个交易日日终在扣除股指期货、国债期货、股票期权合约需缴纳的交易保证金后，本基金保留的现金或到期日在一年以内的政府债券的比例合计不低于基金资产净值的5%，其中现金不包括结算备付金、存出保证金和应收申购款等。</w:t>
      </w:r>
    </w:p>
    <w:p w14:paraId="7E5B35E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（二）投资限制</w:t>
      </w:r>
    </w:p>
    <w:p w14:paraId="0C3050A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1、组合限制</w:t>
      </w:r>
    </w:p>
    <w:p w14:paraId="3492562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基金的投资组合应遵循以下限制：</w:t>
      </w:r>
    </w:p>
    <w:p w14:paraId="6D00074F" w14:textId="41DEC298"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（1）本基金股票（</w:t>
      </w:r>
      <w:proofErr w:type="gramStart"/>
      <w:r w:rsidRPr="00652A40">
        <w:rPr>
          <w:rFonts w:ascii="宋体" w:hAnsi="宋体" w:hint="eastAsia"/>
          <w:szCs w:val="21"/>
        </w:rPr>
        <w:t>含存托</w:t>
      </w:r>
      <w:proofErr w:type="gramEnd"/>
      <w:r w:rsidRPr="00652A40">
        <w:rPr>
          <w:rFonts w:ascii="宋体" w:hAnsi="宋体" w:hint="eastAsia"/>
          <w:szCs w:val="21"/>
        </w:rPr>
        <w:t>凭证）投资占基金资产的比例范围为0-40%（其中港股</w:t>
      </w:r>
      <w:proofErr w:type="gramStart"/>
      <w:r w:rsidRPr="00652A40">
        <w:rPr>
          <w:rFonts w:ascii="宋体" w:hAnsi="宋体" w:hint="eastAsia"/>
          <w:szCs w:val="21"/>
        </w:rPr>
        <w:t>通股票</w:t>
      </w:r>
      <w:proofErr w:type="gramEnd"/>
      <w:r w:rsidRPr="00652A40">
        <w:rPr>
          <w:rFonts w:ascii="宋体" w:hAnsi="宋体" w:hint="eastAsia"/>
          <w:szCs w:val="21"/>
        </w:rPr>
        <w:t>投资比例不得超过股票资产的50%）；本基金投资同业存单不超过基金资产的20%；本基金投资可转换债券</w:t>
      </w:r>
      <w:r w:rsidR="00116E05" w:rsidRPr="00116E05">
        <w:rPr>
          <w:rFonts w:ascii="宋体" w:hAnsi="宋体" w:hint="eastAsia"/>
          <w:szCs w:val="21"/>
        </w:rPr>
        <w:t>和可交换债券</w:t>
      </w:r>
      <w:r w:rsidRPr="00652A40">
        <w:rPr>
          <w:rFonts w:ascii="宋体" w:hAnsi="宋体" w:hint="eastAsia"/>
          <w:szCs w:val="21"/>
        </w:rPr>
        <w:t>不超过基金资产的20%；</w:t>
      </w:r>
    </w:p>
    <w:p w14:paraId="3525462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本基金每个交易日日终在扣除国债期货、股指期货、股票期权合约需缴纳的交易保证金后，应当保持不低于基金资产净值5%的现金或者到期日在一年以内的政府债券，其中现金不包括结算备付金、存出保证金和应收申购款等；</w:t>
      </w:r>
    </w:p>
    <w:p w14:paraId="72021C8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（3）本基金持有一家公司发行的证券（A股和H股合并计算），其市值不超过基金资产</w:t>
      </w:r>
      <w:r w:rsidRPr="00652A40">
        <w:rPr>
          <w:rFonts w:ascii="宋体" w:hAnsi="宋体" w:hint="eastAsia"/>
          <w:szCs w:val="21"/>
        </w:rPr>
        <w:lastRenderedPageBreak/>
        <w:t>净值的10％；</w:t>
      </w:r>
    </w:p>
    <w:p w14:paraId="560CCA9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（4）本基金管理人管理的全部基金持有一家公司发行的证券（A股和H股合并计算），不超过该证券的10％，完全按照有关指数的构成比例进行证券投资的基金品种可以不受此条款规定的比例限制；</w:t>
      </w:r>
    </w:p>
    <w:p w14:paraId="43C41BF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（5）本基金投资于同一原始权益人的各类资产支持证券的比例，不得超过基金资产净值的10％；</w:t>
      </w:r>
    </w:p>
    <w:p w14:paraId="557236F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（6）本基金持有的全部资产支持证券，其市值不得超过基金资产净值的20％；</w:t>
      </w:r>
    </w:p>
    <w:p w14:paraId="19B35FD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（7）本基金持有的同一(指同一信用级别)资产支持证券的比例，不得超过该资产支持证券规模的10％；</w:t>
      </w:r>
    </w:p>
    <w:p w14:paraId="1170D19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（8）本基金管理人管理的全部基金投资于同一原始权益人的各类资产支持证券，不得超过其各类资产支持证券合计规模的10％；</w:t>
      </w:r>
    </w:p>
    <w:p w14:paraId="302450F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7C42CA6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（10）基金财产参与股票发行申购，本基金所申报的金额不超过本基金的总资产，本基金所申报的股票数量不超过拟发行股票公司本次发行股票的总量；</w:t>
      </w:r>
    </w:p>
    <w:p w14:paraId="295CA85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（11）本基金进入全国银行间同业市场进行债券回购的资金余额不得超过基金资产净值的40%，进入全国银行间同业市场进行债券回购的最长期限为1年，债券回购到期后不得展期；</w:t>
      </w:r>
    </w:p>
    <w:p w14:paraId="62B3DFD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99FE03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7569DAB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（14）本基金与私募类</w:t>
      </w:r>
      <w:proofErr w:type="gramStart"/>
      <w:r w:rsidRPr="00652A40">
        <w:rPr>
          <w:rFonts w:ascii="宋体" w:hAnsi="宋体" w:hint="eastAsia"/>
          <w:szCs w:val="21"/>
        </w:rPr>
        <w:t>证券资管产品</w:t>
      </w:r>
      <w:proofErr w:type="gramEnd"/>
      <w:r w:rsidRPr="00652A40">
        <w:rPr>
          <w:rFonts w:ascii="宋体" w:hAnsi="宋体" w:hint="eastAsia"/>
          <w:szCs w:val="21"/>
        </w:rPr>
        <w:t>及中国证监会认定的其他主体为交易对手开展逆回购交易的，可接受质押品的资质要求应当与基金合同约定的投资范围保持一致；</w:t>
      </w:r>
    </w:p>
    <w:p w14:paraId="78F8DA3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15）在任何交易日日终，持有的买入国债期货、股指期货合约价值与有价证券市值之和，不得超过基金资产净值的95%，其中，有价证券指股票、债券（不含到期日在一年以内的政府债券）、资产支持证券、买入返售金融资产（不含质押式回购）等；</w:t>
      </w:r>
    </w:p>
    <w:p w14:paraId="7DD9AA9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w:t>
      </w:r>
      <w:r w:rsidRPr="00652A40">
        <w:rPr>
          <w:rFonts w:ascii="宋体" w:hAnsi="宋体" w:hint="eastAsia"/>
          <w:szCs w:val="21"/>
        </w:rPr>
        <w:lastRenderedPageBreak/>
        <w:t>于股票投资比例的有关约定；在任何交易日内交易（不包括平仓）的股指期货合约的成交金额不得超过上一交易日基金资产净值的20%；</w:t>
      </w:r>
    </w:p>
    <w:p w14:paraId="2271EE2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07CAD1F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（18）基金因未平仓的股票期权合约支付和收取的权利金总额不得超过基金资产净值的10%；开仓卖出认购股票期权的，应持有足额标的证券；开仓卖出认</w:t>
      </w:r>
      <w:proofErr w:type="gramStart"/>
      <w:r w:rsidRPr="00652A40">
        <w:rPr>
          <w:rFonts w:ascii="宋体" w:hAnsi="宋体" w:hint="eastAsia"/>
          <w:szCs w:val="21"/>
        </w:rPr>
        <w:t>沽股票</w:t>
      </w:r>
      <w:proofErr w:type="gramEnd"/>
      <w:r w:rsidRPr="00652A40">
        <w:rPr>
          <w:rFonts w:ascii="宋体" w:hAnsi="宋体" w:hint="eastAsia"/>
          <w:szCs w:val="21"/>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0AE5011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（19）本基金资产总值不超过基金资产净值的140%；</w:t>
      </w:r>
    </w:p>
    <w:p w14:paraId="0E67907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（20）本基金投资存托凭证的比例限制依照内地上市交易的股票执行；</w:t>
      </w:r>
    </w:p>
    <w:p w14:paraId="361E1F8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（21）法律法规及中国证监会规定的和《基金合同》约定的其他投资限制。</w:t>
      </w:r>
    </w:p>
    <w:p w14:paraId="3CABCF3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63936A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BF2EEB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31BE112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2、禁止行为</w:t>
      </w:r>
    </w:p>
    <w:p w14:paraId="63A57B2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为维护基金份额持有人的合法权益，基金财产不得用于下列投资或者活动：</w:t>
      </w:r>
    </w:p>
    <w:p w14:paraId="5E7293E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（1）承销证券；</w:t>
      </w:r>
    </w:p>
    <w:p w14:paraId="6CA0239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（2）违反规定向他人贷款或者提供担保；</w:t>
      </w:r>
    </w:p>
    <w:p w14:paraId="56820D3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（3）从事承担无限责任的投资；</w:t>
      </w:r>
    </w:p>
    <w:p w14:paraId="56416A5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（4）买卖其他基金份额，但是中国证监会另有规定的除外；</w:t>
      </w:r>
    </w:p>
    <w:p w14:paraId="26988AE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（5）向其基金管理人、基金托管人出资；</w:t>
      </w:r>
    </w:p>
    <w:p w14:paraId="4514B15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（6）从事内幕交易、操纵证券交易价格及其他不正当的证券交易活动；</w:t>
      </w:r>
    </w:p>
    <w:p w14:paraId="45E3CA5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（7）法律、行政法规和中国证监会规定禁止的其他活动。</w:t>
      </w:r>
    </w:p>
    <w:p w14:paraId="4ED5675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EAF76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如法律、行政法规或监管部门取消上述限制，如适用于本基金，基金管理人在履行适当程序后，则本基金投资不再受相关限制。</w:t>
      </w:r>
    </w:p>
    <w:p w14:paraId="30223975"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2C030DE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六、估值程序</w:t>
      </w:r>
    </w:p>
    <w:p w14:paraId="0C392CF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14:paraId="087DBAB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基金管理人</w:t>
      </w:r>
      <w:proofErr w:type="gramStart"/>
      <w:r w:rsidRPr="00652A40">
        <w:rPr>
          <w:rFonts w:ascii="宋体" w:hAnsi="宋体" w:hint="eastAsia"/>
          <w:szCs w:val="21"/>
        </w:rPr>
        <w:t>应每个</w:t>
      </w:r>
      <w:proofErr w:type="gramEnd"/>
      <w:r w:rsidRPr="00652A40">
        <w:rPr>
          <w:rFonts w:ascii="宋体" w:hAnsi="宋体" w:hint="eastAsia"/>
          <w:szCs w:val="21"/>
        </w:rPr>
        <w:t>估值日计算基金资产净值及各类基金份额的基金份额净值，并按规定披露。</w:t>
      </w:r>
    </w:p>
    <w:p w14:paraId="5A71F6C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2、基金管理人</w:t>
      </w:r>
      <w:proofErr w:type="gramStart"/>
      <w:r w:rsidRPr="00652A40">
        <w:rPr>
          <w:rFonts w:ascii="宋体" w:hAnsi="宋体" w:hint="eastAsia"/>
          <w:szCs w:val="21"/>
        </w:rPr>
        <w:t>应每个</w:t>
      </w:r>
      <w:proofErr w:type="gramEnd"/>
      <w:r w:rsidRPr="00652A40">
        <w:rPr>
          <w:rFonts w:ascii="宋体" w:hAnsi="宋体" w:hint="eastAsia"/>
          <w:szCs w:val="21"/>
        </w:rPr>
        <w:t>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p>
    <w:p w14:paraId="6114C50C"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74D8434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七、基金合同的变更、终止与基金财产的清算</w:t>
      </w:r>
    </w:p>
    <w:p w14:paraId="27993C6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（一）《基金合同》的变更</w:t>
      </w:r>
    </w:p>
    <w:p w14:paraId="3CAE236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1、变更基金合同涉及法律法规规定或基金合同约定应经基金份额持有人大会决议通过的事项的，应召</w:t>
      </w:r>
      <w:proofErr w:type="gramStart"/>
      <w:r w:rsidRPr="00652A40">
        <w:rPr>
          <w:rFonts w:ascii="宋体" w:hAnsi="宋体" w:hint="eastAsia"/>
          <w:szCs w:val="21"/>
        </w:rPr>
        <w:t>开基金</w:t>
      </w:r>
      <w:proofErr w:type="gramEnd"/>
      <w:r w:rsidRPr="00652A40">
        <w:rPr>
          <w:rFonts w:ascii="宋体" w:hAnsi="宋体" w:hint="eastAsia"/>
          <w:szCs w:val="21"/>
        </w:rPr>
        <w:t>份额持有人大会决议通过。对于法律法规规定和基金合同约定可不经基金份额持有人大会决议通过的事项，由基金管理人和基金托管人同意后变更并公告，并报中国证监会备案。</w:t>
      </w:r>
    </w:p>
    <w:p w14:paraId="7F90781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 xml:space="preserve"> 2、关于《基金合同》变更的基金份额持有人大会决议自生效后方可执行，</w:t>
      </w:r>
      <w:proofErr w:type="gramStart"/>
      <w:r w:rsidRPr="00652A40">
        <w:rPr>
          <w:rFonts w:ascii="宋体" w:hAnsi="宋体" w:hint="eastAsia"/>
          <w:szCs w:val="21"/>
        </w:rPr>
        <w:t>自决议</w:t>
      </w:r>
      <w:proofErr w:type="gramEnd"/>
      <w:r w:rsidRPr="00652A40">
        <w:rPr>
          <w:rFonts w:ascii="宋体" w:hAnsi="宋体" w:hint="eastAsia"/>
          <w:szCs w:val="21"/>
        </w:rPr>
        <w:t>生效后两日内在规定媒介公告。</w:t>
      </w:r>
    </w:p>
    <w:p w14:paraId="645CC0A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（二）《基金合同》的终止事由</w:t>
      </w:r>
    </w:p>
    <w:p w14:paraId="5556E76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有下列情形之一的，经履行相关程序后，《基金合同》应当终止：</w:t>
      </w:r>
    </w:p>
    <w:p w14:paraId="01F96C5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1、基金份额持有人大会决定终止的；</w:t>
      </w:r>
    </w:p>
    <w:p w14:paraId="58BDDF0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2、基金管理人、基金托管人职责终止，在6个月内没有新基金管理人、新基金托管人承接的；</w:t>
      </w:r>
    </w:p>
    <w:p w14:paraId="0721195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3、《基金合同》约定的其他情形；</w:t>
      </w:r>
    </w:p>
    <w:p w14:paraId="1BD4C46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4、相关法律法规和中国证监会规定的其他情况。</w:t>
      </w:r>
    </w:p>
    <w:p w14:paraId="4C7FF2B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（三）基金财产的清算</w:t>
      </w:r>
    </w:p>
    <w:p w14:paraId="639053D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32EE3441"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77577BD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3、基金财产清算小组职责：基金财产清算小组负责基金财产的保管、清理、估价、变现和分配。基金财产清算小组可以依法进行必要的民事活动。</w:t>
      </w:r>
    </w:p>
    <w:p w14:paraId="7236422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4、基金财产清算程序：</w:t>
      </w:r>
    </w:p>
    <w:p w14:paraId="2695307B"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（1）《基金合同》终止情形出现时，由基金财产清算小组统一接管基金；</w:t>
      </w:r>
    </w:p>
    <w:p w14:paraId="4471B5D3"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（2）对基金财产和债权债务进行清理和确认；</w:t>
      </w:r>
    </w:p>
    <w:p w14:paraId="5959430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（3）对基金财产进行估值和变现；</w:t>
      </w:r>
    </w:p>
    <w:p w14:paraId="506C780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（4）制作清算报告；</w:t>
      </w:r>
    </w:p>
    <w:p w14:paraId="6C453EE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（5）聘请符合《证券法》规定的会计师事务所对清算报告进行外部审计，聘请律师事务所对清算报告出具法律意见书；</w:t>
      </w:r>
    </w:p>
    <w:p w14:paraId="378B94D0"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（6）将清算报告报中国证监会备案并公告；</w:t>
      </w:r>
    </w:p>
    <w:p w14:paraId="00D8C88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（7）对基金剩余财产进行分配。</w:t>
      </w:r>
    </w:p>
    <w:p w14:paraId="1790C7A5"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5、基金财产清算的期限为6个月，但因本基金所持证券的流动性受到限制而不能及时变现的，清算期限相应顺延。</w:t>
      </w:r>
    </w:p>
    <w:p w14:paraId="2847C30F"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（四）清算费用</w:t>
      </w:r>
    </w:p>
    <w:p w14:paraId="6412EBA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清算费用是指基金财产清算小组在进行基金清算过程中发生的所有合理费用，清算费用由基金财产清算小组优先从基金财产中支付。</w:t>
      </w:r>
    </w:p>
    <w:p w14:paraId="44E85082"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（五）基金财产清算剩余资产的分配</w:t>
      </w:r>
    </w:p>
    <w:p w14:paraId="1F6568B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106FE884"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（六）基金财产清算的公告</w:t>
      </w:r>
    </w:p>
    <w:p w14:paraId="3037B8D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清算过程中的有关重大事项须及时公告；基金财产清算报告</w:t>
      </w:r>
      <w:proofErr w:type="gramStart"/>
      <w:r w:rsidRPr="00652A40">
        <w:rPr>
          <w:rFonts w:ascii="宋体" w:hAnsi="宋体" w:hint="eastAsia"/>
          <w:szCs w:val="21"/>
        </w:rPr>
        <w:t>经符合</w:t>
      </w:r>
      <w:proofErr w:type="gramEnd"/>
      <w:r w:rsidRPr="00652A40">
        <w:rPr>
          <w:rFonts w:ascii="宋体" w:hAnsi="宋体" w:hint="eastAsia"/>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4BBD6D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lastRenderedPageBreak/>
        <w:t>（七）基金财产清算账册及文件的保存</w:t>
      </w:r>
    </w:p>
    <w:p w14:paraId="152EE1A9"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基金财产清算账册及有关文件由基金托管人保存不低于法律法规规定的最低年限。</w:t>
      </w:r>
    </w:p>
    <w:p w14:paraId="4293D029"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3BA57E7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八、争议的处理和适用的法律</w:t>
      </w:r>
    </w:p>
    <w:p w14:paraId="56F1D008"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15C6A836"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争议处理期间，基金合同当事人应恪守各自的职责，继续忠实、勤勉、尽责地履行基金合同规定的义务，维护基金份额持有人的合法权益。</w:t>
      </w:r>
    </w:p>
    <w:p w14:paraId="012FE94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《基金合同》受中国法律管辖。</w:t>
      </w:r>
    </w:p>
    <w:p w14:paraId="2614EB1D" w14:textId="77777777" w:rsidR="00652A40" w:rsidRPr="00652A40" w:rsidRDefault="00652A40" w:rsidP="00652A40">
      <w:pPr>
        <w:adjustRightInd w:val="0"/>
        <w:snapToGrid w:val="0"/>
        <w:spacing w:line="360" w:lineRule="auto"/>
        <w:ind w:firstLineChars="200" w:firstLine="420"/>
        <w:rPr>
          <w:rFonts w:ascii="宋体" w:hAnsi="宋体"/>
          <w:szCs w:val="21"/>
        </w:rPr>
      </w:pPr>
    </w:p>
    <w:p w14:paraId="0B8C725C"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九、基金合同的效力</w:t>
      </w:r>
    </w:p>
    <w:p w14:paraId="260BE297"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《基金合同》是约定基金合同当事人之间权利义务关系的法律文件。</w:t>
      </w:r>
    </w:p>
    <w:p w14:paraId="31008EAA"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1、《基金合同》经基金管理人、基金托管人双方盖章以及双方法定代表人或授权代表签字或签章并在募集结束后经基金管理人向中国证监会办理基金备案手续，并经中国证监会书面确认后生效。</w:t>
      </w:r>
    </w:p>
    <w:p w14:paraId="7D6DDCB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2、《基金合同》的有效期自其生效之日起至基金财产清算结果报中国证监会备案并公告之日止。</w:t>
      </w:r>
    </w:p>
    <w:p w14:paraId="7ABA6A6E"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3、《基金合同》自生效之日起对包括基金管理人、基金托管人和基金份额持有人在内的《基金合同》各方当事人具有同等的法律约束力。</w:t>
      </w:r>
    </w:p>
    <w:p w14:paraId="5C91FADD" w14:textId="77777777" w:rsidR="00652A40" w:rsidRPr="00652A40"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4、《基金合同》正本一式六份，除上报有关监管机构一式二份外，基金管理人、基金托管人各持有二份，每份具有同等的法律效力。</w:t>
      </w:r>
    </w:p>
    <w:p w14:paraId="6E5C8D7C" w14:textId="6751E8B1" w:rsidR="00E95681" w:rsidRPr="00D52D8C" w:rsidRDefault="00652A40" w:rsidP="00652A40">
      <w:pPr>
        <w:adjustRightInd w:val="0"/>
        <w:snapToGrid w:val="0"/>
        <w:spacing w:line="360" w:lineRule="auto"/>
        <w:ind w:firstLineChars="200" w:firstLine="420"/>
        <w:rPr>
          <w:rFonts w:ascii="宋体" w:hAnsi="宋体"/>
          <w:szCs w:val="21"/>
        </w:rPr>
      </w:pPr>
      <w:r w:rsidRPr="00652A40">
        <w:rPr>
          <w:rFonts w:ascii="宋体" w:hAnsi="宋体" w:hint="eastAsia"/>
          <w:szCs w:val="21"/>
        </w:rPr>
        <w:t>5、《基金合同》可印制成册，供投资者在基金管理人、基金托管人、销售机构的办公场所和营业场所查阅</w:t>
      </w:r>
      <w:r w:rsidR="00B0798A" w:rsidRPr="00D52D8C">
        <w:rPr>
          <w:rFonts w:ascii="宋体" w:hAnsi="宋体" w:hint="eastAsia"/>
          <w:szCs w:val="21"/>
        </w:rPr>
        <w:t>。</w:t>
      </w:r>
    </w:p>
    <w:p w14:paraId="6FACC841" w14:textId="77777777" w:rsidR="00E95681" w:rsidRPr="00D52D8C" w:rsidRDefault="00E95681" w:rsidP="008D609D">
      <w:pPr>
        <w:adjustRightInd w:val="0"/>
        <w:snapToGrid w:val="0"/>
        <w:spacing w:line="360" w:lineRule="auto"/>
        <w:ind w:firstLineChars="200" w:firstLine="422"/>
        <w:rPr>
          <w:rFonts w:ascii="宋体" w:hAnsi="宋体"/>
          <w:b/>
          <w:szCs w:val="21"/>
        </w:rPr>
      </w:pPr>
    </w:p>
    <w:p w14:paraId="528B4958" w14:textId="77777777" w:rsidR="008D609D" w:rsidRPr="00D52D8C" w:rsidRDefault="008D609D" w:rsidP="00305A56">
      <w:pPr>
        <w:snapToGrid w:val="0"/>
        <w:spacing w:line="360" w:lineRule="auto"/>
        <w:rPr>
          <w:rFonts w:ascii="宋体" w:hAnsi="宋体"/>
          <w:b/>
          <w:bCs/>
        </w:rPr>
      </w:pPr>
    </w:p>
    <w:p w14:paraId="448985D1" w14:textId="77777777" w:rsidR="0024691F" w:rsidRPr="00D52D8C" w:rsidRDefault="0024691F" w:rsidP="00060622">
      <w:pPr>
        <w:snapToGrid w:val="0"/>
        <w:spacing w:line="360" w:lineRule="auto"/>
        <w:rPr>
          <w:rFonts w:ascii="宋体" w:hAnsi="宋体"/>
          <w:color w:val="000000"/>
        </w:rPr>
      </w:pPr>
      <w:r w:rsidRPr="00D52D8C">
        <w:rPr>
          <w:rFonts w:ascii="宋体" w:hAnsi="宋体"/>
          <w:color w:val="000000"/>
          <w:kern w:val="0"/>
          <w:sz w:val="24"/>
        </w:rPr>
        <w:br w:type="page"/>
      </w:r>
    </w:p>
    <w:p w14:paraId="6ADF7C63" w14:textId="77777777" w:rsidR="0024691F" w:rsidRPr="00D52D8C" w:rsidRDefault="0024691F" w:rsidP="00AB1A3C">
      <w:pPr>
        <w:pStyle w:val="21"/>
        <w:numPr>
          <w:ilvl w:val="0"/>
          <w:numId w:val="33"/>
        </w:numPr>
        <w:snapToGrid w:val="0"/>
        <w:spacing w:before="0" w:after="0" w:line="360" w:lineRule="auto"/>
        <w:jc w:val="left"/>
        <w:rPr>
          <w:rFonts w:ascii="宋体" w:eastAsia="宋体" w:hAnsi="宋体"/>
        </w:rPr>
      </w:pPr>
      <w:bookmarkStart w:id="170" w:name="_Toc360793511"/>
      <w:bookmarkStart w:id="171" w:name="_Toc360793863"/>
      <w:bookmarkStart w:id="172" w:name="_Toc360794113"/>
      <w:bookmarkStart w:id="173" w:name="_Toc360794421"/>
      <w:bookmarkStart w:id="174" w:name="_Toc360794529"/>
      <w:bookmarkStart w:id="175" w:name="_Toc362455196"/>
      <w:bookmarkStart w:id="176" w:name="_Toc362533468"/>
      <w:bookmarkStart w:id="177" w:name="_Toc59700908"/>
      <w:r w:rsidRPr="00D52D8C">
        <w:rPr>
          <w:rFonts w:ascii="宋体" w:eastAsia="宋体" w:hAnsi="宋体" w:hint="eastAsia"/>
        </w:rPr>
        <w:lastRenderedPageBreak/>
        <w:t>基金托管协议的内容摘要</w:t>
      </w:r>
      <w:bookmarkEnd w:id="170"/>
      <w:bookmarkEnd w:id="171"/>
      <w:bookmarkEnd w:id="172"/>
      <w:bookmarkEnd w:id="173"/>
      <w:bookmarkEnd w:id="174"/>
      <w:bookmarkEnd w:id="175"/>
      <w:bookmarkEnd w:id="176"/>
      <w:bookmarkEnd w:id="177"/>
    </w:p>
    <w:p w14:paraId="1AB3DD86" w14:textId="77777777" w:rsidR="00042462" w:rsidRPr="00D52D8C" w:rsidRDefault="00042462" w:rsidP="00042462">
      <w:pPr>
        <w:snapToGrid w:val="0"/>
        <w:spacing w:line="360" w:lineRule="auto"/>
        <w:ind w:firstLineChars="200" w:firstLine="420"/>
        <w:rPr>
          <w:rFonts w:ascii="宋体" w:hAnsi="宋体"/>
          <w:bCs/>
          <w:szCs w:val="21"/>
        </w:rPr>
      </w:pPr>
    </w:p>
    <w:p w14:paraId="01462564" w14:textId="77777777" w:rsidR="000D053F" w:rsidRPr="00D52D8C" w:rsidRDefault="000D053F" w:rsidP="000D053F">
      <w:pPr>
        <w:snapToGrid w:val="0"/>
        <w:spacing w:line="360" w:lineRule="auto"/>
        <w:ind w:firstLine="420"/>
        <w:rPr>
          <w:rFonts w:ascii="宋体" w:hAnsi="宋体"/>
          <w:bCs/>
          <w:color w:val="000000"/>
          <w:szCs w:val="21"/>
        </w:rPr>
      </w:pPr>
      <w:r w:rsidRPr="00D52D8C">
        <w:rPr>
          <w:rFonts w:ascii="宋体" w:hAnsi="宋体" w:hint="eastAsia"/>
          <w:bCs/>
          <w:color w:val="000000"/>
          <w:szCs w:val="21"/>
        </w:rPr>
        <w:t>一、基金托管协议当事人</w:t>
      </w:r>
    </w:p>
    <w:p w14:paraId="6AF85060"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（一）基金管理人</w:t>
      </w:r>
    </w:p>
    <w:p w14:paraId="53305960"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名称：南方基金管理股份有限公司</w:t>
      </w:r>
    </w:p>
    <w:p w14:paraId="00E1A44D"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住所：深圳市福田区莲花街道益田路5999号基金大厦32-42楼</w:t>
      </w:r>
    </w:p>
    <w:p w14:paraId="6B68CB14" w14:textId="4BF7CD5C"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法定代表人：</w:t>
      </w:r>
      <w:r w:rsidR="00396698" w:rsidRPr="00396698">
        <w:rPr>
          <w:rFonts w:ascii="宋体" w:hAnsi="宋体" w:cs="Arial" w:hint="eastAsia"/>
          <w:szCs w:val="21"/>
        </w:rPr>
        <w:t>杨小松（代为履行法定代表人职责）</w:t>
      </w:r>
    </w:p>
    <w:p w14:paraId="2E43A572"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设立日期：1998年3月6日</w:t>
      </w:r>
    </w:p>
    <w:p w14:paraId="742ECA12"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批准设立机关及批准设立文号：中国证券监督管理委员会</w:t>
      </w:r>
      <w:proofErr w:type="gramStart"/>
      <w:r w:rsidRPr="00EF169D">
        <w:rPr>
          <w:rFonts w:ascii="宋体" w:hAnsi="宋体" w:cs="Arial" w:hint="eastAsia"/>
          <w:szCs w:val="21"/>
        </w:rPr>
        <w:t>证监基字</w:t>
      </w:r>
      <w:proofErr w:type="gramEnd"/>
      <w:r w:rsidRPr="00EF169D">
        <w:rPr>
          <w:rFonts w:ascii="宋体" w:hAnsi="宋体" w:cs="Arial" w:hint="eastAsia"/>
          <w:szCs w:val="21"/>
        </w:rPr>
        <w:t>[1998]4号</w:t>
      </w:r>
    </w:p>
    <w:p w14:paraId="420B1591"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组织形式：股份有限公司</w:t>
      </w:r>
    </w:p>
    <w:p w14:paraId="3E472D6C"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注册资本：3.6172亿元人民币</w:t>
      </w:r>
    </w:p>
    <w:p w14:paraId="4BA66897"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存续期限：持续经营</w:t>
      </w:r>
    </w:p>
    <w:p w14:paraId="4A075953"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联系电话：0755-82763888</w:t>
      </w:r>
    </w:p>
    <w:p w14:paraId="16FA9148"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（二）基金托管人</w:t>
      </w:r>
    </w:p>
    <w:p w14:paraId="25A43F9D"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名称：平安银行股份有限公司(简称：平安银行)</w:t>
      </w:r>
    </w:p>
    <w:p w14:paraId="29293650"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注册住所：广东省深圳市罗湖区深南东路5047号</w:t>
      </w:r>
    </w:p>
    <w:p w14:paraId="2D157175"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办公地址：广东省深圳市福田区益田路5023号</w:t>
      </w:r>
    </w:p>
    <w:p w14:paraId="2AAE598A"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法定代表人：谢永林</w:t>
      </w:r>
    </w:p>
    <w:p w14:paraId="7DADDA45"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成立日期：1987 年12 月22 日。</w:t>
      </w:r>
    </w:p>
    <w:p w14:paraId="119B92CA"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组织形式：股份有限公司</w:t>
      </w:r>
    </w:p>
    <w:p w14:paraId="185AFD77"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注册资本：19,405,918,198 元人民币</w:t>
      </w:r>
    </w:p>
    <w:p w14:paraId="75BA8CE7"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存续期间：持续经营</w:t>
      </w:r>
    </w:p>
    <w:p w14:paraId="10BC6F7C"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基金托管资格批文及文号：中国证监会证监许可[2008]1037 号</w:t>
      </w:r>
    </w:p>
    <w:p w14:paraId="280D9B60"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联系人：高希泉</w:t>
      </w:r>
    </w:p>
    <w:p w14:paraId="2D0E759D" w14:textId="77777777" w:rsidR="00EF169D" w:rsidRPr="00EF169D"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联系电话：(0755) 2219 7701</w:t>
      </w:r>
    </w:p>
    <w:p w14:paraId="2F969E5C" w14:textId="1E12CA26" w:rsidR="000D053F" w:rsidRPr="00D52D8C" w:rsidRDefault="00EF169D" w:rsidP="00EF169D">
      <w:pPr>
        <w:adjustRightInd w:val="0"/>
        <w:snapToGrid w:val="0"/>
        <w:spacing w:line="360" w:lineRule="auto"/>
        <w:ind w:firstLineChars="200" w:firstLine="420"/>
        <w:rPr>
          <w:rFonts w:ascii="宋体" w:hAnsi="宋体" w:cs="Arial"/>
          <w:szCs w:val="21"/>
        </w:rPr>
      </w:pPr>
      <w:r w:rsidRPr="00EF169D">
        <w:rPr>
          <w:rFonts w:ascii="宋体" w:hAnsi="宋体" w:cs="Arial" w:hint="eastAsia"/>
          <w:szCs w:val="21"/>
        </w:rPr>
        <w:t>经营范围：办理人民币存、贷、结算、汇兑业务；人民币票据承兑和贴现；各项信托业务；经监管机构批准发行或买卖人民币有价证券；外汇存款、汇款；境内境外借款；在境内境外发行或代理发行外币有价证券；贸易、非贸易结算；外币票据的承兑和贴现；外汇放款；代客买卖外汇及外币有价证券，自营外汇买卖；资信调查、咨询、见证业务；保险兼业代理业务；黄金进口业务；经有关监管机构批准或允许的其他业务。(《保险兼业代理业务许可证》有效期限至2015年5月1日)</w:t>
      </w:r>
      <w:r>
        <w:rPr>
          <w:rFonts w:ascii="宋体" w:hAnsi="宋体" w:cs="Arial" w:hint="eastAsia"/>
          <w:szCs w:val="21"/>
        </w:rPr>
        <w:t>。</w:t>
      </w:r>
    </w:p>
    <w:p w14:paraId="4045FB06" w14:textId="77777777" w:rsidR="000D053F" w:rsidRPr="00D52D8C" w:rsidRDefault="000D053F" w:rsidP="000D053F">
      <w:pPr>
        <w:snapToGrid w:val="0"/>
        <w:spacing w:line="360" w:lineRule="auto"/>
        <w:ind w:firstLineChars="200" w:firstLine="420"/>
        <w:rPr>
          <w:rFonts w:ascii="宋体" w:hAnsi="宋体"/>
          <w:bCs/>
          <w:color w:val="000000"/>
          <w:szCs w:val="21"/>
        </w:rPr>
      </w:pPr>
    </w:p>
    <w:p w14:paraId="57BBF995" w14:textId="77777777" w:rsidR="000D053F" w:rsidRPr="00D52D8C" w:rsidRDefault="000D053F" w:rsidP="000D053F">
      <w:pPr>
        <w:snapToGrid w:val="0"/>
        <w:spacing w:line="360" w:lineRule="auto"/>
        <w:ind w:left="422"/>
        <w:rPr>
          <w:rFonts w:ascii="宋体" w:hAnsi="宋体"/>
          <w:bCs/>
          <w:color w:val="000000"/>
          <w:szCs w:val="21"/>
        </w:rPr>
      </w:pPr>
      <w:r w:rsidRPr="00D52D8C">
        <w:rPr>
          <w:rFonts w:ascii="宋体" w:hAnsi="宋体" w:hint="eastAsia"/>
          <w:bCs/>
          <w:color w:val="000000"/>
          <w:szCs w:val="21"/>
        </w:rPr>
        <w:t>二、基金托管人对基金管理人的业务监督和核查</w:t>
      </w:r>
    </w:p>
    <w:p w14:paraId="4D672BCE"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085D60"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EF169D">
        <w:rPr>
          <w:rFonts w:ascii="宋体" w:hAnsi="宋体" w:hint="eastAsia"/>
          <w:bCs/>
          <w:color w:val="000000"/>
          <w:szCs w:val="21"/>
        </w:rPr>
        <w:t>券</w:t>
      </w:r>
      <w:proofErr w:type="gramEnd"/>
      <w:r w:rsidRPr="00EF169D">
        <w:rPr>
          <w:rFonts w:ascii="宋体" w:hAnsi="宋体" w:hint="eastAsia"/>
          <w:bCs/>
          <w:color w:val="000000"/>
          <w:szCs w:val="21"/>
        </w:rPr>
        <w:t>、超短期融资</w:t>
      </w:r>
      <w:proofErr w:type="gramStart"/>
      <w:r w:rsidRPr="00EF169D">
        <w:rPr>
          <w:rFonts w:ascii="宋体" w:hAnsi="宋体" w:hint="eastAsia"/>
          <w:bCs/>
          <w:color w:val="000000"/>
          <w:szCs w:val="21"/>
        </w:rPr>
        <w:t>券</w:t>
      </w:r>
      <w:proofErr w:type="gramEnd"/>
      <w:r w:rsidRPr="00EF169D">
        <w:rPr>
          <w:rFonts w:ascii="宋体" w:hAnsi="宋体" w:hint="eastAsia"/>
          <w:bCs/>
          <w:color w:val="000000"/>
          <w:szCs w:val="21"/>
        </w:rPr>
        <w:t>、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以及法律法规或中国证监会允许基金投资的其他金融工具(但须符合中国证监会相关规定)。</w:t>
      </w:r>
    </w:p>
    <w:p w14:paraId="7DF2CFB0"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如法律法规或监管机构以后允许基金投资其他品种，基金管理人在履行适当程序后，可以将其纳入投资范围，并可依据届时有效的法律法规适时合理地调整投资范围。</w:t>
      </w:r>
    </w:p>
    <w:p w14:paraId="67168C65" w14:textId="00830A7C"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本基金为混合型证券投资基金，投资组合比例为：本基金股票（</w:t>
      </w:r>
      <w:proofErr w:type="gramStart"/>
      <w:r w:rsidRPr="00EF169D">
        <w:rPr>
          <w:rFonts w:ascii="宋体" w:hAnsi="宋体" w:hint="eastAsia"/>
          <w:bCs/>
          <w:color w:val="000000"/>
          <w:szCs w:val="21"/>
        </w:rPr>
        <w:t>含存托</w:t>
      </w:r>
      <w:proofErr w:type="gramEnd"/>
      <w:r w:rsidRPr="00EF169D">
        <w:rPr>
          <w:rFonts w:ascii="宋体" w:hAnsi="宋体" w:hint="eastAsia"/>
          <w:bCs/>
          <w:color w:val="000000"/>
          <w:szCs w:val="21"/>
        </w:rPr>
        <w:t>凭证）投资占基金资产的比例为0-40%（其中港股</w:t>
      </w:r>
      <w:proofErr w:type="gramStart"/>
      <w:r w:rsidRPr="00EF169D">
        <w:rPr>
          <w:rFonts w:ascii="宋体" w:hAnsi="宋体" w:hint="eastAsia"/>
          <w:bCs/>
          <w:color w:val="000000"/>
          <w:szCs w:val="21"/>
        </w:rPr>
        <w:t>通股票</w:t>
      </w:r>
      <w:proofErr w:type="gramEnd"/>
      <w:r w:rsidRPr="00EF169D">
        <w:rPr>
          <w:rFonts w:ascii="宋体" w:hAnsi="宋体" w:hint="eastAsia"/>
          <w:bCs/>
          <w:color w:val="000000"/>
          <w:szCs w:val="21"/>
        </w:rPr>
        <w:t>投资比例不得超过股票资产的50%）；本基金投资同业存单不超过基金资产的20%；本基金投资可转换债券</w:t>
      </w:r>
      <w:r w:rsidR="00116E05" w:rsidRPr="00116E05">
        <w:rPr>
          <w:rFonts w:ascii="宋体" w:hAnsi="宋体" w:hint="eastAsia"/>
          <w:bCs/>
          <w:color w:val="000000"/>
          <w:szCs w:val="21"/>
        </w:rPr>
        <w:t>和可交换债券</w:t>
      </w:r>
      <w:r w:rsidRPr="00EF169D">
        <w:rPr>
          <w:rFonts w:ascii="宋体" w:hAnsi="宋体" w:hint="eastAsia"/>
          <w:bCs/>
          <w:color w:val="000000"/>
          <w:szCs w:val="21"/>
        </w:rPr>
        <w:t>不超过基金资产的20%；每个交易日日终在扣除股指期货、国债期货、股票期权合约需缴纳的交易保证金后，本基金保留的现金或到期日在一年以内的政府债券的比例合计不低于基金资产净值的5%，其中现金不包括结算备付金、存出保证金和应收申购款等。</w:t>
      </w:r>
    </w:p>
    <w:p w14:paraId="6714E976" w14:textId="77777777" w:rsidR="00EF169D" w:rsidRPr="00EF169D" w:rsidRDefault="00EF169D" w:rsidP="00EF169D">
      <w:pPr>
        <w:snapToGrid w:val="0"/>
        <w:spacing w:line="360" w:lineRule="auto"/>
        <w:ind w:firstLineChars="200" w:firstLine="420"/>
        <w:rPr>
          <w:rFonts w:ascii="宋体" w:hAnsi="宋体"/>
          <w:bCs/>
          <w:color w:val="000000"/>
          <w:szCs w:val="21"/>
        </w:rPr>
      </w:pPr>
      <w:proofErr w:type="gramStart"/>
      <w:r w:rsidRPr="00EF169D">
        <w:rPr>
          <w:rFonts w:ascii="宋体" w:hAnsi="宋体" w:hint="eastAsia"/>
          <w:bCs/>
          <w:color w:val="000000"/>
          <w:szCs w:val="21"/>
        </w:rPr>
        <w:t>若法律</w:t>
      </w:r>
      <w:proofErr w:type="gramEnd"/>
      <w:r w:rsidRPr="00EF169D">
        <w:rPr>
          <w:rFonts w:ascii="宋体" w:hAnsi="宋体" w:hint="eastAsia"/>
          <w:bCs/>
          <w:color w:val="000000"/>
          <w:szCs w:val="21"/>
        </w:rPr>
        <w:t>法规的相关规定发生变更或监管机构允许，本基金管理人在履行适当程序后，可对上述资产配置比例进行调整。</w:t>
      </w:r>
    </w:p>
    <w:p w14:paraId="284D4DDA"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（二）基金托管人根据有关法律法规的规定及基金合同的约定，对基金投资、融资、融券比例进行监督。基金托管人按下述比例和调整期限进行监督：</w:t>
      </w:r>
    </w:p>
    <w:p w14:paraId="38B072F2" w14:textId="03E89D11"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（1）本基金股票（</w:t>
      </w:r>
      <w:proofErr w:type="gramStart"/>
      <w:r w:rsidRPr="00EF169D">
        <w:rPr>
          <w:rFonts w:ascii="宋体" w:hAnsi="宋体" w:hint="eastAsia"/>
          <w:bCs/>
          <w:color w:val="000000"/>
          <w:szCs w:val="21"/>
        </w:rPr>
        <w:t>含存托</w:t>
      </w:r>
      <w:proofErr w:type="gramEnd"/>
      <w:r w:rsidRPr="00EF169D">
        <w:rPr>
          <w:rFonts w:ascii="宋体" w:hAnsi="宋体" w:hint="eastAsia"/>
          <w:bCs/>
          <w:color w:val="000000"/>
          <w:szCs w:val="21"/>
        </w:rPr>
        <w:t>凭证）投资占基金资产的比例范围为0-40%（其中港股</w:t>
      </w:r>
      <w:proofErr w:type="gramStart"/>
      <w:r w:rsidRPr="00EF169D">
        <w:rPr>
          <w:rFonts w:ascii="宋体" w:hAnsi="宋体" w:hint="eastAsia"/>
          <w:bCs/>
          <w:color w:val="000000"/>
          <w:szCs w:val="21"/>
        </w:rPr>
        <w:t>通股票</w:t>
      </w:r>
      <w:proofErr w:type="gramEnd"/>
      <w:r w:rsidRPr="00EF169D">
        <w:rPr>
          <w:rFonts w:ascii="宋体" w:hAnsi="宋体" w:hint="eastAsia"/>
          <w:bCs/>
          <w:color w:val="000000"/>
          <w:szCs w:val="21"/>
        </w:rPr>
        <w:t>投资比例不得超过股票资产的50%）；本基金投资同业存单不超过基金资产的20%；本基金投资可转换债券</w:t>
      </w:r>
      <w:r w:rsidR="00116E05" w:rsidRPr="00116E05">
        <w:rPr>
          <w:rFonts w:ascii="宋体" w:hAnsi="宋体" w:hint="eastAsia"/>
          <w:bCs/>
          <w:color w:val="000000"/>
          <w:szCs w:val="21"/>
        </w:rPr>
        <w:t>和可交换债券</w:t>
      </w:r>
      <w:r w:rsidRPr="00EF169D">
        <w:rPr>
          <w:rFonts w:ascii="宋体" w:hAnsi="宋体" w:hint="eastAsia"/>
          <w:bCs/>
          <w:color w:val="000000"/>
          <w:szCs w:val="21"/>
        </w:rPr>
        <w:t>不超过基金资产的20%；</w:t>
      </w:r>
    </w:p>
    <w:p w14:paraId="64368414"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2）本基金每个交易日日终在扣除国债期货、股指期货、股票期权合约需缴纳的交易保证金后，应当保持不低于基金资产净值5%的现金或者到期日在一年以内的政府债券，其中现金不包括结算备付金、存出保证金和应收申购款等；</w:t>
      </w:r>
    </w:p>
    <w:p w14:paraId="1A75EF20"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（3）本基金持有一家公司发行的证券（A股和H股合并计算），其市值不超过基金资产净值的10％；</w:t>
      </w:r>
    </w:p>
    <w:p w14:paraId="39635BC4"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（4）本基金管理人管理的全部基金持有一家公司发行的证券（A股和H股合并计算），</w:t>
      </w:r>
      <w:r w:rsidRPr="00EF169D">
        <w:rPr>
          <w:rFonts w:ascii="宋体" w:hAnsi="宋体" w:hint="eastAsia"/>
          <w:bCs/>
          <w:color w:val="000000"/>
          <w:szCs w:val="21"/>
        </w:rPr>
        <w:lastRenderedPageBreak/>
        <w:t>不超过该证券的10％，完全按照有关指数的构成比例进行证券投资的基金品种可以不受此条款规定的比例限制；</w:t>
      </w:r>
    </w:p>
    <w:p w14:paraId="33C4506F"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（5）本基金投资于同一原始权益人的各类资产支持证券的比例，不得超过基金资产净值的10％；</w:t>
      </w:r>
    </w:p>
    <w:p w14:paraId="0D4E9130"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（6）本基金持有的全部资产支持证券，其市值不得超过基金资产净值的20％；</w:t>
      </w:r>
    </w:p>
    <w:p w14:paraId="1A249044"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（7）本基金持有的同一(指同一信用级别)资产支持证券的比例，不得超过该资产支持证券规模的10％；</w:t>
      </w:r>
    </w:p>
    <w:p w14:paraId="07BF5287"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（8）本基金管理人管理的全部基金投资于同一原始权益人的各类资产支持证券，不得超过其各类资产支持证券合计规模的10％；</w:t>
      </w:r>
    </w:p>
    <w:p w14:paraId="51CDC601"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（9）本基金应投资于信用级别评级为BBB以上(含BBB)的资产支持证券。基金持有资产支持证券期间，如果其信用等级下降、不再符合投资标准，应在评级报告发布之日起3个月内予以全部卖出；</w:t>
      </w:r>
    </w:p>
    <w:p w14:paraId="5E3200B5"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（10）基金财产参与股票发行申购，本基金所申报的金额不超过本基金的总资产，本基金所申报的股票数量不超过拟发行股票公司本次发行股票的总量；</w:t>
      </w:r>
    </w:p>
    <w:p w14:paraId="3F52129F"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（11）本基金进入全国银行间同业市场进行债券回购的资金余额不得超过基金资产净值的40%，进入全国银行间同业市场进行债券回购的最长期限为1年，债券回购到期后不得展期；</w:t>
      </w:r>
    </w:p>
    <w:p w14:paraId="4AA122B2"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2BCE4B4"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439E7F4B"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（14）本基金与私募类</w:t>
      </w:r>
      <w:proofErr w:type="gramStart"/>
      <w:r w:rsidRPr="00EF169D">
        <w:rPr>
          <w:rFonts w:ascii="宋体" w:hAnsi="宋体" w:hint="eastAsia"/>
          <w:bCs/>
          <w:color w:val="000000"/>
          <w:szCs w:val="21"/>
        </w:rPr>
        <w:t>证券资管产品</w:t>
      </w:r>
      <w:proofErr w:type="gramEnd"/>
      <w:r w:rsidRPr="00EF169D">
        <w:rPr>
          <w:rFonts w:ascii="宋体" w:hAnsi="宋体" w:hint="eastAsia"/>
          <w:bCs/>
          <w:color w:val="000000"/>
          <w:szCs w:val="21"/>
        </w:rPr>
        <w:t>及中国证监会认定的其他主体为交易对手开展逆回购交易的，可接受质押品的资质要求应当与基金合同约定的投资范围保持一致；</w:t>
      </w:r>
    </w:p>
    <w:p w14:paraId="3286390A"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15）在任何交易日日终，持有的买入国债期货、股指期货合约价值与有价证券市值之和，不得超过基金资产净值的95%，其中，有价证券指股票、债券（不含到期日在一年以内的政府债券）、资产支持证券、买入返售金融资产（不含质押式回购）等；</w:t>
      </w:r>
    </w:p>
    <w:p w14:paraId="6246F179"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6AA9BAD"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lastRenderedPageBreak/>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6A232B30"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（18）基金因未平仓的股票期权合约支付和收取的权利金总额不得超过基金资产净值的10%；开仓卖出认购股票期权的，应持有足额标的证券；开仓卖出认</w:t>
      </w:r>
      <w:proofErr w:type="gramStart"/>
      <w:r w:rsidRPr="00EF169D">
        <w:rPr>
          <w:rFonts w:ascii="宋体" w:hAnsi="宋体" w:hint="eastAsia"/>
          <w:bCs/>
          <w:color w:val="000000"/>
          <w:szCs w:val="21"/>
        </w:rPr>
        <w:t>沽股票</w:t>
      </w:r>
      <w:proofErr w:type="gramEnd"/>
      <w:r w:rsidRPr="00EF169D">
        <w:rPr>
          <w:rFonts w:ascii="宋体" w:hAnsi="宋体" w:hint="eastAsia"/>
          <w:bCs/>
          <w:color w:val="000000"/>
          <w:szCs w:val="21"/>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623CCD7E"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（19）本基金资产总值不超过基金资产净值的140%；</w:t>
      </w:r>
    </w:p>
    <w:p w14:paraId="51A43AAE"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（20）本基金投资存托凭证的比例限制依照内地上市交易的股票执行；</w:t>
      </w:r>
    </w:p>
    <w:p w14:paraId="246C123C"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（21）法律法规及中国证监会规定的和《基金合同》约定的其他投资限制。</w:t>
      </w:r>
    </w:p>
    <w:p w14:paraId="61044649"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C094B16"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B9292C4"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11521C7"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（三）基金托管人根据有关法律法规的规定及基金合同的约定，通过事后监督方式对基金管理人基金投资禁止行为进行监督。</w:t>
      </w:r>
    </w:p>
    <w:p w14:paraId="72BD8816"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根据法律法规有关基金从事关联交易的规定，基金管理人和基金托管人应事先相互提供与本机构有控股关系的股东、与本机构有其他重大利害关系的公司名单及有关关联</w:t>
      </w:r>
      <w:proofErr w:type="gramStart"/>
      <w:r w:rsidRPr="00EF169D">
        <w:rPr>
          <w:rFonts w:ascii="宋体" w:hAnsi="宋体" w:hint="eastAsia"/>
          <w:bCs/>
          <w:color w:val="000000"/>
          <w:szCs w:val="21"/>
        </w:rPr>
        <w:t>方发行</w:t>
      </w:r>
      <w:proofErr w:type="gramEnd"/>
      <w:r w:rsidRPr="00EF169D">
        <w:rPr>
          <w:rFonts w:ascii="宋体" w:hAnsi="宋体" w:hint="eastAsia"/>
          <w:bCs/>
          <w:color w:val="000000"/>
          <w:szCs w:val="21"/>
        </w:rPr>
        <w:t>的证券名单。基金管理人和基金托管人有责任确保关联交易名单的真实性、准确性、完整性，并负责及时将更新后的名单发送给对方。</w:t>
      </w:r>
    </w:p>
    <w:p w14:paraId="6C1AA80E"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w:t>
      </w:r>
      <w:r w:rsidRPr="00EF169D">
        <w:rPr>
          <w:rFonts w:ascii="宋体" w:hAnsi="宋体" w:hint="eastAsia"/>
          <w:bCs/>
          <w:color w:val="000000"/>
          <w:szCs w:val="21"/>
        </w:rPr>
        <w:lastRenderedPageBreak/>
        <w:t>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及时向基金托管人说明理由，协商解决。</w:t>
      </w:r>
    </w:p>
    <w:p w14:paraId="55AE08DC"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96CFCB"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（五）基金托管人根据有关法律法规的规定及基金合同的约定，对基金投资中期票据进行监督。</w:t>
      </w:r>
    </w:p>
    <w:p w14:paraId="04AE597E"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2FABF9D6"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39C5005"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EB6C262" w14:textId="77777777" w:rsidR="00EF169D" w:rsidRPr="00EF169D"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（九）</w:t>
      </w:r>
      <w:proofErr w:type="gramStart"/>
      <w:r w:rsidRPr="00EF169D">
        <w:rPr>
          <w:rFonts w:ascii="宋体" w:hAnsi="宋体" w:hint="eastAsia"/>
          <w:bCs/>
          <w:color w:val="000000"/>
          <w:szCs w:val="21"/>
        </w:rPr>
        <w:t>若基金</w:t>
      </w:r>
      <w:proofErr w:type="gramEnd"/>
      <w:r w:rsidRPr="00EF169D">
        <w:rPr>
          <w:rFonts w:ascii="宋体" w:hAnsi="宋体" w:hint="eastAsia"/>
          <w:bCs/>
          <w:color w:val="000000"/>
          <w:szCs w:val="21"/>
        </w:rPr>
        <w:t>托管人发现基金管理人依据交易程序已经生效的指令违反法律、行政法规和其他有关规定，或者违反基金合同约定的，应当立即通知基金管理人，由此造成的损失由基金管理人承担，基金托管人在履行其通知义务后，予以免责。</w:t>
      </w:r>
    </w:p>
    <w:p w14:paraId="05D9C929" w14:textId="6D27178F" w:rsidR="00DC6AC8" w:rsidRDefault="00EF169D" w:rsidP="00EF169D">
      <w:pPr>
        <w:snapToGrid w:val="0"/>
        <w:spacing w:line="360" w:lineRule="auto"/>
        <w:ind w:firstLineChars="200" w:firstLine="420"/>
        <w:rPr>
          <w:rFonts w:ascii="宋体" w:hAnsi="宋体"/>
          <w:bCs/>
          <w:color w:val="000000"/>
          <w:szCs w:val="21"/>
        </w:rPr>
      </w:pPr>
      <w:r w:rsidRPr="00EF169D">
        <w:rPr>
          <w:rFonts w:ascii="宋体" w:hAnsi="宋体" w:hint="eastAsia"/>
          <w:bCs/>
          <w:color w:val="00000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w:t>
      </w:r>
      <w:r w:rsidRPr="00EF169D">
        <w:rPr>
          <w:rFonts w:ascii="宋体" w:hAnsi="宋体" w:hint="eastAsia"/>
          <w:bCs/>
          <w:color w:val="000000"/>
          <w:szCs w:val="21"/>
        </w:rPr>
        <w:lastRenderedPageBreak/>
        <w:t>节严重或经基金托管人提出警告仍不改正的，基金托管人应报告中国证监会</w:t>
      </w:r>
      <w:r>
        <w:rPr>
          <w:rFonts w:ascii="宋体" w:hAnsi="宋体" w:hint="eastAsia"/>
          <w:bCs/>
          <w:color w:val="000000"/>
          <w:szCs w:val="21"/>
        </w:rPr>
        <w:t>。</w:t>
      </w:r>
    </w:p>
    <w:p w14:paraId="78466CA6" w14:textId="5EA506BE" w:rsidR="007D277E" w:rsidRPr="007D277E" w:rsidRDefault="007D277E" w:rsidP="007D277E">
      <w:pPr>
        <w:snapToGrid w:val="0"/>
        <w:spacing w:line="360" w:lineRule="auto"/>
        <w:ind w:firstLineChars="200" w:firstLine="420"/>
        <w:rPr>
          <w:rFonts w:ascii="宋体" w:hAnsi="宋体"/>
          <w:bCs/>
          <w:color w:val="000000"/>
          <w:szCs w:val="21"/>
        </w:rPr>
      </w:pPr>
      <w:r w:rsidRPr="007D277E">
        <w:rPr>
          <w:rFonts w:ascii="宋体" w:hAnsi="宋体" w:hint="eastAsia"/>
          <w:bCs/>
          <w:color w:val="000000"/>
          <w:szCs w:val="21"/>
        </w:rPr>
        <w:t>（十</w:t>
      </w:r>
      <w:r>
        <w:rPr>
          <w:rFonts w:ascii="宋体" w:hAnsi="宋体" w:hint="eastAsia"/>
          <w:bCs/>
          <w:color w:val="000000"/>
          <w:szCs w:val="21"/>
        </w:rPr>
        <w:t>一</w:t>
      </w:r>
      <w:r w:rsidRPr="007D277E">
        <w:rPr>
          <w:rFonts w:ascii="宋体" w:hAnsi="宋体" w:hint="eastAsia"/>
          <w:bCs/>
          <w:color w:val="000000"/>
          <w:szCs w:val="21"/>
        </w:rPr>
        <w:t>）</w:t>
      </w:r>
      <w:proofErr w:type="gramStart"/>
      <w:r w:rsidRPr="007D277E">
        <w:rPr>
          <w:rFonts w:ascii="宋体" w:hAnsi="宋体" w:hint="eastAsia"/>
          <w:bCs/>
          <w:color w:val="000000"/>
          <w:szCs w:val="21"/>
        </w:rPr>
        <w:t>侧袋机制</w:t>
      </w:r>
      <w:proofErr w:type="gramEnd"/>
      <w:r w:rsidRPr="007D277E">
        <w:rPr>
          <w:rFonts w:ascii="宋体" w:hAnsi="宋体" w:hint="eastAsia"/>
          <w:bCs/>
          <w:color w:val="000000"/>
          <w:szCs w:val="21"/>
        </w:rPr>
        <w:t>的实施和投资运作安排</w:t>
      </w:r>
    </w:p>
    <w:p w14:paraId="40C31D8E" w14:textId="77777777" w:rsidR="007D277E" w:rsidRPr="007D277E" w:rsidRDefault="007D277E" w:rsidP="007D277E">
      <w:pPr>
        <w:snapToGrid w:val="0"/>
        <w:spacing w:line="360" w:lineRule="auto"/>
        <w:ind w:firstLineChars="200" w:firstLine="420"/>
        <w:rPr>
          <w:rFonts w:ascii="宋体" w:hAnsi="宋体"/>
          <w:bCs/>
          <w:color w:val="000000"/>
          <w:szCs w:val="21"/>
        </w:rPr>
      </w:pPr>
      <w:r w:rsidRPr="007D277E">
        <w:rPr>
          <w:rFonts w:ascii="宋体" w:hAnsi="宋体" w:hint="eastAsia"/>
          <w:bCs/>
          <w:color w:val="000000"/>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D277E">
        <w:rPr>
          <w:rFonts w:ascii="宋体" w:hAnsi="宋体" w:hint="eastAsia"/>
          <w:bCs/>
          <w:color w:val="000000"/>
          <w:szCs w:val="21"/>
        </w:rPr>
        <w:t>启用侧袋机制</w:t>
      </w:r>
      <w:proofErr w:type="gramEnd"/>
      <w:r w:rsidRPr="007D277E">
        <w:rPr>
          <w:rFonts w:ascii="宋体" w:hAnsi="宋体" w:hint="eastAsia"/>
          <w:bCs/>
          <w:color w:val="000000"/>
          <w:szCs w:val="21"/>
        </w:rPr>
        <w:t>。</w:t>
      </w:r>
    </w:p>
    <w:p w14:paraId="1851B72A" w14:textId="77777777" w:rsidR="007D277E" w:rsidRPr="007D277E" w:rsidRDefault="007D277E" w:rsidP="007D277E">
      <w:pPr>
        <w:snapToGrid w:val="0"/>
        <w:spacing w:line="360" w:lineRule="auto"/>
        <w:ind w:firstLineChars="200" w:firstLine="420"/>
        <w:rPr>
          <w:rFonts w:ascii="宋体" w:hAnsi="宋体"/>
          <w:bCs/>
          <w:color w:val="000000"/>
          <w:szCs w:val="21"/>
        </w:rPr>
      </w:pPr>
      <w:proofErr w:type="gramStart"/>
      <w:r w:rsidRPr="007D277E">
        <w:rPr>
          <w:rFonts w:ascii="宋体" w:hAnsi="宋体" w:hint="eastAsia"/>
          <w:bCs/>
          <w:color w:val="000000"/>
          <w:szCs w:val="21"/>
        </w:rPr>
        <w:t>侧袋机制</w:t>
      </w:r>
      <w:proofErr w:type="gramEnd"/>
      <w:r w:rsidRPr="007D277E">
        <w:rPr>
          <w:rFonts w:ascii="宋体" w:hAnsi="宋体" w:hint="eastAsia"/>
          <w:bCs/>
          <w:color w:val="000000"/>
          <w:szCs w:val="21"/>
        </w:rPr>
        <w:t>实施期间，本部分约定的投资组合比例、投资策略、组合限制、业绩比较基准、风险收益特征等约定仅</w:t>
      </w:r>
      <w:proofErr w:type="gramStart"/>
      <w:r w:rsidRPr="007D277E">
        <w:rPr>
          <w:rFonts w:ascii="宋体" w:hAnsi="宋体" w:hint="eastAsia"/>
          <w:bCs/>
          <w:color w:val="000000"/>
          <w:szCs w:val="21"/>
        </w:rPr>
        <w:t>适用于主袋账户</w:t>
      </w:r>
      <w:proofErr w:type="gramEnd"/>
      <w:r w:rsidRPr="007D277E">
        <w:rPr>
          <w:rFonts w:ascii="宋体" w:hAnsi="宋体" w:hint="eastAsia"/>
          <w:bCs/>
          <w:color w:val="000000"/>
          <w:szCs w:val="21"/>
        </w:rPr>
        <w:t>。</w:t>
      </w:r>
    </w:p>
    <w:p w14:paraId="0FBFC329" w14:textId="11EC934A" w:rsidR="007D277E" w:rsidRDefault="007D277E" w:rsidP="007D277E">
      <w:pPr>
        <w:snapToGrid w:val="0"/>
        <w:spacing w:line="360" w:lineRule="auto"/>
        <w:ind w:firstLineChars="200" w:firstLine="420"/>
        <w:rPr>
          <w:rFonts w:ascii="宋体" w:hAnsi="宋体"/>
          <w:bCs/>
          <w:color w:val="000000"/>
          <w:szCs w:val="21"/>
        </w:rPr>
      </w:pPr>
      <w:proofErr w:type="gramStart"/>
      <w:r w:rsidRPr="007D277E">
        <w:rPr>
          <w:rFonts w:ascii="宋体" w:hAnsi="宋体" w:hint="eastAsia"/>
          <w:bCs/>
          <w:color w:val="000000"/>
          <w:szCs w:val="21"/>
        </w:rPr>
        <w:t>侧袋账户</w:t>
      </w:r>
      <w:proofErr w:type="gramEnd"/>
      <w:r w:rsidRPr="007D277E">
        <w:rPr>
          <w:rFonts w:ascii="宋体" w:hAnsi="宋体" w:hint="eastAsia"/>
          <w:bCs/>
          <w:color w:val="000000"/>
          <w:szCs w:val="21"/>
        </w:rPr>
        <w:t>的实施条件、实施程序、运作安排、投资安排、特定资产的处置变现和支付等对投资者权益有重大影响的事项详见招募说明书的规定。</w:t>
      </w:r>
    </w:p>
    <w:p w14:paraId="65DFD2AB" w14:textId="77777777" w:rsidR="00B0798A" w:rsidRPr="00D52D8C" w:rsidRDefault="00B0798A" w:rsidP="00B0798A">
      <w:pPr>
        <w:snapToGrid w:val="0"/>
        <w:spacing w:line="360" w:lineRule="auto"/>
        <w:ind w:firstLineChars="200" w:firstLine="420"/>
        <w:rPr>
          <w:rFonts w:ascii="宋体" w:hAnsi="宋体"/>
          <w:bCs/>
          <w:color w:val="000000"/>
          <w:szCs w:val="21"/>
        </w:rPr>
      </w:pPr>
    </w:p>
    <w:p w14:paraId="56A1C921" w14:textId="77777777" w:rsidR="000D053F" w:rsidRPr="00D52D8C" w:rsidRDefault="000D053F" w:rsidP="000D053F">
      <w:pPr>
        <w:snapToGrid w:val="0"/>
        <w:spacing w:line="360" w:lineRule="auto"/>
        <w:ind w:left="422"/>
        <w:rPr>
          <w:rFonts w:ascii="宋体" w:hAnsi="宋体"/>
          <w:bCs/>
          <w:color w:val="000000"/>
          <w:szCs w:val="21"/>
        </w:rPr>
      </w:pPr>
      <w:r w:rsidRPr="00D52D8C">
        <w:rPr>
          <w:rFonts w:ascii="宋体" w:hAnsi="宋体" w:hint="eastAsia"/>
          <w:bCs/>
          <w:color w:val="000000"/>
          <w:szCs w:val="21"/>
        </w:rPr>
        <w:t>三、基金管理人对基金托管人的业务核查</w:t>
      </w:r>
    </w:p>
    <w:p w14:paraId="50BA67A6"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一）基金管理人对基金托管人履行托管职责情况进行核查，核查事项包括基金托管人安全保管基金财产、开设基金财产的资金账户和证券/期货账户、复核基金管理人计算的基金资产净值和各类基金份额的基金份额净值、根据基金管理人指令办理清算交收、相关信息披露和监督基金投资运作等行为。</w:t>
      </w:r>
    </w:p>
    <w:p w14:paraId="1A271CA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B4704">
        <w:rPr>
          <w:rFonts w:ascii="宋体" w:hAnsi="宋体" w:hint="eastAsia"/>
          <w:bCs/>
          <w:color w:val="000000"/>
          <w:szCs w:val="21"/>
        </w:rPr>
        <w:t>供基金</w:t>
      </w:r>
      <w:proofErr w:type="gramEnd"/>
      <w:r w:rsidRPr="004B4704">
        <w:rPr>
          <w:rFonts w:ascii="宋体" w:hAnsi="宋体" w:hint="eastAsia"/>
          <w:bCs/>
          <w:color w:val="000000"/>
          <w:szCs w:val="21"/>
        </w:rPr>
        <w:t>管理人核查托管财产的完整性和真实性，在规定时间内答复基金管理人并改正。</w:t>
      </w:r>
    </w:p>
    <w:p w14:paraId="435750FF" w14:textId="6983FCBA" w:rsidR="000D053F" w:rsidRPr="00D52D8C"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B0798A" w:rsidRPr="00D52D8C">
        <w:rPr>
          <w:rFonts w:ascii="宋体" w:hAnsi="宋体" w:hint="eastAsia"/>
          <w:bCs/>
          <w:color w:val="000000"/>
          <w:szCs w:val="21"/>
        </w:rPr>
        <w:t>。</w:t>
      </w:r>
    </w:p>
    <w:p w14:paraId="07CB104C" w14:textId="77777777" w:rsidR="00B0798A" w:rsidRPr="00D52D8C" w:rsidRDefault="00B0798A" w:rsidP="00B0798A">
      <w:pPr>
        <w:snapToGrid w:val="0"/>
        <w:spacing w:line="360" w:lineRule="auto"/>
        <w:ind w:firstLineChars="200" w:firstLine="420"/>
        <w:rPr>
          <w:rFonts w:ascii="宋体" w:hAnsi="宋体"/>
          <w:bCs/>
          <w:color w:val="000000"/>
          <w:szCs w:val="21"/>
        </w:rPr>
      </w:pPr>
    </w:p>
    <w:p w14:paraId="143CD5EE" w14:textId="77777777" w:rsidR="000D053F" w:rsidRPr="00D52D8C" w:rsidRDefault="000D053F" w:rsidP="000D053F">
      <w:pPr>
        <w:snapToGrid w:val="0"/>
        <w:spacing w:line="360" w:lineRule="auto"/>
        <w:ind w:left="422"/>
        <w:rPr>
          <w:rFonts w:ascii="宋体" w:hAnsi="宋体"/>
          <w:bCs/>
          <w:color w:val="000000"/>
          <w:szCs w:val="21"/>
        </w:rPr>
      </w:pPr>
      <w:r w:rsidRPr="00D52D8C">
        <w:rPr>
          <w:rFonts w:ascii="宋体" w:hAnsi="宋体" w:hint="eastAsia"/>
          <w:bCs/>
          <w:color w:val="000000"/>
          <w:szCs w:val="21"/>
        </w:rPr>
        <w:t>四、基金财产的保管</w:t>
      </w:r>
    </w:p>
    <w:p w14:paraId="26907F4E"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（一）基金财产保管的原则</w:t>
      </w:r>
    </w:p>
    <w:p w14:paraId="1070882A"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1.</w:t>
      </w:r>
      <w:r w:rsidRPr="004B4704">
        <w:rPr>
          <w:rFonts w:ascii="宋体" w:hAnsi="宋体" w:hint="eastAsia"/>
          <w:szCs w:val="21"/>
        </w:rPr>
        <w:tab/>
        <w:t>基金财产应独立于基金管理人、基金托管人的固有财产。</w:t>
      </w:r>
    </w:p>
    <w:p w14:paraId="482468E8"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2.</w:t>
      </w:r>
      <w:r w:rsidRPr="004B4704">
        <w:rPr>
          <w:rFonts w:ascii="宋体" w:hAnsi="宋体" w:hint="eastAsia"/>
          <w:szCs w:val="21"/>
        </w:rPr>
        <w:tab/>
        <w:t>基金托管人应安全保管基金财产。未经基金管理人依据合法程序</w:t>
      </w:r>
      <w:proofErr w:type="gramStart"/>
      <w:r w:rsidRPr="004B4704">
        <w:rPr>
          <w:rFonts w:ascii="宋体" w:hAnsi="宋体" w:hint="eastAsia"/>
          <w:szCs w:val="21"/>
        </w:rPr>
        <w:t>作出</w:t>
      </w:r>
      <w:proofErr w:type="gramEnd"/>
      <w:r w:rsidRPr="004B4704">
        <w:rPr>
          <w:rFonts w:ascii="宋体" w:hAnsi="宋体" w:hint="eastAsia"/>
          <w:szCs w:val="21"/>
        </w:rPr>
        <w:t>的合法合</w:t>
      </w:r>
      <w:proofErr w:type="gramStart"/>
      <w:r w:rsidRPr="004B4704">
        <w:rPr>
          <w:rFonts w:ascii="宋体" w:hAnsi="宋体" w:hint="eastAsia"/>
          <w:szCs w:val="21"/>
        </w:rPr>
        <w:t>规</w:t>
      </w:r>
      <w:proofErr w:type="gramEnd"/>
      <w:r w:rsidRPr="004B4704">
        <w:rPr>
          <w:rFonts w:ascii="宋体" w:hAnsi="宋体" w:hint="eastAsia"/>
          <w:szCs w:val="21"/>
        </w:rPr>
        <w:t>指令，基金托管人不得自行运用、处分、分配基金的任何财产。</w:t>
      </w:r>
    </w:p>
    <w:p w14:paraId="37D96838"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3.</w:t>
      </w:r>
      <w:r w:rsidRPr="004B4704">
        <w:rPr>
          <w:rFonts w:ascii="宋体" w:hAnsi="宋体" w:hint="eastAsia"/>
          <w:szCs w:val="21"/>
        </w:rPr>
        <w:tab/>
        <w:t>基金托管人按照规定开设基金财产的资金账户和证券/期货账户。</w:t>
      </w:r>
    </w:p>
    <w:p w14:paraId="2A800150"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lastRenderedPageBreak/>
        <w:t>4.</w:t>
      </w:r>
      <w:r w:rsidRPr="004B4704">
        <w:rPr>
          <w:rFonts w:ascii="宋体" w:hAnsi="宋体" w:hint="eastAsia"/>
          <w:szCs w:val="21"/>
        </w:rPr>
        <w:tab/>
        <w:t>基金托管人对所托管的不同基金财产分别设置账户，确保基金财产的完整与独立。</w:t>
      </w:r>
    </w:p>
    <w:p w14:paraId="0BBF3328"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5.</w:t>
      </w:r>
      <w:r w:rsidRPr="004B4704">
        <w:rPr>
          <w:rFonts w:ascii="宋体" w:hAnsi="宋体" w:hint="eastAsia"/>
          <w:szCs w:val="21"/>
        </w:rPr>
        <w:tab/>
        <w:t>基金托管人根据基金管理人的指令，按照基金合同和本协议的约定保管基金财产，如有特殊情况双方可另行协商解决。</w:t>
      </w:r>
    </w:p>
    <w:p w14:paraId="411A37E2"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6.</w:t>
      </w:r>
      <w:r w:rsidRPr="004B4704">
        <w:rPr>
          <w:rFonts w:ascii="宋体" w:hAnsi="宋体" w:hint="eastAsia"/>
          <w:szCs w:val="21"/>
        </w:rPr>
        <w:tab/>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5DEB557"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7.</w:t>
      </w:r>
      <w:r w:rsidRPr="004B4704">
        <w:rPr>
          <w:rFonts w:ascii="宋体" w:hAnsi="宋体" w:hint="eastAsia"/>
          <w:szCs w:val="21"/>
        </w:rPr>
        <w:tab/>
        <w:t>除依据法律法规和基金合同的规定外，基金托管人不得委托第三人托管基金财产。</w:t>
      </w:r>
    </w:p>
    <w:p w14:paraId="6BDF9515"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（二）基金募集期间及募集资金的验资</w:t>
      </w:r>
    </w:p>
    <w:p w14:paraId="7B673598"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1.</w:t>
      </w:r>
      <w:r w:rsidRPr="004B4704">
        <w:rPr>
          <w:rFonts w:ascii="宋体" w:hAnsi="宋体" w:hint="eastAsia"/>
          <w:szCs w:val="21"/>
        </w:rPr>
        <w:tab/>
        <w:t>基金募集期间募集的资金应存于在基金托管人的营业机构开立的基金募集专用账户。该账户由基金管理人开立并管理。</w:t>
      </w:r>
    </w:p>
    <w:p w14:paraId="418008DF"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2.</w:t>
      </w:r>
      <w:r w:rsidRPr="004B4704">
        <w:rPr>
          <w:rFonts w:ascii="宋体" w:hAnsi="宋体" w:hint="eastAsia"/>
          <w:szCs w:val="21"/>
        </w:rPr>
        <w:tab/>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14:paraId="67E12834"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3.</w:t>
      </w:r>
      <w:r w:rsidRPr="004B4704">
        <w:rPr>
          <w:rFonts w:ascii="宋体" w:hAnsi="宋体" w:hint="eastAsia"/>
          <w:szCs w:val="21"/>
        </w:rPr>
        <w:tab/>
      </w:r>
      <w:proofErr w:type="gramStart"/>
      <w:r w:rsidRPr="004B4704">
        <w:rPr>
          <w:rFonts w:ascii="宋体" w:hAnsi="宋体" w:hint="eastAsia"/>
          <w:szCs w:val="21"/>
        </w:rPr>
        <w:t>若基金</w:t>
      </w:r>
      <w:proofErr w:type="gramEnd"/>
      <w:r w:rsidRPr="004B4704">
        <w:rPr>
          <w:rFonts w:ascii="宋体" w:hAnsi="宋体" w:hint="eastAsia"/>
          <w:szCs w:val="21"/>
        </w:rPr>
        <w:t>募集期限届满，未能达到基金合同生效的条件，由基金管理人按规定办理退款等事宜，基金托管人应提供充分协助。</w:t>
      </w:r>
    </w:p>
    <w:p w14:paraId="43D040E3"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（三）基金银行账户的开立和管理</w:t>
      </w:r>
    </w:p>
    <w:p w14:paraId="275610D2"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1.</w:t>
      </w:r>
      <w:r w:rsidRPr="004B4704">
        <w:rPr>
          <w:rFonts w:ascii="宋体" w:hAnsi="宋体" w:hint="eastAsia"/>
          <w:szCs w:val="21"/>
        </w:rPr>
        <w:tab/>
        <w:t>基金托管人应负责本基金的银行账户的开设和管理。</w:t>
      </w:r>
    </w:p>
    <w:p w14:paraId="2BCFFF4A"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2.</w:t>
      </w:r>
      <w:r w:rsidRPr="004B4704">
        <w:rPr>
          <w:rFonts w:ascii="宋体" w:hAnsi="宋体" w:hint="eastAsia"/>
          <w:szCs w:val="21"/>
        </w:rPr>
        <w:tab/>
        <w:t>基金托管人根据有关规定以本基金的名义在其营业机构开立银行账户，并根据基金管理人合法合</w:t>
      </w:r>
      <w:proofErr w:type="gramStart"/>
      <w:r w:rsidRPr="004B4704">
        <w:rPr>
          <w:rFonts w:ascii="宋体" w:hAnsi="宋体" w:hint="eastAsia"/>
          <w:szCs w:val="21"/>
        </w:rPr>
        <w:t>规</w:t>
      </w:r>
      <w:proofErr w:type="gramEnd"/>
      <w:r w:rsidRPr="004B4704">
        <w:rPr>
          <w:rFonts w:ascii="宋体" w:hAnsi="宋体" w:hint="eastAsia"/>
          <w:szCs w:val="21"/>
        </w:rPr>
        <w:t>的指令办理资金收付。基金管理人授权基金托管人办理本基金银行账户的开立、销户、变更工作，本基金银行账户无需预留印鉴，具体按基金托管人要求办理。基金银行账户的开立和使用，限于满足开展本基金业务的需要。基金托管人和基金管理人不得假借本基金的名义开立任何其他银行账户；亦不得使用基金的任何账户进行本基金业务以外的活动。</w:t>
      </w:r>
    </w:p>
    <w:p w14:paraId="658179CB"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3.</w:t>
      </w:r>
      <w:r w:rsidRPr="004B4704">
        <w:rPr>
          <w:rFonts w:ascii="宋体" w:hAnsi="宋体" w:hint="eastAsia"/>
          <w:szCs w:val="21"/>
        </w:rPr>
        <w:tab/>
        <w:t>基金银行账户的开立和管理应符合银行业监督管理机构的有关规定。</w:t>
      </w:r>
    </w:p>
    <w:p w14:paraId="332A5EA0"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（四）基金证券账户和结算备付金账户的开立和管理</w:t>
      </w:r>
    </w:p>
    <w:p w14:paraId="7B7CFFF4"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1.</w:t>
      </w:r>
      <w:r w:rsidRPr="004B4704">
        <w:rPr>
          <w:rFonts w:ascii="宋体" w:hAnsi="宋体" w:hint="eastAsia"/>
          <w:szCs w:val="21"/>
        </w:rPr>
        <w:tab/>
        <w:t>基金托管人在中国证券登记结算有限责任公司上海分公司、深圳分公司为基金开立基金托管人与本基金联名的证券账户。</w:t>
      </w:r>
    </w:p>
    <w:p w14:paraId="0574400F"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2.</w:t>
      </w:r>
      <w:r w:rsidRPr="004B4704">
        <w:rPr>
          <w:rFonts w:ascii="宋体" w:hAnsi="宋体" w:hint="eastAsia"/>
          <w:szCs w:val="21"/>
        </w:rPr>
        <w:tab/>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7CA4236"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3.</w:t>
      </w:r>
      <w:r w:rsidRPr="004B4704">
        <w:rPr>
          <w:rFonts w:ascii="宋体" w:hAnsi="宋体" w:hint="eastAsia"/>
          <w:szCs w:val="21"/>
        </w:rPr>
        <w:tab/>
        <w:t>基金证券账户的开立和证券账户卡的保管由基金托管人负责，账户资产的管理和运</w:t>
      </w:r>
      <w:r w:rsidRPr="004B4704">
        <w:rPr>
          <w:rFonts w:ascii="宋体" w:hAnsi="宋体" w:hint="eastAsia"/>
          <w:szCs w:val="21"/>
        </w:rPr>
        <w:lastRenderedPageBreak/>
        <w:t>用由基金管理人负责。</w:t>
      </w:r>
    </w:p>
    <w:p w14:paraId="055AE564"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4.</w:t>
      </w:r>
      <w:r w:rsidRPr="004B4704">
        <w:rPr>
          <w:rFonts w:ascii="宋体" w:hAnsi="宋体" w:hint="eastAsia"/>
          <w:szCs w:val="21"/>
        </w:rPr>
        <w:tab/>
        <w:t>基金托管人以自身法人名义在中国证券登记结算有限责任公司开立结算备付金账户，并代表所托管的基金完成与中国证券登记结算有限责任公司的一级法人清算工作，基金管理人应予以积极协助。结算备付金等的收取按照中国证券登记结算有限责任公司的规定执行。</w:t>
      </w:r>
    </w:p>
    <w:p w14:paraId="0B1EE3A8"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5.</w:t>
      </w:r>
      <w:r w:rsidRPr="004B4704">
        <w:rPr>
          <w:rFonts w:ascii="宋体" w:hAnsi="宋体" w:hint="eastAsia"/>
          <w:szCs w:val="21"/>
        </w:rPr>
        <w:tab/>
        <w:t>若中国证监会或其他监管机构在本托管协议订立日之后允许基金从事其他投资品种的投资业务，涉及相关账户的开立、使用的，若无相关规定，</w:t>
      </w:r>
      <w:proofErr w:type="gramStart"/>
      <w:r w:rsidRPr="004B4704">
        <w:rPr>
          <w:rFonts w:ascii="宋体" w:hAnsi="宋体" w:hint="eastAsia"/>
          <w:szCs w:val="21"/>
        </w:rPr>
        <w:t>则基金</w:t>
      </w:r>
      <w:proofErr w:type="gramEnd"/>
      <w:r w:rsidRPr="004B4704">
        <w:rPr>
          <w:rFonts w:ascii="宋体" w:hAnsi="宋体" w:hint="eastAsia"/>
          <w:szCs w:val="21"/>
        </w:rPr>
        <w:t>托管人比照上述关于账户开立、使用的规定执行。</w:t>
      </w:r>
    </w:p>
    <w:p w14:paraId="3B104B98"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（五）债券托管专户的开设和管理</w:t>
      </w:r>
    </w:p>
    <w:p w14:paraId="7B30DC75"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基金合同生效后，基金托管人根据中国人民银行、中央国债登记结算有限责任公司的有关规定，在中央国债登记结算有限责任公司、银行间清算所股份有限公司根据有关规定以本基金的名义为基金开立债券托管账户，并代表本基金进行银行间市场债券的结算。基金管理人和基金托管人共同代表本基金签订全国银行间债券市场债券回购主协议。</w:t>
      </w:r>
    </w:p>
    <w:p w14:paraId="1C867755"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（六）其他账户的开立和管理</w:t>
      </w:r>
    </w:p>
    <w:p w14:paraId="6D9CB10C"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1.</w:t>
      </w:r>
      <w:r w:rsidRPr="004B4704">
        <w:rPr>
          <w:rFonts w:ascii="宋体" w:hAnsi="宋体" w:hint="eastAsia"/>
          <w:szCs w:val="21"/>
        </w:rPr>
        <w:tab/>
        <w:t>因业务发展需要而开立的其他账户，可以根据法律法规和基金合同的规定开立，在基金管理人和基金托管人商议后由基金托管人负责开立。新账户按有关规定使用并管理。</w:t>
      </w:r>
    </w:p>
    <w:p w14:paraId="2F4109E7"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2.</w:t>
      </w:r>
      <w:r w:rsidRPr="004B4704">
        <w:rPr>
          <w:rFonts w:ascii="宋体" w:hAnsi="宋体" w:hint="eastAsia"/>
          <w:szCs w:val="21"/>
        </w:rPr>
        <w:tab/>
        <w:t>法律法规等有关规定对相关账户的开立和管理另有规定的，从其规定办理。</w:t>
      </w:r>
    </w:p>
    <w:p w14:paraId="6D25B629"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（七）基金财产投资的有关有价凭证等的保管</w:t>
      </w:r>
    </w:p>
    <w:p w14:paraId="5ACA3B87"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1B5A94F8" w14:textId="77777777" w:rsidR="004B4704" w:rsidRPr="004B4704"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（八）与基金财产有关的重大合同的保管</w:t>
      </w:r>
    </w:p>
    <w:p w14:paraId="3FF48882" w14:textId="7D11A949" w:rsidR="000D053F" w:rsidRPr="00D52D8C" w:rsidRDefault="004B4704" w:rsidP="004B4704">
      <w:pPr>
        <w:adjustRightInd w:val="0"/>
        <w:snapToGrid w:val="0"/>
        <w:spacing w:line="360" w:lineRule="auto"/>
        <w:ind w:firstLineChars="200" w:firstLine="420"/>
        <w:rPr>
          <w:rFonts w:ascii="宋体" w:hAnsi="宋体"/>
          <w:szCs w:val="21"/>
        </w:rPr>
      </w:pPr>
      <w:r w:rsidRPr="004B4704">
        <w:rPr>
          <w:rFonts w:ascii="宋体" w:hAnsi="宋体"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不得低于法律法规规定的最低年限</w:t>
      </w:r>
      <w:r w:rsidR="00B0798A" w:rsidRPr="00D52D8C">
        <w:rPr>
          <w:rFonts w:ascii="宋体" w:hAnsi="宋体" w:hint="eastAsia"/>
          <w:szCs w:val="21"/>
        </w:rPr>
        <w:t>。</w:t>
      </w:r>
    </w:p>
    <w:p w14:paraId="2325BE7E" w14:textId="77777777" w:rsidR="000D053F" w:rsidRPr="00D52D8C" w:rsidRDefault="000D053F" w:rsidP="000D053F">
      <w:pPr>
        <w:snapToGrid w:val="0"/>
        <w:spacing w:line="360" w:lineRule="auto"/>
        <w:ind w:firstLineChars="200" w:firstLine="420"/>
        <w:rPr>
          <w:rFonts w:ascii="宋体" w:hAnsi="宋体"/>
          <w:bCs/>
          <w:color w:val="000000"/>
          <w:szCs w:val="21"/>
        </w:rPr>
      </w:pPr>
    </w:p>
    <w:p w14:paraId="7A09A463" w14:textId="77777777" w:rsidR="000D053F" w:rsidRPr="00D52D8C" w:rsidRDefault="000D053F" w:rsidP="000D053F">
      <w:pPr>
        <w:snapToGrid w:val="0"/>
        <w:spacing w:line="360" w:lineRule="auto"/>
        <w:ind w:left="422"/>
        <w:rPr>
          <w:rFonts w:ascii="宋体" w:hAnsi="宋体"/>
          <w:bCs/>
          <w:color w:val="000000"/>
          <w:szCs w:val="21"/>
        </w:rPr>
      </w:pPr>
      <w:r w:rsidRPr="00D52D8C">
        <w:rPr>
          <w:rFonts w:ascii="宋体" w:hAnsi="宋体" w:hint="eastAsia"/>
          <w:bCs/>
          <w:color w:val="000000"/>
          <w:szCs w:val="21"/>
        </w:rPr>
        <w:t>五、基金资产净值计算和会计核算</w:t>
      </w:r>
    </w:p>
    <w:p w14:paraId="7D841DD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（一）基金资产净值的计算、复核与完成的时间及程序</w:t>
      </w:r>
    </w:p>
    <w:p w14:paraId="5079145F"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w:t>
      </w:r>
      <w:r w:rsidRPr="004B4704">
        <w:rPr>
          <w:rFonts w:ascii="宋体" w:hAnsi="宋体" w:hint="eastAsia"/>
          <w:bCs/>
          <w:color w:val="000000"/>
          <w:szCs w:val="21"/>
        </w:rPr>
        <w:tab/>
        <w:t>基金资产净值</w:t>
      </w:r>
    </w:p>
    <w:p w14:paraId="500F6FE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lastRenderedPageBreak/>
        <w:t>基金资产净值是指基金资产总值减去负债后的金额。</w:t>
      </w:r>
    </w:p>
    <w:p w14:paraId="7B45DB1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某一类别基金份额净值是按照每个估值日闭市后，该类别基金资产净值除以该类别当日基金份额的余额数量计算，精确到0.0001元，小数点后第5位四舍五入。基金管理人可以设立大额赎回情形下的净值精度应急调整机制。国家另有规定的，从其规定。</w:t>
      </w:r>
    </w:p>
    <w:p w14:paraId="41F4100D"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基金管理人</w:t>
      </w:r>
      <w:proofErr w:type="gramStart"/>
      <w:r w:rsidRPr="004B4704">
        <w:rPr>
          <w:rFonts w:ascii="宋体" w:hAnsi="宋体" w:hint="eastAsia"/>
          <w:bCs/>
          <w:color w:val="000000"/>
          <w:szCs w:val="21"/>
        </w:rPr>
        <w:t>应每个</w:t>
      </w:r>
      <w:proofErr w:type="gramEnd"/>
      <w:r w:rsidRPr="004B4704">
        <w:rPr>
          <w:rFonts w:ascii="宋体" w:hAnsi="宋体" w:hint="eastAsia"/>
          <w:bCs/>
          <w:color w:val="000000"/>
          <w:szCs w:val="21"/>
        </w:rPr>
        <w:t>估值日计算基金资产净值及各类基金份额的基金份额净值，并按规定披露。</w:t>
      </w:r>
    </w:p>
    <w:p w14:paraId="4B1889D4"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w:t>
      </w:r>
      <w:r w:rsidRPr="004B4704">
        <w:rPr>
          <w:rFonts w:ascii="宋体" w:hAnsi="宋体" w:hint="eastAsia"/>
          <w:bCs/>
          <w:color w:val="000000"/>
          <w:szCs w:val="21"/>
        </w:rPr>
        <w:tab/>
        <w:t>复核程序</w:t>
      </w:r>
    </w:p>
    <w:p w14:paraId="076C7252"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基金管理人</w:t>
      </w:r>
      <w:proofErr w:type="gramStart"/>
      <w:r w:rsidRPr="004B4704">
        <w:rPr>
          <w:rFonts w:ascii="宋体" w:hAnsi="宋体" w:hint="eastAsia"/>
          <w:bCs/>
          <w:color w:val="000000"/>
          <w:szCs w:val="21"/>
        </w:rPr>
        <w:t>应每个</w:t>
      </w:r>
      <w:proofErr w:type="gramEnd"/>
      <w:r w:rsidRPr="004B4704">
        <w:rPr>
          <w:rFonts w:ascii="宋体" w:hAnsi="宋体" w:hint="eastAsia"/>
          <w:bCs/>
          <w:color w:val="000000"/>
          <w:szCs w:val="21"/>
        </w:rPr>
        <w:t>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p>
    <w:p w14:paraId="666A6145"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w:t>
      </w:r>
      <w:r w:rsidRPr="004B4704">
        <w:rPr>
          <w:rFonts w:ascii="宋体" w:hAnsi="宋体" w:hint="eastAsia"/>
          <w:bCs/>
          <w:color w:val="000000"/>
          <w:szCs w:val="21"/>
        </w:rPr>
        <w:tab/>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A2277B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（二）基金资产估值方法和特殊情形的处理</w:t>
      </w:r>
    </w:p>
    <w:p w14:paraId="3757BE0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w:t>
      </w:r>
      <w:r w:rsidRPr="004B4704">
        <w:rPr>
          <w:rFonts w:ascii="宋体" w:hAnsi="宋体" w:hint="eastAsia"/>
          <w:bCs/>
          <w:color w:val="000000"/>
          <w:szCs w:val="21"/>
        </w:rPr>
        <w:tab/>
        <w:t>估值对象</w:t>
      </w:r>
    </w:p>
    <w:p w14:paraId="3C214FB5"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基金所拥有的股票、债券、资产支持证券和银行存款本息、应收款项、金融衍生品、其他投资等资产及负债。</w:t>
      </w:r>
    </w:p>
    <w:p w14:paraId="64FBABB1"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w:t>
      </w:r>
      <w:r w:rsidRPr="004B4704">
        <w:rPr>
          <w:rFonts w:ascii="宋体" w:hAnsi="宋体" w:hint="eastAsia"/>
          <w:bCs/>
          <w:color w:val="000000"/>
          <w:szCs w:val="21"/>
        </w:rPr>
        <w:tab/>
        <w:t>估值方法</w:t>
      </w:r>
    </w:p>
    <w:p w14:paraId="25F69672"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1）证券交易所上市的有价证券的估值</w:t>
      </w:r>
    </w:p>
    <w:p w14:paraId="7FF65187"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A.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7A2982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B.交易所上市交易或挂牌转让的不含</w:t>
      </w:r>
      <w:proofErr w:type="gramStart"/>
      <w:r w:rsidRPr="004B4704">
        <w:rPr>
          <w:rFonts w:ascii="宋体" w:hAnsi="宋体" w:hint="eastAsia"/>
          <w:bCs/>
          <w:color w:val="000000"/>
          <w:szCs w:val="21"/>
        </w:rPr>
        <w:t>权固定</w:t>
      </w:r>
      <w:proofErr w:type="gramEnd"/>
      <w:r w:rsidRPr="004B4704">
        <w:rPr>
          <w:rFonts w:ascii="宋体" w:hAnsi="宋体" w:hint="eastAsia"/>
          <w:bCs/>
          <w:color w:val="000000"/>
          <w:szCs w:val="21"/>
        </w:rPr>
        <w:t>收益品种，选取估值日第三方估值机构提供的相应品种当日的估值净价进行估值；</w:t>
      </w:r>
    </w:p>
    <w:p w14:paraId="23B3465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C.交易所上市交易或挂牌转让的含</w:t>
      </w:r>
      <w:proofErr w:type="gramStart"/>
      <w:r w:rsidRPr="004B4704">
        <w:rPr>
          <w:rFonts w:ascii="宋体" w:hAnsi="宋体" w:hint="eastAsia"/>
          <w:bCs/>
          <w:color w:val="000000"/>
          <w:szCs w:val="21"/>
        </w:rPr>
        <w:t>权固定</w:t>
      </w:r>
      <w:proofErr w:type="gramEnd"/>
      <w:r w:rsidRPr="004B4704">
        <w:rPr>
          <w:rFonts w:ascii="宋体" w:hAnsi="宋体" w:hint="eastAsia"/>
          <w:bCs/>
          <w:color w:val="000000"/>
          <w:szCs w:val="21"/>
        </w:rPr>
        <w:t>收益品种，选取估值日第三方估值机构提供的相应品种当日的唯一估值净价或推荐估值净价进行估值；</w:t>
      </w:r>
    </w:p>
    <w:p w14:paraId="2F9F3AD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D.交易所上市交易的可转换债券以每日收盘价作为估值全价；</w:t>
      </w:r>
    </w:p>
    <w:p w14:paraId="0AA1613D"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E.交易所上市不存在活跃市场的有价证券，采用估值技术确定公允价值。交易所市场挂牌转让的资产支持证券，采用估值技术确定公允价值，在估值技术难以可靠计量公允价值的情况下，按成本估值；</w:t>
      </w:r>
    </w:p>
    <w:p w14:paraId="6C1C22CC"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F.对在交易所市场发行未上市或未挂牌转让的债券，对存在活跃市场的情况下，应以活</w:t>
      </w:r>
      <w:r w:rsidRPr="004B4704">
        <w:rPr>
          <w:rFonts w:ascii="宋体" w:hAnsi="宋体" w:hint="eastAsia"/>
          <w:bCs/>
          <w:color w:val="000000"/>
          <w:szCs w:val="21"/>
        </w:rPr>
        <w:lastRenderedPageBreak/>
        <w:t>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E6FCA7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2）处于未上市期间的有价证券应区分如下情况处理：</w:t>
      </w:r>
    </w:p>
    <w:p w14:paraId="71B6454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A.送股、转增股、配股和公开增发的股票，按估值日在证券交易所挂牌的同一股票的估值方法估值；该日无交易的，以最近一日的市价（收盘价）估值；</w:t>
      </w:r>
    </w:p>
    <w:p w14:paraId="788C10F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B.首次公开发行未上市或未挂牌转让的股票和债券，采用估值技术确定公允价值，在估值技术难以可靠计量公允价值的情况下，按成本估值；</w:t>
      </w:r>
    </w:p>
    <w:p w14:paraId="3074278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C.在发行时明确一定期限限售期的股票，包括但不限于非公开发行股票、首次公开发行股票时公司股东公开发售股份、通过大宗交易取得的带限售期的股票等，不包括停牌、新发行未上市、回购交易中的质押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B4704">
        <w:rPr>
          <w:rFonts w:ascii="宋体" w:hAnsi="宋体" w:hint="eastAsia"/>
          <w:bCs/>
          <w:color w:val="000000"/>
          <w:szCs w:val="21"/>
        </w:rPr>
        <w:t>券</w:t>
      </w:r>
      <w:proofErr w:type="gramEnd"/>
      <w:r w:rsidRPr="004B4704">
        <w:rPr>
          <w:rFonts w:ascii="宋体" w:hAnsi="宋体" w:hint="eastAsia"/>
          <w:bCs/>
          <w:color w:val="000000"/>
          <w:szCs w:val="21"/>
        </w:rPr>
        <w:t>等流通受限股票，按监管机构或行业协会有关规定确定公允价值。</w:t>
      </w:r>
    </w:p>
    <w:p w14:paraId="731E393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986E460"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4）同一证券同时在两个或两个以上市场交易的，按证券所处的市场分别估值。</w:t>
      </w:r>
    </w:p>
    <w:p w14:paraId="76F42398"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5）基金投资同业存单，按估值日第三方估值机构提供的估值净价估值；选定的第三方估值机构未提供估值价格的，按成本估值。</w:t>
      </w:r>
    </w:p>
    <w:p w14:paraId="0F066D91"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6）本基金投资股指期货、国债期货、股票期权合约，按估值当日结算价进行估值，估值当日无结算价的，且最近交易日后经济环境未发生重大变化的，采用最近交易日结算价估值。</w:t>
      </w:r>
    </w:p>
    <w:p w14:paraId="04A6042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7）当发生大额申购或赎回情形时，基金管理人可以采用摆动定价机制，以确保基金估值的公平性。具体处理原则与操作规范遵循相关法律法规以及监管部门、自律组织的规定。</w:t>
      </w:r>
    </w:p>
    <w:p w14:paraId="6FFA3A0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8）估值计算中涉及港币对人民币汇率的，将依据下列信息提供机构所提供的汇率为基准：当日中国人民银行公布的人民币与港币的中间价。</w:t>
      </w:r>
    </w:p>
    <w:p w14:paraId="6D9069D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9）本基金投资存托凭证的估值核算依照内地上市交易的股票执行。</w:t>
      </w:r>
    </w:p>
    <w:p w14:paraId="583A4F5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10）如有确凿证据表明按原有方法进行估值不能客观反映上述资产或负债公允价值的，基金管理人可根据具体情况与基金托管人商定后，按最能反映公允价值的方法估值。</w:t>
      </w:r>
    </w:p>
    <w:p w14:paraId="50020FB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11）相关法律法规以及监管部门、自律规则另有规定的，从其规定。如有新增事项，按国家最新规定估值。</w:t>
      </w:r>
    </w:p>
    <w:p w14:paraId="7A220D9C"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如基金管理人或基金托管人发现基金估值违反基金合同订明的估值方法、程序及相关法</w:t>
      </w:r>
      <w:r w:rsidRPr="004B4704">
        <w:rPr>
          <w:rFonts w:ascii="宋体" w:hAnsi="宋体" w:hint="eastAsia"/>
          <w:bCs/>
          <w:color w:val="000000"/>
          <w:szCs w:val="21"/>
        </w:rPr>
        <w:lastRenderedPageBreak/>
        <w:t>律法规的规定或者未能充分维护基金份额持有人利益时，应立即通知对方，共同查明原因，双方协商解决。</w:t>
      </w:r>
    </w:p>
    <w:p w14:paraId="07711EF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w:t>
      </w:r>
      <w:r w:rsidRPr="004B4704">
        <w:rPr>
          <w:rFonts w:ascii="宋体" w:hAnsi="宋体" w:hint="eastAsia"/>
          <w:bCs/>
          <w:color w:val="000000"/>
          <w:szCs w:val="21"/>
        </w:rPr>
        <w:tab/>
        <w:t>特殊情形的处理</w:t>
      </w:r>
    </w:p>
    <w:p w14:paraId="19BDEF55"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基金管理人、基金托管人按估值方法的第10）项进行估值时，所造成的误差不作为基金资产估值错误处理。</w:t>
      </w:r>
    </w:p>
    <w:p w14:paraId="26933E30"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由于不可抗力原因，或由于证券/期货交易所、登记结算公司及存款银行等第三方机构公司发送的数据错误，或国家会计政策变更、市场规则变更等</w:t>
      </w:r>
      <w:proofErr w:type="gramStart"/>
      <w:r w:rsidRPr="004B4704">
        <w:rPr>
          <w:rFonts w:ascii="宋体" w:hAnsi="宋体" w:hint="eastAsia"/>
          <w:bCs/>
          <w:color w:val="000000"/>
          <w:szCs w:val="21"/>
        </w:rPr>
        <w:t>非基金</w:t>
      </w:r>
      <w:proofErr w:type="gramEnd"/>
      <w:r w:rsidRPr="004B4704">
        <w:rPr>
          <w:rFonts w:ascii="宋体" w:hAnsi="宋体" w:hint="eastAsia"/>
          <w:bCs/>
          <w:color w:val="000000"/>
          <w:szCs w:val="21"/>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9C574A7"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（三）基金份额净值错误的处理方式</w:t>
      </w:r>
    </w:p>
    <w:p w14:paraId="271913D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基金管理人和基金托管人将采取必要、适当、合理的措施确保基金资产估值的准确性、及时性。当基金份额净值小数点后4位以内(含第4位)发生估值错误时，视为基金份额净值错误。</w:t>
      </w:r>
    </w:p>
    <w:p w14:paraId="081C0664"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基金合同的当事人应按照以下约定处理：</w:t>
      </w:r>
    </w:p>
    <w:p w14:paraId="362DDC88"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1、估值错误类型</w:t>
      </w:r>
    </w:p>
    <w:p w14:paraId="18721BB6"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C9DC17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B142D2C"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015F8A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2、估值错误处理原则</w:t>
      </w:r>
    </w:p>
    <w:p w14:paraId="75F20340"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73987F"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（2）估值错误的责任方对有关当事人的直接损失负责，不对间接损失负责，并且仅对</w:t>
      </w:r>
      <w:r w:rsidRPr="004B4704">
        <w:rPr>
          <w:rFonts w:ascii="宋体" w:hAnsi="宋体" w:hint="eastAsia"/>
          <w:bCs/>
          <w:color w:val="000000"/>
          <w:szCs w:val="21"/>
        </w:rPr>
        <w:lastRenderedPageBreak/>
        <w:t>估值错误的有关直接当事人负责，不对第三方负责。</w:t>
      </w:r>
    </w:p>
    <w:p w14:paraId="4DAE2FDB"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（3）因估值错误而获得不当得利的当事人负有及时返还不当得利的义务。但估值错误责任方仍应对估值错误负责。如果由于获得不当得利的当事人</w:t>
      </w:r>
      <w:proofErr w:type="gramStart"/>
      <w:r w:rsidRPr="004B4704">
        <w:rPr>
          <w:rFonts w:ascii="宋体" w:hAnsi="宋体" w:hint="eastAsia"/>
          <w:bCs/>
          <w:color w:val="000000"/>
          <w:szCs w:val="21"/>
        </w:rPr>
        <w:t>不</w:t>
      </w:r>
      <w:proofErr w:type="gramEnd"/>
      <w:r w:rsidRPr="004B4704">
        <w:rPr>
          <w:rFonts w:ascii="宋体" w:hAnsi="宋体" w:hint="eastAsia"/>
          <w:bCs/>
          <w:color w:val="000000"/>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6EB7BB"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（4）估值错误调整采用尽量恢复至假设未发生估值错误的正确情形的方式。</w:t>
      </w:r>
    </w:p>
    <w:p w14:paraId="688B4C3C"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3、估值错误处理程序</w:t>
      </w:r>
    </w:p>
    <w:p w14:paraId="42F888B1"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估值错误被发现后，有关的当事人应当及时进行处理，处理的程序如下：</w:t>
      </w:r>
    </w:p>
    <w:p w14:paraId="53A0C18C"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（1）查明估值错误发生的原因，列明所有的当事人，并根据估值错误发生的原因确定估值错误的责任方；</w:t>
      </w:r>
    </w:p>
    <w:p w14:paraId="592DEA21"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（2）根据估值错误处理原则或当事人协商的方法对因估值错误造成的损失进行评估；</w:t>
      </w:r>
    </w:p>
    <w:p w14:paraId="517BDEC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（3）根据估值错误处理原则或当事人协商的方法由估值错误的责任方进行更正和赔偿损失；</w:t>
      </w:r>
    </w:p>
    <w:p w14:paraId="181DB276"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（4）根据估值错误处理的方法，需要修改基金登记机构交易数据的，由基金登记机构进行更正，并就估值错误的更正向有关当事人进行确认。</w:t>
      </w:r>
    </w:p>
    <w:p w14:paraId="4654279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4、基金份额净值估值错误处理的方法如下：</w:t>
      </w:r>
    </w:p>
    <w:p w14:paraId="2580AE91"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（1）基金份额净值计算出现错误时，基金管理人应当立即予以纠正，通报基金托管人，并采取合理的措施防止损失进一步扩大。</w:t>
      </w:r>
    </w:p>
    <w:p w14:paraId="54B5C62B"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（2）错误偏差达到基金份额净值的0.25%时，基金管理人应当通报基金托管人并报中国证监会备案；错误偏差达到基金份额净值的0.5%时，基金管理人应当公告，并报中国证监会备案。</w:t>
      </w:r>
    </w:p>
    <w:p w14:paraId="5C804320"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（3）前述内容如法律法规或监管机关另有规定的，从其规定处理。如果行业另有通行做法，基金管理人和基金托管人应本着平等和保护基金份额持有人利益的原则进行协商。</w:t>
      </w:r>
    </w:p>
    <w:p w14:paraId="3F9C04DB"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（四）暂停估值与公告基金份额净值的情形</w:t>
      </w:r>
    </w:p>
    <w:p w14:paraId="5F73246B"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w:t>
      </w:r>
      <w:r w:rsidRPr="004B4704">
        <w:rPr>
          <w:rFonts w:ascii="宋体" w:hAnsi="宋体" w:hint="eastAsia"/>
          <w:bCs/>
          <w:color w:val="000000"/>
          <w:szCs w:val="21"/>
        </w:rPr>
        <w:tab/>
        <w:t>基金投资所涉及的证券/期货交易市场遇法定节假日或因其他原因暂停营业时；</w:t>
      </w:r>
    </w:p>
    <w:p w14:paraId="5F48F50F"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w:t>
      </w:r>
      <w:r w:rsidRPr="004B4704">
        <w:rPr>
          <w:rFonts w:ascii="宋体" w:hAnsi="宋体" w:hint="eastAsia"/>
          <w:bCs/>
          <w:color w:val="000000"/>
          <w:szCs w:val="21"/>
        </w:rPr>
        <w:tab/>
        <w:t>因不可抗力致使基金管理人、基金托管人无法准确评估基金资产价值时；</w:t>
      </w:r>
    </w:p>
    <w:p w14:paraId="0CEE38A3"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w:t>
      </w:r>
      <w:r w:rsidRPr="004B4704">
        <w:rPr>
          <w:rFonts w:ascii="宋体" w:hAnsi="宋体" w:hint="eastAsia"/>
          <w:bCs/>
          <w:color w:val="000000"/>
          <w:szCs w:val="21"/>
        </w:rPr>
        <w:tab/>
        <w:t>当特定资产占前一估值日基金资产净值50%以上的，经与基金托管人协商确认后，基金管理人应当暂停估值；</w:t>
      </w:r>
    </w:p>
    <w:p w14:paraId="29FF862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4.</w:t>
      </w:r>
      <w:r w:rsidRPr="004B4704">
        <w:rPr>
          <w:rFonts w:ascii="宋体" w:hAnsi="宋体" w:hint="eastAsia"/>
          <w:bCs/>
          <w:color w:val="000000"/>
          <w:szCs w:val="21"/>
        </w:rPr>
        <w:tab/>
        <w:t>法律法规、中国证监会和基金合同认定的其他情形。</w:t>
      </w:r>
    </w:p>
    <w:p w14:paraId="4ACB58B2"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（五）基金会计制度</w:t>
      </w:r>
    </w:p>
    <w:p w14:paraId="7616712A"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按国家有关部门规定的会计制度执行。</w:t>
      </w:r>
    </w:p>
    <w:p w14:paraId="5600438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（六）基金账册的建立</w:t>
      </w:r>
    </w:p>
    <w:p w14:paraId="632C7C9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lastRenderedPageBreak/>
        <w:t>基金管理人进行基金会计核算并编制基金财务会计报告。基金管理人独立地设置、记录和保管本基金的全套账册。基金托管人按规定制作相关账册并与基金管理人核对。</w:t>
      </w:r>
      <w:proofErr w:type="gramStart"/>
      <w:r w:rsidRPr="004B4704">
        <w:rPr>
          <w:rFonts w:ascii="宋体" w:hAnsi="宋体" w:hint="eastAsia"/>
          <w:bCs/>
          <w:color w:val="000000"/>
          <w:szCs w:val="21"/>
        </w:rPr>
        <w:t>若基金</w:t>
      </w:r>
      <w:proofErr w:type="gramEnd"/>
      <w:r w:rsidRPr="004B4704">
        <w:rPr>
          <w:rFonts w:ascii="宋体" w:hAnsi="宋体" w:hint="eastAsia"/>
          <w:bCs/>
          <w:color w:val="000000"/>
          <w:szCs w:val="21"/>
        </w:rPr>
        <w:t>管理人和基金托管人对会计处理方法存在分歧，应以基金管理人的处理方法为准。若当日核对不符，暂时无法查找到错账的原因而影响到基金资产净值的计算和公告的，以基金管理人的账册为准。</w:t>
      </w:r>
    </w:p>
    <w:p w14:paraId="3CB5B807"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（七）基金财务报表与报告的编制和复核</w:t>
      </w:r>
    </w:p>
    <w:p w14:paraId="2261BD56"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w:t>
      </w:r>
      <w:r w:rsidRPr="004B4704">
        <w:rPr>
          <w:rFonts w:ascii="宋体" w:hAnsi="宋体" w:hint="eastAsia"/>
          <w:bCs/>
          <w:color w:val="000000"/>
          <w:szCs w:val="21"/>
        </w:rPr>
        <w:tab/>
        <w:t>财务报表的编制</w:t>
      </w:r>
    </w:p>
    <w:p w14:paraId="1AA94916"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基金财务报表由基金管理人编制，基金托管人复核。</w:t>
      </w:r>
    </w:p>
    <w:p w14:paraId="6B659759"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w:t>
      </w:r>
      <w:r w:rsidRPr="004B4704">
        <w:rPr>
          <w:rFonts w:ascii="宋体" w:hAnsi="宋体" w:hint="eastAsia"/>
          <w:bCs/>
          <w:color w:val="000000"/>
          <w:szCs w:val="21"/>
        </w:rPr>
        <w:tab/>
        <w:t>报表复核</w:t>
      </w:r>
    </w:p>
    <w:p w14:paraId="336C20AD"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基金托管人在收到基金管理人编制的基金财务报表后，进行独立的复核。核对不符时，应及时通知基金管理人共同查出原因，进行调整，直至双方数据完全一致。</w:t>
      </w:r>
    </w:p>
    <w:p w14:paraId="562E63B0"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3.</w:t>
      </w:r>
      <w:r w:rsidRPr="004B4704">
        <w:rPr>
          <w:rFonts w:ascii="宋体" w:hAnsi="宋体" w:hint="eastAsia"/>
          <w:bCs/>
          <w:color w:val="000000"/>
          <w:szCs w:val="21"/>
        </w:rPr>
        <w:tab/>
        <w:t>财务报表的编制与复核时间安排</w:t>
      </w:r>
    </w:p>
    <w:p w14:paraId="4CB344C8"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1)</w:t>
      </w:r>
      <w:r w:rsidRPr="004B4704">
        <w:rPr>
          <w:rFonts w:ascii="宋体" w:hAnsi="宋体" w:hint="eastAsia"/>
          <w:bCs/>
          <w:color w:val="000000"/>
          <w:szCs w:val="21"/>
        </w:rPr>
        <w:tab/>
        <w:t>报表的编制</w:t>
      </w:r>
    </w:p>
    <w:p w14:paraId="14629170"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w:t>
      </w:r>
    </w:p>
    <w:p w14:paraId="247234EE"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两个月的，基金管理人可以不编制当期季度报告、中期报告或者年度报告。</w:t>
      </w:r>
    </w:p>
    <w:p w14:paraId="4C654DA0"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2)</w:t>
      </w:r>
      <w:r w:rsidRPr="004B4704">
        <w:rPr>
          <w:rFonts w:ascii="宋体" w:hAnsi="宋体" w:hint="eastAsia"/>
          <w:bCs/>
          <w:color w:val="000000"/>
          <w:szCs w:val="21"/>
        </w:rPr>
        <w:tab/>
        <w:t>报表的复核</w:t>
      </w:r>
    </w:p>
    <w:p w14:paraId="655FD1AF"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7FC0942"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基金管理人应留足充分的时间，便于基金托管人复核相关报表及报告。</w:t>
      </w:r>
    </w:p>
    <w:p w14:paraId="523E52E0" w14:textId="3E1E0847" w:rsidR="000D053F"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（八）基金管理人应在编制季度报告、中期报告或者年度报告之前及时向基金托管人提供基金业绩比较基准的基础数据和编制结果</w:t>
      </w:r>
      <w:r w:rsidR="00B0798A" w:rsidRPr="00D52D8C">
        <w:rPr>
          <w:rFonts w:ascii="宋体" w:hAnsi="宋体" w:hint="eastAsia"/>
          <w:bCs/>
          <w:color w:val="000000"/>
          <w:szCs w:val="21"/>
        </w:rPr>
        <w:t>。</w:t>
      </w:r>
    </w:p>
    <w:p w14:paraId="2C3B8B55" w14:textId="2B924850" w:rsidR="007D277E" w:rsidRPr="007D277E" w:rsidRDefault="007D277E" w:rsidP="007D277E">
      <w:pPr>
        <w:snapToGrid w:val="0"/>
        <w:spacing w:line="360" w:lineRule="auto"/>
        <w:ind w:firstLineChars="200" w:firstLine="420"/>
        <w:rPr>
          <w:rFonts w:ascii="宋体" w:hAnsi="宋体"/>
          <w:bCs/>
          <w:color w:val="000000"/>
          <w:szCs w:val="21"/>
        </w:rPr>
      </w:pPr>
      <w:r w:rsidRPr="007D277E">
        <w:rPr>
          <w:rFonts w:ascii="宋体" w:hAnsi="宋体" w:hint="eastAsia"/>
          <w:bCs/>
          <w:color w:val="000000"/>
          <w:szCs w:val="21"/>
        </w:rPr>
        <w:t>（</w:t>
      </w:r>
      <w:r>
        <w:rPr>
          <w:rFonts w:ascii="宋体" w:hAnsi="宋体" w:hint="eastAsia"/>
          <w:bCs/>
          <w:color w:val="000000"/>
          <w:szCs w:val="21"/>
        </w:rPr>
        <w:t>九</w:t>
      </w:r>
      <w:r w:rsidRPr="007D277E">
        <w:rPr>
          <w:rFonts w:ascii="宋体" w:hAnsi="宋体" w:hint="eastAsia"/>
          <w:bCs/>
          <w:color w:val="000000"/>
          <w:szCs w:val="21"/>
        </w:rPr>
        <w:t>）实施</w:t>
      </w:r>
      <w:proofErr w:type="gramStart"/>
      <w:r w:rsidRPr="007D277E">
        <w:rPr>
          <w:rFonts w:ascii="宋体" w:hAnsi="宋体" w:hint="eastAsia"/>
          <w:bCs/>
          <w:color w:val="000000"/>
          <w:szCs w:val="21"/>
        </w:rPr>
        <w:t>侧袋机制</w:t>
      </w:r>
      <w:proofErr w:type="gramEnd"/>
      <w:r w:rsidRPr="007D277E">
        <w:rPr>
          <w:rFonts w:ascii="宋体" w:hAnsi="宋体" w:hint="eastAsia"/>
          <w:bCs/>
          <w:color w:val="000000"/>
          <w:szCs w:val="21"/>
        </w:rPr>
        <w:t>期间的基金资产估值</w:t>
      </w:r>
    </w:p>
    <w:p w14:paraId="21305C6B" w14:textId="035D0384" w:rsidR="007D277E" w:rsidRPr="00D52D8C" w:rsidRDefault="007D277E" w:rsidP="007D277E">
      <w:pPr>
        <w:snapToGrid w:val="0"/>
        <w:spacing w:line="360" w:lineRule="auto"/>
        <w:ind w:firstLineChars="200" w:firstLine="420"/>
        <w:rPr>
          <w:rFonts w:ascii="宋体" w:hAnsi="宋体"/>
          <w:bCs/>
          <w:color w:val="000000"/>
          <w:szCs w:val="21"/>
        </w:rPr>
      </w:pPr>
      <w:r w:rsidRPr="007D277E">
        <w:rPr>
          <w:rFonts w:ascii="宋体" w:hAnsi="宋体" w:hint="eastAsia"/>
          <w:bCs/>
          <w:color w:val="000000"/>
          <w:szCs w:val="21"/>
        </w:rPr>
        <w:t>本基金实施</w:t>
      </w:r>
      <w:proofErr w:type="gramStart"/>
      <w:r w:rsidRPr="007D277E">
        <w:rPr>
          <w:rFonts w:ascii="宋体" w:hAnsi="宋体" w:hint="eastAsia"/>
          <w:bCs/>
          <w:color w:val="000000"/>
          <w:szCs w:val="21"/>
        </w:rPr>
        <w:t>侧袋机制</w:t>
      </w:r>
      <w:proofErr w:type="gramEnd"/>
      <w:r w:rsidRPr="007D277E">
        <w:rPr>
          <w:rFonts w:ascii="宋体" w:hAnsi="宋体" w:hint="eastAsia"/>
          <w:bCs/>
          <w:color w:val="000000"/>
          <w:szCs w:val="21"/>
        </w:rPr>
        <w:t>的，应根据本部分的约定</w:t>
      </w:r>
      <w:proofErr w:type="gramStart"/>
      <w:r w:rsidRPr="007D277E">
        <w:rPr>
          <w:rFonts w:ascii="宋体" w:hAnsi="宋体" w:hint="eastAsia"/>
          <w:bCs/>
          <w:color w:val="000000"/>
          <w:szCs w:val="21"/>
        </w:rPr>
        <w:t>对主袋账户</w:t>
      </w:r>
      <w:proofErr w:type="gramEnd"/>
      <w:r w:rsidRPr="007D277E">
        <w:rPr>
          <w:rFonts w:ascii="宋体" w:hAnsi="宋体" w:hint="eastAsia"/>
          <w:bCs/>
          <w:color w:val="000000"/>
          <w:szCs w:val="21"/>
        </w:rPr>
        <w:t>资产进行估值并</w:t>
      </w:r>
      <w:proofErr w:type="gramStart"/>
      <w:r w:rsidRPr="007D277E">
        <w:rPr>
          <w:rFonts w:ascii="宋体" w:hAnsi="宋体" w:hint="eastAsia"/>
          <w:bCs/>
          <w:color w:val="000000"/>
          <w:szCs w:val="21"/>
        </w:rPr>
        <w:t>披露主袋账户</w:t>
      </w:r>
      <w:proofErr w:type="gramEnd"/>
      <w:r w:rsidRPr="007D277E">
        <w:rPr>
          <w:rFonts w:ascii="宋体" w:hAnsi="宋体" w:hint="eastAsia"/>
          <w:bCs/>
          <w:color w:val="000000"/>
          <w:szCs w:val="21"/>
        </w:rPr>
        <w:t>的基金净值信息，暂停</w:t>
      </w:r>
      <w:proofErr w:type="gramStart"/>
      <w:r w:rsidRPr="007D277E">
        <w:rPr>
          <w:rFonts w:ascii="宋体" w:hAnsi="宋体" w:hint="eastAsia"/>
          <w:bCs/>
          <w:color w:val="000000"/>
          <w:szCs w:val="21"/>
        </w:rPr>
        <w:t>披露侧袋账户</w:t>
      </w:r>
      <w:proofErr w:type="gramEnd"/>
      <w:r w:rsidRPr="007D277E">
        <w:rPr>
          <w:rFonts w:ascii="宋体" w:hAnsi="宋体" w:hint="eastAsia"/>
          <w:bCs/>
          <w:color w:val="000000"/>
          <w:szCs w:val="21"/>
        </w:rPr>
        <w:t>份额净值。</w:t>
      </w:r>
    </w:p>
    <w:p w14:paraId="3BFE4AB8" w14:textId="77777777" w:rsidR="00B0798A" w:rsidRPr="00D52D8C" w:rsidRDefault="00B0798A" w:rsidP="00B0798A">
      <w:pPr>
        <w:snapToGrid w:val="0"/>
        <w:spacing w:line="360" w:lineRule="auto"/>
        <w:ind w:firstLineChars="200" w:firstLine="420"/>
        <w:rPr>
          <w:rFonts w:ascii="宋体" w:hAnsi="宋体"/>
          <w:bCs/>
          <w:color w:val="000000"/>
          <w:szCs w:val="21"/>
        </w:rPr>
      </w:pPr>
    </w:p>
    <w:p w14:paraId="25854B8A" w14:textId="77777777" w:rsidR="000D053F" w:rsidRPr="00D52D8C" w:rsidRDefault="000D053F" w:rsidP="000D053F">
      <w:pPr>
        <w:snapToGrid w:val="0"/>
        <w:spacing w:line="360" w:lineRule="auto"/>
        <w:ind w:left="422"/>
        <w:rPr>
          <w:rFonts w:ascii="宋体" w:hAnsi="宋体"/>
          <w:bCs/>
          <w:color w:val="000000"/>
          <w:szCs w:val="21"/>
        </w:rPr>
      </w:pPr>
      <w:r w:rsidRPr="00D52D8C">
        <w:rPr>
          <w:rFonts w:ascii="宋体" w:hAnsi="宋体" w:hint="eastAsia"/>
          <w:bCs/>
          <w:color w:val="000000"/>
          <w:szCs w:val="21"/>
        </w:rPr>
        <w:t>六、基金份额持有人名册的保管</w:t>
      </w:r>
    </w:p>
    <w:p w14:paraId="742D99DB"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低于法律法规规定的最低年限。如不能妥善保管，则按相关法规承担责任。</w:t>
      </w:r>
    </w:p>
    <w:p w14:paraId="63CE9F12" w14:textId="14745707" w:rsidR="000D053F" w:rsidRPr="00D52D8C"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基金托管人依法编制中期报告和年度报告前有向基金管理人搜集资料的权利，基金管理人应在收到基金托管人通知后及时将有关资料送交基金托管人，不得无故拒绝或延误提供，并保证其的真实性、准确性和完整性。基金托管人不得将所保管的基金份额持有人名册用于基金托管业务以外的其他用途，并应遵守保密义务</w:t>
      </w:r>
      <w:r w:rsidR="00B0798A" w:rsidRPr="00D52D8C">
        <w:rPr>
          <w:rFonts w:ascii="宋体" w:hAnsi="宋体" w:hint="eastAsia"/>
          <w:bCs/>
          <w:color w:val="000000"/>
          <w:szCs w:val="21"/>
        </w:rPr>
        <w:t>。</w:t>
      </w:r>
    </w:p>
    <w:p w14:paraId="08B956F3" w14:textId="77777777" w:rsidR="00B0798A" w:rsidRPr="00D52D8C" w:rsidRDefault="00B0798A" w:rsidP="00B0798A">
      <w:pPr>
        <w:snapToGrid w:val="0"/>
        <w:spacing w:line="360" w:lineRule="auto"/>
        <w:ind w:firstLineChars="200" w:firstLine="420"/>
        <w:rPr>
          <w:rFonts w:ascii="宋体" w:hAnsi="宋体"/>
          <w:bCs/>
          <w:color w:val="000000"/>
          <w:szCs w:val="21"/>
        </w:rPr>
      </w:pPr>
    </w:p>
    <w:p w14:paraId="494960D9" w14:textId="77777777" w:rsidR="000D053F" w:rsidRPr="00D52D8C" w:rsidRDefault="000D053F" w:rsidP="000D053F">
      <w:pPr>
        <w:snapToGrid w:val="0"/>
        <w:spacing w:line="360" w:lineRule="auto"/>
        <w:ind w:left="422"/>
        <w:rPr>
          <w:rFonts w:ascii="宋体" w:hAnsi="宋体"/>
          <w:bCs/>
          <w:color w:val="000000"/>
          <w:szCs w:val="21"/>
        </w:rPr>
      </w:pPr>
      <w:r w:rsidRPr="00D52D8C">
        <w:rPr>
          <w:rFonts w:ascii="宋体" w:hAnsi="宋体" w:hint="eastAsia"/>
          <w:bCs/>
          <w:color w:val="000000"/>
          <w:szCs w:val="21"/>
        </w:rPr>
        <w:t>七、争议解决方式</w:t>
      </w:r>
    </w:p>
    <w:p w14:paraId="517C1BCA"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因本协议产生或与之相关的争议，双方当事人应通过协商、调解解决，协商、调解不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2142F2CB" w14:textId="77777777" w:rsidR="004B4704" w:rsidRPr="004B4704"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争议处理期间，双方当事人应恪守基金管理人和基金托管人职责，各自继续忠实、勤勉、尽责地履行基金合同和本托管协议规定的义务，维护基金份额持有人的合法权益。</w:t>
      </w:r>
    </w:p>
    <w:p w14:paraId="20A31C29" w14:textId="20692A7E" w:rsidR="000D053F" w:rsidRPr="00D52D8C" w:rsidRDefault="004B4704" w:rsidP="004B4704">
      <w:pPr>
        <w:snapToGrid w:val="0"/>
        <w:spacing w:line="360" w:lineRule="auto"/>
        <w:ind w:firstLineChars="200" w:firstLine="420"/>
        <w:rPr>
          <w:rFonts w:ascii="宋体" w:hAnsi="宋体"/>
          <w:bCs/>
          <w:color w:val="000000"/>
          <w:szCs w:val="21"/>
        </w:rPr>
      </w:pPr>
      <w:r w:rsidRPr="004B4704">
        <w:rPr>
          <w:rFonts w:ascii="宋体" w:hAnsi="宋体" w:hint="eastAsia"/>
          <w:bCs/>
          <w:color w:val="000000"/>
          <w:szCs w:val="21"/>
        </w:rPr>
        <w:t>本协议受中国法律管辖</w:t>
      </w:r>
      <w:r w:rsidR="00B0798A" w:rsidRPr="00D52D8C">
        <w:rPr>
          <w:rFonts w:ascii="宋体" w:hAnsi="宋体" w:hint="eastAsia"/>
          <w:bCs/>
          <w:color w:val="000000"/>
          <w:szCs w:val="21"/>
        </w:rPr>
        <w:t>。</w:t>
      </w:r>
    </w:p>
    <w:p w14:paraId="2C7C135C" w14:textId="77777777" w:rsidR="00B0798A" w:rsidRPr="00D52D8C" w:rsidRDefault="00B0798A" w:rsidP="00B0798A">
      <w:pPr>
        <w:snapToGrid w:val="0"/>
        <w:spacing w:line="360" w:lineRule="auto"/>
        <w:ind w:firstLineChars="200" w:firstLine="420"/>
        <w:rPr>
          <w:rFonts w:ascii="宋体" w:hAnsi="宋体"/>
          <w:bCs/>
          <w:color w:val="000000"/>
          <w:szCs w:val="21"/>
        </w:rPr>
      </w:pPr>
    </w:p>
    <w:p w14:paraId="2EFF6852" w14:textId="55289C4B" w:rsidR="000D053F" w:rsidRPr="00D52D8C" w:rsidRDefault="000D053F" w:rsidP="000D053F">
      <w:pPr>
        <w:snapToGrid w:val="0"/>
        <w:spacing w:line="360" w:lineRule="auto"/>
        <w:ind w:left="422"/>
        <w:rPr>
          <w:rFonts w:ascii="宋体" w:hAnsi="宋体"/>
          <w:bCs/>
          <w:color w:val="000000"/>
          <w:szCs w:val="21"/>
        </w:rPr>
      </w:pPr>
      <w:r w:rsidRPr="00D52D8C">
        <w:rPr>
          <w:rFonts w:ascii="宋体" w:hAnsi="宋体" w:hint="eastAsia"/>
          <w:bCs/>
          <w:color w:val="000000"/>
          <w:szCs w:val="21"/>
        </w:rPr>
        <w:t>八、托管协议的变更和终止与基金财产的清算</w:t>
      </w:r>
    </w:p>
    <w:p w14:paraId="16396412"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（一）托管协议的变更程序</w:t>
      </w:r>
    </w:p>
    <w:p w14:paraId="32C0C6FB"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本协议双方当事人经协商一致，可以对协议进行修改。修改后的新协议，其内容不得与基金合同的规定有任何冲突。基金托管协议的变更报中国证监会备案后生效。</w:t>
      </w:r>
    </w:p>
    <w:p w14:paraId="289E46C1"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（二）基金托管协议终止出现的情形</w:t>
      </w:r>
    </w:p>
    <w:p w14:paraId="5B0D1D19"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1.</w:t>
      </w:r>
      <w:r w:rsidRPr="004B4704">
        <w:rPr>
          <w:rFonts w:ascii="宋体" w:hAnsi="宋体" w:hint="eastAsia"/>
          <w:bCs/>
          <w:szCs w:val="21"/>
        </w:rPr>
        <w:tab/>
        <w:t>基金合同终止；</w:t>
      </w:r>
    </w:p>
    <w:p w14:paraId="212230C2"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2.</w:t>
      </w:r>
      <w:r w:rsidRPr="004B4704">
        <w:rPr>
          <w:rFonts w:ascii="宋体" w:hAnsi="宋体" w:hint="eastAsia"/>
          <w:bCs/>
          <w:szCs w:val="21"/>
        </w:rPr>
        <w:tab/>
        <w:t>基金托管人解散、依法被撤销、破产或由其他基金托管人接管基金资产；</w:t>
      </w:r>
    </w:p>
    <w:p w14:paraId="37B552CD"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3.</w:t>
      </w:r>
      <w:r w:rsidRPr="004B4704">
        <w:rPr>
          <w:rFonts w:ascii="宋体" w:hAnsi="宋体" w:hint="eastAsia"/>
          <w:bCs/>
          <w:szCs w:val="21"/>
        </w:rPr>
        <w:tab/>
        <w:t>基金管理人解散、依法被撤销、破产或由其他基金管理人接管基金管理权；</w:t>
      </w:r>
    </w:p>
    <w:p w14:paraId="42365186"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4.</w:t>
      </w:r>
      <w:r w:rsidRPr="004B4704">
        <w:rPr>
          <w:rFonts w:ascii="宋体" w:hAnsi="宋体" w:hint="eastAsia"/>
          <w:bCs/>
          <w:szCs w:val="21"/>
        </w:rPr>
        <w:tab/>
        <w:t>发生法律法规或基金合同规定的终止事项。</w:t>
      </w:r>
    </w:p>
    <w:p w14:paraId="38E24D5C"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（三）基金财产的清算</w:t>
      </w:r>
    </w:p>
    <w:p w14:paraId="5CBE876E"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14:paraId="145E6BF8"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2、基金财产清算小组组成：基金财产清算小组成员由基金管理人、基金托管人、符合《证券法》规定的注册会计师、律师以及中国证监会指定的人员组成。基金财产清算小组可</w:t>
      </w:r>
      <w:r w:rsidRPr="004B4704">
        <w:rPr>
          <w:rFonts w:ascii="宋体" w:hAnsi="宋体" w:hint="eastAsia"/>
          <w:bCs/>
          <w:szCs w:val="21"/>
        </w:rPr>
        <w:lastRenderedPageBreak/>
        <w:t>以聘用必要的工作人员。</w:t>
      </w:r>
    </w:p>
    <w:p w14:paraId="0560B6E1"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3、基金财产清算小组职责：基金财产清算小组负责基金财产的保管、清理、估价、变现和分配。基金财产清算小组可以依法进行必要的民事活动。</w:t>
      </w:r>
    </w:p>
    <w:p w14:paraId="6A54888A"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4、基金财产清算程序：</w:t>
      </w:r>
    </w:p>
    <w:p w14:paraId="4806F5D1"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（1）《基金合同》终止情形出现时，由基金财产清算小组统一接管基金；</w:t>
      </w:r>
    </w:p>
    <w:p w14:paraId="4E112B0A"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（2）对基金财产和债权债务进行清理和确认；</w:t>
      </w:r>
    </w:p>
    <w:p w14:paraId="03AD0FDA"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（3）对基金财产进行估值和变现；</w:t>
      </w:r>
    </w:p>
    <w:p w14:paraId="2145E348"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（4）制作清算报告；</w:t>
      </w:r>
    </w:p>
    <w:p w14:paraId="112D06C5"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（5）聘请符合《证券法》规定的会计师事务所对清算报告进行外部审计，聘请律师事务所对清算报告出具法律意见书；</w:t>
      </w:r>
    </w:p>
    <w:p w14:paraId="07695D3B"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（6）将清算报告报中国证监会备案并公告；</w:t>
      </w:r>
    </w:p>
    <w:p w14:paraId="702A539B"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（7）对基金剩余财产进行分配。</w:t>
      </w:r>
    </w:p>
    <w:p w14:paraId="22D663D6"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5、基金财产清算的期限为6个月，但因本基金所持证券的流动性受到限制而不能及时变现的，清算期限相应顺延。</w:t>
      </w:r>
    </w:p>
    <w:p w14:paraId="15C0CC68"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（四）清算费用</w:t>
      </w:r>
    </w:p>
    <w:p w14:paraId="206E6615"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清算费用是指基金财产清算小组在进行基金财产清算过程中发生的所有合理费用，清算费用由基金财产清算小组优先从基金财产中支付。</w:t>
      </w:r>
    </w:p>
    <w:p w14:paraId="464F053A"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（五）基金财产按下列顺序清偿：</w:t>
      </w:r>
    </w:p>
    <w:p w14:paraId="6088547D"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691E381E"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（六）基金财产清算的公告</w:t>
      </w:r>
    </w:p>
    <w:p w14:paraId="475BC8A4"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清算过程中的有关重大事项须及时公告；基金财产清算报告</w:t>
      </w:r>
      <w:proofErr w:type="gramStart"/>
      <w:r w:rsidRPr="004B4704">
        <w:rPr>
          <w:rFonts w:ascii="宋体" w:hAnsi="宋体" w:hint="eastAsia"/>
          <w:bCs/>
          <w:szCs w:val="21"/>
        </w:rPr>
        <w:t>经符合</w:t>
      </w:r>
      <w:proofErr w:type="gramEnd"/>
      <w:r w:rsidRPr="004B4704">
        <w:rPr>
          <w:rFonts w:ascii="宋体" w:hAnsi="宋体" w:hint="eastAsia"/>
          <w:bCs/>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72D0B14" w14:textId="77777777" w:rsidR="004B4704" w:rsidRPr="004B4704"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（七）基金财产清算账册及文件的保存</w:t>
      </w:r>
    </w:p>
    <w:p w14:paraId="49890DCB" w14:textId="060ECD65" w:rsidR="000D053F" w:rsidRPr="00D52D8C" w:rsidRDefault="004B4704" w:rsidP="004B4704">
      <w:pPr>
        <w:snapToGrid w:val="0"/>
        <w:spacing w:line="360" w:lineRule="auto"/>
        <w:ind w:firstLineChars="200" w:firstLine="420"/>
        <w:rPr>
          <w:rFonts w:ascii="宋体" w:hAnsi="宋体"/>
          <w:bCs/>
          <w:szCs w:val="21"/>
        </w:rPr>
      </w:pPr>
      <w:r w:rsidRPr="004B4704">
        <w:rPr>
          <w:rFonts w:ascii="宋体" w:hAnsi="宋体" w:hint="eastAsia"/>
          <w:bCs/>
          <w:szCs w:val="21"/>
        </w:rPr>
        <w:t>基金财产清算账册及有关文件由基金托管人保存不低于法律法规规定的最低年限</w:t>
      </w:r>
      <w:r w:rsidR="00B0798A" w:rsidRPr="00D52D8C">
        <w:rPr>
          <w:rFonts w:ascii="宋体" w:hAnsi="宋体" w:hint="eastAsia"/>
          <w:bCs/>
          <w:szCs w:val="21"/>
        </w:rPr>
        <w:t>。</w:t>
      </w:r>
    </w:p>
    <w:p w14:paraId="29E2EEED" w14:textId="77777777" w:rsidR="0024691F" w:rsidRPr="00D52D8C" w:rsidRDefault="008176AA" w:rsidP="008176AA">
      <w:pPr>
        <w:snapToGrid w:val="0"/>
        <w:spacing w:line="360" w:lineRule="auto"/>
        <w:ind w:firstLineChars="200" w:firstLine="422"/>
        <w:rPr>
          <w:rFonts w:ascii="宋体" w:hAnsi="宋体"/>
          <w:color w:val="000000"/>
        </w:rPr>
      </w:pPr>
      <w:r w:rsidRPr="00D52D8C">
        <w:rPr>
          <w:rFonts w:ascii="宋体" w:hAnsi="宋体"/>
          <w:b/>
          <w:bCs/>
          <w:color w:val="000000"/>
          <w:szCs w:val="21"/>
        </w:rPr>
        <w:br w:type="page"/>
      </w:r>
    </w:p>
    <w:p w14:paraId="01F4CD32" w14:textId="77777777" w:rsidR="0024691F" w:rsidRPr="00D52D8C" w:rsidRDefault="0024691F" w:rsidP="000F6E13">
      <w:pPr>
        <w:pStyle w:val="21"/>
        <w:numPr>
          <w:ilvl w:val="0"/>
          <w:numId w:val="33"/>
        </w:numPr>
        <w:snapToGrid w:val="0"/>
        <w:spacing w:before="0" w:after="0" w:line="360" w:lineRule="auto"/>
        <w:jc w:val="left"/>
        <w:rPr>
          <w:rFonts w:ascii="宋体" w:eastAsia="宋体" w:hAnsi="宋体"/>
        </w:rPr>
      </w:pPr>
      <w:bookmarkStart w:id="178" w:name="_Toc360793512"/>
      <w:bookmarkStart w:id="179" w:name="_Toc360793864"/>
      <w:bookmarkStart w:id="180" w:name="_Toc360794114"/>
      <w:bookmarkStart w:id="181" w:name="_Toc360794422"/>
      <w:bookmarkStart w:id="182" w:name="_Toc360794530"/>
      <w:bookmarkStart w:id="183" w:name="_Toc362455197"/>
      <w:bookmarkStart w:id="184" w:name="_Toc362533469"/>
      <w:bookmarkStart w:id="185" w:name="_Toc59700909"/>
      <w:r w:rsidRPr="00D52D8C">
        <w:rPr>
          <w:rFonts w:ascii="宋体" w:eastAsia="宋体" w:hAnsi="宋体" w:hint="eastAsia"/>
        </w:rPr>
        <w:lastRenderedPageBreak/>
        <w:t>基金份额持有人服务</w:t>
      </w:r>
      <w:bookmarkEnd w:id="178"/>
      <w:bookmarkEnd w:id="179"/>
      <w:bookmarkEnd w:id="180"/>
      <w:bookmarkEnd w:id="181"/>
      <w:bookmarkEnd w:id="182"/>
      <w:bookmarkEnd w:id="183"/>
      <w:bookmarkEnd w:id="184"/>
      <w:bookmarkEnd w:id="185"/>
    </w:p>
    <w:p w14:paraId="2770BB80" w14:textId="77777777" w:rsidR="00A96A15" w:rsidRPr="00D52D8C" w:rsidRDefault="00A96A15" w:rsidP="00D806FD">
      <w:pPr>
        <w:snapToGrid w:val="0"/>
        <w:spacing w:line="360" w:lineRule="auto"/>
        <w:rPr>
          <w:rFonts w:ascii="宋体" w:hAnsi="宋体"/>
          <w:szCs w:val="21"/>
        </w:rPr>
      </w:pPr>
    </w:p>
    <w:p w14:paraId="5BB2CF6C"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如本招募说明书存在任何您/</w:t>
      </w:r>
      <w:proofErr w:type="gramStart"/>
      <w:r w:rsidRPr="00664D0B">
        <w:rPr>
          <w:rFonts w:ascii="宋体" w:hAnsi="宋体" w:hint="eastAsia"/>
          <w:szCs w:val="22"/>
        </w:rPr>
        <w:t>贵机构</w:t>
      </w:r>
      <w:proofErr w:type="gramEnd"/>
      <w:r w:rsidRPr="00664D0B">
        <w:rPr>
          <w:rFonts w:ascii="宋体" w:hAnsi="宋体" w:hint="eastAsia"/>
          <w:szCs w:val="22"/>
        </w:rPr>
        <w:t>无法理解的内容，请及时通过下述方式联系基金管理人。</w:t>
      </w:r>
      <w:proofErr w:type="gramStart"/>
      <w:r w:rsidRPr="00664D0B">
        <w:rPr>
          <w:rFonts w:ascii="宋体" w:hAnsi="宋体" w:hint="eastAsia"/>
          <w:szCs w:val="22"/>
        </w:rPr>
        <w:t>请确保</w:t>
      </w:r>
      <w:proofErr w:type="gramEnd"/>
      <w:r w:rsidRPr="00664D0B">
        <w:rPr>
          <w:rFonts w:ascii="宋体" w:hAnsi="宋体" w:hint="eastAsia"/>
          <w:szCs w:val="22"/>
        </w:rPr>
        <w:t>投资前，您/</w:t>
      </w:r>
      <w:proofErr w:type="gramStart"/>
      <w:r w:rsidRPr="00664D0B">
        <w:rPr>
          <w:rFonts w:ascii="宋体" w:hAnsi="宋体" w:hint="eastAsia"/>
          <w:szCs w:val="22"/>
        </w:rPr>
        <w:t>贵机构</w:t>
      </w:r>
      <w:proofErr w:type="gramEnd"/>
      <w:r w:rsidRPr="00664D0B">
        <w:rPr>
          <w:rFonts w:ascii="宋体" w:hAnsi="宋体" w:hint="eastAsia"/>
          <w:szCs w:val="22"/>
        </w:rPr>
        <w:t>已经全面理解本招募说明书，并同意全部内容。</w:t>
      </w:r>
    </w:p>
    <w:p w14:paraId="75CC4895"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390980FA" w14:textId="00DBB326"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若本基金包含在中国香港特别行政区销售的H类份额，则该H类份额持有人享有的服务项目一般情况下限于客户服务中心电话服务、投资人投诉及建议受理服务和网站资讯等服务。</w:t>
      </w:r>
    </w:p>
    <w:p w14:paraId="3CA5D29C" w14:textId="77777777" w:rsidR="00664D0B" w:rsidRPr="00664D0B" w:rsidRDefault="00664D0B" w:rsidP="00664D0B">
      <w:pPr>
        <w:pStyle w:val="ab"/>
        <w:spacing w:line="360" w:lineRule="auto"/>
        <w:ind w:firstLineChars="200"/>
        <w:rPr>
          <w:rFonts w:ascii="宋体" w:hAnsi="宋体"/>
          <w:szCs w:val="22"/>
        </w:rPr>
      </w:pPr>
    </w:p>
    <w:p w14:paraId="408D71B4" w14:textId="156B5A5D"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一、网上开户及交易服务</w:t>
      </w:r>
    </w:p>
    <w:p w14:paraId="0D4FE7BA"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机构投资者可通过基金管理人网站（www.nffund.com），个人投资者可通过基金管理人网站、</w:t>
      </w:r>
      <w:proofErr w:type="gramStart"/>
      <w:r w:rsidRPr="00664D0B">
        <w:rPr>
          <w:rFonts w:ascii="宋体" w:hAnsi="宋体" w:hint="eastAsia"/>
          <w:szCs w:val="22"/>
        </w:rPr>
        <w:t>微信公众号</w:t>
      </w:r>
      <w:proofErr w:type="gramEnd"/>
      <w:r w:rsidRPr="00664D0B">
        <w:rPr>
          <w:rFonts w:ascii="宋体" w:hAnsi="宋体" w:hint="eastAsia"/>
          <w:szCs w:val="22"/>
        </w:rPr>
        <w:t>（可搜索“南方基金”或“NF4008898899”）或APP客户端办理开户、认购/申购、赎回及信息查询等业务。有关基金管理人电子直销具体规则请参见基金管理人网站相关公告和业务规则。</w:t>
      </w:r>
    </w:p>
    <w:p w14:paraId="4D797C2C" w14:textId="77777777" w:rsidR="00664D0B" w:rsidRPr="00664D0B" w:rsidRDefault="00664D0B" w:rsidP="00664D0B">
      <w:pPr>
        <w:pStyle w:val="ab"/>
        <w:spacing w:line="360" w:lineRule="auto"/>
        <w:ind w:firstLineChars="200"/>
        <w:rPr>
          <w:rFonts w:ascii="宋体" w:hAnsi="宋体"/>
          <w:szCs w:val="22"/>
        </w:rPr>
      </w:pPr>
    </w:p>
    <w:p w14:paraId="489D8744"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二、账户及信息查询服务</w:t>
      </w:r>
    </w:p>
    <w:p w14:paraId="5E5B0907"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机构投资者通过基金管理人网站，个人投资者通过基金管理人网站、</w:t>
      </w:r>
      <w:proofErr w:type="gramStart"/>
      <w:r w:rsidRPr="00664D0B">
        <w:rPr>
          <w:rFonts w:ascii="宋体" w:hAnsi="宋体" w:hint="eastAsia"/>
          <w:szCs w:val="22"/>
        </w:rPr>
        <w:t>微信公众号</w:t>
      </w:r>
      <w:proofErr w:type="gramEnd"/>
      <w:r w:rsidRPr="00664D0B">
        <w:rPr>
          <w:rFonts w:ascii="宋体" w:hAnsi="宋体" w:hint="eastAsia"/>
          <w:szCs w:val="22"/>
        </w:rPr>
        <w:t>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664D0B">
        <w:rPr>
          <w:rFonts w:ascii="宋体" w:hAnsi="宋体" w:hint="eastAsia"/>
          <w:szCs w:val="22"/>
        </w:rPr>
        <w:t>人最新</w:t>
      </w:r>
      <w:proofErr w:type="gramEnd"/>
      <w:r w:rsidRPr="00664D0B">
        <w:rPr>
          <w:rFonts w:ascii="宋体" w:hAnsi="宋体" w:hint="eastAsia"/>
          <w:szCs w:val="22"/>
        </w:rPr>
        <w:t>动态等各类资料。</w:t>
      </w:r>
    </w:p>
    <w:p w14:paraId="65763CC3" w14:textId="77777777" w:rsidR="00664D0B" w:rsidRPr="00664D0B" w:rsidRDefault="00664D0B" w:rsidP="00664D0B">
      <w:pPr>
        <w:pStyle w:val="ab"/>
        <w:spacing w:line="360" w:lineRule="auto"/>
        <w:ind w:firstLineChars="200"/>
        <w:rPr>
          <w:rFonts w:ascii="宋体" w:hAnsi="宋体"/>
          <w:szCs w:val="22"/>
        </w:rPr>
      </w:pPr>
    </w:p>
    <w:p w14:paraId="04060246"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三、账单及资讯服务</w:t>
      </w:r>
    </w:p>
    <w:p w14:paraId="7591ED73"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（一）对账单服务</w:t>
      </w:r>
    </w:p>
    <w:p w14:paraId="7A4F538E" w14:textId="15E5AB89"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1、基金管理人通过电子邮件形式向定制的个人投资者（本基金是否向个人投资者销售，请以本</w:t>
      </w:r>
      <w:proofErr w:type="gramStart"/>
      <w:r w:rsidRPr="00664D0B">
        <w:rPr>
          <w:rFonts w:ascii="宋体" w:hAnsi="宋体" w:hint="eastAsia"/>
          <w:szCs w:val="22"/>
        </w:rPr>
        <w:t>基金基金</w:t>
      </w:r>
      <w:proofErr w:type="gramEnd"/>
      <w:r w:rsidRPr="00664D0B">
        <w:rPr>
          <w:rFonts w:ascii="宋体" w:hAnsi="宋体" w:hint="eastAsia"/>
          <w:szCs w:val="22"/>
        </w:rPr>
        <w:t>合同和招募说明书相关条款为准）定期发送场外交易电子邮件对账单（包括</w:t>
      </w:r>
      <w:r w:rsidRPr="00664D0B">
        <w:rPr>
          <w:rFonts w:ascii="宋体" w:hAnsi="宋体" w:hint="eastAsia"/>
          <w:szCs w:val="22"/>
        </w:rPr>
        <w:lastRenderedPageBreak/>
        <w:t>基金名称、基金代码、持有份额等基金保有情况信息），电子邮件地址不详的除外。</w:t>
      </w:r>
    </w:p>
    <w:p w14:paraId="50455550"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2、基金管理人将通过</w:t>
      </w:r>
      <w:proofErr w:type="gramStart"/>
      <w:r w:rsidRPr="00664D0B">
        <w:rPr>
          <w:rFonts w:ascii="宋体" w:hAnsi="宋体" w:hint="eastAsia"/>
          <w:szCs w:val="22"/>
        </w:rPr>
        <w:t>微信公众号</w:t>
      </w:r>
      <w:proofErr w:type="gramEnd"/>
      <w:r w:rsidRPr="00664D0B">
        <w:rPr>
          <w:rFonts w:ascii="宋体" w:hAnsi="宋体" w:hint="eastAsia"/>
          <w:szCs w:val="22"/>
        </w:rPr>
        <w:t>向关注并绑定账户的个人投资者定期发送</w:t>
      </w:r>
      <w:proofErr w:type="gramStart"/>
      <w:r w:rsidRPr="00664D0B">
        <w:rPr>
          <w:rFonts w:ascii="宋体" w:hAnsi="宋体" w:hint="eastAsia"/>
          <w:szCs w:val="22"/>
        </w:rPr>
        <w:t>场外交易微信对</w:t>
      </w:r>
      <w:proofErr w:type="gramEnd"/>
      <w:r w:rsidRPr="00664D0B">
        <w:rPr>
          <w:rFonts w:ascii="宋体" w:hAnsi="宋体" w:hint="eastAsia"/>
          <w:szCs w:val="22"/>
        </w:rPr>
        <w:t>账单。</w:t>
      </w:r>
      <w:proofErr w:type="gramStart"/>
      <w:r w:rsidRPr="00664D0B">
        <w:rPr>
          <w:rFonts w:ascii="宋体" w:hAnsi="宋体" w:hint="eastAsia"/>
          <w:szCs w:val="22"/>
        </w:rPr>
        <w:t>微信未</w:t>
      </w:r>
      <w:proofErr w:type="gramEnd"/>
      <w:r w:rsidRPr="00664D0B">
        <w:rPr>
          <w:rFonts w:ascii="宋体" w:hAnsi="宋体" w:hint="eastAsia"/>
          <w:szCs w:val="22"/>
        </w:rPr>
        <w:t>绑定账户或取消关注的除外。</w:t>
      </w:r>
    </w:p>
    <w:p w14:paraId="0EE6B91B"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3、注册登记机构和基金管理人不提供投资人的场内交易（本基金是否支持场内交易，请以本</w:t>
      </w:r>
      <w:proofErr w:type="gramStart"/>
      <w:r w:rsidRPr="00664D0B">
        <w:rPr>
          <w:rFonts w:ascii="宋体" w:hAnsi="宋体" w:hint="eastAsia"/>
          <w:szCs w:val="22"/>
        </w:rPr>
        <w:t>基金基金</w:t>
      </w:r>
      <w:proofErr w:type="gramEnd"/>
      <w:r w:rsidRPr="00664D0B">
        <w:rPr>
          <w:rFonts w:ascii="宋体" w:hAnsi="宋体" w:hint="eastAsia"/>
          <w:szCs w:val="22"/>
        </w:rPr>
        <w:t>合同和招募说明书相关条款为准）对账单服务，投资人可到交易网点打印或通过交易网点提供的自助、电话、网上服务等渠道查询。</w:t>
      </w:r>
    </w:p>
    <w:p w14:paraId="4457E885" w14:textId="09B5A322"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（二）资讯服务</w:t>
      </w:r>
    </w:p>
    <w:p w14:paraId="7B801A7E" w14:textId="6A63B0AD"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投资者知悉并同意基金管理人不定期通过电话、短信、邮件、</w:t>
      </w:r>
      <w:proofErr w:type="gramStart"/>
      <w:r w:rsidRPr="00664D0B">
        <w:rPr>
          <w:rFonts w:ascii="宋体" w:hAnsi="宋体" w:hint="eastAsia"/>
          <w:szCs w:val="22"/>
        </w:rPr>
        <w:t>微信等</w:t>
      </w:r>
      <w:proofErr w:type="gramEnd"/>
      <w:r w:rsidRPr="00664D0B">
        <w:rPr>
          <w:rFonts w:ascii="宋体" w:hAnsi="宋体" w:hint="eastAsia"/>
          <w:szCs w:val="22"/>
        </w:rPr>
        <w:t>方式提供与投资者相关的账户服务通知、交易确认通知、重要公告通知、活动消息、营销信息等资讯服务。如需取消相应资讯服务，可按照</w:t>
      </w:r>
      <w:proofErr w:type="gramStart"/>
      <w:r w:rsidRPr="00664D0B">
        <w:rPr>
          <w:rFonts w:ascii="宋体" w:hAnsi="宋体" w:hint="eastAsia"/>
          <w:szCs w:val="22"/>
        </w:rPr>
        <w:t>相关指</w:t>
      </w:r>
      <w:proofErr w:type="gramEnd"/>
      <w:r w:rsidRPr="00664D0B">
        <w:rPr>
          <w:rFonts w:ascii="宋体" w:hAnsi="宋体" w:hint="eastAsia"/>
          <w:szCs w:val="22"/>
        </w:rPr>
        <w:t>引退订，或通过基金管理</w:t>
      </w:r>
      <w:proofErr w:type="gramStart"/>
      <w:r w:rsidRPr="00664D0B">
        <w:rPr>
          <w:rFonts w:ascii="宋体" w:hAnsi="宋体" w:hint="eastAsia"/>
          <w:szCs w:val="22"/>
        </w:rPr>
        <w:t>人客户</w:t>
      </w:r>
      <w:proofErr w:type="gramEnd"/>
      <w:r w:rsidRPr="00664D0B">
        <w:rPr>
          <w:rFonts w:ascii="宋体" w:hAnsi="宋体" w:hint="eastAsia"/>
          <w:szCs w:val="22"/>
        </w:rPr>
        <w:t>服务中心热线400-889-8899、人工客服等人工服务方式退订。</w:t>
      </w:r>
    </w:p>
    <w:p w14:paraId="7C854E5A" w14:textId="77777777" w:rsidR="00664D0B" w:rsidRPr="00664D0B" w:rsidRDefault="00664D0B" w:rsidP="00664D0B">
      <w:pPr>
        <w:pStyle w:val="ab"/>
        <w:spacing w:line="360" w:lineRule="auto"/>
        <w:ind w:firstLineChars="200"/>
        <w:rPr>
          <w:rFonts w:ascii="宋体" w:hAnsi="宋体"/>
          <w:szCs w:val="22"/>
        </w:rPr>
      </w:pPr>
    </w:p>
    <w:p w14:paraId="211BD932"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四、客户服务中心电话及在线服务</w:t>
      </w:r>
    </w:p>
    <w:p w14:paraId="44680870"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（一）电话服务</w:t>
      </w:r>
    </w:p>
    <w:p w14:paraId="66189025"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投资人拨打基金管理</w:t>
      </w:r>
      <w:proofErr w:type="gramStart"/>
      <w:r w:rsidRPr="00664D0B">
        <w:rPr>
          <w:rFonts w:ascii="宋体" w:hAnsi="宋体" w:hint="eastAsia"/>
          <w:szCs w:val="22"/>
        </w:rPr>
        <w:t>人客户</w:t>
      </w:r>
      <w:proofErr w:type="gramEnd"/>
      <w:r w:rsidRPr="00664D0B">
        <w:rPr>
          <w:rFonts w:ascii="宋体" w:hAnsi="宋体" w:hint="eastAsia"/>
          <w:szCs w:val="22"/>
        </w:rPr>
        <w:t>服务中心热线400-889-8899可享有如下服务：</w:t>
      </w:r>
    </w:p>
    <w:p w14:paraId="575EC504"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1、自助语音服务（7×24小时）：提供基金净值信息、账户信息等自助查询服务。</w:t>
      </w:r>
    </w:p>
    <w:p w14:paraId="69B901AB"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2、人工服务：提供每周7天，每日不少于8小时的人工服务（法定节假日除外）。投资人可以通过该热线获得投资咨询、业务咨询、信息查询、服务投诉及建议、信息定制等专项服务。</w:t>
      </w:r>
    </w:p>
    <w:p w14:paraId="7981E771"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（二）在线服务</w:t>
      </w:r>
    </w:p>
    <w:p w14:paraId="0798D097"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投资人通过基金管理人网站、</w:t>
      </w:r>
      <w:proofErr w:type="gramStart"/>
      <w:r w:rsidRPr="00664D0B">
        <w:rPr>
          <w:rFonts w:ascii="宋体" w:hAnsi="宋体" w:hint="eastAsia"/>
          <w:szCs w:val="22"/>
        </w:rPr>
        <w:t>微信公众号</w:t>
      </w:r>
      <w:proofErr w:type="gramEnd"/>
      <w:r w:rsidRPr="00664D0B">
        <w:rPr>
          <w:rFonts w:ascii="宋体" w:hAnsi="宋体" w:hint="eastAsia"/>
          <w:szCs w:val="22"/>
        </w:rPr>
        <w:t>或APP客户端可享有如下服务：</w:t>
      </w:r>
    </w:p>
    <w:p w14:paraId="0C86F21F"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1、</w:t>
      </w:r>
      <w:r w:rsidRPr="00664D0B">
        <w:rPr>
          <w:rFonts w:ascii="宋体" w:hAnsi="宋体" w:hint="eastAsia"/>
          <w:szCs w:val="22"/>
        </w:rPr>
        <w:tab/>
        <w:t>智能客服服务（7×24小时）：提供业务规则、净值信息等自助咨询服务。</w:t>
      </w:r>
    </w:p>
    <w:p w14:paraId="30034AC2" w14:textId="77777777"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2、人工服务：提供每周7天，每日不少于8小时的人工服务（法定节假日除外）。投资人可通过该方式获得投资咨询、业务咨询、信息查询、服务投诉及建议、信息定制等专项服务。</w:t>
      </w:r>
    </w:p>
    <w:p w14:paraId="0957B07F" w14:textId="77777777" w:rsidR="00664D0B" w:rsidRPr="00664D0B" w:rsidRDefault="00664D0B" w:rsidP="00664D0B">
      <w:pPr>
        <w:pStyle w:val="ab"/>
        <w:spacing w:line="360" w:lineRule="auto"/>
        <w:ind w:firstLineChars="200"/>
        <w:rPr>
          <w:rFonts w:ascii="宋体" w:hAnsi="宋体"/>
          <w:szCs w:val="22"/>
        </w:rPr>
      </w:pPr>
    </w:p>
    <w:p w14:paraId="041ABE93" w14:textId="0D7DD184" w:rsidR="00664D0B" w:rsidRPr="00664D0B" w:rsidRDefault="00664D0B" w:rsidP="00664D0B">
      <w:pPr>
        <w:pStyle w:val="ab"/>
        <w:spacing w:line="360" w:lineRule="auto"/>
        <w:ind w:firstLineChars="200"/>
        <w:rPr>
          <w:rFonts w:ascii="宋体" w:hAnsi="宋体"/>
          <w:szCs w:val="22"/>
        </w:rPr>
      </w:pPr>
      <w:r w:rsidRPr="00664D0B">
        <w:rPr>
          <w:rFonts w:ascii="宋体" w:hAnsi="宋体" w:hint="eastAsia"/>
          <w:szCs w:val="22"/>
        </w:rPr>
        <w:t>五、投诉及建议受理服务</w:t>
      </w:r>
    </w:p>
    <w:p w14:paraId="65649827" w14:textId="03F247F5" w:rsidR="0024691F" w:rsidRPr="00D52D8C" w:rsidRDefault="00664D0B" w:rsidP="00664D0B">
      <w:pPr>
        <w:pStyle w:val="ab"/>
        <w:spacing w:line="360" w:lineRule="auto"/>
        <w:ind w:firstLineChars="200"/>
        <w:rPr>
          <w:rFonts w:ascii="宋体" w:hAnsi="宋体"/>
          <w:color w:val="000000"/>
        </w:rPr>
      </w:pPr>
      <w:r w:rsidRPr="00664D0B">
        <w:rPr>
          <w:rFonts w:ascii="宋体" w:hAnsi="宋体" w:hint="eastAsia"/>
          <w:szCs w:val="22"/>
        </w:rPr>
        <w:t>投资人可以通过基金管理</w:t>
      </w:r>
      <w:proofErr w:type="gramStart"/>
      <w:r w:rsidRPr="00664D0B">
        <w:rPr>
          <w:rFonts w:ascii="宋体" w:hAnsi="宋体" w:hint="eastAsia"/>
          <w:szCs w:val="22"/>
        </w:rPr>
        <w:t>人客户</w:t>
      </w:r>
      <w:proofErr w:type="gramEnd"/>
      <w:r w:rsidRPr="00664D0B">
        <w:rPr>
          <w:rFonts w:ascii="宋体" w:hAnsi="宋体" w:hint="eastAsia"/>
          <w:szCs w:val="22"/>
        </w:rPr>
        <w:t>服务中心人工热线、在线客服、书信、电子邮件、短信及各销售机构网点柜台等不同的渠道对基金管理人和销售网点所提供的服务进行投诉或提出建议</w:t>
      </w:r>
      <w:r w:rsidR="00BE372B" w:rsidRPr="00D52D8C">
        <w:rPr>
          <w:rFonts w:ascii="宋体" w:hAnsi="宋体" w:hint="eastAsia"/>
          <w:color w:val="000000"/>
        </w:rPr>
        <w:t>。</w:t>
      </w:r>
      <w:r w:rsidR="0024691F" w:rsidRPr="00D52D8C">
        <w:rPr>
          <w:rFonts w:ascii="宋体" w:hAnsi="宋体"/>
          <w:color w:val="000000"/>
        </w:rPr>
        <w:br w:type="page"/>
      </w:r>
    </w:p>
    <w:p w14:paraId="5F2DEA4E" w14:textId="77777777" w:rsidR="0024691F" w:rsidRPr="00D52D8C" w:rsidRDefault="0024691F" w:rsidP="000F6E13">
      <w:pPr>
        <w:pStyle w:val="21"/>
        <w:numPr>
          <w:ilvl w:val="0"/>
          <w:numId w:val="33"/>
        </w:numPr>
        <w:snapToGrid w:val="0"/>
        <w:spacing w:before="0" w:after="0" w:line="360" w:lineRule="auto"/>
        <w:jc w:val="left"/>
        <w:rPr>
          <w:rFonts w:ascii="宋体" w:eastAsia="宋体" w:hAnsi="宋体"/>
        </w:rPr>
      </w:pPr>
      <w:bookmarkStart w:id="186" w:name="_Toc360793513"/>
      <w:bookmarkStart w:id="187" w:name="_Toc360793865"/>
      <w:bookmarkStart w:id="188" w:name="_Toc360794115"/>
      <w:bookmarkStart w:id="189" w:name="_Toc360794423"/>
      <w:bookmarkStart w:id="190" w:name="_Toc360794531"/>
      <w:bookmarkStart w:id="191" w:name="_Toc362455198"/>
      <w:bookmarkStart w:id="192" w:name="_Toc362533470"/>
      <w:bookmarkStart w:id="193" w:name="_Toc59700910"/>
      <w:r w:rsidRPr="00D52D8C">
        <w:rPr>
          <w:rFonts w:ascii="宋体" w:eastAsia="宋体" w:hAnsi="宋体" w:hint="eastAsia"/>
        </w:rPr>
        <w:lastRenderedPageBreak/>
        <w:t>其</w:t>
      </w:r>
      <w:r w:rsidR="00EB114F" w:rsidRPr="00D52D8C">
        <w:rPr>
          <w:rFonts w:ascii="宋体" w:eastAsia="宋体" w:hAnsi="宋体" w:hint="eastAsia"/>
        </w:rPr>
        <w:t>他</w:t>
      </w:r>
      <w:r w:rsidRPr="00D52D8C">
        <w:rPr>
          <w:rFonts w:ascii="宋体" w:eastAsia="宋体" w:hAnsi="宋体" w:hint="eastAsia"/>
        </w:rPr>
        <w:t>应披露事项</w:t>
      </w:r>
      <w:bookmarkEnd w:id="186"/>
      <w:bookmarkEnd w:id="187"/>
      <w:bookmarkEnd w:id="188"/>
      <w:bookmarkEnd w:id="189"/>
      <w:bookmarkEnd w:id="190"/>
      <w:bookmarkEnd w:id="191"/>
      <w:bookmarkEnd w:id="192"/>
      <w:bookmarkEnd w:id="193"/>
    </w:p>
    <w:p w14:paraId="7F829FE1" w14:textId="77777777" w:rsidR="00E70676" w:rsidRPr="00D52D8C" w:rsidRDefault="00E70676" w:rsidP="0024691F">
      <w:pPr>
        <w:adjustRightInd w:val="0"/>
        <w:snapToGrid w:val="0"/>
        <w:spacing w:line="360" w:lineRule="auto"/>
        <w:ind w:firstLineChars="200" w:firstLine="420"/>
        <w:rPr>
          <w:rFonts w:ascii="宋体" w:hAnsi="宋体"/>
          <w:szCs w:val="21"/>
        </w:rPr>
      </w:pPr>
    </w:p>
    <w:p w14:paraId="513C6A02" w14:textId="77777777" w:rsidR="00EA43EB" w:rsidRPr="00D52D8C" w:rsidRDefault="00D12CD7" w:rsidP="0024691F">
      <w:pPr>
        <w:adjustRightInd w:val="0"/>
        <w:snapToGrid w:val="0"/>
        <w:spacing w:line="360" w:lineRule="auto"/>
        <w:ind w:firstLineChars="200" w:firstLine="420"/>
        <w:rPr>
          <w:rFonts w:ascii="宋体" w:hAnsi="宋体"/>
          <w:szCs w:val="21"/>
        </w:rPr>
      </w:pPr>
      <w:r w:rsidRPr="00D52D8C">
        <w:rPr>
          <w:rFonts w:ascii="宋体" w:hAnsi="宋体"/>
          <w:szCs w:val="21"/>
        </w:rPr>
        <w:t>本基金暂无其他应披露事项。</w:t>
      </w:r>
      <w:r w:rsidR="000726FE" w:rsidRPr="00D52D8C">
        <w:rPr>
          <w:rFonts w:ascii="宋体" w:hAnsi="宋体"/>
          <w:color w:val="000000"/>
        </w:rPr>
        <w:t>基金合同</w:t>
      </w:r>
      <w:r w:rsidR="0035312F" w:rsidRPr="00D52D8C">
        <w:rPr>
          <w:rFonts w:ascii="宋体" w:hAnsi="宋体"/>
          <w:color w:val="000000"/>
        </w:rPr>
        <w:t>如有未尽事宜，由</w:t>
      </w:r>
      <w:r w:rsidR="000726FE" w:rsidRPr="00D52D8C">
        <w:rPr>
          <w:rFonts w:ascii="宋体" w:hAnsi="宋体"/>
          <w:color w:val="000000"/>
        </w:rPr>
        <w:t>基金合同</w:t>
      </w:r>
      <w:r w:rsidR="0035312F" w:rsidRPr="00D52D8C">
        <w:rPr>
          <w:rFonts w:ascii="宋体" w:hAnsi="宋体"/>
          <w:color w:val="000000"/>
        </w:rPr>
        <w:t>当事人各方按有关法律法规和规定协商解决。</w:t>
      </w:r>
    </w:p>
    <w:p w14:paraId="15BB9E87" w14:textId="77777777" w:rsidR="00C270ED" w:rsidRPr="00D52D8C" w:rsidRDefault="00C270ED" w:rsidP="00C270ED">
      <w:pPr>
        <w:adjustRightInd w:val="0"/>
        <w:snapToGrid w:val="0"/>
        <w:spacing w:line="360" w:lineRule="auto"/>
        <w:ind w:firstLineChars="200" w:firstLine="420"/>
        <w:rPr>
          <w:rFonts w:ascii="宋体" w:hAnsi="宋体"/>
          <w:szCs w:val="21"/>
        </w:rPr>
      </w:pPr>
    </w:p>
    <w:p w14:paraId="59BD65AD" w14:textId="77777777" w:rsidR="0024691F" w:rsidRPr="00D52D8C" w:rsidRDefault="0024691F" w:rsidP="0024691F">
      <w:pPr>
        <w:adjustRightInd w:val="0"/>
        <w:snapToGrid w:val="0"/>
        <w:spacing w:line="360" w:lineRule="auto"/>
        <w:ind w:firstLineChars="200" w:firstLine="420"/>
        <w:rPr>
          <w:rFonts w:ascii="宋体" w:hAnsi="宋体"/>
          <w:color w:val="000000"/>
        </w:rPr>
      </w:pPr>
    </w:p>
    <w:p w14:paraId="51F2865F" w14:textId="77777777" w:rsidR="0024691F" w:rsidRPr="00D52D8C" w:rsidRDefault="0024691F" w:rsidP="0024691F">
      <w:pPr>
        <w:adjustRightInd w:val="0"/>
        <w:snapToGrid w:val="0"/>
        <w:spacing w:line="360" w:lineRule="auto"/>
        <w:ind w:firstLineChars="200" w:firstLine="420"/>
        <w:rPr>
          <w:rFonts w:ascii="宋体" w:hAnsi="宋体"/>
          <w:color w:val="000000"/>
        </w:rPr>
      </w:pPr>
      <w:r w:rsidRPr="00D52D8C">
        <w:rPr>
          <w:rFonts w:ascii="宋体" w:hAnsi="宋体"/>
          <w:color w:val="000000"/>
        </w:rPr>
        <w:br w:type="page"/>
      </w:r>
    </w:p>
    <w:p w14:paraId="6019D343" w14:textId="77777777" w:rsidR="0024691F" w:rsidRPr="00D52D8C" w:rsidRDefault="0024691F" w:rsidP="000F6E13">
      <w:pPr>
        <w:pStyle w:val="21"/>
        <w:numPr>
          <w:ilvl w:val="0"/>
          <w:numId w:val="33"/>
        </w:numPr>
        <w:snapToGrid w:val="0"/>
        <w:spacing w:before="0" w:after="0" w:line="360" w:lineRule="auto"/>
        <w:jc w:val="left"/>
        <w:rPr>
          <w:rFonts w:ascii="宋体" w:eastAsia="宋体" w:hAnsi="宋体"/>
        </w:rPr>
      </w:pPr>
      <w:bookmarkStart w:id="194" w:name="_Toc360793514"/>
      <w:bookmarkStart w:id="195" w:name="_Toc360793866"/>
      <w:bookmarkStart w:id="196" w:name="_Toc360794116"/>
      <w:bookmarkStart w:id="197" w:name="_Toc360794424"/>
      <w:bookmarkStart w:id="198" w:name="_Toc360794532"/>
      <w:bookmarkStart w:id="199" w:name="_Toc362455199"/>
      <w:bookmarkStart w:id="200" w:name="_Toc362533471"/>
      <w:bookmarkStart w:id="201" w:name="_Toc59700911"/>
      <w:r w:rsidRPr="00D52D8C">
        <w:rPr>
          <w:rFonts w:ascii="宋体" w:eastAsia="宋体" w:hAnsi="宋体" w:hint="eastAsia"/>
        </w:rPr>
        <w:lastRenderedPageBreak/>
        <w:t>招募说明书存放及其查阅方式</w:t>
      </w:r>
      <w:bookmarkEnd w:id="194"/>
      <w:bookmarkEnd w:id="195"/>
      <w:bookmarkEnd w:id="196"/>
      <w:bookmarkEnd w:id="197"/>
      <w:bookmarkEnd w:id="198"/>
      <w:bookmarkEnd w:id="199"/>
      <w:bookmarkEnd w:id="200"/>
      <w:bookmarkEnd w:id="201"/>
    </w:p>
    <w:p w14:paraId="59CA88A1" w14:textId="77777777" w:rsidR="00EA43EB" w:rsidRPr="00D52D8C" w:rsidRDefault="00EA43EB" w:rsidP="0024691F">
      <w:pPr>
        <w:snapToGrid w:val="0"/>
        <w:spacing w:line="360" w:lineRule="auto"/>
        <w:ind w:firstLineChars="200" w:firstLine="420"/>
        <w:rPr>
          <w:rFonts w:ascii="宋体" w:hAnsi="宋体"/>
          <w:color w:val="000000"/>
        </w:rPr>
      </w:pPr>
    </w:p>
    <w:p w14:paraId="49E879C8" w14:textId="77777777" w:rsidR="0024691F" w:rsidRPr="00D52D8C" w:rsidRDefault="0024691F" w:rsidP="0024691F">
      <w:pPr>
        <w:snapToGrid w:val="0"/>
        <w:spacing w:line="360" w:lineRule="auto"/>
        <w:ind w:firstLineChars="200" w:firstLine="420"/>
        <w:rPr>
          <w:rFonts w:ascii="宋体" w:hAnsi="宋体"/>
          <w:color w:val="000000"/>
        </w:rPr>
      </w:pPr>
      <w:r w:rsidRPr="00D52D8C">
        <w:rPr>
          <w:rFonts w:ascii="宋体" w:hAnsi="宋体" w:hint="eastAsia"/>
          <w:color w:val="000000"/>
        </w:rPr>
        <w:t>本招募说明书存放在本基金管理人、基金托管人、</w:t>
      </w:r>
      <w:r w:rsidR="0035312F" w:rsidRPr="00D52D8C">
        <w:rPr>
          <w:rFonts w:ascii="宋体" w:hAnsi="宋体" w:hint="eastAsia"/>
          <w:color w:val="000000"/>
        </w:rPr>
        <w:t>销售</w:t>
      </w:r>
      <w:r w:rsidR="00790463" w:rsidRPr="00D52D8C">
        <w:rPr>
          <w:rFonts w:ascii="宋体" w:hAnsi="宋体" w:hint="eastAsia"/>
          <w:color w:val="000000"/>
        </w:rPr>
        <w:t>机构</w:t>
      </w:r>
      <w:r w:rsidRPr="00D52D8C">
        <w:rPr>
          <w:rFonts w:ascii="宋体" w:hAnsi="宋体" w:hint="eastAsia"/>
          <w:color w:val="000000"/>
        </w:rPr>
        <w:t>的办公场所，投资</w:t>
      </w:r>
      <w:r w:rsidRPr="00D52D8C">
        <w:rPr>
          <w:rFonts w:ascii="宋体" w:hAnsi="宋体"/>
          <w:szCs w:val="21"/>
        </w:rPr>
        <w:t>人</w:t>
      </w:r>
      <w:r w:rsidRPr="00D52D8C">
        <w:rPr>
          <w:rFonts w:ascii="宋体" w:hAnsi="宋体" w:hint="eastAsia"/>
          <w:color w:val="000000"/>
        </w:rPr>
        <w:t>可在办公时间免费查阅；也可按工本费购买本招募说明书复制件或复印件，但应以招募说明书正本为准。</w:t>
      </w:r>
    </w:p>
    <w:p w14:paraId="7694B9B5" w14:textId="77777777" w:rsidR="0024691F" w:rsidRPr="00D52D8C" w:rsidRDefault="0024691F" w:rsidP="0024691F">
      <w:pPr>
        <w:snapToGrid w:val="0"/>
        <w:spacing w:line="360" w:lineRule="auto"/>
        <w:ind w:firstLineChars="200" w:firstLine="420"/>
        <w:rPr>
          <w:rFonts w:ascii="宋体" w:hAnsi="宋体"/>
          <w:color w:val="000000"/>
        </w:rPr>
      </w:pPr>
      <w:r w:rsidRPr="00D52D8C">
        <w:rPr>
          <w:rFonts w:ascii="宋体" w:hAnsi="宋体" w:hint="eastAsia"/>
          <w:color w:val="000000"/>
        </w:rPr>
        <w:t>基金管理人和基金托管人保证文本的内容与所公告的内容完全一致。</w:t>
      </w:r>
    </w:p>
    <w:p w14:paraId="42A53C9B" w14:textId="77777777" w:rsidR="0024691F" w:rsidRPr="00D52D8C" w:rsidRDefault="0024691F" w:rsidP="0024691F">
      <w:pPr>
        <w:snapToGrid w:val="0"/>
        <w:spacing w:line="360" w:lineRule="auto"/>
        <w:ind w:firstLineChars="200" w:firstLine="420"/>
        <w:rPr>
          <w:rFonts w:ascii="宋体" w:hAnsi="宋体"/>
          <w:color w:val="000000"/>
        </w:rPr>
      </w:pPr>
      <w:r w:rsidRPr="00D52D8C">
        <w:rPr>
          <w:rFonts w:ascii="宋体" w:hAnsi="宋体"/>
          <w:color w:val="000000"/>
        </w:rPr>
        <w:br w:type="page"/>
      </w:r>
    </w:p>
    <w:p w14:paraId="5812D6DB" w14:textId="77777777" w:rsidR="0024691F" w:rsidRPr="00D52D8C" w:rsidRDefault="0024691F" w:rsidP="000F6E13">
      <w:pPr>
        <w:pStyle w:val="21"/>
        <w:numPr>
          <w:ilvl w:val="0"/>
          <w:numId w:val="33"/>
        </w:numPr>
        <w:snapToGrid w:val="0"/>
        <w:spacing w:before="0" w:after="0" w:line="360" w:lineRule="auto"/>
        <w:jc w:val="left"/>
        <w:rPr>
          <w:rFonts w:ascii="宋体" w:eastAsia="宋体" w:hAnsi="宋体"/>
        </w:rPr>
      </w:pPr>
      <w:bookmarkStart w:id="202" w:name="_Toc360793515"/>
      <w:bookmarkStart w:id="203" w:name="_Toc360793867"/>
      <w:bookmarkStart w:id="204" w:name="_Toc360794117"/>
      <w:bookmarkStart w:id="205" w:name="_Toc360794425"/>
      <w:bookmarkStart w:id="206" w:name="_Toc360794533"/>
      <w:bookmarkStart w:id="207" w:name="_Toc362455200"/>
      <w:bookmarkStart w:id="208" w:name="_Toc362533472"/>
      <w:bookmarkStart w:id="209" w:name="_Toc59700912"/>
      <w:r w:rsidRPr="00D52D8C">
        <w:rPr>
          <w:rFonts w:ascii="宋体" w:eastAsia="宋体" w:hAnsi="宋体" w:hint="eastAsia"/>
        </w:rPr>
        <w:lastRenderedPageBreak/>
        <w:t>备查文件</w:t>
      </w:r>
      <w:bookmarkEnd w:id="202"/>
      <w:bookmarkEnd w:id="203"/>
      <w:bookmarkEnd w:id="204"/>
      <w:bookmarkEnd w:id="205"/>
      <w:bookmarkEnd w:id="206"/>
      <w:bookmarkEnd w:id="207"/>
      <w:bookmarkEnd w:id="208"/>
      <w:bookmarkEnd w:id="209"/>
    </w:p>
    <w:p w14:paraId="65C97383" w14:textId="77777777" w:rsidR="004E2ADC" w:rsidRPr="00D52D8C" w:rsidRDefault="004E2ADC" w:rsidP="0024691F">
      <w:pPr>
        <w:adjustRightInd w:val="0"/>
        <w:snapToGrid w:val="0"/>
        <w:spacing w:line="360" w:lineRule="auto"/>
        <w:ind w:firstLine="539"/>
        <w:rPr>
          <w:rFonts w:ascii="宋体" w:hAnsi="宋体"/>
          <w:color w:val="000000"/>
        </w:rPr>
      </w:pPr>
    </w:p>
    <w:p w14:paraId="7C614E44" w14:textId="77777777" w:rsidR="0024691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1</w:t>
      </w:r>
      <w:r w:rsidR="0024691F" w:rsidRPr="00D52D8C">
        <w:rPr>
          <w:rFonts w:ascii="宋体" w:hAnsi="宋体" w:hint="eastAsia"/>
          <w:color w:val="000000"/>
        </w:rPr>
        <w:t>、</w:t>
      </w:r>
      <w:r w:rsidR="0024691F" w:rsidRPr="00D52D8C">
        <w:rPr>
          <w:rFonts w:ascii="宋体" w:hAnsi="宋体"/>
          <w:szCs w:val="21"/>
        </w:rPr>
        <w:t>中国证监会</w:t>
      </w:r>
      <w:r w:rsidR="001A7EE7" w:rsidRPr="00D52D8C">
        <w:rPr>
          <w:rFonts w:ascii="宋体" w:hAnsi="宋体"/>
          <w:color w:val="000000"/>
        </w:rPr>
        <w:t>准予</w:t>
      </w:r>
      <w:r w:rsidR="001A7EE7" w:rsidRPr="00D52D8C">
        <w:rPr>
          <w:rFonts w:ascii="宋体" w:hAnsi="宋体"/>
        </w:rPr>
        <w:t>本基金</w:t>
      </w:r>
      <w:r w:rsidR="001A7EE7" w:rsidRPr="00D52D8C">
        <w:rPr>
          <w:rFonts w:ascii="宋体" w:hAnsi="宋体"/>
          <w:color w:val="000000"/>
        </w:rPr>
        <w:t>募集注册</w:t>
      </w:r>
      <w:r w:rsidR="0024691F" w:rsidRPr="00D52D8C">
        <w:rPr>
          <w:rFonts w:ascii="宋体" w:hAnsi="宋体"/>
          <w:szCs w:val="21"/>
        </w:rPr>
        <w:t>的文件</w:t>
      </w:r>
    </w:p>
    <w:p w14:paraId="3C047333" w14:textId="7E30F6BD" w:rsidR="0024691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2</w:t>
      </w:r>
      <w:r w:rsidR="0024691F" w:rsidRPr="00D52D8C">
        <w:rPr>
          <w:rFonts w:ascii="宋体" w:hAnsi="宋体" w:hint="eastAsia"/>
          <w:color w:val="000000"/>
        </w:rPr>
        <w:t>、《</w:t>
      </w:r>
      <w:r w:rsidR="00432D04" w:rsidRPr="00D52D8C">
        <w:rPr>
          <w:rFonts w:ascii="宋体" w:hAnsi="宋体" w:hint="eastAsia"/>
          <w:color w:val="000000"/>
        </w:rPr>
        <w:t>南方</w:t>
      </w:r>
      <w:r w:rsidR="007C7ACD">
        <w:rPr>
          <w:rFonts w:ascii="宋体" w:hAnsi="宋体" w:hint="eastAsia"/>
          <w:color w:val="000000"/>
        </w:rPr>
        <w:t>宝恒</w:t>
      </w:r>
      <w:r w:rsidR="00432D04" w:rsidRPr="00D52D8C">
        <w:rPr>
          <w:rFonts w:ascii="宋体" w:hAnsi="宋体" w:hint="eastAsia"/>
          <w:color w:val="000000"/>
        </w:rPr>
        <w:t>混合型证券投资基金</w:t>
      </w:r>
      <w:r w:rsidR="0024691F" w:rsidRPr="00D52D8C">
        <w:rPr>
          <w:rFonts w:ascii="宋体" w:hAnsi="宋体" w:hint="eastAsia"/>
          <w:color w:val="000000"/>
        </w:rPr>
        <w:t>基金合同》</w:t>
      </w:r>
    </w:p>
    <w:p w14:paraId="11C445F8" w14:textId="5BF967A9" w:rsidR="0024691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3</w:t>
      </w:r>
      <w:r w:rsidR="0024691F" w:rsidRPr="00D52D8C">
        <w:rPr>
          <w:rFonts w:ascii="宋体" w:hAnsi="宋体" w:hint="eastAsia"/>
          <w:color w:val="000000"/>
        </w:rPr>
        <w:t>、《</w:t>
      </w:r>
      <w:r w:rsidR="00432D04" w:rsidRPr="00D52D8C">
        <w:rPr>
          <w:rFonts w:ascii="宋体" w:hAnsi="宋体" w:hint="eastAsia"/>
          <w:color w:val="000000"/>
        </w:rPr>
        <w:t>南方</w:t>
      </w:r>
      <w:r w:rsidR="007C7ACD">
        <w:rPr>
          <w:rFonts w:ascii="宋体" w:hAnsi="宋体" w:hint="eastAsia"/>
          <w:color w:val="000000"/>
        </w:rPr>
        <w:t>宝恒</w:t>
      </w:r>
      <w:r w:rsidR="00432D04" w:rsidRPr="00D52D8C">
        <w:rPr>
          <w:rFonts w:ascii="宋体" w:hAnsi="宋体" w:hint="eastAsia"/>
          <w:color w:val="000000"/>
        </w:rPr>
        <w:t>混合型证券投资基金</w:t>
      </w:r>
      <w:r w:rsidR="0024691F" w:rsidRPr="00D52D8C">
        <w:rPr>
          <w:rFonts w:ascii="宋体" w:hAnsi="宋体" w:hint="eastAsia"/>
          <w:color w:val="000000"/>
        </w:rPr>
        <w:t>托管协议》</w:t>
      </w:r>
    </w:p>
    <w:p w14:paraId="31BCF7C9" w14:textId="77777777" w:rsidR="0024691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4</w:t>
      </w:r>
      <w:r w:rsidR="0024691F" w:rsidRPr="00D52D8C">
        <w:rPr>
          <w:rFonts w:ascii="宋体" w:hAnsi="宋体" w:hint="eastAsia"/>
          <w:color w:val="000000"/>
        </w:rPr>
        <w:t>、《南方基金管理</w:t>
      </w:r>
      <w:r w:rsidR="002E7248" w:rsidRPr="00D52D8C">
        <w:rPr>
          <w:rFonts w:ascii="宋体" w:hAnsi="宋体" w:hint="eastAsia"/>
          <w:color w:val="000000"/>
        </w:rPr>
        <w:t>股份</w:t>
      </w:r>
      <w:r w:rsidR="0024691F" w:rsidRPr="00D52D8C">
        <w:rPr>
          <w:rFonts w:ascii="宋体" w:hAnsi="宋体" w:hint="eastAsia"/>
          <w:color w:val="000000"/>
        </w:rPr>
        <w:t>有限公司开放式基金业务规则》</w:t>
      </w:r>
    </w:p>
    <w:p w14:paraId="397AB8CE" w14:textId="77777777" w:rsidR="0024691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5</w:t>
      </w:r>
      <w:r w:rsidR="0024691F" w:rsidRPr="00D52D8C">
        <w:rPr>
          <w:rFonts w:ascii="宋体" w:hAnsi="宋体" w:hint="eastAsia"/>
          <w:color w:val="000000"/>
        </w:rPr>
        <w:t>、法律意见书</w:t>
      </w:r>
    </w:p>
    <w:p w14:paraId="3410880F" w14:textId="77777777" w:rsidR="0024691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6</w:t>
      </w:r>
      <w:r w:rsidR="0024691F" w:rsidRPr="00D52D8C">
        <w:rPr>
          <w:rFonts w:ascii="宋体" w:hAnsi="宋体" w:hint="eastAsia"/>
          <w:color w:val="000000"/>
        </w:rPr>
        <w:t>、基金管理人业务资格批件、营业执照</w:t>
      </w:r>
    </w:p>
    <w:p w14:paraId="79407D64" w14:textId="77777777" w:rsidR="0024691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7</w:t>
      </w:r>
      <w:r w:rsidR="0024691F" w:rsidRPr="00D52D8C">
        <w:rPr>
          <w:rFonts w:ascii="宋体" w:hAnsi="宋体" w:hint="eastAsia"/>
          <w:color w:val="000000"/>
        </w:rPr>
        <w:t>、基金托管人业务资格批件、营业执照</w:t>
      </w:r>
    </w:p>
    <w:p w14:paraId="3A174C48" w14:textId="77777777" w:rsidR="0035312F" w:rsidRPr="00D52D8C" w:rsidRDefault="0035312F" w:rsidP="0024691F">
      <w:pPr>
        <w:adjustRightInd w:val="0"/>
        <w:snapToGrid w:val="0"/>
        <w:spacing w:line="360" w:lineRule="auto"/>
        <w:ind w:firstLine="539"/>
        <w:rPr>
          <w:rFonts w:ascii="宋体" w:hAnsi="宋体"/>
          <w:color w:val="000000"/>
        </w:rPr>
      </w:pPr>
      <w:r w:rsidRPr="00D52D8C">
        <w:rPr>
          <w:rFonts w:ascii="宋体" w:hAnsi="宋体" w:hint="eastAsia"/>
          <w:color w:val="000000"/>
        </w:rPr>
        <w:t>8、中国证监会要求的其他文件</w:t>
      </w:r>
    </w:p>
    <w:p w14:paraId="2AD62FD0" w14:textId="5AB70DB2" w:rsidR="0024691F" w:rsidRDefault="0024691F" w:rsidP="0024691F">
      <w:pPr>
        <w:pStyle w:val="34"/>
        <w:snapToGrid w:val="0"/>
        <w:spacing w:line="360" w:lineRule="auto"/>
        <w:ind w:firstLine="0"/>
        <w:rPr>
          <w:rFonts w:hAnsi="宋体"/>
          <w:color w:val="000000"/>
          <w:sz w:val="21"/>
          <w:lang w:val="en-US"/>
        </w:rPr>
      </w:pPr>
    </w:p>
    <w:p w14:paraId="149E5F2E" w14:textId="77777777" w:rsidR="00413E77" w:rsidRDefault="00413E77" w:rsidP="0024691F">
      <w:pPr>
        <w:pStyle w:val="34"/>
        <w:snapToGrid w:val="0"/>
        <w:spacing w:line="360" w:lineRule="auto"/>
        <w:ind w:firstLine="0"/>
        <w:rPr>
          <w:rFonts w:hAnsi="宋体"/>
          <w:color w:val="000000"/>
          <w:sz w:val="21"/>
          <w:lang w:val="en-US"/>
        </w:rPr>
        <w:sectPr w:rsidR="00413E77" w:rsidSect="005A710D">
          <w:headerReference w:type="default" r:id="rId12"/>
          <w:footerReference w:type="default" r:id="rId13"/>
          <w:pgSz w:w="11906" w:h="16838"/>
          <w:pgMar w:top="1440" w:right="1800" w:bottom="1440" w:left="1800" w:header="851" w:footer="992" w:gutter="0"/>
          <w:cols w:space="425"/>
          <w:docGrid w:type="lines" w:linePitch="312"/>
        </w:sectPr>
      </w:pPr>
    </w:p>
    <w:p w14:paraId="73046E2D" w14:textId="7003825E" w:rsidR="0024691F" w:rsidRPr="00D52D8C" w:rsidRDefault="0024691F" w:rsidP="0024691F">
      <w:pPr>
        <w:pStyle w:val="34"/>
        <w:snapToGrid w:val="0"/>
        <w:spacing w:line="360" w:lineRule="auto"/>
        <w:ind w:firstLine="0"/>
        <w:rPr>
          <w:rFonts w:hAnsi="宋体"/>
          <w:color w:val="000000"/>
          <w:sz w:val="21"/>
          <w:szCs w:val="21"/>
        </w:rPr>
      </w:pPr>
      <w:r w:rsidRPr="00D52D8C">
        <w:rPr>
          <w:rFonts w:hAnsi="宋体"/>
          <w:color w:val="000000"/>
          <w:sz w:val="21"/>
          <w:szCs w:val="21"/>
        </w:rPr>
        <w:lastRenderedPageBreak/>
        <w:t>（本页仅供《</w:t>
      </w:r>
      <w:r w:rsidR="00432D04" w:rsidRPr="00D52D8C">
        <w:rPr>
          <w:rFonts w:hAnsi="宋体"/>
          <w:color w:val="000000"/>
          <w:sz w:val="21"/>
          <w:szCs w:val="21"/>
        </w:rPr>
        <w:t>南方</w:t>
      </w:r>
      <w:r w:rsidR="007C7ACD">
        <w:rPr>
          <w:rFonts w:hAnsi="宋体"/>
          <w:color w:val="000000"/>
          <w:sz w:val="21"/>
          <w:szCs w:val="21"/>
        </w:rPr>
        <w:t>宝恒</w:t>
      </w:r>
      <w:r w:rsidR="00432D04" w:rsidRPr="00D52D8C">
        <w:rPr>
          <w:rFonts w:hAnsi="宋体"/>
          <w:color w:val="000000"/>
          <w:sz w:val="21"/>
          <w:szCs w:val="21"/>
        </w:rPr>
        <w:t>混合型证券投资基金</w:t>
      </w:r>
      <w:r w:rsidRPr="00D52D8C">
        <w:rPr>
          <w:rFonts w:hAnsi="宋体"/>
          <w:color w:val="000000"/>
          <w:sz w:val="21"/>
          <w:szCs w:val="21"/>
        </w:rPr>
        <w:t>招募说明书》使用</w:t>
      </w:r>
      <w:r w:rsidR="00B318F7" w:rsidRPr="00D52D8C">
        <w:rPr>
          <w:rFonts w:hAnsi="宋体" w:hint="eastAsia"/>
          <w:color w:val="000000"/>
          <w:sz w:val="21"/>
          <w:szCs w:val="21"/>
          <w:lang w:eastAsia="zh-CN"/>
        </w:rPr>
        <w:t>，</w:t>
      </w:r>
      <w:r w:rsidR="00B318F7" w:rsidRPr="00D52D8C">
        <w:rPr>
          <w:rFonts w:hAnsi="宋体"/>
          <w:color w:val="000000"/>
          <w:sz w:val="21"/>
          <w:szCs w:val="21"/>
          <w:lang w:eastAsia="zh-CN"/>
        </w:rPr>
        <w:t>无正文</w:t>
      </w:r>
      <w:r w:rsidRPr="00D52D8C">
        <w:rPr>
          <w:rFonts w:hAnsi="宋体"/>
          <w:color w:val="000000"/>
          <w:sz w:val="21"/>
          <w:szCs w:val="21"/>
        </w:rPr>
        <w:t>）</w:t>
      </w:r>
    </w:p>
    <w:p w14:paraId="0C03A6FE" w14:textId="77777777" w:rsidR="0024691F" w:rsidRPr="00D52D8C" w:rsidRDefault="0024691F" w:rsidP="0024691F">
      <w:pPr>
        <w:pStyle w:val="34"/>
        <w:snapToGrid w:val="0"/>
        <w:spacing w:line="360" w:lineRule="auto"/>
        <w:ind w:firstLine="0"/>
        <w:rPr>
          <w:rFonts w:hAnsi="宋体"/>
          <w:color w:val="000000"/>
          <w:sz w:val="21"/>
          <w:szCs w:val="21"/>
        </w:rPr>
      </w:pPr>
    </w:p>
    <w:p w14:paraId="032A0E75" w14:textId="77777777" w:rsidR="0024691F" w:rsidRPr="00D52D8C" w:rsidRDefault="0024691F" w:rsidP="0024691F">
      <w:pPr>
        <w:pStyle w:val="34"/>
        <w:snapToGrid w:val="0"/>
        <w:spacing w:line="360" w:lineRule="auto"/>
        <w:ind w:firstLine="0"/>
        <w:rPr>
          <w:rFonts w:hAnsi="宋体"/>
          <w:color w:val="000000"/>
          <w:sz w:val="21"/>
          <w:szCs w:val="21"/>
        </w:rPr>
      </w:pPr>
    </w:p>
    <w:p w14:paraId="7F794A1C" w14:textId="77777777" w:rsidR="0024691F" w:rsidRPr="00D52D8C" w:rsidRDefault="0024691F" w:rsidP="0024691F">
      <w:pPr>
        <w:pStyle w:val="34"/>
        <w:snapToGrid w:val="0"/>
        <w:spacing w:line="360" w:lineRule="auto"/>
        <w:ind w:firstLine="0"/>
        <w:rPr>
          <w:rFonts w:hAnsi="宋体"/>
          <w:color w:val="000000"/>
          <w:sz w:val="21"/>
          <w:szCs w:val="21"/>
        </w:rPr>
      </w:pPr>
    </w:p>
    <w:p w14:paraId="6B1D096F" w14:textId="77777777" w:rsidR="0024691F" w:rsidRPr="00D52D8C" w:rsidRDefault="0024691F" w:rsidP="0024691F">
      <w:pPr>
        <w:pStyle w:val="34"/>
        <w:snapToGrid w:val="0"/>
        <w:spacing w:line="360" w:lineRule="auto"/>
        <w:ind w:firstLine="0"/>
        <w:rPr>
          <w:rFonts w:hAnsi="宋体"/>
          <w:color w:val="000000"/>
          <w:sz w:val="21"/>
          <w:szCs w:val="21"/>
        </w:rPr>
      </w:pPr>
    </w:p>
    <w:p w14:paraId="53FFE26E" w14:textId="77777777" w:rsidR="0024691F" w:rsidRPr="00D52D8C" w:rsidRDefault="0024691F" w:rsidP="0024691F">
      <w:pPr>
        <w:pStyle w:val="34"/>
        <w:snapToGrid w:val="0"/>
        <w:spacing w:line="360" w:lineRule="auto"/>
        <w:ind w:firstLine="0"/>
        <w:rPr>
          <w:rFonts w:hAnsi="宋体"/>
          <w:color w:val="000000"/>
          <w:sz w:val="21"/>
          <w:szCs w:val="21"/>
        </w:rPr>
      </w:pPr>
    </w:p>
    <w:p w14:paraId="1A9E8096" w14:textId="77777777" w:rsidR="0024691F" w:rsidRPr="00D52D8C" w:rsidRDefault="0024691F" w:rsidP="0024691F">
      <w:pPr>
        <w:pStyle w:val="34"/>
        <w:snapToGrid w:val="0"/>
        <w:spacing w:line="360" w:lineRule="auto"/>
        <w:ind w:firstLine="0"/>
        <w:rPr>
          <w:rFonts w:hAnsi="宋体"/>
          <w:color w:val="000000"/>
          <w:sz w:val="21"/>
          <w:szCs w:val="21"/>
        </w:rPr>
      </w:pPr>
    </w:p>
    <w:p w14:paraId="4DB7C02D" w14:textId="77777777" w:rsidR="0024691F" w:rsidRPr="00D52D8C" w:rsidRDefault="00B318F7" w:rsidP="00B318F7">
      <w:pPr>
        <w:pStyle w:val="34"/>
        <w:snapToGrid w:val="0"/>
        <w:spacing w:line="360" w:lineRule="auto"/>
        <w:ind w:firstLine="0"/>
        <w:jc w:val="right"/>
        <w:rPr>
          <w:rFonts w:hAnsi="宋体"/>
          <w:color w:val="000000"/>
          <w:sz w:val="21"/>
          <w:szCs w:val="21"/>
          <w:lang w:eastAsia="zh-CN"/>
        </w:rPr>
      </w:pPr>
      <w:r w:rsidRPr="00D52D8C">
        <w:rPr>
          <w:rFonts w:hAnsi="宋体" w:hint="eastAsia"/>
          <w:color w:val="000000"/>
          <w:sz w:val="21"/>
          <w:szCs w:val="21"/>
          <w:lang w:eastAsia="zh-CN"/>
        </w:rPr>
        <w:t>南方</w:t>
      </w:r>
      <w:r w:rsidRPr="00D52D8C">
        <w:rPr>
          <w:rFonts w:hAnsi="宋体"/>
          <w:color w:val="000000"/>
          <w:sz w:val="21"/>
          <w:szCs w:val="21"/>
          <w:lang w:eastAsia="zh-CN"/>
        </w:rPr>
        <w:t>基金管理</w:t>
      </w:r>
      <w:r w:rsidRPr="00D52D8C">
        <w:rPr>
          <w:rFonts w:hAnsi="宋体" w:hint="eastAsia"/>
          <w:color w:val="000000"/>
          <w:sz w:val="21"/>
          <w:szCs w:val="21"/>
          <w:lang w:eastAsia="zh-CN"/>
        </w:rPr>
        <w:t>股份</w:t>
      </w:r>
      <w:r w:rsidRPr="00D52D8C">
        <w:rPr>
          <w:rFonts w:hAnsi="宋体"/>
          <w:color w:val="000000"/>
          <w:sz w:val="21"/>
          <w:szCs w:val="21"/>
          <w:lang w:eastAsia="zh-CN"/>
        </w:rPr>
        <w:t>有限公司</w:t>
      </w:r>
    </w:p>
    <w:p w14:paraId="475AC006" w14:textId="77777777" w:rsidR="0024691F" w:rsidRPr="00D52D8C" w:rsidRDefault="0024691F" w:rsidP="0024691F">
      <w:pPr>
        <w:pStyle w:val="34"/>
        <w:snapToGrid w:val="0"/>
        <w:spacing w:line="360" w:lineRule="auto"/>
        <w:ind w:firstLine="0"/>
        <w:rPr>
          <w:rFonts w:hAnsi="宋体"/>
          <w:sz w:val="21"/>
          <w:szCs w:val="21"/>
        </w:rPr>
      </w:pPr>
    </w:p>
    <w:bookmarkEnd w:id="26"/>
    <w:bookmarkEnd w:id="27"/>
    <w:bookmarkEnd w:id="28"/>
    <w:p w14:paraId="7F8582B6" w14:textId="77777777" w:rsidR="0018413C" w:rsidRPr="00D52D8C" w:rsidRDefault="0018413C">
      <w:pPr>
        <w:rPr>
          <w:rFonts w:ascii="宋体" w:hAnsi="宋体"/>
        </w:rPr>
      </w:pPr>
    </w:p>
    <w:sectPr w:rsidR="0018413C" w:rsidRPr="00D52D8C" w:rsidSect="005A7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B97F1" w14:textId="77777777" w:rsidR="008120DC" w:rsidRDefault="008120DC" w:rsidP="00181756">
      <w:r>
        <w:separator/>
      </w:r>
    </w:p>
  </w:endnote>
  <w:endnote w:type="continuationSeparator" w:id="0">
    <w:p w14:paraId="00767118" w14:textId="77777777" w:rsidR="008120DC" w:rsidRDefault="008120DC" w:rsidP="001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C211" w14:textId="77777777" w:rsidR="00382881" w:rsidRDefault="00382881" w:rsidP="00351FBF">
    <w:pPr>
      <w:pStyle w:val="a7"/>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14:paraId="42F5DDFE" w14:textId="77777777" w:rsidR="00382881" w:rsidRDefault="003828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510880"/>
      <w:docPartObj>
        <w:docPartGallery w:val="Page Numbers (Bottom of Page)"/>
        <w:docPartUnique/>
      </w:docPartObj>
    </w:sdtPr>
    <w:sdtEndPr/>
    <w:sdtContent>
      <w:p w14:paraId="77ABFFE0" w14:textId="5CCF908F" w:rsidR="00382881" w:rsidRDefault="00382881">
        <w:pPr>
          <w:pStyle w:val="a7"/>
          <w:jc w:val="center"/>
        </w:pPr>
        <w:r>
          <w:fldChar w:fldCharType="begin"/>
        </w:r>
        <w:r>
          <w:instrText>PAGE   \* MERGEFORMAT</w:instrText>
        </w:r>
        <w:r>
          <w:fldChar w:fldCharType="separate"/>
        </w:r>
        <w:r w:rsidR="00DF0832" w:rsidRPr="00DF0832">
          <w:rPr>
            <w:noProof/>
            <w:lang w:val="zh-CN" w:eastAsia="zh-CN"/>
          </w:rPr>
          <w:t>10</w:t>
        </w:r>
        <w:r>
          <w:fldChar w:fldCharType="end"/>
        </w:r>
      </w:p>
    </w:sdtContent>
  </w:sdt>
  <w:p w14:paraId="1E77707D" w14:textId="77777777" w:rsidR="00382881" w:rsidRDefault="003828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73D5" w14:textId="77777777" w:rsidR="00382881" w:rsidRDefault="0038288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3B8D" w14:textId="77777777" w:rsidR="00382881" w:rsidRDefault="00382881" w:rsidP="0052259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713F0" w14:textId="77777777" w:rsidR="008120DC" w:rsidRDefault="008120DC" w:rsidP="00181756">
      <w:r>
        <w:separator/>
      </w:r>
    </w:p>
  </w:footnote>
  <w:footnote w:type="continuationSeparator" w:id="0">
    <w:p w14:paraId="1B475A06" w14:textId="77777777" w:rsidR="008120DC" w:rsidRDefault="008120DC" w:rsidP="0018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0B47" w14:textId="77777777" w:rsidR="00382881" w:rsidRPr="001F5475" w:rsidRDefault="00382881" w:rsidP="00351FBF">
    <w:pPr>
      <w:pStyle w:val="a5"/>
      <w:ind w:right="26"/>
      <w:jc w:val="right"/>
    </w:pP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0E03" w14:textId="77777777" w:rsidR="00382881" w:rsidRPr="001F5475" w:rsidRDefault="00382881" w:rsidP="005225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F6469C"/>
    <w:multiLevelType w:val="hybridMultilevel"/>
    <w:tmpl w:val="C56A16C0"/>
    <w:lvl w:ilvl="0" w:tplc="6854DE82">
      <w:start w:val="1"/>
      <w:numFmt w:val="japaneseCounting"/>
      <w:lvlText w:val="%1、"/>
      <w:lvlJc w:val="left"/>
      <w:pPr>
        <w:ind w:left="0" w:hanging="450"/>
      </w:pPr>
      <w:rPr>
        <w:rFonts w:hint="default"/>
      </w:rPr>
    </w:lvl>
    <w:lvl w:ilvl="1" w:tplc="04090019" w:tentative="1">
      <w:start w:val="1"/>
      <w:numFmt w:val="lowerLetter"/>
      <w:lvlText w:val="%2)"/>
      <w:lvlJc w:val="left"/>
      <w:pPr>
        <w:ind w:left="390" w:hanging="420"/>
      </w:pPr>
    </w:lvl>
    <w:lvl w:ilvl="2" w:tplc="0409001B" w:tentative="1">
      <w:start w:val="1"/>
      <w:numFmt w:val="lowerRoman"/>
      <w:lvlText w:val="%3."/>
      <w:lvlJc w:val="right"/>
      <w:pPr>
        <w:ind w:left="810" w:hanging="420"/>
      </w:pPr>
    </w:lvl>
    <w:lvl w:ilvl="3" w:tplc="0409000F" w:tentative="1">
      <w:start w:val="1"/>
      <w:numFmt w:val="decimal"/>
      <w:lvlText w:val="%4."/>
      <w:lvlJc w:val="left"/>
      <w:pPr>
        <w:ind w:left="1230" w:hanging="420"/>
      </w:pPr>
    </w:lvl>
    <w:lvl w:ilvl="4" w:tplc="04090019" w:tentative="1">
      <w:start w:val="1"/>
      <w:numFmt w:val="lowerLetter"/>
      <w:lvlText w:val="%5)"/>
      <w:lvlJc w:val="left"/>
      <w:pPr>
        <w:ind w:left="1650" w:hanging="420"/>
      </w:pPr>
    </w:lvl>
    <w:lvl w:ilvl="5" w:tplc="0409001B" w:tentative="1">
      <w:start w:val="1"/>
      <w:numFmt w:val="lowerRoman"/>
      <w:lvlText w:val="%6."/>
      <w:lvlJc w:val="right"/>
      <w:pPr>
        <w:ind w:left="2070" w:hanging="420"/>
      </w:pPr>
    </w:lvl>
    <w:lvl w:ilvl="6" w:tplc="0409000F" w:tentative="1">
      <w:start w:val="1"/>
      <w:numFmt w:val="decimal"/>
      <w:lvlText w:val="%7."/>
      <w:lvlJc w:val="left"/>
      <w:pPr>
        <w:ind w:left="2490" w:hanging="420"/>
      </w:pPr>
    </w:lvl>
    <w:lvl w:ilvl="7" w:tplc="04090019" w:tentative="1">
      <w:start w:val="1"/>
      <w:numFmt w:val="lowerLetter"/>
      <w:lvlText w:val="%8)"/>
      <w:lvlJc w:val="left"/>
      <w:pPr>
        <w:ind w:left="2910" w:hanging="420"/>
      </w:pPr>
    </w:lvl>
    <w:lvl w:ilvl="8" w:tplc="0409001B" w:tentative="1">
      <w:start w:val="1"/>
      <w:numFmt w:val="lowerRoman"/>
      <w:lvlText w:val="%9."/>
      <w:lvlJc w:val="right"/>
      <w:pPr>
        <w:ind w:left="3330" w:hanging="420"/>
      </w:p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21C8320A"/>
    <w:multiLevelType w:val="hybridMultilevel"/>
    <w:tmpl w:val="165AD13A"/>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2" w15:restartNumberingAfterBreak="0">
    <w:nsid w:val="38014636"/>
    <w:multiLevelType w:val="hybridMultilevel"/>
    <w:tmpl w:val="7794E31C"/>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15:restartNumberingAfterBreak="0">
    <w:nsid w:val="425F020B"/>
    <w:multiLevelType w:val="hybridMultilevel"/>
    <w:tmpl w:val="199CE43A"/>
    <w:lvl w:ilvl="0" w:tplc="87BE25C0">
      <w:start w:val="1"/>
      <w:numFmt w:val="upperLetter"/>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9"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D9C0556"/>
    <w:multiLevelType w:val="hybridMultilevel"/>
    <w:tmpl w:val="BB3EAB6E"/>
    <w:lvl w:ilvl="0" w:tplc="6870F124">
      <w:start w:val="1"/>
      <w:numFmt w:val="upperLetter"/>
      <w:lvlText w:val="%1、"/>
      <w:lvlJc w:val="left"/>
      <w:pPr>
        <w:ind w:left="78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900A20"/>
    <w:multiLevelType w:val="hybridMultilevel"/>
    <w:tmpl w:val="C71C011E"/>
    <w:lvl w:ilvl="0" w:tplc="21B2FEE8">
      <w:start w:val="2"/>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5164B80"/>
    <w:multiLevelType w:val="multilevel"/>
    <w:tmpl w:val="399200A0"/>
    <w:lvl w:ilvl="0">
      <w:start w:val="5"/>
      <w:numFmt w:val="decimal"/>
      <w:pStyle w:val="1"/>
      <w:lvlText w:val="%1"/>
      <w:lvlJc w:val="left"/>
      <w:pPr>
        <w:tabs>
          <w:tab w:val="num" w:pos="432"/>
        </w:tabs>
        <w:ind w:left="432" w:hanging="432"/>
      </w:pPr>
      <w:rPr>
        <w:rFonts w:ascii="Times New Roman" w:eastAsia="黑体" w:hAnsi="Times New Roman" w:hint="eastAsia"/>
      </w:rPr>
    </w:lvl>
    <w:lvl w:ilvl="1">
      <w:start w:val="1"/>
      <w:numFmt w:val="decimal"/>
      <w:pStyle w:val="21"/>
      <w:lvlText w:val="%1.%2"/>
      <w:lvlJc w:val="left"/>
      <w:pPr>
        <w:tabs>
          <w:tab w:val="num" w:pos="-2401"/>
        </w:tabs>
        <w:ind w:left="-2401" w:hanging="576"/>
      </w:pPr>
      <w:rPr>
        <w:rFonts w:hint="eastAsia"/>
        <w:b/>
        <w:sz w:val="32"/>
        <w:szCs w:val="32"/>
      </w:rPr>
    </w:lvl>
    <w:lvl w:ilvl="2">
      <w:start w:val="1"/>
      <w:numFmt w:val="decimal"/>
      <w:pStyle w:val="3"/>
      <w:lvlText w:val="%1.%2.%3"/>
      <w:lvlJc w:val="left"/>
      <w:pPr>
        <w:tabs>
          <w:tab w:val="num" w:pos="-2683"/>
        </w:tabs>
        <w:ind w:left="-2683" w:hanging="720"/>
      </w:pPr>
      <w:rPr>
        <w:rFonts w:hint="eastAsia"/>
      </w:rPr>
    </w:lvl>
    <w:lvl w:ilvl="3">
      <w:start w:val="1"/>
      <w:numFmt w:val="decimal"/>
      <w:pStyle w:val="4"/>
      <w:lvlText w:val="%1.%2.%3.%4"/>
      <w:lvlJc w:val="left"/>
      <w:pPr>
        <w:tabs>
          <w:tab w:val="num" w:pos="-2539"/>
        </w:tabs>
        <w:ind w:left="-2539" w:hanging="864"/>
      </w:pPr>
      <w:rPr>
        <w:rFonts w:hint="eastAsia"/>
      </w:rPr>
    </w:lvl>
    <w:lvl w:ilvl="4">
      <w:start w:val="1"/>
      <w:numFmt w:val="decimal"/>
      <w:pStyle w:val="5"/>
      <w:lvlText w:val="%1.%2.%3.%4.%5"/>
      <w:lvlJc w:val="left"/>
      <w:pPr>
        <w:tabs>
          <w:tab w:val="num" w:pos="-2395"/>
        </w:tabs>
        <w:ind w:left="-2395" w:hanging="1008"/>
      </w:pPr>
      <w:rPr>
        <w:rFonts w:hint="eastAsia"/>
      </w:rPr>
    </w:lvl>
    <w:lvl w:ilvl="5">
      <w:start w:val="1"/>
      <w:numFmt w:val="decimal"/>
      <w:pStyle w:val="6"/>
      <w:lvlText w:val="%1.%2.%3.%4.%5.%6"/>
      <w:lvlJc w:val="left"/>
      <w:pPr>
        <w:tabs>
          <w:tab w:val="num" w:pos="-2251"/>
        </w:tabs>
        <w:ind w:left="-2251" w:hanging="1152"/>
      </w:pPr>
      <w:rPr>
        <w:rFonts w:hint="eastAsia"/>
      </w:rPr>
    </w:lvl>
    <w:lvl w:ilvl="6">
      <w:start w:val="1"/>
      <w:numFmt w:val="decimal"/>
      <w:pStyle w:val="7"/>
      <w:lvlText w:val="%1.%2.%3.%4.%5.%6.%7"/>
      <w:lvlJc w:val="left"/>
      <w:pPr>
        <w:tabs>
          <w:tab w:val="num" w:pos="-2107"/>
        </w:tabs>
        <w:ind w:left="-2107" w:hanging="1296"/>
      </w:pPr>
      <w:rPr>
        <w:rFonts w:hint="eastAsia"/>
      </w:rPr>
    </w:lvl>
    <w:lvl w:ilvl="7">
      <w:start w:val="1"/>
      <w:numFmt w:val="decimal"/>
      <w:pStyle w:val="8"/>
      <w:lvlText w:val="%1.%2.%3.%4.%5.%6.%7.%8"/>
      <w:lvlJc w:val="left"/>
      <w:pPr>
        <w:tabs>
          <w:tab w:val="num" w:pos="-1963"/>
        </w:tabs>
        <w:ind w:left="-1963" w:hanging="1440"/>
      </w:pPr>
      <w:rPr>
        <w:rFonts w:hint="eastAsia"/>
      </w:rPr>
    </w:lvl>
    <w:lvl w:ilvl="8">
      <w:start w:val="1"/>
      <w:numFmt w:val="decimal"/>
      <w:pStyle w:val="9"/>
      <w:lvlText w:val="%1.%2.%3.%4.%5.%6.%7.%8.%9"/>
      <w:lvlJc w:val="left"/>
      <w:pPr>
        <w:tabs>
          <w:tab w:val="num" w:pos="-1819"/>
        </w:tabs>
        <w:ind w:left="-1819" w:hanging="1584"/>
      </w:pPr>
      <w:rPr>
        <w:rFonts w:hint="eastAsia"/>
      </w:rPr>
    </w:lvl>
  </w:abstractNum>
  <w:abstractNum w:abstractNumId="28" w15:restartNumberingAfterBreak="0">
    <w:nsid w:val="6B950FBA"/>
    <w:multiLevelType w:val="hybridMultilevel"/>
    <w:tmpl w:val="B85643A2"/>
    <w:lvl w:ilvl="0" w:tplc="4B3E0720">
      <w:start w:val="1"/>
      <w:numFmt w:val="japaneseCounting"/>
      <w:lvlText w:val="%1、"/>
      <w:lvlJc w:val="left"/>
      <w:pPr>
        <w:ind w:left="1159" w:hanging="45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9"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0"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1"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7"/>
  </w:num>
  <w:num w:numId="2">
    <w:abstractNumId w:val="14"/>
    <w:lvlOverride w:ilvl="0">
      <w:startOverride w:val="1"/>
    </w:lvlOverride>
  </w:num>
  <w:num w:numId="3">
    <w:abstractNumId w:val="2"/>
    <w:lvlOverride w:ilvl="0">
      <w:startOverride w:val="2"/>
    </w:lvlOverride>
  </w:num>
  <w:num w:numId="4">
    <w:abstractNumId w:val="10"/>
  </w:num>
  <w:num w:numId="5">
    <w:abstractNumId w:val="29"/>
  </w:num>
  <w:num w:numId="6">
    <w:abstractNumId w:val="21"/>
  </w:num>
  <w:num w:numId="7">
    <w:abstractNumId w:val="26"/>
  </w:num>
  <w:num w:numId="8">
    <w:abstractNumId w:val="20"/>
  </w:num>
  <w:num w:numId="9">
    <w:abstractNumId w:val="1"/>
  </w:num>
  <w:num w:numId="10">
    <w:abstractNumId w:val="13"/>
  </w:num>
  <w:num w:numId="11">
    <w:abstractNumId w:val="18"/>
  </w:num>
  <w:num w:numId="12">
    <w:abstractNumId w:val="31"/>
  </w:num>
  <w:num w:numId="13">
    <w:abstractNumId w:val="15"/>
  </w:num>
  <w:num w:numId="14">
    <w:abstractNumId w:val="19"/>
  </w:num>
  <w:num w:numId="15">
    <w:abstractNumId w:val="22"/>
  </w:num>
  <w:num w:numId="16">
    <w:abstractNumId w:val="4"/>
  </w:num>
  <w:num w:numId="17">
    <w:abstractNumId w:val="7"/>
  </w:num>
  <w:num w:numId="18">
    <w:abstractNumId w:val="30"/>
  </w:num>
  <w:num w:numId="19">
    <w:abstractNumId w:val="16"/>
  </w:num>
  <w:num w:numId="20">
    <w:abstractNumId w:val="11"/>
  </w:num>
  <w:num w:numId="21">
    <w:abstractNumId w:val="3"/>
  </w:num>
  <w:num w:numId="22">
    <w:abstractNumId w:val="6"/>
  </w:num>
  <w:num w:numId="23">
    <w:abstractNumId w:val="0"/>
  </w:num>
  <w:num w:numId="24">
    <w:abstractNumId w:val="12"/>
  </w:num>
  <w:num w:numId="25">
    <w:abstractNumId w:val="27"/>
  </w:num>
  <w:num w:numId="26">
    <w:abstractNumId w:val="27"/>
  </w:num>
  <w:num w:numId="27">
    <w:abstractNumId w:val="8"/>
  </w:num>
  <w:num w:numId="28">
    <w:abstractNumId w:val="24"/>
  </w:num>
  <w:num w:numId="29">
    <w:abstractNumId w:val="17"/>
  </w:num>
  <w:num w:numId="30">
    <w:abstractNumId w:val="23"/>
  </w:num>
  <w:num w:numId="31">
    <w:abstractNumId w:val="25"/>
  </w:num>
  <w:num w:numId="32">
    <w:abstractNumId w:val="27"/>
  </w:num>
  <w:num w:numId="33">
    <w:abstractNumId w:val="9"/>
  </w:num>
  <w:num w:numId="34">
    <w:abstractNumId w:val="5"/>
  </w:num>
  <w:num w:numId="35">
    <w:abstractNumId w:val="28"/>
  </w:num>
  <w:num w:numId="36">
    <w:abstractNumId w:val="27"/>
  </w:num>
  <w:num w:numId="37">
    <w:abstractNumId w:val="27"/>
  </w:num>
  <w:num w:numId="38">
    <w:abstractNumId w:val="27"/>
  </w:num>
  <w:num w:numId="3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56"/>
    <w:rsid w:val="00000C20"/>
    <w:rsid w:val="00001541"/>
    <w:rsid w:val="00002B5A"/>
    <w:rsid w:val="00002E99"/>
    <w:rsid w:val="00010D01"/>
    <w:rsid w:val="00010ECF"/>
    <w:rsid w:val="00012417"/>
    <w:rsid w:val="00012945"/>
    <w:rsid w:val="0001525F"/>
    <w:rsid w:val="00015FD7"/>
    <w:rsid w:val="000170CF"/>
    <w:rsid w:val="00017BE7"/>
    <w:rsid w:val="00023831"/>
    <w:rsid w:val="00032800"/>
    <w:rsid w:val="000350A2"/>
    <w:rsid w:val="00036635"/>
    <w:rsid w:val="00037630"/>
    <w:rsid w:val="00037773"/>
    <w:rsid w:val="000378F2"/>
    <w:rsid w:val="00040191"/>
    <w:rsid w:val="00042462"/>
    <w:rsid w:val="00044871"/>
    <w:rsid w:val="00044E26"/>
    <w:rsid w:val="00044F2E"/>
    <w:rsid w:val="000462D7"/>
    <w:rsid w:val="000509D9"/>
    <w:rsid w:val="00050E1B"/>
    <w:rsid w:val="00056C78"/>
    <w:rsid w:val="00056FCD"/>
    <w:rsid w:val="00060622"/>
    <w:rsid w:val="00064E25"/>
    <w:rsid w:val="00065254"/>
    <w:rsid w:val="00065A6B"/>
    <w:rsid w:val="00066DCA"/>
    <w:rsid w:val="00070253"/>
    <w:rsid w:val="00070ABA"/>
    <w:rsid w:val="00071E34"/>
    <w:rsid w:val="00072209"/>
    <w:rsid w:val="000726FE"/>
    <w:rsid w:val="00072FDD"/>
    <w:rsid w:val="000814A4"/>
    <w:rsid w:val="000831F0"/>
    <w:rsid w:val="000834CD"/>
    <w:rsid w:val="0008408E"/>
    <w:rsid w:val="000844B8"/>
    <w:rsid w:val="00085D6F"/>
    <w:rsid w:val="00085F3A"/>
    <w:rsid w:val="0008607A"/>
    <w:rsid w:val="0009006C"/>
    <w:rsid w:val="000911A9"/>
    <w:rsid w:val="00091AE2"/>
    <w:rsid w:val="0009267B"/>
    <w:rsid w:val="000926D8"/>
    <w:rsid w:val="000940EB"/>
    <w:rsid w:val="0009427D"/>
    <w:rsid w:val="00096498"/>
    <w:rsid w:val="00096507"/>
    <w:rsid w:val="00096CF8"/>
    <w:rsid w:val="00097DAC"/>
    <w:rsid w:val="000A0071"/>
    <w:rsid w:val="000A0091"/>
    <w:rsid w:val="000A08DF"/>
    <w:rsid w:val="000A2046"/>
    <w:rsid w:val="000A4611"/>
    <w:rsid w:val="000A6E0E"/>
    <w:rsid w:val="000A6E15"/>
    <w:rsid w:val="000B13AB"/>
    <w:rsid w:val="000B161A"/>
    <w:rsid w:val="000B221B"/>
    <w:rsid w:val="000B5CFC"/>
    <w:rsid w:val="000B5E1F"/>
    <w:rsid w:val="000C21DC"/>
    <w:rsid w:val="000C4FEB"/>
    <w:rsid w:val="000C6411"/>
    <w:rsid w:val="000C7CFC"/>
    <w:rsid w:val="000D053F"/>
    <w:rsid w:val="000D3196"/>
    <w:rsid w:val="000D3EEC"/>
    <w:rsid w:val="000D5CF1"/>
    <w:rsid w:val="000D7D97"/>
    <w:rsid w:val="000E54A9"/>
    <w:rsid w:val="000F08F9"/>
    <w:rsid w:val="000F4995"/>
    <w:rsid w:val="000F6E13"/>
    <w:rsid w:val="00101C55"/>
    <w:rsid w:val="00103C35"/>
    <w:rsid w:val="00105001"/>
    <w:rsid w:val="00110545"/>
    <w:rsid w:val="0011080A"/>
    <w:rsid w:val="00116E05"/>
    <w:rsid w:val="00117363"/>
    <w:rsid w:val="00120791"/>
    <w:rsid w:val="0012163E"/>
    <w:rsid w:val="00121C6F"/>
    <w:rsid w:val="00121F52"/>
    <w:rsid w:val="0012340B"/>
    <w:rsid w:val="001252A5"/>
    <w:rsid w:val="001272A5"/>
    <w:rsid w:val="001308B7"/>
    <w:rsid w:val="00131015"/>
    <w:rsid w:val="001344A3"/>
    <w:rsid w:val="001352EF"/>
    <w:rsid w:val="001373E8"/>
    <w:rsid w:val="00137E7C"/>
    <w:rsid w:val="00137F94"/>
    <w:rsid w:val="00140845"/>
    <w:rsid w:val="001408A5"/>
    <w:rsid w:val="00141818"/>
    <w:rsid w:val="00141C1B"/>
    <w:rsid w:val="0014212B"/>
    <w:rsid w:val="00142397"/>
    <w:rsid w:val="00142C4D"/>
    <w:rsid w:val="00144DF2"/>
    <w:rsid w:val="00146DC6"/>
    <w:rsid w:val="00153E8B"/>
    <w:rsid w:val="00154CC3"/>
    <w:rsid w:val="0015590F"/>
    <w:rsid w:val="00155F05"/>
    <w:rsid w:val="0016230F"/>
    <w:rsid w:val="00162509"/>
    <w:rsid w:val="0016424A"/>
    <w:rsid w:val="00167035"/>
    <w:rsid w:val="0016782A"/>
    <w:rsid w:val="00171F13"/>
    <w:rsid w:val="00172184"/>
    <w:rsid w:val="0017576C"/>
    <w:rsid w:val="00175E4A"/>
    <w:rsid w:val="00177100"/>
    <w:rsid w:val="00181756"/>
    <w:rsid w:val="00182297"/>
    <w:rsid w:val="0018413C"/>
    <w:rsid w:val="0018681C"/>
    <w:rsid w:val="00186F97"/>
    <w:rsid w:val="001903B7"/>
    <w:rsid w:val="0019296F"/>
    <w:rsid w:val="001934EE"/>
    <w:rsid w:val="00193A30"/>
    <w:rsid w:val="00194404"/>
    <w:rsid w:val="001960EF"/>
    <w:rsid w:val="00196EE5"/>
    <w:rsid w:val="001A0431"/>
    <w:rsid w:val="001A0BC4"/>
    <w:rsid w:val="001A1BCA"/>
    <w:rsid w:val="001A1C1C"/>
    <w:rsid w:val="001A303E"/>
    <w:rsid w:val="001A60E6"/>
    <w:rsid w:val="001A6F41"/>
    <w:rsid w:val="001A71D1"/>
    <w:rsid w:val="001A751B"/>
    <w:rsid w:val="001A7EE7"/>
    <w:rsid w:val="001B19BB"/>
    <w:rsid w:val="001B26ED"/>
    <w:rsid w:val="001C0632"/>
    <w:rsid w:val="001C0E3B"/>
    <w:rsid w:val="001C184B"/>
    <w:rsid w:val="001C2F68"/>
    <w:rsid w:val="001C313D"/>
    <w:rsid w:val="001C4DD9"/>
    <w:rsid w:val="001C54D3"/>
    <w:rsid w:val="001C7A6A"/>
    <w:rsid w:val="001D22D5"/>
    <w:rsid w:val="001D3225"/>
    <w:rsid w:val="001D3F20"/>
    <w:rsid w:val="001D47DF"/>
    <w:rsid w:val="001D75E7"/>
    <w:rsid w:val="001E26A2"/>
    <w:rsid w:val="001E35D8"/>
    <w:rsid w:val="001E4140"/>
    <w:rsid w:val="001E7A42"/>
    <w:rsid w:val="001F0B9B"/>
    <w:rsid w:val="001F257B"/>
    <w:rsid w:val="001F3711"/>
    <w:rsid w:val="001F3FE3"/>
    <w:rsid w:val="001F774B"/>
    <w:rsid w:val="002023E1"/>
    <w:rsid w:val="00203DD2"/>
    <w:rsid w:val="00204B20"/>
    <w:rsid w:val="00206204"/>
    <w:rsid w:val="002125C6"/>
    <w:rsid w:val="002153AF"/>
    <w:rsid w:val="002155CF"/>
    <w:rsid w:val="0022000E"/>
    <w:rsid w:val="00221CEC"/>
    <w:rsid w:val="002226F7"/>
    <w:rsid w:val="00222A39"/>
    <w:rsid w:val="00222CA2"/>
    <w:rsid w:val="00222FEA"/>
    <w:rsid w:val="0022488A"/>
    <w:rsid w:val="00230524"/>
    <w:rsid w:val="00230691"/>
    <w:rsid w:val="00232DAF"/>
    <w:rsid w:val="00233226"/>
    <w:rsid w:val="002342FA"/>
    <w:rsid w:val="00234C9A"/>
    <w:rsid w:val="00236E94"/>
    <w:rsid w:val="00240146"/>
    <w:rsid w:val="00240651"/>
    <w:rsid w:val="00241BB6"/>
    <w:rsid w:val="00241EAB"/>
    <w:rsid w:val="00244887"/>
    <w:rsid w:val="00245325"/>
    <w:rsid w:val="0024691F"/>
    <w:rsid w:val="002478F5"/>
    <w:rsid w:val="002501A5"/>
    <w:rsid w:val="00250AC1"/>
    <w:rsid w:val="002537F5"/>
    <w:rsid w:val="00265D77"/>
    <w:rsid w:val="002714E7"/>
    <w:rsid w:val="002735A6"/>
    <w:rsid w:val="00275639"/>
    <w:rsid w:val="002761BE"/>
    <w:rsid w:val="00277D97"/>
    <w:rsid w:val="002811E8"/>
    <w:rsid w:val="0028244D"/>
    <w:rsid w:val="00285263"/>
    <w:rsid w:val="002879BA"/>
    <w:rsid w:val="00290179"/>
    <w:rsid w:val="002906C9"/>
    <w:rsid w:val="00291977"/>
    <w:rsid w:val="00294558"/>
    <w:rsid w:val="0029654D"/>
    <w:rsid w:val="002A006F"/>
    <w:rsid w:val="002A026C"/>
    <w:rsid w:val="002A14CB"/>
    <w:rsid w:val="002A174A"/>
    <w:rsid w:val="002A187A"/>
    <w:rsid w:val="002A4975"/>
    <w:rsid w:val="002A508D"/>
    <w:rsid w:val="002A6AD2"/>
    <w:rsid w:val="002A6E9A"/>
    <w:rsid w:val="002A72FC"/>
    <w:rsid w:val="002B0728"/>
    <w:rsid w:val="002B08D5"/>
    <w:rsid w:val="002B091C"/>
    <w:rsid w:val="002B0D81"/>
    <w:rsid w:val="002B165D"/>
    <w:rsid w:val="002B2C80"/>
    <w:rsid w:val="002B4BBD"/>
    <w:rsid w:val="002B6CBA"/>
    <w:rsid w:val="002B6FC7"/>
    <w:rsid w:val="002B768C"/>
    <w:rsid w:val="002B7DE3"/>
    <w:rsid w:val="002C112F"/>
    <w:rsid w:val="002C121F"/>
    <w:rsid w:val="002C18FB"/>
    <w:rsid w:val="002C376C"/>
    <w:rsid w:val="002C5DBA"/>
    <w:rsid w:val="002D075B"/>
    <w:rsid w:val="002D2184"/>
    <w:rsid w:val="002D519A"/>
    <w:rsid w:val="002D5C12"/>
    <w:rsid w:val="002D6FF7"/>
    <w:rsid w:val="002E2350"/>
    <w:rsid w:val="002E2F57"/>
    <w:rsid w:val="002E2FAF"/>
    <w:rsid w:val="002E3B1A"/>
    <w:rsid w:val="002E4C01"/>
    <w:rsid w:val="002E4DD4"/>
    <w:rsid w:val="002E68AA"/>
    <w:rsid w:val="002E7248"/>
    <w:rsid w:val="002F1A05"/>
    <w:rsid w:val="002F1ECE"/>
    <w:rsid w:val="002F33F0"/>
    <w:rsid w:val="002F3494"/>
    <w:rsid w:val="002F5281"/>
    <w:rsid w:val="002F5E4C"/>
    <w:rsid w:val="00300356"/>
    <w:rsid w:val="00305A56"/>
    <w:rsid w:val="00307A59"/>
    <w:rsid w:val="00311FA7"/>
    <w:rsid w:val="00312838"/>
    <w:rsid w:val="00312A78"/>
    <w:rsid w:val="003163FE"/>
    <w:rsid w:val="0032120C"/>
    <w:rsid w:val="00321CC5"/>
    <w:rsid w:val="003223E6"/>
    <w:rsid w:val="00327740"/>
    <w:rsid w:val="00333B01"/>
    <w:rsid w:val="003372EA"/>
    <w:rsid w:val="00342E92"/>
    <w:rsid w:val="003434DD"/>
    <w:rsid w:val="0034525E"/>
    <w:rsid w:val="0035056A"/>
    <w:rsid w:val="00350CAC"/>
    <w:rsid w:val="00351693"/>
    <w:rsid w:val="00351FBF"/>
    <w:rsid w:val="003520C3"/>
    <w:rsid w:val="0035312F"/>
    <w:rsid w:val="00355A52"/>
    <w:rsid w:val="00355A9C"/>
    <w:rsid w:val="003564AB"/>
    <w:rsid w:val="003578A5"/>
    <w:rsid w:val="0036111B"/>
    <w:rsid w:val="00361376"/>
    <w:rsid w:val="00361BC5"/>
    <w:rsid w:val="00365AA3"/>
    <w:rsid w:val="0037071F"/>
    <w:rsid w:val="00371AD9"/>
    <w:rsid w:val="0037200D"/>
    <w:rsid w:val="0037201E"/>
    <w:rsid w:val="003720C9"/>
    <w:rsid w:val="00372E1B"/>
    <w:rsid w:val="003731B4"/>
    <w:rsid w:val="003749EA"/>
    <w:rsid w:val="00381730"/>
    <w:rsid w:val="00382881"/>
    <w:rsid w:val="00382C4F"/>
    <w:rsid w:val="00382F0F"/>
    <w:rsid w:val="003836A3"/>
    <w:rsid w:val="00383DC7"/>
    <w:rsid w:val="0038436E"/>
    <w:rsid w:val="00384528"/>
    <w:rsid w:val="003869D6"/>
    <w:rsid w:val="00386DA9"/>
    <w:rsid w:val="003874B8"/>
    <w:rsid w:val="00390DA7"/>
    <w:rsid w:val="00391E56"/>
    <w:rsid w:val="00391EB3"/>
    <w:rsid w:val="00392E8B"/>
    <w:rsid w:val="00396698"/>
    <w:rsid w:val="003A0539"/>
    <w:rsid w:val="003A24FF"/>
    <w:rsid w:val="003A3B91"/>
    <w:rsid w:val="003B1181"/>
    <w:rsid w:val="003B1B05"/>
    <w:rsid w:val="003B2C12"/>
    <w:rsid w:val="003B2E17"/>
    <w:rsid w:val="003B38D7"/>
    <w:rsid w:val="003B3DE8"/>
    <w:rsid w:val="003B7B0F"/>
    <w:rsid w:val="003C2D1F"/>
    <w:rsid w:val="003C5233"/>
    <w:rsid w:val="003C5658"/>
    <w:rsid w:val="003C56BE"/>
    <w:rsid w:val="003C69E6"/>
    <w:rsid w:val="003C6E06"/>
    <w:rsid w:val="003D00B6"/>
    <w:rsid w:val="003D037F"/>
    <w:rsid w:val="003D2BA9"/>
    <w:rsid w:val="003D4741"/>
    <w:rsid w:val="003D746A"/>
    <w:rsid w:val="003E09F9"/>
    <w:rsid w:val="003E0F0E"/>
    <w:rsid w:val="003E283C"/>
    <w:rsid w:val="003E500B"/>
    <w:rsid w:val="003E5669"/>
    <w:rsid w:val="003E6F4F"/>
    <w:rsid w:val="003E7216"/>
    <w:rsid w:val="003F028A"/>
    <w:rsid w:val="003F1098"/>
    <w:rsid w:val="003F4571"/>
    <w:rsid w:val="003F4782"/>
    <w:rsid w:val="003F49D8"/>
    <w:rsid w:val="003F66D7"/>
    <w:rsid w:val="0040120B"/>
    <w:rsid w:val="00401C8C"/>
    <w:rsid w:val="00410B08"/>
    <w:rsid w:val="00412035"/>
    <w:rsid w:val="0041259D"/>
    <w:rsid w:val="00412BF4"/>
    <w:rsid w:val="00413E77"/>
    <w:rsid w:val="00414C51"/>
    <w:rsid w:val="00415324"/>
    <w:rsid w:val="00415B74"/>
    <w:rsid w:val="004204DA"/>
    <w:rsid w:val="00422E55"/>
    <w:rsid w:val="00423ACE"/>
    <w:rsid w:val="00423E32"/>
    <w:rsid w:val="00426D7A"/>
    <w:rsid w:val="00426EA5"/>
    <w:rsid w:val="0043226B"/>
    <w:rsid w:val="0043255E"/>
    <w:rsid w:val="004325CC"/>
    <w:rsid w:val="00432D04"/>
    <w:rsid w:val="004333DF"/>
    <w:rsid w:val="004409C1"/>
    <w:rsid w:val="00440F89"/>
    <w:rsid w:val="00442CEA"/>
    <w:rsid w:val="00445B33"/>
    <w:rsid w:val="004466CC"/>
    <w:rsid w:val="00446B50"/>
    <w:rsid w:val="00450343"/>
    <w:rsid w:val="0045515E"/>
    <w:rsid w:val="00457BD8"/>
    <w:rsid w:val="00460B12"/>
    <w:rsid w:val="00461EC9"/>
    <w:rsid w:val="00462C11"/>
    <w:rsid w:val="00465B24"/>
    <w:rsid w:val="00466725"/>
    <w:rsid w:val="004671C4"/>
    <w:rsid w:val="00470623"/>
    <w:rsid w:val="00470D06"/>
    <w:rsid w:val="00470F4A"/>
    <w:rsid w:val="00471CD5"/>
    <w:rsid w:val="0047326C"/>
    <w:rsid w:val="00474F83"/>
    <w:rsid w:val="00475272"/>
    <w:rsid w:val="004827CC"/>
    <w:rsid w:val="00482CE0"/>
    <w:rsid w:val="00483D7A"/>
    <w:rsid w:val="00484BD6"/>
    <w:rsid w:val="00485139"/>
    <w:rsid w:val="00487630"/>
    <w:rsid w:val="0049230F"/>
    <w:rsid w:val="00492E9B"/>
    <w:rsid w:val="004A0D7A"/>
    <w:rsid w:val="004A1AF0"/>
    <w:rsid w:val="004A1BEA"/>
    <w:rsid w:val="004A303B"/>
    <w:rsid w:val="004A4E61"/>
    <w:rsid w:val="004A52BC"/>
    <w:rsid w:val="004A62BE"/>
    <w:rsid w:val="004B27BE"/>
    <w:rsid w:val="004B44A9"/>
    <w:rsid w:val="004B4704"/>
    <w:rsid w:val="004B5560"/>
    <w:rsid w:val="004B6E7C"/>
    <w:rsid w:val="004C07D3"/>
    <w:rsid w:val="004C0FD3"/>
    <w:rsid w:val="004C236D"/>
    <w:rsid w:val="004C2D26"/>
    <w:rsid w:val="004C5607"/>
    <w:rsid w:val="004D2391"/>
    <w:rsid w:val="004D5E04"/>
    <w:rsid w:val="004D7433"/>
    <w:rsid w:val="004E0742"/>
    <w:rsid w:val="004E1F10"/>
    <w:rsid w:val="004E2ADC"/>
    <w:rsid w:val="004E2D38"/>
    <w:rsid w:val="004E35B0"/>
    <w:rsid w:val="004E3A8C"/>
    <w:rsid w:val="004E3DFF"/>
    <w:rsid w:val="004E5B45"/>
    <w:rsid w:val="004E61B3"/>
    <w:rsid w:val="004E675F"/>
    <w:rsid w:val="004E6D69"/>
    <w:rsid w:val="004F04ED"/>
    <w:rsid w:val="004F2D0B"/>
    <w:rsid w:val="004F5004"/>
    <w:rsid w:val="004F5A98"/>
    <w:rsid w:val="004F6562"/>
    <w:rsid w:val="0050144D"/>
    <w:rsid w:val="00501637"/>
    <w:rsid w:val="00501C6E"/>
    <w:rsid w:val="00501CB8"/>
    <w:rsid w:val="005042A9"/>
    <w:rsid w:val="0050524A"/>
    <w:rsid w:val="005065A6"/>
    <w:rsid w:val="00507041"/>
    <w:rsid w:val="00510166"/>
    <w:rsid w:val="0051501A"/>
    <w:rsid w:val="005158EE"/>
    <w:rsid w:val="005173D0"/>
    <w:rsid w:val="00520213"/>
    <w:rsid w:val="00520A94"/>
    <w:rsid w:val="0052259D"/>
    <w:rsid w:val="005248EC"/>
    <w:rsid w:val="0052632F"/>
    <w:rsid w:val="00531A98"/>
    <w:rsid w:val="005332B8"/>
    <w:rsid w:val="005349E5"/>
    <w:rsid w:val="00534CFC"/>
    <w:rsid w:val="005420D7"/>
    <w:rsid w:val="00543D41"/>
    <w:rsid w:val="00547F45"/>
    <w:rsid w:val="00553EB5"/>
    <w:rsid w:val="00556E89"/>
    <w:rsid w:val="00561741"/>
    <w:rsid w:val="00563618"/>
    <w:rsid w:val="00563CFB"/>
    <w:rsid w:val="005663A1"/>
    <w:rsid w:val="005668E9"/>
    <w:rsid w:val="00566DE5"/>
    <w:rsid w:val="0056706D"/>
    <w:rsid w:val="005725E7"/>
    <w:rsid w:val="00572C76"/>
    <w:rsid w:val="00573158"/>
    <w:rsid w:val="005731D2"/>
    <w:rsid w:val="005739FA"/>
    <w:rsid w:val="00573F50"/>
    <w:rsid w:val="00576A6B"/>
    <w:rsid w:val="00580E15"/>
    <w:rsid w:val="0058123C"/>
    <w:rsid w:val="005816B3"/>
    <w:rsid w:val="00582BDD"/>
    <w:rsid w:val="00583FEC"/>
    <w:rsid w:val="00584888"/>
    <w:rsid w:val="00584C36"/>
    <w:rsid w:val="00584DF6"/>
    <w:rsid w:val="00586599"/>
    <w:rsid w:val="00593A14"/>
    <w:rsid w:val="0059444F"/>
    <w:rsid w:val="00594B9E"/>
    <w:rsid w:val="00596A6F"/>
    <w:rsid w:val="00596F59"/>
    <w:rsid w:val="005A1EA4"/>
    <w:rsid w:val="005A2072"/>
    <w:rsid w:val="005A40E0"/>
    <w:rsid w:val="005A4889"/>
    <w:rsid w:val="005A528F"/>
    <w:rsid w:val="005A710D"/>
    <w:rsid w:val="005A7281"/>
    <w:rsid w:val="005B03C9"/>
    <w:rsid w:val="005B31CB"/>
    <w:rsid w:val="005B3620"/>
    <w:rsid w:val="005B3C15"/>
    <w:rsid w:val="005B4505"/>
    <w:rsid w:val="005B4BA8"/>
    <w:rsid w:val="005B5181"/>
    <w:rsid w:val="005C3E29"/>
    <w:rsid w:val="005C4B48"/>
    <w:rsid w:val="005D5293"/>
    <w:rsid w:val="005E0521"/>
    <w:rsid w:val="005E2352"/>
    <w:rsid w:val="005E2753"/>
    <w:rsid w:val="005E7400"/>
    <w:rsid w:val="005F20FF"/>
    <w:rsid w:val="005F2ABF"/>
    <w:rsid w:val="005F3B41"/>
    <w:rsid w:val="0060010A"/>
    <w:rsid w:val="006003AD"/>
    <w:rsid w:val="0060061E"/>
    <w:rsid w:val="0060258E"/>
    <w:rsid w:val="00602BA6"/>
    <w:rsid w:val="00604A6E"/>
    <w:rsid w:val="00611BAD"/>
    <w:rsid w:val="00614EFF"/>
    <w:rsid w:val="00620E44"/>
    <w:rsid w:val="0062252C"/>
    <w:rsid w:val="00623ED5"/>
    <w:rsid w:val="00624751"/>
    <w:rsid w:val="006247F1"/>
    <w:rsid w:val="006253B0"/>
    <w:rsid w:val="00626C0A"/>
    <w:rsid w:val="00631526"/>
    <w:rsid w:val="00635132"/>
    <w:rsid w:val="00635742"/>
    <w:rsid w:val="00636657"/>
    <w:rsid w:val="00640662"/>
    <w:rsid w:val="00642BA4"/>
    <w:rsid w:val="00642C97"/>
    <w:rsid w:val="00644CD4"/>
    <w:rsid w:val="0065104C"/>
    <w:rsid w:val="006515D1"/>
    <w:rsid w:val="00652A40"/>
    <w:rsid w:val="00653074"/>
    <w:rsid w:val="00654AB3"/>
    <w:rsid w:val="00655078"/>
    <w:rsid w:val="0065612A"/>
    <w:rsid w:val="0065713E"/>
    <w:rsid w:val="00657CBE"/>
    <w:rsid w:val="00663493"/>
    <w:rsid w:val="00664D0B"/>
    <w:rsid w:val="0066590B"/>
    <w:rsid w:val="00665A72"/>
    <w:rsid w:val="006665E4"/>
    <w:rsid w:val="006708B3"/>
    <w:rsid w:val="00671423"/>
    <w:rsid w:val="006716EC"/>
    <w:rsid w:val="00672AD4"/>
    <w:rsid w:val="006754DA"/>
    <w:rsid w:val="0067579F"/>
    <w:rsid w:val="00680297"/>
    <w:rsid w:val="0068142D"/>
    <w:rsid w:val="00683245"/>
    <w:rsid w:val="00683723"/>
    <w:rsid w:val="0068581A"/>
    <w:rsid w:val="0069099E"/>
    <w:rsid w:val="00692534"/>
    <w:rsid w:val="006A1092"/>
    <w:rsid w:val="006A2384"/>
    <w:rsid w:val="006A3875"/>
    <w:rsid w:val="006A541E"/>
    <w:rsid w:val="006A7137"/>
    <w:rsid w:val="006A7646"/>
    <w:rsid w:val="006B0022"/>
    <w:rsid w:val="006B0720"/>
    <w:rsid w:val="006B0BE6"/>
    <w:rsid w:val="006B267D"/>
    <w:rsid w:val="006B2CF6"/>
    <w:rsid w:val="006B2E39"/>
    <w:rsid w:val="006B43D3"/>
    <w:rsid w:val="006B7C75"/>
    <w:rsid w:val="006C45D9"/>
    <w:rsid w:val="006C58DD"/>
    <w:rsid w:val="006C5E7F"/>
    <w:rsid w:val="006C7AF6"/>
    <w:rsid w:val="006D2875"/>
    <w:rsid w:val="006D3743"/>
    <w:rsid w:val="006D4838"/>
    <w:rsid w:val="006D778C"/>
    <w:rsid w:val="006D7B52"/>
    <w:rsid w:val="006E06DF"/>
    <w:rsid w:val="006E218B"/>
    <w:rsid w:val="006E39AA"/>
    <w:rsid w:val="006E3D6D"/>
    <w:rsid w:val="006E6835"/>
    <w:rsid w:val="006F1CB4"/>
    <w:rsid w:val="00701218"/>
    <w:rsid w:val="00701EB0"/>
    <w:rsid w:val="007025CE"/>
    <w:rsid w:val="007028E1"/>
    <w:rsid w:val="00702C48"/>
    <w:rsid w:val="00703CBA"/>
    <w:rsid w:val="0070616C"/>
    <w:rsid w:val="0070623A"/>
    <w:rsid w:val="00707275"/>
    <w:rsid w:val="007103DC"/>
    <w:rsid w:val="00713AE1"/>
    <w:rsid w:val="007167AA"/>
    <w:rsid w:val="0071707A"/>
    <w:rsid w:val="007178AD"/>
    <w:rsid w:val="00717A43"/>
    <w:rsid w:val="00720E63"/>
    <w:rsid w:val="007213CD"/>
    <w:rsid w:val="00722C4E"/>
    <w:rsid w:val="00731494"/>
    <w:rsid w:val="00732BD3"/>
    <w:rsid w:val="0073538D"/>
    <w:rsid w:val="00736B13"/>
    <w:rsid w:val="0073766A"/>
    <w:rsid w:val="00741514"/>
    <w:rsid w:val="0074512D"/>
    <w:rsid w:val="0074730D"/>
    <w:rsid w:val="007530CB"/>
    <w:rsid w:val="00753C24"/>
    <w:rsid w:val="00753D0C"/>
    <w:rsid w:val="00754B64"/>
    <w:rsid w:val="0076082D"/>
    <w:rsid w:val="00762948"/>
    <w:rsid w:val="00762B01"/>
    <w:rsid w:val="0077044A"/>
    <w:rsid w:val="00770742"/>
    <w:rsid w:val="00770942"/>
    <w:rsid w:val="00770AAC"/>
    <w:rsid w:val="00770B04"/>
    <w:rsid w:val="00771927"/>
    <w:rsid w:val="00771E70"/>
    <w:rsid w:val="00773254"/>
    <w:rsid w:val="007756D4"/>
    <w:rsid w:val="00775C82"/>
    <w:rsid w:val="0078111F"/>
    <w:rsid w:val="007822E7"/>
    <w:rsid w:val="007823F0"/>
    <w:rsid w:val="00782CFD"/>
    <w:rsid w:val="00783AC8"/>
    <w:rsid w:val="00784CB5"/>
    <w:rsid w:val="00785419"/>
    <w:rsid w:val="00786413"/>
    <w:rsid w:val="00787E3D"/>
    <w:rsid w:val="00790463"/>
    <w:rsid w:val="00792A8A"/>
    <w:rsid w:val="00792E71"/>
    <w:rsid w:val="00793731"/>
    <w:rsid w:val="007969C3"/>
    <w:rsid w:val="00797979"/>
    <w:rsid w:val="007A4040"/>
    <w:rsid w:val="007B06E5"/>
    <w:rsid w:val="007B0758"/>
    <w:rsid w:val="007B2472"/>
    <w:rsid w:val="007B28D2"/>
    <w:rsid w:val="007B3B6F"/>
    <w:rsid w:val="007B3CFF"/>
    <w:rsid w:val="007C05C8"/>
    <w:rsid w:val="007C0E39"/>
    <w:rsid w:val="007C2437"/>
    <w:rsid w:val="007C3976"/>
    <w:rsid w:val="007C453A"/>
    <w:rsid w:val="007C5C00"/>
    <w:rsid w:val="007C64CF"/>
    <w:rsid w:val="007C7ACD"/>
    <w:rsid w:val="007D0A85"/>
    <w:rsid w:val="007D109A"/>
    <w:rsid w:val="007D277E"/>
    <w:rsid w:val="007D2957"/>
    <w:rsid w:val="007D3548"/>
    <w:rsid w:val="007D3A21"/>
    <w:rsid w:val="007D69F3"/>
    <w:rsid w:val="007D6A58"/>
    <w:rsid w:val="007E02FA"/>
    <w:rsid w:val="007F11CE"/>
    <w:rsid w:val="007F178A"/>
    <w:rsid w:val="007F1B43"/>
    <w:rsid w:val="007F26A7"/>
    <w:rsid w:val="007F27B5"/>
    <w:rsid w:val="007F3522"/>
    <w:rsid w:val="007F56B9"/>
    <w:rsid w:val="007F7E17"/>
    <w:rsid w:val="007F7EE1"/>
    <w:rsid w:val="00803E91"/>
    <w:rsid w:val="0080425C"/>
    <w:rsid w:val="00805BF8"/>
    <w:rsid w:val="0080705C"/>
    <w:rsid w:val="00811BAB"/>
    <w:rsid w:val="008120DC"/>
    <w:rsid w:val="00815461"/>
    <w:rsid w:val="00816B3A"/>
    <w:rsid w:val="008176AA"/>
    <w:rsid w:val="0082022E"/>
    <w:rsid w:val="0082291E"/>
    <w:rsid w:val="008240DB"/>
    <w:rsid w:val="0082456E"/>
    <w:rsid w:val="00826ECA"/>
    <w:rsid w:val="00827941"/>
    <w:rsid w:val="00833C92"/>
    <w:rsid w:val="008353F5"/>
    <w:rsid w:val="00840538"/>
    <w:rsid w:val="0084133E"/>
    <w:rsid w:val="00841637"/>
    <w:rsid w:val="00842B40"/>
    <w:rsid w:val="008431C3"/>
    <w:rsid w:val="008442A3"/>
    <w:rsid w:val="00844DC7"/>
    <w:rsid w:val="008472D6"/>
    <w:rsid w:val="008478C8"/>
    <w:rsid w:val="008505D7"/>
    <w:rsid w:val="00851026"/>
    <w:rsid w:val="0085180D"/>
    <w:rsid w:val="00852B57"/>
    <w:rsid w:val="0085324D"/>
    <w:rsid w:val="00853607"/>
    <w:rsid w:val="0085558C"/>
    <w:rsid w:val="00855E9F"/>
    <w:rsid w:val="0086028A"/>
    <w:rsid w:val="008605D0"/>
    <w:rsid w:val="008618E3"/>
    <w:rsid w:val="00863725"/>
    <w:rsid w:val="008643CC"/>
    <w:rsid w:val="008643E1"/>
    <w:rsid w:val="00864FD6"/>
    <w:rsid w:val="00865023"/>
    <w:rsid w:val="008660F6"/>
    <w:rsid w:val="00867CE6"/>
    <w:rsid w:val="008712B0"/>
    <w:rsid w:val="008712BF"/>
    <w:rsid w:val="00872577"/>
    <w:rsid w:val="008765D7"/>
    <w:rsid w:val="00877FAE"/>
    <w:rsid w:val="00880294"/>
    <w:rsid w:val="00881B57"/>
    <w:rsid w:val="008861E8"/>
    <w:rsid w:val="0089009E"/>
    <w:rsid w:val="0089056E"/>
    <w:rsid w:val="00890F19"/>
    <w:rsid w:val="00894C4C"/>
    <w:rsid w:val="008955CE"/>
    <w:rsid w:val="00895B1C"/>
    <w:rsid w:val="00896145"/>
    <w:rsid w:val="008963D3"/>
    <w:rsid w:val="008A0A14"/>
    <w:rsid w:val="008A18C6"/>
    <w:rsid w:val="008A24B7"/>
    <w:rsid w:val="008A28B4"/>
    <w:rsid w:val="008A2CFB"/>
    <w:rsid w:val="008A31B2"/>
    <w:rsid w:val="008A545A"/>
    <w:rsid w:val="008A6828"/>
    <w:rsid w:val="008A6F5E"/>
    <w:rsid w:val="008B08A7"/>
    <w:rsid w:val="008B4F50"/>
    <w:rsid w:val="008B5A2C"/>
    <w:rsid w:val="008B60D6"/>
    <w:rsid w:val="008B615E"/>
    <w:rsid w:val="008B67D0"/>
    <w:rsid w:val="008B7696"/>
    <w:rsid w:val="008C0604"/>
    <w:rsid w:val="008C0A6E"/>
    <w:rsid w:val="008C181F"/>
    <w:rsid w:val="008C3B5D"/>
    <w:rsid w:val="008C5144"/>
    <w:rsid w:val="008C7AE8"/>
    <w:rsid w:val="008D01C8"/>
    <w:rsid w:val="008D098B"/>
    <w:rsid w:val="008D180E"/>
    <w:rsid w:val="008D54BC"/>
    <w:rsid w:val="008D5BB6"/>
    <w:rsid w:val="008D609D"/>
    <w:rsid w:val="008E08BC"/>
    <w:rsid w:val="008E186A"/>
    <w:rsid w:val="008E503F"/>
    <w:rsid w:val="008E59C2"/>
    <w:rsid w:val="008E5A47"/>
    <w:rsid w:val="008F1139"/>
    <w:rsid w:val="008F2CB2"/>
    <w:rsid w:val="008F38CC"/>
    <w:rsid w:val="008F48EA"/>
    <w:rsid w:val="008F4ED3"/>
    <w:rsid w:val="008F610B"/>
    <w:rsid w:val="00900657"/>
    <w:rsid w:val="0090434D"/>
    <w:rsid w:val="00905071"/>
    <w:rsid w:val="0090669A"/>
    <w:rsid w:val="00906E30"/>
    <w:rsid w:val="00907FFD"/>
    <w:rsid w:val="009102DC"/>
    <w:rsid w:val="00910DA7"/>
    <w:rsid w:val="0091201B"/>
    <w:rsid w:val="00912931"/>
    <w:rsid w:val="009138DE"/>
    <w:rsid w:val="009217C9"/>
    <w:rsid w:val="00922D25"/>
    <w:rsid w:val="009269B8"/>
    <w:rsid w:val="009307CF"/>
    <w:rsid w:val="00930A74"/>
    <w:rsid w:val="00930D34"/>
    <w:rsid w:val="00933367"/>
    <w:rsid w:val="00934C11"/>
    <w:rsid w:val="00935806"/>
    <w:rsid w:val="009359C2"/>
    <w:rsid w:val="009422A3"/>
    <w:rsid w:val="00944AA3"/>
    <w:rsid w:val="0094714B"/>
    <w:rsid w:val="009522C0"/>
    <w:rsid w:val="00957510"/>
    <w:rsid w:val="00957E26"/>
    <w:rsid w:val="00961C02"/>
    <w:rsid w:val="009623A9"/>
    <w:rsid w:val="00962597"/>
    <w:rsid w:val="009637E6"/>
    <w:rsid w:val="00963B0F"/>
    <w:rsid w:val="00964487"/>
    <w:rsid w:val="00964A82"/>
    <w:rsid w:val="00965A76"/>
    <w:rsid w:val="00970E94"/>
    <w:rsid w:val="00971BDC"/>
    <w:rsid w:val="00973EFE"/>
    <w:rsid w:val="009760FB"/>
    <w:rsid w:val="00976FA1"/>
    <w:rsid w:val="0098385E"/>
    <w:rsid w:val="009857DB"/>
    <w:rsid w:val="009866A7"/>
    <w:rsid w:val="009871DF"/>
    <w:rsid w:val="009A374A"/>
    <w:rsid w:val="009A5130"/>
    <w:rsid w:val="009A5BED"/>
    <w:rsid w:val="009A6E8A"/>
    <w:rsid w:val="009A75DA"/>
    <w:rsid w:val="009B19CD"/>
    <w:rsid w:val="009B1BB3"/>
    <w:rsid w:val="009B20DC"/>
    <w:rsid w:val="009B54B8"/>
    <w:rsid w:val="009B743F"/>
    <w:rsid w:val="009C2F6D"/>
    <w:rsid w:val="009C607A"/>
    <w:rsid w:val="009D0137"/>
    <w:rsid w:val="009D2C2A"/>
    <w:rsid w:val="009D5591"/>
    <w:rsid w:val="009D5F6F"/>
    <w:rsid w:val="009D6A24"/>
    <w:rsid w:val="009D700F"/>
    <w:rsid w:val="009E2BE9"/>
    <w:rsid w:val="009E7DF0"/>
    <w:rsid w:val="009F3AB0"/>
    <w:rsid w:val="009F4FCB"/>
    <w:rsid w:val="009F5C4B"/>
    <w:rsid w:val="009F5CE5"/>
    <w:rsid w:val="009F62DF"/>
    <w:rsid w:val="009F7533"/>
    <w:rsid w:val="009F7845"/>
    <w:rsid w:val="00A03109"/>
    <w:rsid w:val="00A034B2"/>
    <w:rsid w:val="00A121A7"/>
    <w:rsid w:val="00A1248E"/>
    <w:rsid w:val="00A145EA"/>
    <w:rsid w:val="00A1486D"/>
    <w:rsid w:val="00A16DD0"/>
    <w:rsid w:val="00A17BBB"/>
    <w:rsid w:val="00A2014C"/>
    <w:rsid w:val="00A20F17"/>
    <w:rsid w:val="00A2122A"/>
    <w:rsid w:val="00A23F71"/>
    <w:rsid w:val="00A250D2"/>
    <w:rsid w:val="00A27BE1"/>
    <w:rsid w:val="00A3167E"/>
    <w:rsid w:val="00A33FBD"/>
    <w:rsid w:val="00A359A6"/>
    <w:rsid w:val="00A35BA9"/>
    <w:rsid w:val="00A36073"/>
    <w:rsid w:val="00A375EF"/>
    <w:rsid w:val="00A37EE6"/>
    <w:rsid w:val="00A401B3"/>
    <w:rsid w:val="00A40A8E"/>
    <w:rsid w:val="00A40C1A"/>
    <w:rsid w:val="00A40FCC"/>
    <w:rsid w:val="00A41F0E"/>
    <w:rsid w:val="00A4208A"/>
    <w:rsid w:val="00A429C0"/>
    <w:rsid w:val="00A450C6"/>
    <w:rsid w:val="00A50539"/>
    <w:rsid w:val="00A50D21"/>
    <w:rsid w:val="00A53363"/>
    <w:rsid w:val="00A54CBB"/>
    <w:rsid w:val="00A55002"/>
    <w:rsid w:val="00A602C3"/>
    <w:rsid w:val="00A61CB1"/>
    <w:rsid w:val="00A6229F"/>
    <w:rsid w:val="00A62DBF"/>
    <w:rsid w:val="00A64064"/>
    <w:rsid w:val="00A64A79"/>
    <w:rsid w:val="00A64AC7"/>
    <w:rsid w:val="00A64E2A"/>
    <w:rsid w:val="00A66FF8"/>
    <w:rsid w:val="00A67773"/>
    <w:rsid w:val="00A677BC"/>
    <w:rsid w:val="00A72691"/>
    <w:rsid w:val="00A75C72"/>
    <w:rsid w:val="00A76CB8"/>
    <w:rsid w:val="00A77B35"/>
    <w:rsid w:val="00A80858"/>
    <w:rsid w:val="00A825A4"/>
    <w:rsid w:val="00A83852"/>
    <w:rsid w:val="00A859DA"/>
    <w:rsid w:val="00A87D74"/>
    <w:rsid w:val="00A94432"/>
    <w:rsid w:val="00A96A15"/>
    <w:rsid w:val="00AA32E9"/>
    <w:rsid w:val="00AA3BF1"/>
    <w:rsid w:val="00AB1A3C"/>
    <w:rsid w:val="00AB69E3"/>
    <w:rsid w:val="00AB6A3B"/>
    <w:rsid w:val="00AC28E6"/>
    <w:rsid w:val="00AC2DA4"/>
    <w:rsid w:val="00AC44EC"/>
    <w:rsid w:val="00AC53A1"/>
    <w:rsid w:val="00AC7E99"/>
    <w:rsid w:val="00AD2DCE"/>
    <w:rsid w:val="00AD6A60"/>
    <w:rsid w:val="00AE05FC"/>
    <w:rsid w:val="00AE0B12"/>
    <w:rsid w:val="00AE12D6"/>
    <w:rsid w:val="00AE1D71"/>
    <w:rsid w:val="00AE22A8"/>
    <w:rsid w:val="00AE35C1"/>
    <w:rsid w:val="00AE6360"/>
    <w:rsid w:val="00AE6A7C"/>
    <w:rsid w:val="00AF3D75"/>
    <w:rsid w:val="00AF563A"/>
    <w:rsid w:val="00AF6F7E"/>
    <w:rsid w:val="00B0099D"/>
    <w:rsid w:val="00B012F8"/>
    <w:rsid w:val="00B021CB"/>
    <w:rsid w:val="00B0738B"/>
    <w:rsid w:val="00B0798A"/>
    <w:rsid w:val="00B10649"/>
    <w:rsid w:val="00B11359"/>
    <w:rsid w:val="00B12441"/>
    <w:rsid w:val="00B15583"/>
    <w:rsid w:val="00B15618"/>
    <w:rsid w:val="00B15ABB"/>
    <w:rsid w:val="00B20B40"/>
    <w:rsid w:val="00B2158E"/>
    <w:rsid w:val="00B21EC5"/>
    <w:rsid w:val="00B22545"/>
    <w:rsid w:val="00B24E40"/>
    <w:rsid w:val="00B256F8"/>
    <w:rsid w:val="00B2788E"/>
    <w:rsid w:val="00B3064D"/>
    <w:rsid w:val="00B31441"/>
    <w:rsid w:val="00B31467"/>
    <w:rsid w:val="00B318F7"/>
    <w:rsid w:val="00B32F9D"/>
    <w:rsid w:val="00B35336"/>
    <w:rsid w:val="00B354FC"/>
    <w:rsid w:val="00B3565D"/>
    <w:rsid w:val="00B36AA9"/>
    <w:rsid w:val="00B43C35"/>
    <w:rsid w:val="00B44B4F"/>
    <w:rsid w:val="00B501C3"/>
    <w:rsid w:val="00B50756"/>
    <w:rsid w:val="00B54CCB"/>
    <w:rsid w:val="00B5533D"/>
    <w:rsid w:val="00B5689C"/>
    <w:rsid w:val="00B56A4E"/>
    <w:rsid w:val="00B600E7"/>
    <w:rsid w:val="00B62215"/>
    <w:rsid w:val="00B65718"/>
    <w:rsid w:val="00B703B3"/>
    <w:rsid w:val="00B74CE2"/>
    <w:rsid w:val="00B76271"/>
    <w:rsid w:val="00B847DD"/>
    <w:rsid w:val="00B85990"/>
    <w:rsid w:val="00B9218F"/>
    <w:rsid w:val="00B954D6"/>
    <w:rsid w:val="00B95CAA"/>
    <w:rsid w:val="00BA04D4"/>
    <w:rsid w:val="00BA5038"/>
    <w:rsid w:val="00BA586E"/>
    <w:rsid w:val="00BA63E1"/>
    <w:rsid w:val="00BA7AD4"/>
    <w:rsid w:val="00BB184F"/>
    <w:rsid w:val="00BB27B3"/>
    <w:rsid w:val="00BB2CEA"/>
    <w:rsid w:val="00BB38B7"/>
    <w:rsid w:val="00BB3FE2"/>
    <w:rsid w:val="00BB5282"/>
    <w:rsid w:val="00BB554C"/>
    <w:rsid w:val="00BC03D9"/>
    <w:rsid w:val="00BC133B"/>
    <w:rsid w:val="00BC2F2F"/>
    <w:rsid w:val="00BC2F52"/>
    <w:rsid w:val="00BC57DF"/>
    <w:rsid w:val="00BC7A0C"/>
    <w:rsid w:val="00BD7F4C"/>
    <w:rsid w:val="00BE042E"/>
    <w:rsid w:val="00BE2214"/>
    <w:rsid w:val="00BE372B"/>
    <w:rsid w:val="00BF2FA6"/>
    <w:rsid w:val="00BF3246"/>
    <w:rsid w:val="00BF472A"/>
    <w:rsid w:val="00BF4EA7"/>
    <w:rsid w:val="00BF52CA"/>
    <w:rsid w:val="00BF53D8"/>
    <w:rsid w:val="00BF7ECC"/>
    <w:rsid w:val="00C01981"/>
    <w:rsid w:val="00C02219"/>
    <w:rsid w:val="00C04082"/>
    <w:rsid w:val="00C04409"/>
    <w:rsid w:val="00C06582"/>
    <w:rsid w:val="00C12936"/>
    <w:rsid w:val="00C15A1B"/>
    <w:rsid w:val="00C16248"/>
    <w:rsid w:val="00C171C0"/>
    <w:rsid w:val="00C17DA6"/>
    <w:rsid w:val="00C20F44"/>
    <w:rsid w:val="00C22236"/>
    <w:rsid w:val="00C2269E"/>
    <w:rsid w:val="00C22B9E"/>
    <w:rsid w:val="00C270ED"/>
    <w:rsid w:val="00C27208"/>
    <w:rsid w:val="00C32191"/>
    <w:rsid w:val="00C323C3"/>
    <w:rsid w:val="00C327BF"/>
    <w:rsid w:val="00C35252"/>
    <w:rsid w:val="00C36B78"/>
    <w:rsid w:val="00C36D45"/>
    <w:rsid w:val="00C46CE9"/>
    <w:rsid w:val="00C51443"/>
    <w:rsid w:val="00C518FC"/>
    <w:rsid w:val="00C533B3"/>
    <w:rsid w:val="00C5383A"/>
    <w:rsid w:val="00C55E7B"/>
    <w:rsid w:val="00C60F00"/>
    <w:rsid w:val="00C67FDE"/>
    <w:rsid w:val="00C71273"/>
    <w:rsid w:val="00C71908"/>
    <w:rsid w:val="00C729E8"/>
    <w:rsid w:val="00C7543E"/>
    <w:rsid w:val="00C80ACA"/>
    <w:rsid w:val="00C822CA"/>
    <w:rsid w:val="00C8417B"/>
    <w:rsid w:val="00C84A55"/>
    <w:rsid w:val="00C900C9"/>
    <w:rsid w:val="00C900E3"/>
    <w:rsid w:val="00C910DF"/>
    <w:rsid w:val="00C91550"/>
    <w:rsid w:val="00C95207"/>
    <w:rsid w:val="00C95DC9"/>
    <w:rsid w:val="00C97126"/>
    <w:rsid w:val="00CA2825"/>
    <w:rsid w:val="00CA41A7"/>
    <w:rsid w:val="00CA533B"/>
    <w:rsid w:val="00CA5E5A"/>
    <w:rsid w:val="00CA7C39"/>
    <w:rsid w:val="00CB116C"/>
    <w:rsid w:val="00CB3793"/>
    <w:rsid w:val="00CB7631"/>
    <w:rsid w:val="00CC0A55"/>
    <w:rsid w:val="00CC14C2"/>
    <w:rsid w:val="00CC15C1"/>
    <w:rsid w:val="00CC22EA"/>
    <w:rsid w:val="00CC3146"/>
    <w:rsid w:val="00CC3491"/>
    <w:rsid w:val="00CD2B84"/>
    <w:rsid w:val="00CD2DF4"/>
    <w:rsid w:val="00CD3A33"/>
    <w:rsid w:val="00CD6F6F"/>
    <w:rsid w:val="00CE3A20"/>
    <w:rsid w:val="00CE5366"/>
    <w:rsid w:val="00CF126C"/>
    <w:rsid w:val="00CF1485"/>
    <w:rsid w:val="00CF4517"/>
    <w:rsid w:val="00CF69AD"/>
    <w:rsid w:val="00CF6D34"/>
    <w:rsid w:val="00D00500"/>
    <w:rsid w:val="00D00F3C"/>
    <w:rsid w:val="00D014EE"/>
    <w:rsid w:val="00D10F56"/>
    <w:rsid w:val="00D1123B"/>
    <w:rsid w:val="00D12A18"/>
    <w:rsid w:val="00D12AF8"/>
    <w:rsid w:val="00D12CD7"/>
    <w:rsid w:val="00D13177"/>
    <w:rsid w:val="00D13FA1"/>
    <w:rsid w:val="00D141DA"/>
    <w:rsid w:val="00D14252"/>
    <w:rsid w:val="00D14563"/>
    <w:rsid w:val="00D15A48"/>
    <w:rsid w:val="00D20F33"/>
    <w:rsid w:val="00D21F85"/>
    <w:rsid w:val="00D22BDA"/>
    <w:rsid w:val="00D23E04"/>
    <w:rsid w:val="00D24DB4"/>
    <w:rsid w:val="00D27300"/>
    <w:rsid w:val="00D31053"/>
    <w:rsid w:val="00D34814"/>
    <w:rsid w:val="00D355AD"/>
    <w:rsid w:val="00D35E19"/>
    <w:rsid w:val="00D35F56"/>
    <w:rsid w:val="00D3645C"/>
    <w:rsid w:val="00D37791"/>
    <w:rsid w:val="00D41EBA"/>
    <w:rsid w:val="00D423D7"/>
    <w:rsid w:val="00D4385A"/>
    <w:rsid w:val="00D4642E"/>
    <w:rsid w:val="00D47A91"/>
    <w:rsid w:val="00D52B27"/>
    <w:rsid w:val="00D52C57"/>
    <w:rsid w:val="00D52D8C"/>
    <w:rsid w:val="00D540DC"/>
    <w:rsid w:val="00D563DD"/>
    <w:rsid w:val="00D575D9"/>
    <w:rsid w:val="00D577F5"/>
    <w:rsid w:val="00D6153E"/>
    <w:rsid w:val="00D63D18"/>
    <w:rsid w:val="00D64A0D"/>
    <w:rsid w:val="00D64B1F"/>
    <w:rsid w:val="00D64E0B"/>
    <w:rsid w:val="00D669D1"/>
    <w:rsid w:val="00D67265"/>
    <w:rsid w:val="00D6786D"/>
    <w:rsid w:val="00D67EBB"/>
    <w:rsid w:val="00D71CF9"/>
    <w:rsid w:val="00D71DE5"/>
    <w:rsid w:val="00D72258"/>
    <w:rsid w:val="00D73EE7"/>
    <w:rsid w:val="00D74526"/>
    <w:rsid w:val="00D74845"/>
    <w:rsid w:val="00D7485E"/>
    <w:rsid w:val="00D74C1A"/>
    <w:rsid w:val="00D77866"/>
    <w:rsid w:val="00D806FD"/>
    <w:rsid w:val="00D80BAF"/>
    <w:rsid w:val="00D814E0"/>
    <w:rsid w:val="00D81D81"/>
    <w:rsid w:val="00D90E86"/>
    <w:rsid w:val="00D91E1E"/>
    <w:rsid w:val="00D92C38"/>
    <w:rsid w:val="00D9397E"/>
    <w:rsid w:val="00D96649"/>
    <w:rsid w:val="00DA26D8"/>
    <w:rsid w:val="00DA67E2"/>
    <w:rsid w:val="00DA701A"/>
    <w:rsid w:val="00DB0E3F"/>
    <w:rsid w:val="00DB152B"/>
    <w:rsid w:val="00DB4ABC"/>
    <w:rsid w:val="00DB547A"/>
    <w:rsid w:val="00DB548C"/>
    <w:rsid w:val="00DC03C6"/>
    <w:rsid w:val="00DC1F30"/>
    <w:rsid w:val="00DC2283"/>
    <w:rsid w:val="00DC24EC"/>
    <w:rsid w:val="00DC4D13"/>
    <w:rsid w:val="00DC5809"/>
    <w:rsid w:val="00DC5A3F"/>
    <w:rsid w:val="00DC6AC8"/>
    <w:rsid w:val="00DD00EA"/>
    <w:rsid w:val="00DD30B5"/>
    <w:rsid w:val="00DD5640"/>
    <w:rsid w:val="00DD5F42"/>
    <w:rsid w:val="00DE58C6"/>
    <w:rsid w:val="00DE627F"/>
    <w:rsid w:val="00DE7A84"/>
    <w:rsid w:val="00DF034D"/>
    <w:rsid w:val="00DF0832"/>
    <w:rsid w:val="00DF1DC0"/>
    <w:rsid w:val="00DF3E1D"/>
    <w:rsid w:val="00DF519C"/>
    <w:rsid w:val="00DF6976"/>
    <w:rsid w:val="00E00A20"/>
    <w:rsid w:val="00E04F1E"/>
    <w:rsid w:val="00E054EA"/>
    <w:rsid w:val="00E1065C"/>
    <w:rsid w:val="00E114FB"/>
    <w:rsid w:val="00E11DB7"/>
    <w:rsid w:val="00E13A3A"/>
    <w:rsid w:val="00E13E16"/>
    <w:rsid w:val="00E14554"/>
    <w:rsid w:val="00E1462F"/>
    <w:rsid w:val="00E14EAD"/>
    <w:rsid w:val="00E17651"/>
    <w:rsid w:val="00E209C3"/>
    <w:rsid w:val="00E20D66"/>
    <w:rsid w:val="00E21D44"/>
    <w:rsid w:val="00E2268B"/>
    <w:rsid w:val="00E23766"/>
    <w:rsid w:val="00E25829"/>
    <w:rsid w:val="00E259EA"/>
    <w:rsid w:val="00E271B3"/>
    <w:rsid w:val="00E276FD"/>
    <w:rsid w:val="00E30375"/>
    <w:rsid w:val="00E303F5"/>
    <w:rsid w:val="00E360AF"/>
    <w:rsid w:val="00E37FC6"/>
    <w:rsid w:val="00E434CE"/>
    <w:rsid w:val="00E452B7"/>
    <w:rsid w:val="00E463CC"/>
    <w:rsid w:val="00E4789D"/>
    <w:rsid w:val="00E51622"/>
    <w:rsid w:val="00E560C8"/>
    <w:rsid w:val="00E56210"/>
    <w:rsid w:val="00E57B13"/>
    <w:rsid w:val="00E62061"/>
    <w:rsid w:val="00E63AF4"/>
    <w:rsid w:val="00E66D05"/>
    <w:rsid w:val="00E70676"/>
    <w:rsid w:val="00E71441"/>
    <w:rsid w:val="00E71E24"/>
    <w:rsid w:val="00E74610"/>
    <w:rsid w:val="00E76419"/>
    <w:rsid w:val="00E77F06"/>
    <w:rsid w:val="00E80597"/>
    <w:rsid w:val="00E81155"/>
    <w:rsid w:val="00E812DB"/>
    <w:rsid w:val="00E81953"/>
    <w:rsid w:val="00E847D7"/>
    <w:rsid w:val="00E85D70"/>
    <w:rsid w:val="00E860C2"/>
    <w:rsid w:val="00E93380"/>
    <w:rsid w:val="00E945BC"/>
    <w:rsid w:val="00E94715"/>
    <w:rsid w:val="00E95681"/>
    <w:rsid w:val="00E95ED8"/>
    <w:rsid w:val="00E968D2"/>
    <w:rsid w:val="00EA04F8"/>
    <w:rsid w:val="00EA133B"/>
    <w:rsid w:val="00EA16C6"/>
    <w:rsid w:val="00EA43EB"/>
    <w:rsid w:val="00EA4474"/>
    <w:rsid w:val="00EA6986"/>
    <w:rsid w:val="00EA7741"/>
    <w:rsid w:val="00EB0A18"/>
    <w:rsid w:val="00EB114F"/>
    <w:rsid w:val="00EB4667"/>
    <w:rsid w:val="00EB535C"/>
    <w:rsid w:val="00EB5B24"/>
    <w:rsid w:val="00EB6EE3"/>
    <w:rsid w:val="00EC0829"/>
    <w:rsid w:val="00EC211B"/>
    <w:rsid w:val="00EC3444"/>
    <w:rsid w:val="00EC526C"/>
    <w:rsid w:val="00EC5B9F"/>
    <w:rsid w:val="00ED4EF2"/>
    <w:rsid w:val="00EE0CAC"/>
    <w:rsid w:val="00EE10C4"/>
    <w:rsid w:val="00EE2C1C"/>
    <w:rsid w:val="00EE3E9C"/>
    <w:rsid w:val="00EE54B2"/>
    <w:rsid w:val="00EE6CB2"/>
    <w:rsid w:val="00EE7A9B"/>
    <w:rsid w:val="00EF0A78"/>
    <w:rsid w:val="00EF10EC"/>
    <w:rsid w:val="00EF169D"/>
    <w:rsid w:val="00EF4BF7"/>
    <w:rsid w:val="00F0008D"/>
    <w:rsid w:val="00F04738"/>
    <w:rsid w:val="00F056E8"/>
    <w:rsid w:val="00F068A0"/>
    <w:rsid w:val="00F0775D"/>
    <w:rsid w:val="00F11060"/>
    <w:rsid w:val="00F12503"/>
    <w:rsid w:val="00F12B28"/>
    <w:rsid w:val="00F130D9"/>
    <w:rsid w:val="00F15522"/>
    <w:rsid w:val="00F20B69"/>
    <w:rsid w:val="00F2405A"/>
    <w:rsid w:val="00F32D42"/>
    <w:rsid w:val="00F34A72"/>
    <w:rsid w:val="00F34ACC"/>
    <w:rsid w:val="00F3542C"/>
    <w:rsid w:val="00F36315"/>
    <w:rsid w:val="00F36BDF"/>
    <w:rsid w:val="00F36FD2"/>
    <w:rsid w:val="00F37332"/>
    <w:rsid w:val="00F402CC"/>
    <w:rsid w:val="00F40CE2"/>
    <w:rsid w:val="00F465CE"/>
    <w:rsid w:val="00F51056"/>
    <w:rsid w:val="00F52A1D"/>
    <w:rsid w:val="00F52C2F"/>
    <w:rsid w:val="00F55533"/>
    <w:rsid w:val="00F614C2"/>
    <w:rsid w:val="00F62794"/>
    <w:rsid w:val="00F62FED"/>
    <w:rsid w:val="00F64913"/>
    <w:rsid w:val="00F660E8"/>
    <w:rsid w:val="00F6694E"/>
    <w:rsid w:val="00F671AA"/>
    <w:rsid w:val="00F70664"/>
    <w:rsid w:val="00F72631"/>
    <w:rsid w:val="00F73961"/>
    <w:rsid w:val="00F74EA8"/>
    <w:rsid w:val="00F80B46"/>
    <w:rsid w:val="00F82506"/>
    <w:rsid w:val="00F82D18"/>
    <w:rsid w:val="00F84F62"/>
    <w:rsid w:val="00F87604"/>
    <w:rsid w:val="00F910CB"/>
    <w:rsid w:val="00F93C5A"/>
    <w:rsid w:val="00F95B8E"/>
    <w:rsid w:val="00FA1A72"/>
    <w:rsid w:val="00FA36BD"/>
    <w:rsid w:val="00FA5F68"/>
    <w:rsid w:val="00FA6DFD"/>
    <w:rsid w:val="00FB047E"/>
    <w:rsid w:val="00FB0F03"/>
    <w:rsid w:val="00FB2C58"/>
    <w:rsid w:val="00FB5062"/>
    <w:rsid w:val="00FB61C8"/>
    <w:rsid w:val="00FB72D3"/>
    <w:rsid w:val="00FB7804"/>
    <w:rsid w:val="00FC48C3"/>
    <w:rsid w:val="00FC742D"/>
    <w:rsid w:val="00FD1784"/>
    <w:rsid w:val="00FD2E83"/>
    <w:rsid w:val="00FD4E8D"/>
    <w:rsid w:val="00FD5637"/>
    <w:rsid w:val="00FD660A"/>
    <w:rsid w:val="00FD6B06"/>
    <w:rsid w:val="00FD7923"/>
    <w:rsid w:val="00FE07CB"/>
    <w:rsid w:val="00FE0872"/>
    <w:rsid w:val="00FE0BFD"/>
    <w:rsid w:val="00FE17E0"/>
    <w:rsid w:val="00FE2FDB"/>
    <w:rsid w:val="00FE31C5"/>
    <w:rsid w:val="00FE4AE1"/>
    <w:rsid w:val="00FE54E3"/>
    <w:rsid w:val="00FE56D4"/>
    <w:rsid w:val="00FF0531"/>
    <w:rsid w:val="00FF065A"/>
    <w:rsid w:val="00FF1816"/>
    <w:rsid w:val="00FF188D"/>
    <w:rsid w:val="00FF43AA"/>
    <w:rsid w:val="00FF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B8495"/>
  <w15:chartTrackingRefBased/>
  <w15:docId w15:val="{645D1E67-4B25-4C43-BB28-23FBF7E3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710D"/>
    <w:pPr>
      <w:widowControl w:val="0"/>
      <w:jc w:val="both"/>
    </w:pPr>
    <w:rPr>
      <w:kern w:val="2"/>
      <w:sz w:val="21"/>
      <w:szCs w:val="22"/>
    </w:rPr>
  </w:style>
  <w:style w:type="paragraph" w:styleId="1">
    <w:name w:val="heading 1"/>
    <w:aliases w:val="H1,Heading 0"/>
    <w:basedOn w:val="a1"/>
    <w:next w:val="a1"/>
    <w:link w:val="10"/>
    <w:qFormat/>
    <w:rsid w:val="0024691F"/>
    <w:pPr>
      <w:keepNext/>
      <w:keepLines/>
      <w:numPr>
        <w:numId w:val="1"/>
      </w:numPr>
      <w:spacing w:before="340" w:after="330" w:line="576" w:lineRule="auto"/>
      <w:outlineLvl w:val="0"/>
    </w:pPr>
    <w:rPr>
      <w:rFonts w:ascii="Times New Roman" w:hAnsi="Times New Roman"/>
      <w:b/>
      <w:bCs/>
      <w:kern w:val="44"/>
      <w:sz w:val="44"/>
      <w:szCs w:val="44"/>
      <w:lang w:val="x-none" w:eastAsia="x-none"/>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2"/>
    <w:qFormat/>
    <w:rsid w:val="0024691F"/>
    <w:pPr>
      <w:keepNext/>
      <w:keepLines/>
      <w:numPr>
        <w:ilvl w:val="1"/>
        <w:numId w:val="1"/>
      </w:numPr>
      <w:spacing w:before="260" w:after="260" w:line="415" w:lineRule="auto"/>
      <w:outlineLvl w:val="1"/>
    </w:pPr>
    <w:rPr>
      <w:rFonts w:ascii="Arial" w:eastAsia="黑体" w:hAnsi="Arial"/>
      <w:b/>
      <w:bCs/>
      <w:sz w:val="32"/>
      <w:szCs w:val="32"/>
      <w:lang w:val="x-none" w:eastAsia="x-none"/>
    </w:rPr>
  </w:style>
  <w:style w:type="paragraph" w:styleId="3">
    <w:name w:val="heading 3"/>
    <w:aliases w:val="Heading 3 - old,Level 3 Head,H3,h3,l3,CT,标题样式1"/>
    <w:basedOn w:val="a1"/>
    <w:next w:val="a1"/>
    <w:link w:val="30"/>
    <w:qFormat/>
    <w:rsid w:val="0024691F"/>
    <w:pPr>
      <w:keepNext/>
      <w:keepLines/>
      <w:numPr>
        <w:ilvl w:val="2"/>
        <w:numId w:val="1"/>
      </w:numPr>
      <w:spacing w:before="260" w:after="260" w:line="415" w:lineRule="auto"/>
      <w:outlineLvl w:val="2"/>
    </w:pPr>
    <w:rPr>
      <w:rFonts w:ascii="Times New Roman" w:hAnsi="Times New Roman"/>
      <w:b/>
      <w:bCs/>
      <w:sz w:val="32"/>
      <w:szCs w:val="32"/>
      <w:lang w:val="x-none" w:eastAsia="x-none"/>
    </w:rPr>
  </w:style>
  <w:style w:type="paragraph" w:styleId="4">
    <w:name w:val="heading 4"/>
    <w:aliases w:val="H4,4th level,h4,PIM 4"/>
    <w:basedOn w:val="a1"/>
    <w:next w:val="a1"/>
    <w:link w:val="40"/>
    <w:qFormat/>
    <w:rsid w:val="0024691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lang w:val="x-none" w:eastAsia="x-none"/>
    </w:rPr>
  </w:style>
  <w:style w:type="paragraph" w:styleId="5">
    <w:name w:val="heading 5"/>
    <w:basedOn w:val="a1"/>
    <w:next w:val="a1"/>
    <w:link w:val="50"/>
    <w:qFormat/>
    <w:rsid w:val="0024691F"/>
    <w:pPr>
      <w:keepNext/>
      <w:keepLines/>
      <w:numPr>
        <w:ilvl w:val="4"/>
        <w:numId w:val="1"/>
      </w:numPr>
      <w:autoSpaceDE w:val="0"/>
      <w:autoSpaceDN w:val="0"/>
      <w:adjustRightInd w:val="0"/>
      <w:spacing w:before="280" w:after="290" w:line="374" w:lineRule="auto"/>
      <w:outlineLvl w:val="4"/>
    </w:pPr>
    <w:rPr>
      <w:rFonts w:ascii="宋体" w:hAnsi="Times New Roman"/>
      <w:b/>
      <w:kern w:val="0"/>
      <w:sz w:val="28"/>
      <w:szCs w:val="20"/>
      <w:lang w:val="x-none" w:eastAsia="x-none"/>
    </w:rPr>
  </w:style>
  <w:style w:type="paragraph" w:styleId="6">
    <w:name w:val="heading 6"/>
    <w:basedOn w:val="a1"/>
    <w:next w:val="a1"/>
    <w:link w:val="60"/>
    <w:qFormat/>
    <w:rsid w:val="0024691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lang w:val="x-none" w:eastAsia="x-none"/>
    </w:rPr>
  </w:style>
  <w:style w:type="paragraph" w:styleId="7">
    <w:name w:val="heading 7"/>
    <w:basedOn w:val="a1"/>
    <w:next w:val="a1"/>
    <w:link w:val="70"/>
    <w:qFormat/>
    <w:rsid w:val="0024691F"/>
    <w:pPr>
      <w:keepNext/>
      <w:keepLines/>
      <w:numPr>
        <w:ilvl w:val="6"/>
        <w:numId w:val="1"/>
      </w:numPr>
      <w:autoSpaceDE w:val="0"/>
      <w:autoSpaceDN w:val="0"/>
      <w:adjustRightInd w:val="0"/>
      <w:spacing w:before="240" w:after="64" w:line="319" w:lineRule="auto"/>
      <w:outlineLvl w:val="6"/>
    </w:pPr>
    <w:rPr>
      <w:rFonts w:ascii="宋体" w:hAnsi="Times New Roman"/>
      <w:b/>
      <w:kern w:val="0"/>
      <w:sz w:val="24"/>
      <w:szCs w:val="20"/>
      <w:lang w:val="x-none" w:eastAsia="x-none"/>
    </w:rPr>
  </w:style>
  <w:style w:type="paragraph" w:styleId="8">
    <w:name w:val="heading 8"/>
    <w:basedOn w:val="a1"/>
    <w:next w:val="a1"/>
    <w:link w:val="80"/>
    <w:qFormat/>
    <w:rsid w:val="0024691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lang w:val="x-none" w:eastAsia="x-none"/>
    </w:rPr>
  </w:style>
  <w:style w:type="paragraph" w:styleId="9">
    <w:name w:val="heading 9"/>
    <w:basedOn w:val="a1"/>
    <w:next w:val="a1"/>
    <w:link w:val="90"/>
    <w:qFormat/>
    <w:rsid w:val="0024691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18175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6">
    <w:name w:val="页眉 字符"/>
    <w:link w:val="a5"/>
    <w:rsid w:val="00181756"/>
    <w:rPr>
      <w:sz w:val="18"/>
      <w:szCs w:val="18"/>
    </w:rPr>
  </w:style>
  <w:style w:type="paragraph" w:styleId="a7">
    <w:name w:val="footer"/>
    <w:basedOn w:val="a1"/>
    <w:link w:val="11"/>
    <w:uiPriority w:val="99"/>
    <w:unhideWhenUsed/>
    <w:rsid w:val="00181756"/>
    <w:pPr>
      <w:tabs>
        <w:tab w:val="center" w:pos="4153"/>
        <w:tab w:val="right" w:pos="8306"/>
      </w:tabs>
      <w:snapToGrid w:val="0"/>
      <w:jc w:val="left"/>
    </w:pPr>
    <w:rPr>
      <w:kern w:val="0"/>
      <w:sz w:val="18"/>
      <w:szCs w:val="18"/>
      <w:lang w:val="x-none" w:eastAsia="x-none"/>
    </w:rPr>
  </w:style>
  <w:style w:type="character" w:customStyle="1" w:styleId="11">
    <w:name w:val="页脚 字符1"/>
    <w:link w:val="a7"/>
    <w:uiPriority w:val="99"/>
    <w:rsid w:val="00181756"/>
    <w:rPr>
      <w:sz w:val="18"/>
      <w:szCs w:val="18"/>
    </w:rPr>
  </w:style>
  <w:style w:type="character" w:customStyle="1" w:styleId="10">
    <w:name w:val="标题 1 字符"/>
    <w:aliases w:val="H1 字符,Heading 0 字符"/>
    <w:link w:val="1"/>
    <w:rsid w:val="0024691F"/>
    <w:rPr>
      <w:rFonts w:ascii="Times New Roman" w:hAnsi="Times New Roman"/>
      <w:b/>
      <w:bCs/>
      <w:kern w:val="44"/>
      <w:sz w:val="44"/>
      <w:szCs w:val="44"/>
    </w:rPr>
  </w:style>
  <w:style w:type="character" w:customStyle="1" w:styleId="22">
    <w:name w:val="标题 2 字符"/>
    <w:aliases w:val="H2 字符,Heading 2 Hidden 字符,Heading 2 CCBS 字符,标题 2 Char Char 字符,2nd level 字符,h2 字符,Header 2 字符,PIM2 字符,l2 字符,Level 2 Head 字符,proj2 字符,proj21 字符,proj22 字符,proj23 字符,proj24 字符,proj25 字符,proj26 字符,proj27 字符,proj28 字符,proj29 字符,proj210 字符,proj211 字符"/>
    <w:link w:val="21"/>
    <w:rsid w:val="0024691F"/>
    <w:rPr>
      <w:rFonts w:ascii="Arial" w:eastAsia="黑体" w:hAnsi="Arial"/>
      <w:b/>
      <w:bCs/>
      <w:kern w:val="2"/>
      <w:sz w:val="32"/>
      <w:szCs w:val="32"/>
      <w:lang w:val="x-none" w:eastAsia="x-none"/>
    </w:rPr>
  </w:style>
  <w:style w:type="character" w:customStyle="1" w:styleId="30">
    <w:name w:val="标题 3 字符"/>
    <w:aliases w:val="Heading 3 - old 字符,Level 3 Head 字符,H3 字符,h3 字符,l3 字符,CT 字符,标题样式1 字符"/>
    <w:link w:val="3"/>
    <w:rsid w:val="0024691F"/>
    <w:rPr>
      <w:rFonts w:ascii="Times New Roman" w:hAnsi="Times New Roman"/>
      <w:b/>
      <w:bCs/>
      <w:kern w:val="2"/>
      <w:sz w:val="32"/>
      <w:szCs w:val="32"/>
    </w:rPr>
  </w:style>
  <w:style w:type="character" w:customStyle="1" w:styleId="40">
    <w:name w:val="标题 4 字符"/>
    <w:aliases w:val="H4 字符,4th level 字符,h4 字符,PIM 4 字符"/>
    <w:link w:val="4"/>
    <w:rsid w:val="0024691F"/>
    <w:rPr>
      <w:rFonts w:ascii="Arial" w:eastAsia="黑体" w:hAnsi="Arial"/>
      <w:b/>
      <w:sz w:val="28"/>
    </w:rPr>
  </w:style>
  <w:style w:type="character" w:customStyle="1" w:styleId="50">
    <w:name w:val="标题 5 字符"/>
    <w:link w:val="5"/>
    <w:rsid w:val="0024691F"/>
    <w:rPr>
      <w:rFonts w:ascii="宋体" w:hAnsi="Times New Roman"/>
      <w:b/>
      <w:sz w:val="28"/>
    </w:rPr>
  </w:style>
  <w:style w:type="character" w:customStyle="1" w:styleId="60">
    <w:name w:val="标题 6 字符"/>
    <w:link w:val="6"/>
    <w:rsid w:val="0024691F"/>
    <w:rPr>
      <w:rFonts w:ascii="Arial" w:eastAsia="黑体" w:hAnsi="Arial"/>
      <w:b/>
      <w:sz w:val="24"/>
    </w:rPr>
  </w:style>
  <w:style w:type="character" w:customStyle="1" w:styleId="70">
    <w:name w:val="标题 7 字符"/>
    <w:link w:val="7"/>
    <w:rsid w:val="0024691F"/>
    <w:rPr>
      <w:rFonts w:ascii="宋体" w:hAnsi="Times New Roman"/>
      <w:b/>
      <w:sz w:val="24"/>
    </w:rPr>
  </w:style>
  <w:style w:type="character" w:customStyle="1" w:styleId="80">
    <w:name w:val="标题 8 字符"/>
    <w:link w:val="8"/>
    <w:rsid w:val="0024691F"/>
    <w:rPr>
      <w:rFonts w:ascii="Arial" w:eastAsia="黑体" w:hAnsi="Arial"/>
      <w:sz w:val="24"/>
    </w:rPr>
  </w:style>
  <w:style w:type="character" w:customStyle="1" w:styleId="90">
    <w:name w:val="标题 9 字符"/>
    <w:link w:val="9"/>
    <w:rsid w:val="0024691F"/>
    <w:rPr>
      <w:rFonts w:ascii="Arial" w:eastAsia="黑体" w:hAnsi="Arial"/>
      <w:sz w:val="21"/>
    </w:rPr>
  </w:style>
  <w:style w:type="paragraph" w:customStyle="1" w:styleId="ParaChar">
    <w:name w:val="默认段落字体 Para Char"/>
    <w:basedOn w:val="a1"/>
    <w:autoRedefine/>
    <w:rsid w:val="0024691F"/>
    <w:pPr>
      <w:numPr>
        <w:numId w:val="3"/>
      </w:numPr>
    </w:pPr>
    <w:rPr>
      <w:rFonts w:ascii="Times New Roman" w:hAnsi="Times New Roman"/>
      <w:sz w:val="24"/>
      <w:szCs w:val="24"/>
    </w:rPr>
  </w:style>
  <w:style w:type="character" w:styleId="a8">
    <w:name w:val="Hyperlink"/>
    <w:uiPriority w:val="99"/>
    <w:rsid w:val="0024691F"/>
    <w:rPr>
      <w:color w:val="0000FF"/>
      <w:u w:val="single"/>
    </w:rPr>
  </w:style>
  <w:style w:type="character" w:customStyle="1" w:styleId="a9">
    <w:name w:val="已访问的超链接"/>
    <w:rsid w:val="0024691F"/>
    <w:rPr>
      <w:color w:val="800080"/>
      <w:u w:val="single"/>
    </w:rPr>
  </w:style>
  <w:style w:type="paragraph" w:styleId="aa">
    <w:name w:val="Normal (Web)"/>
    <w:basedOn w:val="a1"/>
    <w:uiPriority w:val="99"/>
    <w:rsid w:val="0024691F"/>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2">
    <w:name w:val="index 1"/>
    <w:basedOn w:val="a1"/>
    <w:next w:val="a1"/>
    <w:autoRedefine/>
    <w:rsid w:val="0024691F"/>
    <w:pPr>
      <w:spacing w:line="360" w:lineRule="auto"/>
      <w:ind w:firstLineChars="200" w:firstLine="422"/>
      <w:outlineLvl w:val="0"/>
    </w:pPr>
    <w:rPr>
      <w:rFonts w:ascii="宋体" w:hAnsi="宋体"/>
      <w:b/>
      <w:bCs/>
      <w:color w:val="000000"/>
      <w:kern w:val="0"/>
      <w:szCs w:val="24"/>
    </w:rPr>
  </w:style>
  <w:style w:type="paragraph" w:styleId="13">
    <w:name w:val="toc 1"/>
    <w:basedOn w:val="a1"/>
    <w:next w:val="a1"/>
    <w:autoRedefine/>
    <w:uiPriority w:val="39"/>
    <w:qFormat/>
    <w:rsid w:val="0024691F"/>
    <w:pPr>
      <w:tabs>
        <w:tab w:val="left" w:pos="510"/>
        <w:tab w:val="left" w:pos="709"/>
        <w:tab w:val="right" w:leader="dot" w:pos="8296"/>
      </w:tabs>
      <w:spacing w:line="276" w:lineRule="auto"/>
      <w:ind w:firstLineChars="98" w:firstLine="207"/>
      <w:jc w:val="center"/>
    </w:pPr>
    <w:rPr>
      <w:rFonts w:ascii="宋体" w:hAnsi="宋体"/>
      <w:b/>
      <w:bCs/>
      <w:noProof/>
      <w:color w:val="000000"/>
      <w:szCs w:val="24"/>
    </w:rPr>
  </w:style>
  <w:style w:type="paragraph" w:styleId="23">
    <w:name w:val="toc 2"/>
    <w:basedOn w:val="a1"/>
    <w:next w:val="a1"/>
    <w:autoRedefine/>
    <w:uiPriority w:val="39"/>
    <w:qFormat/>
    <w:rsid w:val="009522C0"/>
    <w:pPr>
      <w:tabs>
        <w:tab w:val="left" w:pos="840"/>
        <w:tab w:val="left" w:pos="1050"/>
        <w:tab w:val="left" w:pos="1080"/>
        <w:tab w:val="right" w:leader="dot" w:pos="8296"/>
      </w:tabs>
      <w:spacing w:line="276" w:lineRule="auto"/>
      <w:ind w:left="210"/>
      <w:jc w:val="left"/>
    </w:pPr>
    <w:rPr>
      <w:rFonts w:ascii="Times New Roman" w:hAnsi="Times New Roman"/>
      <w:szCs w:val="24"/>
    </w:rPr>
  </w:style>
  <w:style w:type="paragraph" w:styleId="31">
    <w:name w:val="toc 3"/>
    <w:basedOn w:val="a1"/>
    <w:next w:val="a1"/>
    <w:autoRedefine/>
    <w:uiPriority w:val="39"/>
    <w:qFormat/>
    <w:rsid w:val="0024691F"/>
    <w:pPr>
      <w:ind w:left="420"/>
      <w:jc w:val="left"/>
    </w:pPr>
    <w:rPr>
      <w:rFonts w:ascii="Times New Roman" w:hAnsi="Times New Roman"/>
      <w:szCs w:val="21"/>
    </w:rPr>
  </w:style>
  <w:style w:type="paragraph" w:styleId="41">
    <w:name w:val="toc 4"/>
    <w:basedOn w:val="a1"/>
    <w:next w:val="a1"/>
    <w:autoRedefine/>
    <w:uiPriority w:val="39"/>
    <w:rsid w:val="0024691F"/>
    <w:pPr>
      <w:ind w:left="630"/>
      <w:jc w:val="left"/>
    </w:pPr>
    <w:rPr>
      <w:rFonts w:ascii="Times New Roman" w:hAnsi="Times New Roman"/>
      <w:szCs w:val="21"/>
    </w:rPr>
  </w:style>
  <w:style w:type="paragraph" w:styleId="51">
    <w:name w:val="toc 5"/>
    <w:basedOn w:val="a1"/>
    <w:next w:val="a1"/>
    <w:autoRedefine/>
    <w:uiPriority w:val="39"/>
    <w:rsid w:val="0024691F"/>
    <w:pPr>
      <w:ind w:left="840"/>
      <w:jc w:val="left"/>
    </w:pPr>
    <w:rPr>
      <w:rFonts w:ascii="Times New Roman" w:hAnsi="Times New Roman"/>
      <w:szCs w:val="21"/>
    </w:rPr>
  </w:style>
  <w:style w:type="paragraph" w:styleId="61">
    <w:name w:val="toc 6"/>
    <w:basedOn w:val="a1"/>
    <w:next w:val="a1"/>
    <w:autoRedefine/>
    <w:uiPriority w:val="39"/>
    <w:rsid w:val="0024691F"/>
    <w:pPr>
      <w:ind w:left="1050"/>
      <w:jc w:val="left"/>
    </w:pPr>
    <w:rPr>
      <w:rFonts w:ascii="Times New Roman" w:hAnsi="Times New Roman"/>
      <w:szCs w:val="21"/>
    </w:rPr>
  </w:style>
  <w:style w:type="paragraph" w:styleId="71">
    <w:name w:val="toc 7"/>
    <w:basedOn w:val="a1"/>
    <w:next w:val="a1"/>
    <w:autoRedefine/>
    <w:uiPriority w:val="39"/>
    <w:rsid w:val="0024691F"/>
    <w:pPr>
      <w:ind w:left="1260"/>
      <w:jc w:val="left"/>
    </w:pPr>
    <w:rPr>
      <w:rFonts w:ascii="Times New Roman" w:hAnsi="Times New Roman"/>
      <w:szCs w:val="21"/>
    </w:rPr>
  </w:style>
  <w:style w:type="paragraph" w:styleId="81">
    <w:name w:val="toc 8"/>
    <w:basedOn w:val="a1"/>
    <w:next w:val="a1"/>
    <w:autoRedefine/>
    <w:uiPriority w:val="39"/>
    <w:rsid w:val="0024691F"/>
    <w:pPr>
      <w:ind w:left="1470"/>
      <w:jc w:val="left"/>
    </w:pPr>
    <w:rPr>
      <w:rFonts w:ascii="Times New Roman" w:hAnsi="Times New Roman"/>
      <w:szCs w:val="21"/>
    </w:rPr>
  </w:style>
  <w:style w:type="paragraph" w:styleId="91">
    <w:name w:val="toc 9"/>
    <w:basedOn w:val="a1"/>
    <w:next w:val="a1"/>
    <w:autoRedefine/>
    <w:uiPriority w:val="39"/>
    <w:rsid w:val="0024691F"/>
    <w:pPr>
      <w:ind w:left="1680"/>
      <w:jc w:val="left"/>
    </w:pPr>
    <w:rPr>
      <w:rFonts w:ascii="Times New Roman" w:hAnsi="Times New Roman"/>
      <w:szCs w:val="21"/>
    </w:rPr>
  </w:style>
  <w:style w:type="paragraph" w:styleId="ab">
    <w:name w:val="Normal Indent"/>
    <w:aliases w:val="特点,表正文,正文非缩进,段1,正文缩进1,ALT+Z,no-step,缩进"/>
    <w:basedOn w:val="a1"/>
    <w:rsid w:val="0024691F"/>
    <w:pPr>
      <w:ind w:firstLine="420"/>
    </w:pPr>
    <w:rPr>
      <w:rFonts w:ascii="Times New Roman" w:hAnsi="Times New Roman"/>
      <w:szCs w:val="20"/>
    </w:rPr>
  </w:style>
  <w:style w:type="paragraph" w:styleId="ac">
    <w:name w:val="footnote text"/>
    <w:basedOn w:val="a1"/>
    <w:link w:val="ad"/>
    <w:rsid w:val="0024691F"/>
    <w:pPr>
      <w:snapToGrid w:val="0"/>
      <w:jc w:val="left"/>
    </w:pPr>
    <w:rPr>
      <w:rFonts w:ascii="Times New Roman" w:hAnsi="Times New Roman"/>
      <w:sz w:val="18"/>
      <w:szCs w:val="18"/>
      <w:lang w:val="x-none" w:eastAsia="x-none"/>
    </w:rPr>
  </w:style>
  <w:style w:type="character" w:customStyle="1" w:styleId="ad">
    <w:name w:val="脚注文本 字符"/>
    <w:link w:val="ac"/>
    <w:rsid w:val="0024691F"/>
    <w:rPr>
      <w:rFonts w:ascii="Times New Roman" w:hAnsi="Times New Roman"/>
      <w:kern w:val="2"/>
      <w:sz w:val="18"/>
      <w:szCs w:val="18"/>
    </w:rPr>
  </w:style>
  <w:style w:type="paragraph" w:styleId="ae">
    <w:name w:val="annotation text"/>
    <w:basedOn w:val="a1"/>
    <w:link w:val="24"/>
    <w:qFormat/>
    <w:rsid w:val="0024691F"/>
    <w:pPr>
      <w:jc w:val="left"/>
    </w:pPr>
    <w:rPr>
      <w:rFonts w:ascii="Times New Roman" w:hAnsi="Times New Roman"/>
      <w:sz w:val="24"/>
      <w:szCs w:val="20"/>
      <w:lang w:val="x-none" w:eastAsia="x-none"/>
    </w:rPr>
  </w:style>
  <w:style w:type="character" w:customStyle="1" w:styleId="24">
    <w:name w:val="批注文字 字符2"/>
    <w:link w:val="ae"/>
    <w:rsid w:val="0024691F"/>
    <w:rPr>
      <w:rFonts w:ascii="Times New Roman" w:hAnsi="Times New Roman"/>
      <w:kern w:val="2"/>
      <w:sz w:val="24"/>
    </w:rPr>
  </w:style>
  <w:style w:type="paragraph" w:styleId="af">
    <w:name w:val="caption"/>
    <w:basedOn w:val="a1"/>
    <w:next w:val="a1"/>
    <w:qFormat/>
    <w:rsid w:val="0024691F"/>
    <w:pPr>
      <w:adjustRightInd w:val="0"/>
      <w:spacing w:before="152" w:after="160" w:line="360" w:lineRule="auto"/>
      <w:ind w:firstLineChars="200" w:firstLine="567"/>
    </w:pPr>
    <w:rPr>
      <w:rFonts w:ascii="Arial" w:eastAsia="黑体" w:hAnsi="Arial"/>
      <w:sz w:val="24"/>
      <w:szCs w:val="20"/>
    </w:rPr>
  </w:style>
  <w:style w:type="paragraph" w:styleId="af0">
    <w:name w:val="Title"/>
    <w:basedOn w:val="a1"/>
    <w:link w:val="af1"/>
    <w:qFormat/>
    <w:rsid w:val="0024691F"/>
    <w:pPr>
      <w:spacing w:before="240" w:after="60" w:line="360" w:lineRule="auto"/>
      <w:ind w:firstLine="425"/>
      <w:jc w:val="center"/>
      <w:outlineLvl w:val="0"/>
    </w:pPr>
    <w:rPr>
      <w:rFonts w:ascii="Arial" w:hAnsi="Arial"/>
      <w:b/>
      <w:sz w:val="32"/>
      <w:szCs w:val="20"/>
      <w:lang w:val="x-none" w:eastAsia="x-none"/>
    </w:rPr>
  </w:style>
  <w:style w:type="character" w:customStyle="1" w:styleId="af1">
    <w:name w:val="标题 字符"/>
    <w:link w:val="af0"/>
    <w:rsid w:val="0024691F"/>
    <w:rPr>
      <w:rFonts w:ascii="Arial" w:hAnsi="Arial"/>
      <w:b/>
      <w:kern w:val="2"/>
      <w:sz w:val="32"/>
    </w:rPr>
  </w:style>
  <w:style w:type="paragraph" w:styleId="af2">
    <w:name w:val="Body Text"/>
    <w:basedOn w:val="a1"/>
    <w:link w:val="af3"/>
    <w:rsid w:val="0024691F"/>
    <w:pPr>
      <w:spacing w:line="360" w:lineRule="auto"/>
    </w:pPr>
    <w:rPr>
      <w:rFonts w:ascii="Times New Roman" w:hAnsi="Times New Roman"/>
      <w:sz w:val="24"/>
      <w:szCs w:val="24"/>
      <w:lang w:val="x-none" w:eastAsia="x-none"/>
    </w:rPr>
  </w:style>
  <w:style w:type="character" w:customStyle="1" w:styleId="af3">
    <w:name w:val="正文文本 字符"/>
    <w:link w:val="af2"/>
    <w:rsid w:val="0024691F"/>
    <w:rPr>
      <w:rFonts w:ascii="Times New Roman" w:hAnsi="Times New Roman"/>
      <w:kern w:val="2"/>
      <w:sz w:val="24"/>
      <w:szCs w:val="24"/>
    </w:rPr>
  </w:style>
  <w:style w:type="paragraph" w:styleId="af4">
    <w:name w:val="Body Text Indent"/>
    <w:basedOn w:val="a1"/>
    <w:link w:val="af5"/>
    <w:rsid w:val="0024691F"/>
    <w:pPr>
      <w:autoSpaceDE w:val="0"/>
      <w:autoSpaceDN w:val="0"/>
      <w:adjustRightInd w:val="0"/>
      <w:spacing w:after="120" w:line="440" w:lineRule="atLeast"/>
      <w:ind w:firstLine="539"/>
    </w:pPr>
    <w:rPr>
      <w:rFonts w:ascii="宋体" w:hAnsi="Times New Roman"/>
      <w:kern w:val="0"/>
      <w:sz w:val="24"/>
      <w:szCs w:val="20"/>
      <w:lang w:val="x-none" w:eastAsia="x-none"/>
    </w:rPr>
  </w:style>
  <w:style w:type="character" w:customStyle="1" w:styleId="af5">
    <w:name w:val="正文文本缩进 字符"/>
    <w:link w:val="af4"/>
    <w:rsid w:val="0024691F"/>
    <w:rPr>
      <w:rFonts w:ascii="宋体" w:hAnsi="Times New Roman"/>
      <w:sz w:val="24"/>
    </w:rPr>
  </w:style>
  <w:style w:type="paragraph" w:styleId="af6">
    <w:name w:val="Date"/>
    <w:basedOn w:val="a1"/>
    <w:next w:val="a1"/>
    <w:link w:val="14"/>
    <w:rsid w:val="0024691F"/>
    <w:pPr>
      <w:ind w:leftChars="2500" w:left="2500"/>
    </w:pPr>
    <w:rPr>
      <w:rFonts w:ascii="宋体" w:eastAsia="仿宋_GB2312" w:hAnsi="宋体"/>
      <w:sz w:val="28"/>
      <w:szCs w:val="24"/>
      <w:lang w:val="x-none" w:eastAsia="x-none"/>
    </w:rPr>
  </w:style>
  <w:style w:type="character" w:customStyle="1" w:styleId="14">
    <w:name w:val="日期 字符1"/>
    <w:link w:val="af6"/>
    <w:rsid w:val="0024691F"/>
    <w:rPr>
      <w:rFonts w:ascii="宋体" w:eastAsia="仿宋_GB2312" w:hAnsi="宋体"/>
      <w:kern w:val="2"/>
      <w:sz w:val="28"/>
      <w:szCs w:val="24"/>
    </w:rPr>
  </w:style>
  <w:style w:type="paragraph" w:styleId="25">
    <w:name w:val="Body Text 2"/>
    <w:basedOn w:val="a1"/>
    <w:link w:val="26"/>
    <w:rsid w:val="0024691F"/>
    <w:rPr>
      <w:rFonts w:ascii="Times New Roman" w:hAnsi="Times New Roman"/>
      <w:sz w:val="28"/>
      <w:szCs w:val="20"/>
      <w:lang w:val="x-none" w:eastAsia="x-none"/>
    </w:rPr>
  </w:style>
  <w:style w:type="character" w:customStyle="1" w:styleId="26">
    <w:name w:val="正文文本 2 字符"/>
    <w:link w:val="25"/>
    <w:rsid w:val="0024691F"/>
    <w:rPr>
      <w:rFonts w:ascii="Times New Roman" w:hAnsi="Times New Roman"/>
      <w:kern w:val="2"/>
      <w:sz w:val="28"/>
    </w:rPr>
  </w:style>
  <w:style w:type="paragraph" w:styleId="32">
    <w:name w:val="Body Text 3"/>
    <w:basedOn w:val="a1"/>
    <w:link w:val="33"/>
    <w:rsid w:val="0024691F"/>
    <w:pPr>
      <w:autoSpaceDE w:val="0"/>
      <w:autoSpaceDN w:val="0"/>
      <w:adjustRightInd w:val="0"/>
      <w:spacing w:after="120" w:line="360" w:lineRule="auto"/>
    </w:pPr>
    <w:rPr>
      <w:rFonts w:ascii="Times New Roman" w:hAnsi="Times New Roman"/>
      <w:kern w:val="0"/>
      <w:sz w:val="24"/>
      <w:szCs w:val="20"/>
      <w:u w:val="single"/>
      <w:lang w:val="x-none" w:eastAsia="x-none"/>
    </w:rPr>
  </w:style>
  <w:style w:type="character" w:customStyle="1" w:styleId="33">
    <w:name w:val="正文文本 3 字符"/>
    <w:link w:val="32"/>
    <w:rsid w:val="0024691F"/>
    <w:rPr>
      <w:rFonts w:ascii="Times New Roman" w:hAnsi="Times New Roman"/>
      <w:sz w:val="24"/>
      <w:u w:val="single"/>
    </w:rPr>
  </w:style>
  <w:style w:type="paragraph" w:styleId="27">
    <w:name w:val="Body Text Indent 2"/>
    <w:basedOn w:val="a1"/>
    <w:link w:val="28"/>
    <w:rsid w:val="0024691F"/>
    <w:pPr>
      <w:spacing w:line="360" w:lineRule="auto"/>
      <w:ind w:firstLineChars="200" w:firstLine="560"/>
    </w:pPr>
    <w:rPr>
      <w:rFonts w:ascii="Times New Roman" w:eastAsia="仿宋_GB2312" w:hAnsi="Times New Roman"/>
      <w:sz w:val="28"/>
      <w:szCs w:val="24"/>
      <w:lang w:val="x-none" w:eastAsia="x-none"/>
    </w:rPr>
  </w:style>
  <w:style w:type="character" w:customStyle="1" w:styleId="28">
    <w:name w:val="正文文本缩进 2 字符"/>
    <w:link w:val="27"/>
    <w:rsid w:val="0024691F"/>
    <w:rPr>
      <w:rFonts w:ascii="Times New Roman" w:eastAsia="仿宋_GB2312" w:hAnsi="Times New Roman"/>
      <w:kern w:val="2"/>
      <w:sz w:val="28"/>
      <w:szCs w:val="24"/>
    </w:rPr>
  </w:style>
  <w:style w:type="paragraph" w:styleId="34">
    <w:name w:val="Body Text Indent 3"/>
    <w:basedOn w:val="a1"/>
    <w:link w:val="310"/>
    <w:rsid w:val="0024691F"/>
    <w:pPr>
      <w:spacing w:line="400" w:lineRule="atLeast"/>
      <w:ind w:firstLine="600"/>
    </w:pPr>
    <w:rPr>
      <w:rFonts w:ascii="宋体" w:hAnsi="Times New Roman"/>
      <w:sz w:val="28"/>
      <w:szCs w:val="20"/>
      <w:lang w:val="x-none" w:eastAsia="x-none"/>
    </w:rPr>
  </w:style>
  <w:style w:type="character" w:customStyle="1" w:styleId="310">
    <w:name w:val="正文文本缩进 3 字符1"/>
    <w:link w:val="34"/>
    <w:rsid w:val="0024691F"/>
    <w:rPr>
      <w:rFonts w:ascii="宋体" w:hAnsi="Times New Roman"/>
      <w:kern w:val="2"/>
      <w:sz w:val="28"/>
    </w:rPr>
  </w:style>
  <w:style w:type="paragraph" w:styleId="af7">
    <w:name w:val="Document Map"/>
    <w:basedOn w:val="a1"/>
    <w:link w:val="af8"/>
    <w:rsid w:val="0024691F"/>
    <w:pPr>
      <w:shd w:val="clear" w:color="auto" w:fill="000080"/>
    </w:pPr>
    <w:rPr>
      <w:rFonts w:ascii="Times New Roman" w:hAnsi="Times New Roman"/>
      <w:szCs w:val="24"/>
      <w:lang w:val="x-none" w:eastAsia="x-none"/>
    </w:rPr>
  </w:style>
  <w:style w:type="character" w:customStyle="1" w:styleId="af8">
    <w:name w:val="文档结构图 字符"/>
    <w:link w:val="af7"/>
    <w:rsid w:val="0024691F"/>
    <w:rPr>
      <w:rFonts w:ascii="Times New Roman" w:hAnsi="Times New Roman"/>
      <w:kern w:val="2"/>
      <w:sz w:val="21"/>
      <w:szCs w:val="24"/>
      <w:shd w:val="clear" w:color="auto" w:fill="000080"/>
    </w:rPr>
  </w:style>
  <w:style w:type="paragraph" w:styleId="af9">
    <w:name w:val="Plain Text"/>
    <w:basedOn w:val="a1"/>
    <w:link w:val="15"/>
    <w:rsid w:val="0024691F"/>
    <w:rPr>
      <w:rFonts w:ascii="宋体" w:hAnsi="Courier New"/>
      <w:szCs w:val="20"/>
      <w:lang w:val="x-none" w:eastAsia="x-none"/>
    </w:rPr>
  </w:style>
  <w:style w:type="character" w:customStyle="1" w:styleId="15">
    <w:name w:val="纯文本 字符1"/>
    <w:link w:val="af9"/>
    <w:rsid w:val="0024691F"/>
    <w:rPr>
      <w:rFonts w:ascii="宋体" w:hAnsi="Courier New"/>
      <w:kern w:val="2"/>
      <w:sz w:val="21"/>
    </w:rPr>
  </w:style>
  <w:style w:type="paragraph" w:customStyle="1" w:styleId="font523908">
    <w:name w:val="font523908"/>
    <w:basedOn w:val="a1"/>
    <w:rsid w:val="0024691F"/>
    <w:pPr>
      <w:widowControl/>
      <w:spacing w:before="100" w:after="100"/>
      <w:jc w:val="left"/>
    </w:pPr>
    <w:rPr>
      <w:rFonts w:ascii="宋体" w:hAnsi="宋体" w:hint="eastAsia"/>
      <w:kern w:val="0"/>
      <w:sz w:val="18"/>
      <w:szCs w:val="24"/>
    </w:rPr>
  </w:style>
  <w:style w:type="paragraph" w:customStyle="1" w:styleId="font623908">
    <w:name w:val="font623908"/>
    <w:basedOn w:val="a1"/>
    <w:rsid w:val="0024691F"/>
    <w:pPr>
      <w:widowControl/>
      <w:spacing w:before="100" w:after="100"/>
      <w:jc w:val="left"/>
    </w:pPr>
    <w:rPr>
      <w:rFonts w:ascii="楷体_GB2312" w:eastAsia="楷体_GB2312" w:hAnsi="宋体" w:hint="eastAsia"/>
      <w:color w:val="FF0000"/>
      <w:kern w:val="0"/>
      <w:sz w:val="24"/>
      <w:szCs w:val="24"/>
    </w:rPr>
  </w:style>
  <w:style w:type="paragraph" w:customStyle="1" w:styleId="xl2223908">
    <w:name w:val="xl2223908"/>
    <w:basedOn w:val="a1"/>
    <w:rsid w:val="0024691F"/>
    <w:pPr>
      <w:widowControl/>
      <w:spacing w:before="100" w:after="100"/>
      <w:jc w:val="center"/>
    </w:pPr>
    <w:rPr>
      <w:rFonts w:ascii="宋体" w:hAnsi="宋体" w:hint="eastAsia"/>
      <w:kern w:val="0"/>
      <w:sz w:val="24"/>
      <w:szCs w:val="24"/>
    </w:rPr>
  </w:style>
  <w:style w:type="paragraph" w:customStyle="1" w:styleId="xl2423908">
    <w:name w:val="xl2423908"/>
    <w:basedOn w:val="a1"/>
    <w:rsid w:val="0024691F"/>
    <w:pPr>
      <w:widowControl/>
      <w:spacing w:before="100" w:after="100"/>
      <w:jc w:val="left"/>
    </w:pPr>
    <w:rPr>
      <w:rFonts w:ascii="宋体" w:hAnsi="宋体" w:hint="eastAsia"/>
      <w:kern w:val="0"/>
      <w:sz w:val="24"/>
      <w:szCs w:val="24"/>
    </w:rPr>
  </w:style>
  <w:style w:type="paragraph" w:customStyle="1" w:styleId="xl2723908">
    <w:name w:val="xl2723908"/>
    <w:basedOn w:val="a1"/>
    <w:rsid w:val="0024691F"/>
    <w:pPr>
      <w:widowControl/>
      <w:spacing w:before="100" w:after="100"/>
      <w:jc w:val="left"/>
    </w:pPr>
    <w:rPr>
      <w:rFonts w:ascii="楷体_GB2312" w:eastAsia="楷体_GB2312" w:hAnsi="宋体" w:hint="eastAsia"/>
      <w:kern w:val="0"/>
      <w:sz w:val="24"/>
      <w:szCs w:val="24"/>
    </w:rPr>
  </w:style>
  <w:style w:type="paragraph" w:customStyle="1" w:styleId="xl2823908">
    <w:name w:val="xl2823908"/>
    <w:basedOn w:val="a1"/>
    <w:rsid w:val="0024691F"/>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szCs w:val="24"/>
    </w:rPr>
  </w:style>
  <w:style w:type="paragraph" w:customStyle="1" w:styleId="16">
    <w:name w:val="列表1"/>
    <w:basedOn w:val="a1"/>
    <w:next w:val="a1"/>
    <w:rsid w:val="0024691F"/>
    <w:pPr>
      <w:tabs>
        <w:tab w:val="num" w:pos="644"/>
      </w:tabs>
      <w:spacing w:line="360" w:lineRule="auto"/>
      <w:ind w:left="567" w:hanging="283"/>
    </w:pPr>
    <w:rPr>
      <w:rFonts w:ascii="Times New Roman" w:hAnsi="Times New Roman"/>
      <w:szCs w:val="20"/>
    </w:rPr>
  </w:style>
  <w:style w:type="paragraph" w:customStyle="1" w:styleId="20">
    <w:name w:val="列表2"/>
    <w:basedOn w:val="a1"/>
    <w:next w:val="af0"/>
    <w:rsid w:val="0024691F"/>
    <w:pPr>
      <w:numPr>
        <w:numId w:val="2"/>
      </w:numPr>
      <w:spacing w:line="360" w:lineRule="auto"/>
    </w:pPr>
    <w:rPr>
      <w:rFonts w:ascii="Times New Roman" w:hAnsi="Times New Roman"/>
      <w:szCs w:val="20"/>
    </w:rPr>
  </w:style>
  <w:style w:type="paragraph" w:styleId="afa">
    <w:name w:val="Balloon Text"/>
    <w:basedOn w:val="a1"/>
    <w:link w:val="afb"/>
    <w:rsid w:val="0024691F"/>
    <w:rPr>
      <w:rFonts w:ascii="Times New Roman" w:hAnsi="Times New Roman"/>
      <w:sz w:val="18"/>
      <w:szCs w:val="18"/>
      <w:lang w:val="x-none" w:eastAsia="x-none"/>
    </w:rPr>
  </w:style>
  <w:style w:type="character" w:customStyle="1" w:styleId="afb">
    <w:name w:val="批注框文本 字符"/>
    <w:link w:val="afa"/>
    <w:rsid w:val="0024691F"/>
    <w:rPr>
      <w:rFonts w:ascii="Times New Roman" w:hAnsi="Times New Roman"/>
      <w:kern w:val="2"/>
      <w:sz w:val="18"/>
      <w:szCs w:val="18"/>
    </w:rPr>
  </w:style>
  <w:style w:type="paragraph" w:customStyle="1" w:styleId="35">
    <w:name w:val="列表3"/>
    <w:basedOn w:val="a1"/>
    <w:rsid w:val="0024691F"/>
    <w:pPr>
      <w:spacing w:line="360" w:lineRule="auto"/>
    </w:pPr>
    <w:rPr>
      <w:rFonts w:ascii="宋体" w:hAnsi="Times New Roman" w:hint="eastAsia"/>
      <w:szCs w:val="20"/>
    </w:rPr>
  </w:style>
  <w:style w:type="paragraph" w:customStyle="1" w:styleId="2211">
    <w:name w:val="样式 标题 2 + 首行缩进:  2 字符 段前: 1 行 段后: 1 行"/>
    <w:basedOn w:val="21"/>
    <w:rsid w:val="0024691F"/>
    <w:pPr>
      <w:tabs>
        <w:tab w:val="num" w:pos="1276"/>
      </w:tabs>
      <w:spacing w:before="100" w:after="100" w:line="240" w:lineRule="auto"/>
      <w:ind w:left="851"/>
    </w:pPr>
    <w:rPr>
      <w:rFonts w:eastAsia="宋体"/>
      <w:bCs w:val="0"/>
      <w:sz w:val="28"/>
      <w:szCs w:val="20"/>
    </w:rPr>
  </w:style>
  <w:style w:type="paragraph" w:styleId="afc">
    <w:name w:val="annotation subject"/>
    <w:basedOn w:val="ae"/>
    <w:next w:val="ae"/>
    <w:link w:val="afd"/>
    <w:rsid w:val="0024691F"/>
    <w:rPr>
      <w:b/>
      <w:bCs/>
      <w:sz w:val="21"/>
      <w:szCs w:val="24"/>
    </w:rPr>
  </w:style>
  <w:style w:type="character" w:customStyle="1" w:styleId="afd">
    <w:name w:val="批注主题 字符"/>
    <w:link w:val="afc"/>
    <w:rsid w:val="0024691F"/>
    <w:rPr>
      <w:rFonts w:ascii="Times New Roman" w:hAnsi="Times New Roman"/>
      <w:b/>
      <w:bCs/>
      <w:kern w:val="2"/>
      <w:sz w:val="21"/>
      <w:szCs w:val="24"/>
    </w:rPr>
  </w:style>
  <w:style w:type="paragraph" w:customStyle="1" w:styleId="17">
    <w:name w:val="1"/>
    <w:basedOn w:val="a1"/>
    <w:rsid w:val="0024691F"/>
    <w:pPr>
      <w:tabs>
        <w:tab w:val="num" w:pos="870"/>
      </w:tabs>
      <w:spacing w:before="100" w:beforeAutospacing="1" w:after="100" w:afterAutospacing="1" w:line="360" w:lineRule="auto"/>
      <w:ind w:leftChars="200" w:left="200"/>
    </w:pPr>
    <w:rPr>
      <w:rFonts w:ascii="Times New Roman" w:hAnsi="Times New Roman"/>
      <w:szCs w:val="24"/>
    </w:rPr>
  </w:style>
  <w:style w:type="paragraph" w:customStyle="1" w:styleId="150">
    <w:name w:val="样式 宋体 四号 行距: 1.5 倍行距"/>
    <w:basedOn w:val="a1"/>
    <w:rsid w:val="0024691F"/>
    <w:pPr>
      <w:spacing w:line="360" w:lineRule="auto"/>
    </w:pPr>
    <w:rPr>
      <w:rFonts w:ascii="宋体" w:hAnsi="宋体" w:hint="eastAsia"/>
      <w:sz w:val="24"/>
      <w:szCs w:val="20"/>
    </w:rPr>
  </w:style>
  <w:style w:type="paragraph" w:customStyle="1" w:styleId="afe">
    <w:name w:val="正文正文"/>
    <w:basedOn w:val="a1"/>
    <w:rsid w:val="0024691F"/>
    <w:pPr>
      <w:spacing w:afterLines="25" w:line="360" w:lineRule="auto"/>
      <w:ind w:firstLineChars="200" w:firstLine="200"/>
    </w:pPr>
    <w:rPr>
      <w:rFonts w:ascii="Times New Roman" w:hAnsi="Times New Roman"/>
      <w:sz w:val="24"/>
      <w:szCs w:val="24"/>
    </w:rPr>
  </w:style>
  <w:style w:type="paragraph" w:customStyle="1" w:styleId="unnamed1">
    <w:name w:val="unnamed1"/>
    <w:basedOn w:val="a1"/>
    <w:rsid w:val="0024691F"/>
    <w:pPr>
      <w:widowControl/>
      <w:spacing w:before="60" w:after="60"/>
      <w:ind w:left="15" w:right="15"/>
      <w:jc w:val="left"/>
    </w:pPr>
    <w:rPr>
      <w:rFonts w:ascii="宋体" w:hAnsi="宋体" w:hint="eastAsia"/>
      <w:color w:val="000000"/>
      <w:kern w:val="0"/>
      <w:sz w:val="18"/>
      <w:szCs w:val="18"/>
    </w:rPr>
  </w:style>
  <w:style w:type="paragraph" w:customStyle="1" w:styleId="aff">
    <w:name w:val="第三级标题"/>
    <w:basedOn w:val="afe"/>
    <w:next w:val="afe"/>
    <w:rsid w:val="0024691F"/>
    <w:pPr>
      <w:keepNext/>
      <w:outlineLvl w:val="2"/>
    </w:pPr>
    <w:rPr>
      <w:b/>
    </w:rPr>
  </w:style>
  <w:style w:type="character" w:styleId="aff0">
    <w:name w:val="footnote reference"/>
    <w:rsid w:val="0024691F"/>
    <w:rPr>
      <w:vertAlign w:val="superscript"/>
    </w:rPr>
  </w:style>
  <w:style w:type="character" w:styleId="aff1">
    <w:name w:val="annotation reference"/>
    <w:qFormat/>
    <w:rsid w:val="0024691F"/>
    <w:rPr>
      <w:sz w:val="21"/>
      <w:szCs w:val="21"/>
    </w:rPr>
  </w:style>
  <w:style w:type="character" w:customStyle="1" w:styleId="tt11">
    <w:name w:val="tt11"/>
    <w:rsid w:val="0024691F"/>
    <w:rPr>
      <w:spacing w:val="400"/>
      <w:sz w:val="22"/>
      <w:szCs w:val="22"/>
    </w:rPr>
  </w:style>
  <w:style w:type="character" w:customStyle="1" w:styleId="aff2">
    <w:name w:val="a"/>
    <w:basedOn w:val="a2"/>
    <w:rsid w:val="0024691F"/>
  </w:style>
  <w:style w:type="character" w:customStyle="1" w:styleId="md1">
    <w:name w:val="md1"/>
    <w:rsid w:val="0024691F"/>
    <w:rPr>
      <w:spacing w:val="360"/>
      <w:sz w:val="25"/>
      <w:szCs w:val="25"/>
    </w:rPr>
  </w:style>
  <w:style w:type="character" w:customStyle="1" w:styleId="style21">
    <w:name w:val="style21"/>
    <w:rsid w:val="0024691F"/>
    <w:rPr>
      <w:strike w:val="0"/>
      <w:dstrike w:val="0"/>
      <w:color w:val="006699"/>
      <w:spacing w:val="31680"/>
      <w:sz w:val="18"/>
      <w:szCs w:val="18"/>
      <w:u w:val="none"/>
      <w:effect w:val="none"/>
    </w:rPr>
  </w:style>
  <w:style w:type="character" w:customStyle="1" w:styleId="read">
    <w:name w:val="read"/>
    <w:basedOn w:val="a2"/>
    <w:rsid w:val="0024691F"/>
  </w:style>
  <w:style w:type="character" w:customStyle="1" w:styleId="big1">
    <w:name w:val="big1"/>
    <w:rsid w:val="0024691F"/>
    <w:rPr>
      <w:spacing w:val="360"/>
      <w:sz w:val="22"/>
      <w:szCs w:val="22"/>
    </w:rPr>
  </w:style>
  <w:style w:type="character" w:styleId="aff3">
    <w:name w:val="page number"/>
    <w:basedOn w:val="a2"/>
    <w:rsid w:val="0024691F"/>
  </w:style>
  <w:style w:type="character" w:styleId="aff4">
    <w:name w:val="Strong"/>
    <w:uiPriority w:val="22"/>
    <w:qFormat/>
    <w:rsid w:val="0024691F"/>
    <w:rPr>
      <w:b/>
      <w:bCs/>
    </w:rPr>
  </w:style>
  <w:style w:type="paragraph" w:customStyle="1" w:styleId="Default">
    <w:name w:val="Default"/>
    <w:rsid w:val="0024691F"/>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24691F"/>
    <w:pPr>
      <w:tabs>
        <w:tab w:val="num" w:pos="360"/>
      </w:tabs>
    </w:pPr>
    <w:rPr>
      <w:rFonts w:ascii="Times New Roman" w:hAnsi="Times New Roman"/>
      <w:sz w:val="24"/>
      <w:szCs w:val="24"/>
    </w:rPr>
  </w:style>
  <w:style w:type="paragraph" w:customStyle="1" w:styleId="AODocTxt">
    <w:name w:val="AODocTxt"/>
    <w:basedOn w:val="AOBodyTxt"/>
    <w:rsid w:val="0024691F"/>
    <w:pPr>
      <w:numPr>
        <w:numId w:val="11"/>
      </w:numPr>
    </w:pPr>
  </w:style>
  <w:style w:type="paragraph" w:customStyle="1" w:styleId="AOBodyTxt">
    <w:name w:val="AOBodyTxt"/>
    <w:basedOn w:val="AONormal"/>
    <w:next w:val="AODocTxt"/>
    <w:rsid w:val="0024691F"/>
    <w:pPr>
      <w:spacing w:before="240"/>
    </w:pPr>
  </w:style>
  <w:style w:type="paragraph" w:customStyle="1" w:styleId="AONormal">
    <w:name w:val="AONormal"/>
    <w:rsid w:val="0024691F"/>
    <w:pPr>
      <w:spacing w:line="260" w:lineRule="atLeast"/>
    </w:pPr>
    <w:rPr>
      <w:rFonts w:ascii="Times New Roman" w:hAnsi="Times New Roman"/>
      <w:sz w:val="22"/>
      <w:szCs w:val="22"/>
      <w:lang w:val="en-GB" w:eastAsia="en-US"/>
    </w:rPr>
  </w:style>
  <w:style w:type="paragraph" w:customStyle="1" w:styleId="AOBullet">
    <w:name w:val="AOBullet"/>
    <w:basedOn w:val="AOBodyTxt"/>
    <w:rsid w:val="0024691F"/>
    <w:pPr>
      <w:numPr>
        <w:numId w:val="4"/>
      </w:numPr>
      <w:tabs>
        <w:tab w:val="clear" w:pos="720"/>
      </w:tabs>
    </w:pPr>
  </w:style>
  <w:style w:type="paragraph" w:customStyle="1" w:styleId="AODefHead">
    <w:name w:val="AODefHead"/>
    <w:basedOn w:val="AOBodyTxt"/>
    <w:next w:val="AODefPara"/>
    <w:rsid w:val="0024691F"/>
    <w:pPr>
      <w:numPr>
        <w:numId w:val="5"/>
      </w:numPr>
      <w:outlineLvl w:val="5"/>
    </w:pPr>
  </w:style>
  <w:style w:type="paragraph" w:customStyle="1" w:styleId="AODefPara">
    <w:name w:val="AODefPara"/>
    <w:basedOn w:val="AODefHead"/>
    <w:rsid w:val="0024691F"/>
    <w:pPr>
      <w:numPr>
        <w:ilvl w:val="1"/>
      </w:numPr>
      <w:tabs>
        <w:tab w:val="num" w:pos="992"/>
      </w:tabs>
      <w:ind w:left="992" w:hanging="992"/>
      <w:outlineLvl w:val="6"/>
    </w:pPr>
  </w:style>
  <w:style w:type="paragraph" w:customStyle="1" w:styleId="AO1">
    <w:name w:val="AO(1)"/>
    <w:basedOn w:val="AOBodyTxt"/>
    <w:next w:val="AODocTxt"/>
    <w:rsid w:val="0024691F"/>
    <w:pPr>
      <w:numPr>
        <w:numId w:val="6"/>
      </w:numPr>
      <w:tabs>
        <w:tab w:val="clear" w:pos="720"/>
      </w:tabs>
    </w:pPr>
  </w:style>
  <w:style w:type="paragraph" w:customStyle="1" w:styleId="AOA">
    <w:name w:val="AO(A)"/>
    <w:basedOn w:val="AOBodyTxt"/>
    <w:next w:val="AODocTxt"/>
    <w:rsid w:val="0024691F"/>
    <w:pPr>
      <w:numPr>
        <w:numId w:val="7"/>
      </w:numPr>
      <w:tabs>
        <w:tab w:val="clear" w:pos="720"/>
      </w:tabs>
    </w:pPr>
  </w:style>
  <w:style w:type="paragraph" w:customStyle="1" w:styleId="AOAnxHead">
    <w:name w:val="AOAnxHead"/>
    <w:basedOn w:val="AOAttachments"/>
    <w:next w:val="AOAnxTitle"/>
    <w:rsid w:val="0024691F"/>
    <w:pPr>
      <w:pageBreakBefore/>
      <w:numPr>
        <w:numId w:val="8"/>
      </w:numPr>
      <w:outlineLvl w:val="0"/>
    </w:pPr>
  </w:style>
  <w:style w:type="paragraph" w:customStyle="1" w:styleId="AOAttachments">
    <w:name w:val="AOAttachments"/>
    <w:basedOn w:val="AOBodyTxt"/>
    <w:next w:val="AODocTxt"/>
    <w:rsid w:val="0024691F"/>
    <w:pPr>
      <w:jc w:val="center"/>
    </w:pPr>
    <w:rPr>
      <w:caps/>
    </w:rPr>
  </w:style>
  <w:style w:type="paragraph" w:customStyle="1" w:styleId="AOAnxTitle">
    <w:name w:val="AOAnxTitle"/>
    <w:basedOn w:val="AOAttachments"/>
    <w:next w:val="AODocTxt"/>
    <w:rsid w:val="0024691F"/>
    <w:pPr>
      <w:outlineLvl w:val="1"/>
    </w:pPr>
    <w:rPr>
      <w:b/>
    </w:rPr>
  </w:style>
  <w:style w:type="paragraph" w:customStyle="1" w:styleId="AOAnxPartHead">
    <w:name w:val="AOAnxPartHead"/>
    <w:basedOn w:val="AOAnxHead"/>
    <w:next w:val="AOAnxPartTitle"/>
    <w:rsid w:val="0024691F"/>
    <w:pPr>
      <w:pageBreakBefore w:val="0"/>
      <w:numPr>
        <w:ilvl w:val="1"/>
      </w:numPr>
      <w:tabs>
        <w:tab w:val="num" w:pos="1440"/>
      </w:tabs>
      <w:ind w:left="1440" w:hanging="360"/>
    </w:pPr>
  </w:style>
  <w:style w:type="paragraph" w:customStyle="1" w:styleId="AOAnxPartTitle">
    <w:name w:val="AOAnxPartTitle"/>
    <w:basedOn w:val="AOAnxTitle"/>
    <w:next w:val="AODocTxt"/>
    <w:rsid w:val="0024691F"/>
  </w:style>
  <w:style w:type="paragraph" w:customStyle="1" w:styleId="AOAppHead">
    <w:name w:val="AOAppHead"/>
    <w:basedOn w:val="AOAttachments"/>
    <w:next w:val="AOAppTitle"/>
    <w:rsid w:val="0024691F"/>
    <w:pPr>
      <w:pageBreakBefore/>
      <w:numPr>
        <w:numId w:val="9"/>
      </w:numPr>
      <w:outlineLvl w:val="0"/>
    </w:pPr>
  </w:style>
  <w:style w:type="paragraph" w:customStyle="1" w:styleId="AOAppTitle">
    <w:name w:val="AOAppTitle"/>
    <w:basedOn w:val="AOAttachments"/>
    <w:next w:val="AODocTxt"/>
    <w:rsid w:val="0024691F"/>
    <w:pPr>
      <w:outlineLvl w:val="1"/>
    </w:pPr>
    <w:rPr>
      <w:b/>
    </w:rPr>
  </w:style>
  <w:style w:type="paragraph" w:customStyle="1" w:styleId="AOAppPartHead">
    <w:name w:val="AOAppPartHead"/>
    <w:basedOn w:val="AOAppHead"/>
    <w:next w:val="AOAppPartTitle"/>
    <w:rsid w:val="0024691F"/>
    <w:pPr>
      <w:pageBreakBefore w:val="0"/>
      <w:numPr>
        <w:ilvl w:val="1"/>
      </w:numPr>
      <w:tabs>
        <w:tab w:val="num" w:pos="840"/>
      </w:tabs>
      <w:ind w:left="840" w:hanging="420"/>
    </w:pPr>
  </w:style>
  <w:style w:type="paragraph" w:customStyle="1" w:styleId="AOAppPartTitle">
    <w:name w:val="AOAppPartTitle"/>
    <w:basedOn w:val="AOAppTitle"/>
    <w:next w:val="AODocTxt"/>
    <w:rsid w:val="0024691F"/>
  </w:style>
  <w:style w:type="paragraph" w:customStyle="1" w:styleId="AOSchHead">
    <w:name w:val="AOSchHead"/>
    <w:basedOn w:val="AOAttachments"/>
    <w:next w:val="AOSchTitle"/>
    <w:rsid w:val="0024691F"/>
    <w:pPr>
      <w:pageBreakBefore/>
      <w:numPr>
        <w:numId w:val="10"/>
      </w:numPr>
      <w:outlineLvl w:val="0"/>
    </w:pPr>
  </w:style>
  <w:style w:type="paragraph" w:customStyle="1" w:styleId="AOSchTitle">
    <w:name w:val="AOSchTitle"/>
    <w:basedOn w:val="AOAttachments"/>
    <w:next w:val="AODocTxt"/>
    <w:rsid w:val="0024691F"/>
    <w:pPr>
      <w:outlineLvl w:val="1"/>
    </w:pPr>
    <w:rPr>
      <w:b/>
    </w:rPr>
  </w:style>
  <w:style w:type="paragraph" w:customStyle="1" w:styleId="AOSchPartHead">
    <w:name w:val="AOSchPartHead"/>
    <w:basedOn w:val="AOSchHead"/>
    <w:next w:val="AOSchPartTitle"/>
    <w:rsid w:val="0024691F"/>
    <w:pPr>
      <w:pageBreakBefore w:val="0"/>
      <w:numPr>
        <w:ilvl w:val="1"/>
      </w:numPr>
      <w:tabs>
        <w:tab w:val="num" w:pos="780"/>
      </w:tabs>
      <w:ind w:firstLine="420"/>
    </w:pPr>
  </w:style>
  <w:style w:type="paragraph" w:customStyle="1" w:styleId="AOSchPartTitle">
    <w:name w:val="AOSchPartTitle"/>
    <w:basedOn w:val="AOSchTitle"/>
    <w:next w:val="AODocTxt"/>
    <w:rsid w:val="0024691F"/>
  </w:style>
  <w:style w:type="paragraph" w:customStyle="1" w:styleId="AODocTxtL1">
    <w:name w:val="AODocTxtL1"/>
    <w:basedOn w:val="AODocTxt"/>
    <w:rsid w:val="0024691F"/>
    <w:pPr>
      <w:numPr>
        <w:ilvl w:val="1"/>
      </w:numPr>
      <w:tabs>
        <w:tab w:val="num" w:pos="780"/>
      </w:tabs>
      <w:ind w:left="0" w:firstLine="420"/>
    </w:pPr>
  </w:style>
  <w:style w:type="paragraph" w:customStyle="1" w:styleId="AODocTxtL2">
    <w:name w:val="AODocTxtL2"/>
    <w:basedOn w:val="AODocTxt"/>
    <w:rsid w:val="0024691F"/>
    <w:pPr>
      <w:numPr>
        <w:ilvl w:val="2"/>
      </w:numPr>
      <w:tabs>
        <w:tab w:val="num" w:pos="2160"/>
      </w:tabs>
      <w:ind w:left="2160" w:hanging="360"/>
    </w:pPr>
  </w:style>
  <w:style w:type="paragraph" w:customStyle="1" w:styleId="AODocTxtL3">
    <w:name w:val="AODocTxtL3"/>
    <w:basedOn w:val="AODocTxt"/>
    <w:rsid w:val="0024691F"/>
    <w:pPr>
      <w:numPr>
        <w:ilvl w:val="3"/>
      </w:numPr>
      <w:tabs>
        <w:tab w:val="num" w:pos="2880"/>
      </w:tabs>
      <w:ind w:left="2880" w:hanging="360"/>
    </w:pPr>
  </w:style>
  <w:style w:type="paragraph" w:customStyle="1" w:styleId="AODocTxtL4">
    <w:name w:val="AODocTxtL4"/>
    <w:basedOn w:val="AODocTxt"/>
    <w:rsid w:val="0024691F"/>
    <w:pPr>
      <w:numPr>
        <w:ilvl w:val="4"/>
      </w:numPr>
      <w:tabs>
        <w:tab w:val="num" w:pos="3600"/>
      </w:tabs>
      <w:ind w:left="3600" w:hanging="360"/>
    </w:pPr>
  </w:style>
  <w:style w:type="paragraph" w:customStyle="1" w:styleId="AODocTxtL5">
    <w:name w:val="AODocTxtL5"/>
    <w:basedOn w:val="AODocTxt"/>
    <w:rsid w:val="0024691F"/>
    <w:pPr>
      <w:numPr>
        <w:ilvl w:val="5"/>
      </w:numPr>
      <w:tabs>
        <w:tab w:val="num" w:pos="4320"/>
      </w:tabs>
      <w:ind w:left="4320" w:hanging="360"/>
    </w:pPr>
  </w:style>
  <w:style w:type="paragraph" w:customStyle="1" w:styleId="AODocTxtL6">
    <w:name w:val="AODocTxtL6"/>
    <w:basedOn w:val="AODocTxt"/>
    <w:rsid w:val="0024691F"/>
    <w:pPr>
      <w:numPr>
        <w:ilvl w:val="6"/>
      </w:numPr>
      <w:tabs>
        <w:tab w:val="num" w:pos="5040"/>
      </w:tabs>
      <w:ind w:left="5040" w:hanging="360"/>
    </w:pPr>
  </w:style>
  <w:style w:type="paragraph" w:customStyle="1" w:styleId="AODocTxtL7">
    <w:name w:val="AODocTxtL7"/>
    <w:basedOn w:val="AODocTxt"/>
    <w:rsid w:val="0024691F"/>
    <w:pPr>
      <w:numPr>
        <w:ilvl w:val="7"/>
      </w:numPr>
      <w:tabs>
        <w:tab w:val="num" w:pos="5760"/>
      </w:tabs>
      <w:ind w:left="5760" w:hanging="360"/>
    </w:pPr>
  </w:style>
  <w:style w:type="paragraph" w:customStyle="1" w:styleId="AODocTxtL8">
    <w:name w:val="AODocTxtL8"/>
    <w:basedOn w:val="AODocTxt"/>
    <w:rsid w:val="0024691F"/>
    <w:pPr>
      <w:numPr>
        <w:ilvl w:val="8"/>
      </w:numPr>
      <w:tabs>
        <w:tab w:val="num" w:pos="6480"/>
      </w:tabs>
      <w:ind w:left="6480" w:hanging="360"/>
    </w:pPr>
  </w:style>
  <w:style w:type="paragraph" w:customStyle="1" w:styleId="AOGenNum1">
    <w:name w:val="AOGenNum1"/>
    <w:basedOn w:val="AOBodyTxt"/>
    <w:next w:val="AOGenNum1Para"/>
    <w:rsid w:val="0024691F"/>
    <w:pPr>
      <w:keepNext/>
      <w:numPr>
        <w:numId w:val="12"/>
      </w:numPr>
    </w:pPr>
    <w:rPr>
      <w:b/>
      <w:caps/>
    </w:rPr>
  </w:style>
  <w:style w:type="paragraph" w:customStyle="1" w:styleId="AOGenNum1Para">
    <w:name w:val="AOGenNum1Para"/>
    <w:basedOn w:val="AOGenNum1"/>
    <w:next w:val="AOGenNum1List"/>
    <w:rsid w:val="0024691F"/>
    <w:pPr>
      <w:numPr>
        <w:ilvl w:val="1"/>
      </w:numPr>
      <w:tabs>
        <w:tab w:val="clear" w:pos="720"/>
        <w:tab w:val="num" w:pos="1588"/>
      </w:tabs>
      <w:ind w:left="1588" w:hanging="737"/>
    </w:pPr>
    <w:rPr>
      <w:caps w:val="0"/>
    </w:rPr>
  </w:style>
  <w:style w:type="paragraph" w:customStyle="1" w:styleId="AOGenNum1List">
    <w:name w:val="AOGenNum1List"/>
    <w:basedOn w:val="AOGenNum1"/>
    <w:rsid w:val="0024691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4691F"/>
    <w:pPr>
      <w:keepNext/>
      <w:numPr>
        <w:numId w:val="13"/>
      </w:numPr>
    </w:pPr>
    <w:rPr>
      <w:b/>
    </w:rPr>
  </w:style>
  <w:style w:type="paragraph" w:customStyle="1" w:styleId="AOGenNum2Para">
    <w:name w:val="AOGenNum2Para"/>
    <w:basedOn w:val="AOGenNum2"/>
    <w:next w:val="AOGenNum2List"/>
    <w:rsid w:val="0024691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4691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4691F"/>
    <w:pPr>
      <w:numPr>
        <w:numId w:val="14"/>
      </w:numPr>
    </w:pPr>
  </w:style>
  <w:style w:type="paragraph" w:customStyle="1" w:styleId="AOGenNum3List">
    <w:name w:val="AOGenNum3List"/>
    <w:basedOn w:val="AOGenNum3"/>
    <w:rsid w:val="0024691F"/>
    <w:pPr>
      <w:numPr>
        <w:ilvl w:val="1"/>
      </w:numPr>
      <w:tabs>
        <w:tab w:val="clear" w:pos="720"/>
        <w:tab w:val="num" w:pos="840"/>
      </w:tabs>
      <w:ind w:left="840" w:hanging="420"/>
    </w:pPr>
  </w:style>
  <w:style w:type="paragraph" w:customStyle="1" w:styleId="AOHead1">
    <w:name w:val="AOHead1"/>
    <w:basedOn w:val="AOHeadings"/>
    <w:next w:val="AODocTxtL1"/>
    <w:rsid w:val="0024691F"/>
    <w:pPr>
      <w:keepNext/>
      <w:numPr>
        <w:numId w:val="15"/>
      </w:numPr>
      <w:outlineLvl w:val="0"/>
    </w:pPr>
    <w:rPr>
      <w:b/>
      <w:caps/>
      <w:kern w:val="28"/>
    </w:rPr>
  </w:style>
  <w:style w:type="paragraph" w:customStyle="1" w:styleId="AOHeadings">
    <w:name w:val="AOHeadings"/>
    <w:basedOn w:val="AOBodyTxt"/>
    <w:next w:val="AODocTxt"/>
    <w:rsid w:val="0024691F"/>
  </w:style>
  <w:style w:type="paragraph" w:customStyle="1" w:styleId="AOHead2">
    <w:name w:val="AOHead2"/>
    <w:basedOn w:val="AOHeadings"/>
    <w:next w:val="AODocTxtL1"/>
    <w:rsid w:val="0024691F"/>
    <w:pPr>
      <w:keepNext/>
      <w:numPr>
        <w:ilvl w:val="1"/>
        <w:numId w:val="15"/>
      </w:numPr>
      <w:outlineLvl w:val="1"/>
    </w:pPr>
    <w:rPr>
      <w:b/>
    </w:rPr>
  </w:style>
  <w:style w:type="paragraph" w:customStyle="1" w:styleId="AOHead3">
    <w:name w:val="AOHead3"/>
    <w:basedOn w:val="AOHeadings"/>
    <w:next w:val="AODocTxtL2"/>
    <w:rsid w:val="0024691F"/>
    <w:pPr>
      <w:numPr>
        <w:ilvl w:val="2"/>
        <w:numId w:val="15"/>
      </w:numPr>
      <w:outlineLvl w:val="2"/>
    </w:pPr>
  </w:style>
  <w:style w:type="paragraph" w:customStyle="1" w:styleId="AOHead4">
    <w:name w:val="AOHead4"/>
    <w:basedOn w:val="AOHeadings"/>
    <w:next w:val="AODocTxtL3"/>
    <w:rsid w:val="0024691F"/>
    <w:pPr>
      <w:numPr>
        <w:ilvl w:val="3"/>
        <w:numId w:val="15"/>
      </w:numPr>
      <w:outlineLvl w:val="3"/>
    </w:pPr>
  </w:style>
  <w:style w:type="paragraph" w:customStyle="1" w:styleId="AOHead5">
    <w:name w:val="AOHead5"/>
    <w:basedOn w:val="AOHeadings"/>
    <w:next w:val="AODocTxtL4"/>
    <w:rsid w:val="0024691F"/>
    <w:pPr>
      <w:numPr>
        <w:ilvl w:val="4"/>
        <w:numId w:val="15"/>
      </w:numPr>
      <w:outlineLvl w:val="4"/>
    </w:pPr>
  </w:style>
  <w:style w:type="paragraph" w:customStyle="1" w:styleId="AOHead6">
    <w:name w:val="AOHead6"/>
    <w:basedOn w:val="AOHeadings"/>
    <w:next w:val="AODocTxtL5"/>
    <w:rsid w:val="0024691F"/>
    <w:pPr>
      <w:numPr>
        <w:ilvl w:val="5"/>
        <w:numId w:val="15"/>
      </w:numPr>
      <w:outlineLvl w:val="5"/>
    </w:pPr>
  </w:style>
  <w:style w:type="paragraph" w:customStyle="1" w:styleId="AOAltHead1">
    <w:name w:val="AOAltHead1"/>
    <w:basedOn w:val="AOHead1"/>
    <w:next w:val="AODocTxtL1"/>
    <w:rsid w:val="0024691F"/>
    <w:pPr>
      <w:keepNext w:val="0"/>
      <w:tabs>
        <w:tab w:val="clear" w:pos="720"/>
      </w:tabs>
    </w:pPr>
    <w:rPr>
      <w:b w:val="0"/>
      <w:caps w:val="0"/>
    </w:rPr>
  </w:style>
  <w:style w:type="paragraph" w:customStyle="1" w:styleId="AOAltHead2">
    <w:name w:val="AOAltHead2"/>
    <w:basedOn w:val="AOHead2"/>
    <w:next w:val="AODocTxtL1"/>
    <w:rsid w:val="0024691F"/>
    <w:pPr>
      <w:keepNext w:val="0"/>
      <w:tabs>
        <w:tab w:val="clear" w:pos="720"/>
      </w:tabs>
    </w:pPr>
    <w:rPr>
      <w:b w:val="0"/>
    </w:rPr>
  </w:style>
  <w:style w:type="paragraph" w:customStyle="1" w:styleId="AOAltHead3">
    <w:name w:val="AOAltHead3"/>
    <w:basedOn w:val="AOHead3"/>
    <w:next w:val="AODocTxtL1"/>
    <w:rsid w:val="0024691F"/>
    <w:pPr>
      <w:tabs>
        <w:tab w:val="clear" w:pos="1440"/>
      </w:tabs>
      <w:ind w:left="720"/>
    </w:pPr>
  </w:style>
  <w:style w:type="paragraph" w:customStyle="1" w:styleId="AOAltHead4">
    <w:name w:val="AOAltHead4"/>
    <w:basedOn w:val="AOHead4"/>
    <w:next w:val="AODocTxtL2"/>
    <w:rsid w:val="0024691F"/>
    <w:pPr>
      <w:tabs>
        <w:tab w:val="clear" w:pos="2160"/>
      </w:tabs>
      <w:ind w:left="1440"/>
    </w:pPr>
  </w:style>
  <w:style w:type="paragraph" w:customStyle="1" w:styleId="AOAltHead5">
    <w:name w:val="AOAltHead5"/>
    <w:basedOn w:val="AOHead5"/>
    <w:next w:val="AODocTxtL3"/>
    <w:rsid w:val="0024691F"/>
    <w:pPr>
      <w:tabs>
        <w:tab w:val="clear" w:pos="2880"/>
      </w:tabs>
      <w:ind w:left="2160"/>
    </w:pPr>
  </w:style>
  <w:style w:type="paragraph" w:customStyle="1" w:styleId="AOAltHead6">
    <w:name w:val="AOAltHead6"/>
    <w:basedOn w:val="AOHead6"/>
    <w:next w:val="AODocTxtL4"/>
    <w:rsid w:val="0024691F"/>
    <w:pPr>
      <w:tabs>
        <w:tab w:val="clear" w:pos="3600"/>
      </w:tabs>
      <w:ind w:left="2880"/>
    </w:pPr>
  </w:style>
  <w:style w:type="paragraph" w:customStyle="1" w:styleId="AOListNumber">
    <w:name w:val="AOListNumber"/>
    <w:basedOn w:val="AOBodyTxt"/>
    <w:rsid w:val="0024691F"/>
    <w:pPr>
      <w:numPr>
        <w:numId w:val="16"/>
      </w:numPr>
      <w:tabs>
        <w:tab w:val="clear" w:pos="720"/>
      </w:tabs>
    </w:pPr>
  </w:style>
  <w:style w:type="paragraph" w:customStyle="1" w:styleId="AOBullet2">
    <w:name w:val="AOBullet2"/>
    <w:basedOn w:val="AOBullet"/>
    <w:rsid w:val="0024691F"/>
    <w:pPr>
      <w:numPr>
        <w:numId w:val="17"/>
      </w:numPr>
      <w:tabs>
        <w:tab w:val="clear" w:pos="720"/>
        <w:tab w:val="num" w:pos="1280"/>
      </w:tabs>
      <w:spacing w:before="120"/>
      <w:ind w:left="1280"/>
    </w:pPr>
  </w:style>
  <w:style w:type="paragraph" w:customStyle="1" w:styleId="AOBullet3">
    <w:name w:val="AOBullet3"/>
    <w:basedOn w:val="AOBodyTxt"/>
    <w:rsid w:val="0024691F"/>
    <w:pPr>
      <w:numPr>
        <w:numId w:val="18"/>
      </w:numPr>
      <w:tabs>
        <w:tab w:val="clear" w:pos="720"/>
      </w:tabs>
      <w:spacing w:before="120"/>
    </w:pPr>
  </w:style>
  <w:style w:type="paragraph" w:customStyle="1" w:styleId="AOBullet4">
    <w:name w:val="AOBullet4"/>
    <w:basedOn w:val="AOBodyTxt"/>
    <w:rsid w:val="0024691F"/>
    <w:pPr>
      <w:numPr>
        <w:numId w:val="19"/>
      </w:numPr>
      <w:spacing w:before="120"/>
    </w:pPr>
  </w:style>
  <w:style w:type="paragraph" w:styleId="a0">
    <w:name w:val="List Bullet"/>
    <w:basedOn w:val="aff5"/>
    <w:autoRedefine/>
    <w:rsid w:val="0024691F"/>
    <w:pPr>
      <w:numPr>
        <w:numId w:val="20"/>
      </w:numPr>
      <w:ind w:right="720"/>
    </w:pPr>
  </w:style>
  <w:style w:type="paragraph" w:styleId="aff5">
    <w:name w:val="List"/>
    <w:basedOn w:val="af2"/>
    <w:rsid w:val="0024691F"/>
    <w:pPr>
      <w:widowControl/>
      <w:spacing w:after="240" w:line="240" w:lineRule="atLeast"/>
      <w:ind w:left="720" w:hanging="360"/>
      <w:jc w:val="left"/>
    </w:pPr>
    <w:rPr>
      <w:rFonts w:eastAsia="PMingLiU"/>
      <w:kern w:val="0"/>
      <w:szCs w:val="20"/>
      <w:lang w:eastAsia="en-US"/>
    </w:rPr>
  </w:style>
  <w:style w:type="paragraph" w:styleId="a">
    <w:name w:val="List Number"/>
    <w:basedOn w:val="aff5"/>
    <w:rsid w:val="0024691F"/>
    <w:pPr>
      <w:numPr>
        <w:numId w:val="21"/>
      </w:numPr>
      <w:ind w:right="720"/>
    </w:pPr>
  </w:style>
  <w:style w:type="paragraph" w:customStyle="1" w:styleId="aff6">
    <w:name w:val="正文所"/>
    <w:basedOn w:val="a1"/>
    <w:rsid w:val="0024691F"/>
    <w:pPr>
      <w:spacing w:line="360" w:lineRule="auto"/>
      <w:ind w:firstLineChars="200" w:firstLine="420"/>
    </w:pPr>
    <w:rPr>
      <w:rFonts w:ascii="Times New Roman" w:hAnsi="Times New Roman"/>
      <w:szCs w:val="24"/>
    </w:rPr>
  </w:style>
  <w:style w:type="paragraph" w:customStyle="1" w:styleId="AOFPBP">
    <w:name w:val="AOFPBP"/>
    <w:basedOn w:val="AONormal"/>
    <w:next w:val="AOFPTxt"/>
    <w:rsid w:val="0024691F"/>
  </w:style>
  <w:style w:type="paragraph" w:customStyle="1" w:styleId="AOFPTxt">
    <w:name w:val="AOFPTxt"/>
    <w:basedOn w:val="AOFPBP"/>
    <w:rsid w:val="0024691F"/>
    <w:rPr>
      <w:b/>
    </w:rPr>
  </w:style>
  <w:style w:type="paragraph" w:customStyle="1" w:styleId="AOFPCopyright">
    <w:name w:val="AOFPCopyright"/>
    <w:basedOn w:val="AOFPTxt"/>
    <w:rsid w:val="0024691F"/>
    <w:rPr>
      <w:caps/>
    </w:rPr>
  </w:style>
  <w:style w:type="paragraph" w:customStyle="1" w:styleId="AOFPDate">
    <w:name w:val="AOFPDate"/>
    <w:basedOn w:val="AOFPTxt"/>
    <w:rsid w:val="0024691F"/>
    <w:rPr>
      <w:caps/>
    </w:rPr>
  </w:style>
  <w:style w:type="paragraph" w:customStyle="1" w:styleId="AOFPTitle">
    <w:name w:val="AOFPTitle"/>
    <w:basedOn w:val="AOFPTxt"/>
    <w:rsid w:val="0024691F"/>
    <w:rPr>
      <w:caps/>
      <w:sz w:val="32"/>
    </w:rPr>
  </w:style>
  <w:style w:type="paragraph" w:customStyle="1" w:styleId="AOFPTxtCaps">
    <w:name w:val="AOFPTxtCaps"/>
    <w:basedOn w:val="AOFPTxt"/>
    <w:rsid w:val="0024691F"/>
    <w:rPr>
      <w:caps/>
    </w:rPr>
  </w:style>
  <w:style w:type="character" w:customStyle="1" w:styleId="AOHidden">
    <w:name w:val="AOHidden"/>
    <w:rsid w:val="0024691F"/>
    <w:rPr>
      <w:vanish/>
      <w:color w:val="auto"/>
    </w:rPr>
  </w:style>
  <w:style w:type="paragraph" w:customStyle="1" w:styleId="AOLocation">
    <w:name w:val="AOLocation"/>
    <w:basedOn w:val="AOFPBP"/>
    <w:rsid w:val="0024691F"/>
    <w:pPr>
      <w:spacing w:before="160"/>
      <w:jc w:val="center"/>
    </w:pPr>
    <w:rPr>
      <w:b/>
      <w:caps/>
    </w:rPr>
  </w:style>
  <w:style w:type="paragraph" w:customStyle="1" w:styleId="AOSignatory">
    <w:name w:val="AOSignatory"/>
    <w:basedOn w:val="AOBodyTxt"/>
    <w:next w:val="AODocTxt"/>
    <w:rsid w:val="0024691F"/>
    <w:pPr>
      <w:pageBreakBefore/>
      <w:spacing w:after="240"/>
      <w:jc w:val="center"/>
    </w:pPr>
    <w:rPr>
      <w:b/>
      <w:caps/>
    </w:rPr>
  </w:style>
  <w:style w:type="paragraph" w:customStyle="1" w:styleId="AOTitle">
    <w:name w:val="AOTitle"/>
    <w:basedOn w:val="AOHeadings"/>
    <w:next w:val="AODocTxt"/>
    <w:rsid w:val="0024691F"/>
    <w:pPr>
      <w:jc w:val="center"/>
    </w:pPr>
    <w:rPr>
      <w:b/>
      <w:caps/>
    </w:rPr>
  </w:style>
  <w:style w:type="paragraph" w:customStyle="1" w:styleId="AOTOCHeading">
    <w:name w:val="AOTOCHeading"/>
    <w:basedOn w:val="AOHeadings"/>
    <w:next w:val="AODocTxt"/>
    <w:rsid w:val="0024691F"/>
    <w:pPr>
      <w:tabs>
        <w:tab w:val="right" w:pos="9000"/>
      </w:tabs>
      <w:spacing w:after="240"/>
    </w:pPr>
    <w:rPr>
      <w:b/>
    </w:rPr>
  </w:style>
  <w:style w:type="paragraph" w:customStyle="1" w:styleId="AOTOCs">
    <w:name w:val="AOTOCs"/>
    <w:basedOn w:val="AONormal"/>
    <w:next w:val="13"/>
    <w:rsid w:val="0024691F"/>
    <w:pPr>
      <w:jc w:val="both"/>
    </w:pPr>
  </w:style>
  <w:style w:type="paragraph" w:customStyle="1" w:styleId="AOTOCTitle">
    <w:name w:val="AOTOCTitle"/>
    <w:basedOn w:val="AOHeadings"/>
    <w:next w:val="AOTOCHeading"/>
    <w:rsid w:val="0024691F"/>
    <w:pPr>
      <w:jc w:val="center"/>
    </w:pPr>
    <w:rPr>
      <w:b/>
      <w:caps/>
    </w:rPr>
  </w:style>
  <w:style w:type="paragraph" w:styleId="aff7">
    <w:name w:val="endnote text"/>
    <w:basedOn w:val="AONormal"/>
    <w:link w:val="aff8"/>
    <w:semiHidden/>
    <w:rsid w:val="0024691F"/>
    <w:pPr>
      <w:spacing w:line="240" w:lineRule="auto"/>
      <w:ind w:left="720" w:hanging="720"/>
    </w:pPr>
    <w:rPr>
      <w:sz w:val="16"/>
    </w:rPr>
  </w:style>
  <w:style w:type="character" w:customStyle="1" w:styleId="aff8">
    <w:name w:val="尾注文本 字符"/>
    <w:link w:val="aff7"/>
    <w:semiHidden/>
    <w:rsid w:val="0024691F"/>
    <w:rPr>
      <w:rFonts w:ascii="Times New Roman" w:hAnsi="Times New Roman"/>
      <w:sz w:val="16"/>
      <w:szCs w:val="22"/>
      <w:lang w:val="en-GB" w:eastAsia="en-US"/>
    </w:rPr>
  </w:style>
  <w:style w:type="paragraph" w:styleId="aff9">
    <w:name w:val="table of authorities"/>
    <w:basedOn w:val="AONormal"/>
    <w:semiHidden/>
    <w:rsid w:val="0024691F"/>
    <w:pPr>
      <w:tabs>
        <w:tab w:val="right" w:leader="dot" w:pos="9490"/>
      </w:tabs>
      <w:spacing w:before="240" w:line="240" w:lineRule="auto"/>
      <w:ind w:left="720" w:hanging="720"/>
    </w:pPr>
  </w:style>
  <w:style w:type="paragraph" w:styleId="affa">
    <w:name w:val="toa heading"/>
    <w:basedOn w:val="AONormal"/>
    <w:next w:val="aff9"/>
    <w:semiHidden/>
    <w:rsid w:val="0024691F"/>
    <w:pPr>
      <w:tabs>
        <w:tab w:val="right" w:pos="9490"/>
      </w:tabs>
      <w:spacing w:before="240" w:after="120" w:line="240" w:lineRule="auto"/>
    </w:pPr>
    <w:rPr>
      <w:b/>
    </w:rPr>
  </w:style>
  <w:style w:type="paragraph" w:customStyle="1" w:styleId="AOHeading1">
    <w:name w:val="AOHeading1"/>
    <w:basedOn w:val="AOHeadings"/>
    <w:next w:val="AODocTxt"/>
    <w:rsid w:val="0024691F"/>
    <w:pPr>
      <w:keepNext/>
      <w:outlineLvl w:val="0"/>
    </w:pPr>
    <w:rPr>
      <w:b/>
      <w:caps/>
      <w:kern w:val="28"/>
    </w:rPr>
  </w:style>
  <w:style w:type="paragraph" w:customStyle="1" w:styleId="AOHeading2">
    <w:name w:val="AOHeading2"/>
    <w:basedOn w:val="AOHeadings"/>
    <w:next w:val="AODocTxt"/>
    <w:rsid w:val="0024691F"/>
    <w:pPr>
      <w:keepNext/>
      <w:outlineLvl w:val="1"/>
    </w:pPr>
    <w:rPr>
      <w:b/>
    </w:rPr>
  </w:style>
  <w:style w:type="paragraph" w:customStyle="1" w:styleId="AOHeading3">
    <w:name w:val="AOHeading3"/>
    <w:basedOn w:val="AOHeadings"/>
    <w:next w:val="AODocTxtL1"/>
    <w:rsid w:val="0024691F"/>
    <w:pPr>
      <w:keepNext/>
      <w:ind w:left="720"/>
      <w:outlineLvl w:val="2"/>
    </w:pPr>
    <w:rPr>
      <w:b/>
    </w:rPr>
  </w:style>
  <w:style w:type="paragraph" w:customStyle="1" w:styleId="AOHeading4">
    <w:name w:val="AOHeading4"/>
    <w:basedOn w:val="AOHeadings"/>
    <w:next w:val="AODocTxt"/>
    <w:rsid w:val="0024691F"/>
    <w:pPr>
      <w:keepNext/>
      <w:outlineLvl w:val="3"/>
    </w:pPr>
    <w:rPr>
      <w:i/>
    </w:rPr>
  </w:style>
  <w:style w:type="paragraph" w:customStyle="1" w:styleId="AOHeading5">
    <w:name w:val="AOHeading5"/>
    <w:basedOn w:val="AOHeadings"/>
    <w:next w:val="AODocTxtL1"/>
    <w:rsid w:val="0024691F"/>
    <w:pPr>
      <w:keepNext/>
      <w:ind w:left="720"/>
      <w:outlineLvl w:val="4"/>
    </w:pPr>
    <w:rPr>
      <w:i/>
    </w:rPr>
  </w:style>
  <w:style w:type="paragraph" w:customStyle="1" w:styleId="AOHeading6">
    <w:name w:val="AOHeading6"/>
    <w:basedOn w:val="AOHeadings"/>
    <w:next w:val="AODocTxt"/>
    <w:rsid w:val="0024691F"/>
    <w:pPr>
      <w:keepNext/>
      <w:outlineLvl w:val="5"/>
    </w:pPr>
    <w:rPr>
      <w:b/>
      <w:i/>
    </w:rPr>
  </w:style>
  <w:style w:type="paragraph" w:customStyle="1" w:styleId="AOHeading7">
    <w:name w:val="AOHeading7"/>
    <w:basedOn w:val="AOHeadings"/>
    <w:next w:val="AODocTxtL1"/>
    <w:rsid w:val="0024691F"/>
    <w:pPr>
      <w:keepNext/>
      <w:ind w:left="720"/>
      <w:outlineLvl w:val="6"/>
    </w:pPr>
    <w:rPr>
      <w:b/>
      <w:i/>
    </w:rPr>
  </w:style>
  <w:style w:type="paragraph" w:customStyle="1" w:styleId="AONormal10">
    <w:name w:val="AONormal10"/>
    <w:basedOn w:val="AONormal"/>
    <w:rsid w:val="0024691F"/>
    <w:rPr>
      <w:sz w:val="20"/>
    </w:rPr>
  </w:style>
  <w:style w:type="paragraph" w:customStyle="1" w:styleId="AONormal8C">
    <w:name w:val="AONormal8C"/>
    <w:basedOn w:val="AONormal8L"/>
    <w:rsid w:val="0024691F"/>
    <w:pPr>
      <w:jc w:val="center"/>
    </w:pPr>
  </w:style>
  <w:style w:type="paragraph" w:customStyle="1" w:styleId="AONormal8L">
    <w:name w:val="AONormal8L"/>
    <w:basedOn w:val="AONormal"/>
    <w:rsid w:val="0024691F"/>
    <w:pPr>
      <w:spacing w:line="220" w:lineRule="atLeast"/>
    </w:pPr>
    <w:rPr>
      <w:rFonts w:ascii="Arial" w:hAnsi="Arial"/>
      <w:sz w:val="16"/>
    </w:rPr>
  </w:style>
  <w:style w:type="paragraph" w:customStyle="1" w:styleId="AONormal8R">
    <w:name w:val="AONormal8R"/>
    <w:basedOn w:val="AONormal8L"/>
    <w:rsid w:val="0024691F"/>
    <w:pPr>
      <w:jc w:val="right"/>
    </w:pPr>
  </w:style>
  <w:style w:type="paragraph" w:customStyle="1" w:styleId="AONormalBold">
    <w:name w:val="AONormalBold"/>
    <w:basedOn w:val="AONormal"/>
    <w:rsid w:val="0024691F"/>
    <w:rPr>
      <w:b/>
    </w:rPr>
  </w:style>
  <w:style w:type="paragraph" w:customStyle="1" w:styleId="AONormal6L">
    <w:name w:val="AONormal6L"/>
    <w:basedOn w:val="AONormal8L"/>
    <w:rsid w:val="0024691F"/>
    <w:pPr>
      <w:spacing w:line="160" w:lineRule="atLeast"/>
    </w:pPr>
    <w:rPr>
      <w:sz w:val="12"/>
    </w:rPr>
  </w:style>
  <w:style w:type="paragraph" w:customStyle="1" w:styleId="AOTitle18">
    <w:name w:val="AOTitle18"/>
    <w:basedOn w:val="AONormal"/>
    <w:rsid w:val="0024691F"/>
    <w:rPr>
      <w:b/>
      <w:sz w:val="36"/>
      <w:szCs w:val="36"/>
    </w:rPr>
  </w:style>
  <w:style w:type="paragraph" w:customStyle="1" w:styleId="AONormal8Ci">
    <w:name w:val="AONormal8Ci"/>
    <w:basedOn w:val="AONormal8C"/>
    <w:rsid w:val="0024691F"/>
    <w:pPr>
      <w:spacing w:after="120" w:line="240" w:lineRule="auto"/>
    </w:pPr>
    <w:rPr>
      <w:i/>
      <w:szCs w:val="16"/>
    </w:rPr>
  </w:style>
  <w:style w:type="paragraph" w:customStyle="1" w:styleId="AOBPTxtL">
    <w:name w:val="AOBPTxtL"/>
    <w:basedOn w:val="AOFPBP"/>
    <w:rsid w:val="0024691F"/>
  </w:style>
  <w:style w:type="paragraph" w:customStyle="1" w:styleId="AOBPTitle">
    <w:name w:val="AOBPTitle"/>
    <w:basedOn w:val="AOBPTxtL"/>
    <w:rsid w:val="0024691F"/>
    <w:rPr>
      <w:b/>
      <w:caps/>
    </w:rPr>
  </w:style>
  <w:style w:type="paragraph" w:customStyle="1" w:styleId="AOBPTxtC">
    <w:name w:val="AOBPTxtC"/>
    <w:basedOn w:val="AOBPTxtL"/>
    <w:rsid w:val="0024691F"/>
    <w:pPr>
      <w:jc w:val="center"/>
    </w:pPr>
  </w:style>
  <w:style w:type="paragraph" w:customStyle="1" w:styleId="AOBPTxtR">
    <w:name w:val="AOBPTxtR"/>
    <w:basedOn w:val="AOBPTxtL"/>
    <w:rsid w:val="0024691F"/>
    <w:pPr>
      <w:jc w:val="right"/>
    </w:pPr>
  </w:style>
  <w:style w:type="paragraph" w:customStyle="1" w:styleId="AOTOC1">
    <w:name w:val="AOTOC1"/>
    <w:basedOn w:val="AOTOCs"/>
    <w:rsid w:val="0024691F"/>
    <w:pPr>
      <w:tabs>
        <w:tab w:val="left" w:pos="720"/>
        <w:tab w:val="right" w:leader="dot" w:pos="9027"/>
      </w:tabs>
    </w:pPr>
    <w:rPr>
      <w:b/>
      <w:caps/>
    </w:rPr>
  </w:style>
  <w:style w:type="paragraph" w:customStyle="1" w:styleId="AOTOC2">
    <w:name w:val="AOTOC2"/>
    <w:basedOn w:val="AOTOCs"/>
    <w:rsid w:val="0024691F"/>
    <w:pPr>
      <w:tabs>
        <w:tab w:val="left" w:pos="720"/>
        <w:tab w:val="right" w:leader="dot" w:pos="9027"/>
      </w:tabs>
    </w:pPr>
  </w:style>
  <w:style w:type="paragraph" w:customStyle="1" w:styleId="AOTOC3">
    <w:name w:val="AOTOC3"/>
    <w:basedOn w:val="AOTOCs"/>
    <w:rsid w:val="0024691F"/>
    <w:pPr>
      <w:tabs>
        <w:tab w:val="right" w:leader="dot" w:pos="9027"/>
      </w:tabs>
      <w:ind w:left="720"/>
    </w:pPr>
    <w:rPr>
      <w:b/>
    </w:rPr>
  </w:style>
  <w:style w:type="paragraph" w:customStyle="1" w:styleId="AOTOC4">
    <w:name w:val="AOTOC4"/>
    <w:basedOn w:val="AOTOCs"/>
    <w:rsid w:val="0024691F"/>
    <w:pPr>
      <w:tabs>
        <w:tab w:val="right" w:leader="dot" w:pos="9027"/>
      </w:tabs>
      <w:ind w:left="720"/>
    </w:pPr>
  </w:style>
  <w:style w:type="paragraph" w:customStyle="1" w:styleId="AOTOC5">
    <w:name w:val="AOTOC5"/>
    <w:basedOn w:val="AOTOCs"/>
    <w:rsid w:val="0024691F"/>
    <w:pPr>
      <w:tabs>
        <w:tab w:val="right" w:leader="dot" w:pos="9027"/>
      </w:tabs>
      <w:ind w:left="720"/>
    </w:pPr>
    <w:rPr>
      <w:i/>
    </w:rPr>
  </w:style>
  <w:style w:type="paragraph" w:styleId="affb">
    <w:name w:val="envelope address"/>
    <w:basedOn w:val="a1"/>
    <w:rsid w:val="0024691F"/>
    <w:pPr>
      <w:framePr w:w="7920" w:h="1980" w:hRule="exact" w:hSpace="180" w:wrap="auto" w:hAnchor="page" w:xAlign="center" w:yAlign="bottom"/>
      <w:ind w:left="2880"/>
    </w:pPr>
    <w:rPr>
      <w:rFonts w:ascii="Times New Roman" w:hAnsi="Times New Roman" w:cs="Arial"/>
    </w:rPr>
  </w:style>
  <w:style w:type="paragraph" w:styleId="affc">
    <w:name w:val="envelope return"/>
    <w:basedOn w:val="a1"/>
    <w:rsid w:val="0024691F"/>
    <w:rPr>
      <w:rFonts w:ascii="Times New Roman" w:hAnsi="Times New Roman" w:cs="Arial"/>
      <w:sz w:val="20"/>
      <w:szCs w:val="24"/>
    </w:rPr>
  </w:style>
  <w:style w:type="paragraph" w:customStyle="1" w:styleId="AONormal8LBold">
    <w:name w:val="AONormal8LBold"/>
    <w:basedOn w:val="AONormal8L"/>
    <w:rsid w:val="0024691F"/>
    <w:rPr>
      <w:b/>
    </w:rPr>
  </w:style>
  <w:style w:type="paragraph" w:customStyle="1" w:styleId="AONormal6R">
    <w:name w:val="AONormal6R"/>
    <w:basedOn w:val="AONormal6L"/>
    <w:rsid w:val="0024691F"/>
    <w:pPr>
      <w:jc w:val="right"/>
    </w:pPr>
  </w:style>
  <w:style w:type="paragraph" w:customStyle="1" w:styleId="AONormal6C">
    <w:name w:val="AONormal6C"/>
    <w:basedOn w:val="AONormal6L"/>
    <w:rsid w:val="0024691F"/>
    <w:pPr>
      <w:jc w:val="center"/>
    </w:pPr>
  </w:style>
  <w:style w:type="paragraph" w:customStyle="1" w:styleId="AOBodyJustified">
    <w:name w:val="AOBodyJustified"/>
    <w:basedOn w:val="AOBodyTxt"/>
    <w:rsid w:val="0024691F"/>
    <w:pPr>
      <w:jc w:val="both"/>
    </w:pPr>
  </w:style>
  <w:style w:type="paragraph" w:customStyle="1" w:styleId="18">
    <w:name w:val="批注框文本1"/>
    <w:basedOn w:val="a1"/>
    <w:semiHidden/>
    <w:rsid w:val="0024691F"/>
    <w:rPr>
      <w:rFonts w:ascii="Tahoma" w:hAnsi="Tahoma" w:cs="Tahoma"/>
      <w:sz w:val="16"/>
      <w:szCs w:val="16"/>
    </w:rPr>
  </w:style>
  <w:style w:type="character" w:customStyle="1" w:styleId="lan18">
    <w:name w:val="lan18"/>
    <w:basedOn w:val="a2"/>
    <w:rsid w:val="0024691F"/>
  </w:style>
  <w:style w:type="paragraph" w:styleId="HTML">
    <w:name w:val="HTML Preformatted"/>
    <w:basedOn w:val="a1"/>
    <w:link w:val="HTML0"/>
    <w:rsid w:val="00246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lang w:val="x-none" w:eastAsia="x-none"/>
    </w:rPr>
  </w:style>
  <w:style w:type="character" w:customStyle="1" w:styleId="HTML0">
    <w:name w:val="HTML 预设格式 字符"/>
    <w:link w:val="HTML"/>
    <w:rsid w:val="0024691F"/>
    <w:rPr>
      <w:rFonts w:ascii="Arial Unicode MS" w:eastAsia="Arial Unicode MS" w:hAnsi="Arial Unicode MS" w:cs="Arial Unicode MS"/>
    </w:rPr>
  </w:style>
  <w:style w:type="character" w:styleId="HTML1">
    <w:name w:val="HTML Typewriter"/>
    <w:rsid w:val="0024691F"/>
    <w:rPr>
      <w:rFonts w:ascii="Arial Unicode MS" w:eastAsia="Arial Unicode MS" w:hAnsi="Arial Unicode MS" w:cs="Arial Unicode MS"/>
      <w:sz w:val="20"/>
      <w:szCs w:val="20"/>
    </w:rPr>
  </w:style>
  <w:style w:type="paragraph" w:customStyle="1" w:styleId="Char2">
    <w:name w:val="Char2"/>
    <w:basedOn w:val="a1"/>
    <w:rsid w:val="0024691F"/>
    <w:rPr>
      <w:rFonts w:ascii="Times New Roman" w:hAnsi="Times New Roman"/>
      <w:szCs w:val="24"/>
    </w:rPr>
  </w:style>
  <w:style w:type="paragraph" w:customStyle="1" w:styleId="affd">
    <w:name w:val="中文文本"/>
    <w:basedOn w:val="a1"/>
    <w:rsid w:val="0024691F"/>
    <w:pPr>
      <w:adjustRightInd w:val="0"/>
      <w:spacing w:before="120" w:after="120" w:line="312" w:lineRule="atLeast"/>
      <w:textAlignment w:val="baseline"/>
    </w:pPr>
    <w:rPr>
      <w:rFonts w:ascii="Times New Roman" w:hAnsi="Times New Roman"/>
      <w:kern w:val="0"/>
      <w:sz w:val="24"/>
      <w:szCs w:val="20"/>
    </w:rPr>
  </w:style>
  <w:style w:type="table" w:styleId="affe">
    <w:name w:val="Table Grid"/>
    <w:basedOn w:val="a3"/>
    <w:rsid w:val="0024691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4691F"/>
    <w:pPr>
      <w:autoSpaceDE w:val="0"/>
      <w:autoSpaceDN w:val="0"/>
      <w:adjustRightInd w:val="0"/>
      <w:jc w:val="left"/>
      <w:textAlignment w:val="baseline"/>
    </w:pPr>
    <w:rPr>
      <w:rFonts w:ascii="宋体" w:hAnsi="Times New Roman"/>
      <w:kern w:val="0"/>
      <w:sz w:val="34"/>
      <w:szCs w:val="20"/>
    </w:rPr>
  </w:style>
  <w:style w:type="paragraph" w:customStyle="1" w:styleId="Char">
    <w:name w:val="Char"/>
    <w:basedOn w:val="a1"/>
    <w:autoRedefine/>
    <w:rsid w:val="0024691F"/>
    <w:pPr>
      <w:tabs>
        <w:tab w:val="num" w:pos="360"/>
      </w:tabs>
      <w:spacing w:line="560" w:lineRule="exact"/>
    </w:pPr>
    <w:rPr>
      <w:rFonts w:ascii="方正黑体简体" w:eastAsia="方正黑体简体" w:hAnsi="Times New Roman"/>
      <w:sz w:val="30"/>
      <w:szCs w:val="30"/>
    </w:rPr>
  </w:style>
  <w:style w:type="paragraph" w:styleId="afff">
    <w:name w:val="Revision"/>
    <w:hidden/>
    <w:uiPriority w:val="99"/>
    <w:semiHidden/>
    <w:rsid w:val="0024691F"/>
    <w:rPr>
      <w:rFonts w:ascii="Times New Roman" w:hAnsi="Times New Roman"/>
      <w:kern w:val="2"/>
      <w:sz w:val="21"/>
      <w:szCs w:val="24"/>
    </w:rPr>
  </w:style>
  <w:style w:type="paragraph" w:customStyle="1" w:styleId="Style31">
    <w:name w:val="_Style 31"/>
    <w:basedOn w:val="a1"/>
    <w:rsid w:val="0024691F"/>
    <w:pPr>
      <w:tabs>
        <w:tab w:val="left" w:pos="420"/>
      </w:tabs>
      <w:ind w:left="420" w:hanging="420"/>
    </w:pPr>
    <w:rPr>
      <w:rFonts w:ascii="Times New Roman" w:hAnsi="Times New Roman"/>
      <w:szCs w:val="20"/>
    </w:rPr>
  </w:style>
  <w:style w:type="paragraph" w:customStyle="1" w:styleId="Style39">
    <w:name w:val="_Style 39"/>
    <w:basedOn w:val="a1"/>
    <w:rsid w:val="0024691F"/>
    <w:pPr>
      <w:tabs>
        <w:tab w:val="left" w:pos="360"/>
      </w:tabs>
      <w:ind w:left="360" w:hanging="360"/>
    </w:pPr>
    <w:rPr>
      <w:rFonts w:ascii="Times New Roman" w:hAnsi="Times New Roman"/>
      <w:szCs w:val="20"/>
    </w:rPr>
  </w:style>
  <w:style w:type="paragraph" w:styleId="TOC">
    <w:name w:val="TOC Heading"/>
    <w:basedOn w:val="1"/>
    <w:next w:val="a1"/>
    <w:uiPriority w:val="39"/>
    <w:qFormat/>
    <w:rsid w:val="0024691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4691F"/>
    <w:rPr>
      <w:rFonts w:ascii="Times New Roman" w:hAnsi="Times New Roman"/>
      <w:szCs w:val="24"/>
    </w:rPr>
  </w:style>
  <w:style w:type="character" w:customStyle="1" w:styleId="da">
    <w:name w:val="da"/>
    <w:basedOn w:val="a2"/>
    <w:rsid w:val="0024691F"/>
  </w:style>
  <w:style w:type="paragraph" w:customStyle="1" w:styleId="afff0">
    <w:name w:val="项目标题"/>
    <w:basedOn w:val="a1"/>
    <w:rsid w:val="0024691F"/>
    <w:pPr>
      <w:autoSpaceDE w:val="0"/>
      <w:autoSpaceDN w:val="0"/>
      <w:adjustRightInd w:val="0"/>
      <w:spacing w:line="360" w:lineRule="auto"/>
      <w:textAlignment w:val="baseline"/>
    </w:pPr>
    <w:rPr>
      <w:rFonts w:ascii="黑体" w:eastAsia="黑体" w:hAnsi="Times New Roman"/>
      <w:b/>
      <w:kern w:val="0"/>
      <w:sz w:val="24"/>
      <w:szCs w:val="20"/>
    </w:rPr>
  </w:style>
  <w:style w:type="paragraph" w:styleId="afff1">
    <w:name w:val="E-mail Signature"/>
    <w:basedOn w:val="a1"/>
    <w:link w:val="afff2"/>
    <w:rsid w:val="0024691F"/>
    <w:pPr>
      <w:widowControl/>
    </w:pPr>
    <w:rPr>
      <w:rFonts w:ascii="Times New Roman" w:hAnsi="Times New Roman"/>
      <w:kern w:val="0"/>
      <w:szCs w:val="21"/>
      <w:lang w:val="x-none" w:eastAsia="x-none"/>
    </w:rPr>
  </w:style>
  <w:style w:type="character" w:customStyle="1" w:styleId="afff2">
    <w:name w:val="电子邮件签名 字符"/>
    <w:link w:val="afff1"/>
    <w:rsid w:val="0024691F"/>
    <w:rPr>
      <w:rFonts w:ascii="Times New Roman" w:hAnsi="Times New Roman"/>
      <w:sz w:val="21"/>
      <w:szCs w:val="21"/>
    </w:rPr>
  </w:style>
  <w:style w:type="paragraph" w:customStyle="1" w:styleId="CharCharCharChar4">
    <w:name w:val="Char Char Char Char4"/>
    <w:basedOn w:val="a1"/>
    <w:autoRedefine/>
    <w:rsid w:val="0024691F"/>
    <w:pPr>
      <w:tabs>
        <w:tab w:val="num" w:pos="360"/>
      </w:tabs>
      <w:spacing w:before="312" w:after="312" w:line="360" w:lineRule="auto"/>
    </w:pPr>
    <w:rPr>
      <w:rFonts w:ascii="Times New Roman" w:hAnsi="Times New Roman"/>
      <w:sz w:val="24"/>
      <w:szCs w:val="24"/>
    </w:rPr>
  </w:style>
  <w:style w:type="paragraph" w:customStyle="1" w:styleId="p0">
    <w:name w:val="p0"/>
    <w:basedOn w:val="a1"/>
    <w:rsid w:val="0024691F"/>
    <w:pPr>
      <w:widowControl/>
      <w:spacing w:before="100" w:beforeAutospacing="1" w:after="100" w:afterAutospacing="1"/>
      <w:jc w:val="left"/>
    </w:pPr>
    <w:rPr>
      <w:rFonts w:ascii="宋体" w:hAnsi="宋体" w:cs="宋体"/>
      <w:kern w:val="0"/>
      <w:sz w:val="24"/>
      <w:szCs w:val="24"/>
    </w:rPr>
  </w:style>
  <w:style w:type="character" w:customStyle="1" w:styleId="151">
    <w:name w:val="15"/>
    <w:basedOn w:val="a2"/>
    <w:rsid w:val="0024691F"/>
  </w:style>
  <w:style w:type="paragraph" w:customStyle="1" w:styleId="ParaCharCharCharCharCharChar">
    <w:name w:val="默认段落字体 Para Char Char Char Char Char Char"/>
    <w:basedOn w:val="a1"/>
    <w:autoRedefine/>
    <w:rsid w:val="0024691F"/>
    <w:pPr>
      <w:tabs>
        <w:tab w:val="num" w:pos="840"/>
      </w:tabs>
      <w:ind w:left="840" w:hanging="360"/>
    </w:pPr>
    <w:rPr>
      <w:rFonts w:ascii="Times New Roman" w:hAnsi="Times New Roman"/>
      <w:sz w:val="24"/>
      <w:szCs w:val="24"/>
    </w:rPr>
  </w:style>
  <w:style w:type="character" w:customStyle="1" w:styleId="Char1">
    <w:name w:val="脚注文本 Char1"/>
    <w:uiPriority w:val="99"/>
    <w:semiHidden/>
    <w:rsid w:val="0024691F"/>
    <w:rPr>
      <w:sz w:val="18"/>
      <w:szCs w:val="18"/>
    </w:rPr>
  </w:style>
  <w:style w:type="character" w:customStyle="1" w:styleId="Char10">
    <w:name w:val="批注文字 Char1"/>
    <w:uiPriority w:val="99"/>
    <w:semiHidden/>
    <w:rsid w:val="0024691F"/>
    <w:rPr>
      <w:sz w:val="21"/>
    </w:rPr>
  </w:style>
  <w:style w:type="character" w:customStyle="1" w:styleId="Char11">
    <w:name w:val="日期 Char1"/>
    <w:uiPriority w:val="99"/>
    <w:semiHidden/>
    <w:rsid w:val="0024691F"/>
    <w:rPr>
      <w:sz w:val="21"/>
    </w:rPr>
  </w:style>
  <w:style w:type="character" w:customStyle="1" w:styleId="3Char1">
    <w:name w:val="正文文本 3 Char1"/>
    <w:uiPriority w:val="99"/>
    <w:semiHidden/>
    <w:rsid w:val="0024691F"/>
    <w:rPr>
      <w:sz w:val="16"/>
      <w:szCs w:val="16"/>
    </w:rPr>
  </w:style>
  <w:style w:type="character" w:customStyle="1" w:styleId="2Char1">
    <w:name w:val="正文文本缩进 2 Char1"/>
    <w:semiHidden/>
    <w:rsid w:val="0024691F"/>
    <w:rPr>
      <w:sz w:val="21"/>
    </w:rPr>
  </w:style>
  <w:style w:type="character" w:customStyle="1" w:styleId="Char12">
    <w:name w:val="批注主题 Char1"/>
    <w:uiPriority w:val="99"/>
    <w:semiHidden/>
    <w:rsid w:val="0024691F"/>
    <w:rPr>
      <w:b/>
      <w:bCs/>
      <w:sz w:val="21"/>
    </w:rPr>
  </w:style>
  <w:style w:type="character" w:customStyle="1" w:styleId="afff3">
    <w:name w:val="正文首行缩进 字符"/>
    <w:basedOn w:val="af3"/>
    <w:link w:val="afff4"/>
    <w:rsid w:val="0024691F"/>
    <w:rPr>
      <w:rFonts w:ascii="Times New Roman" w:hAnsi="Times New Roman"/>
      <w:kern w:val="2"/>
      <w:sz w:val="24"/>
      <w:szCs w:val="24"/>
    </w:rPr>
  </w:style>
  <w:style w:type="paragraph" w:styleId="afff4">
    <w:name w:val="Body Text First Indent"/>
    <w:basedOn w:val="af2"/>
    <w:link w:val="afff3"/>
    <w:rsid w:val="0024691F"/>
    <w:pPr>
      <w:spacing w:after="120" w:line="240" w:lineRule="auto"/>
      <w:ind w:firstLineChars="100" w:firstLine="420"/>
    </w:pPr>
  </w:style>
  <w:style w:type="character" w:customStyle="1" w:styleId="Char13">
    <w:name w:val="正文首行缩进 Char1"/>
    <w:basedOn w:val="af3"/>
    <w:uiPriority w:val="99"/>
    <w:rsid w:val="0024691F"/>
    <w:rPr>
      <w:rFonts w:ascii="Times New Roman" w:hAnsi="Times New Roman"/>
      <w:kern w:val="2"/>
      <w:sz w:val="24"/>
      <w:szCs w:val="24"/>
    </w:rPr>
  </w:style>
  <w:style w:type="paragraph" w:customStyle="1" w:styleId="2">
    <w:name w:val="编号正文2"/>
    <w:basedOn w:val="a1"/>
    <w:rsid w:val="0024691F"/>
    <w:pPr>
      <w:numPr>
        <w:numId w:val="22"/>
      </w:numPr>
      <w:autoSpaceDE w:val="0"/>
      <w:autoSpaceDN w:val="0"/>
      <w:adjustRightInd w:val="0"/>
      <w:spacing w:after="120" w:line="300" w:lineRule="auto"/>
    </w:pPr>
    <w:rPr>
      <w:rFonts w:ascii="宋体" w:hAnsi="Times New Roman"/>
      <w:kern w:val="0"/>
      <w:szCs w:val="20"/>
    </w:rPr>
  </w:style>
  <w:style w:type="paragraph" w:customStyle="1" w:styleId="c">
    <w:name w:val="c_"/>
    <w:rsid w:val="0024691F"/>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24691F"/>
    <w:pPr>
      <w:widowControl/>
      <w:jc w:val="left"/>
    </w:pPr>
    <w:rPr>
      <w:rFonts w:ascii="Tahoma" w:hAnsi="Tahoma"/>
      <w:color w:val="000000"/>
      <w:kern w:val="0"/>
      <w:sz w:val="24"/>
      <w:szCs w:val="20"/>
    </w:rPr>
  </w:style>
  <w:style w:type="paragraph" w:styleId="afff5">
    <w:name w:val="List Paragraph"/>
    <w:basedOn w:val="a1"/>
    <w:uiPriority w:val="34"/>
    <w:qFormat/>
    <w:rsid w:val="0024691F"/>
    <w:pPr>
      <w:ind w:firstLineChars="200" w:firstLine="420"/>
    </w:pPr>
    <w:rPr>
      <w:rFonts w:ascii="Times New Roman" w:hAnsi="Times New Roman"/>
      <w:szCs w:val="24"/>
    </w:rPr>
  </w:style>
  <w:style w:type="paragraph" w:customStyle="1" w:styleId="CharCharCharCharCharChar1CharCharChar2">
    <w:name w:val="Char Char Char Char Char Char1 Char Char Char2"/>
    <w:basedOn w:val="a1"/>
    <w:rsid w:val="0024691F"/>
    <w:pPr>
      <w:autoSpaceDE w:val="0"/>
      <w:autoSpaceDN w:val="0"/>
      <w:adjustRightInd w:val="0"/>
      <w:jc w:val="left"/>
      <w:textAlignment w:val="baseline"/>
    </w:pPr>
    <w:rPr>
      <w:rFonts w:ascii="宋体" w:hAnsi="Times New Roman"/>
      <w:kern w:val="0"/>
      <w:sz w:val="34"/>
      <w:szCs w:val="20"/>
    </w:rPr>
  </w:style>
  <w:style w:type="paragraph" w:customStyle="1" w:styleId="CharChar1">
    <w:name w:val="Char Char1"/>
    <w:basedOn w:val="a1"/>
    <w:rsid w:val="0024691F"/>
    <w:rPr>
      <w:rFonts w:ascii="Times New Roman" w:hAnsi="Times New Roman"/>
      <w:szCs w:val="20"/>
    </w:rPr>
  </w:style>
  <w:style w:type="paragraph" w:customStyle="1" w:styleId="CharCharCharChar1">
    <w:name w:val="Char Char Char Char1"/>
    <w:basedOn w:val="a1"/>
    <w:rsid w:val="0024691F"/>
    <w:rPr>
      <w:rFonts w:ascii="Times New Roman" w:hAnsi="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4691F"/>
    <w:pPr>
      <w:tabs>
        <w:tab w:val="left" w:pos="840"/>
      </w:tabs>
      <w:ind w:left="840" w:hanging="360"/>
    </w:pPr>
    <w:rPr>
      <w:rFonts w:ascii="Times New Roman" w:hAnsi="Times New Roman"/>
      <w:szCs w:val="20"/>
    </w:rPr>
  </w:style>
  <w:style w:type="character" w:customStyle="1" w:styleId="unnamed11">
    <w:name w:val="unnamed11"/>
    <w:rsid w:val="0024691F"/>
    <w:rPr>
      <w:rFonts w:ascii="宋体" w:eastAsia="宋体" w:hAnsi="宋体" w:hint="eastAsia"/>
      <w:sz w:val="18"/>
    </w:rPr>
  </w:style>
  <w:style w:type="paragraph" w:customStyle="1" w:styleId="Listbullet">
    <w:name w:val="List_bullet"/>
    <w:basedOn w:val="a1"/>
    <w:rsid w:val="0024691F"/>
    <w:pPr>
      <w:widowControl/>
      <w:numPr>
        <w:numId w:val="23"/>
      </w:numPr>
      <w:tabs>
        <w:tab w:val="left" w:pos="360"/>
      </w:tabs>
      <w:jc w:val="left"/>
    </w:pPr>
    <w:rPr>
      <w:rFonts w:ascii="Times New Roman" w:hAnsi="Times New Roman"/>
      <w:kern w:val="0"/>
      <w:sz w:val="24"/>
      <w:szCs w:val="20"/>
    </w:rPr>
  </w:style>
  <w:style w:type="paragraph" w:customStyle="1" w:styleId="msonormal1">
    <w:name w:val="msonormal1"/>
    <w:rsid w:val="0024691F"/>
    <w:pPr>
      <w:widowControl w:val="0"/>
      <w:jc w:val="both"/>
    </w:pPr>
    <w:rPr>
      <w:rFonts w:ascii="Times New Roman" w:hAnsi="Times New Roman"/>
      <w:kern w:val="2"/>
      <w:sz w:val="21"/>
    </w:rPr>
  </w:style>
  <w:style w:type="paragraph" w:customStyle="1" w:styleId="CharChar13">
    <w:name w:val="Char Char13"/>
    <w:basedOn w:val="a1"/>
    <w:rsid w:val="0024691F"/>
    <w:rPr>
      <w:rFonts w:ascii="Times New Roman" w:hAnsi="Times New Roman"/>
      <w:szCs w:val="20"/>
    </w:rPr>
  </w:style>
  <w:style w:type="paragraph" w:customStyle="1" w:styleId="CharChar">
    <w:name w:val="Char Char"/>
    <w:basedOn w:val="a1"/>
    <w:rsid w:val="0024691F"/>
    <w:rPr>
      <w:rFonts w:ascii="Times New Roman" w:hAnsi="Times New Roman"/>
      <w:szCs w:val="20"/>
    </w:rPr>
  </w:style>
  <w:style w:type="paragraph" w:customStyle="1" w:styleId="InfoBlue">
    <w:name w:val="InfoBlue"/>
    <w:basedOn w:val="a1"/>
    <w:next w:val="af2"/>
    <w:rsid w:val="0024691F"/>
    <w:pPr>
      <w:tabs>
        <w:tab w:val="left" w:pos="420"/>
      </w:tabs>
      <w:spacing w:after="120" w:line="240" w:lineRule="atLeast"/>
      <w:ind w:left="420" w:hanging="420"/>
      <w:jc w:val="left"/>
    </w:pPr>
    <w:rPr>
      <w:rFonts w:ascii="宋体" w:hAnsi="宋体"/>
      <w:szCs w:val="20"/>
    </w:rPr>
  </w:style>
  <w:style w:type="character" w:customStyle="1" w:styleId="Char14">
    <w:name w:val="标题 Char1"/>
    <w:uiPriority w:val="10"/>
    <w:rsid w:val="0024691F"/>
    <w:rPr>
      <w:rFonts w:ascii="Cambria" w:hAnsi="Cambria" w:cs="Times New Roman"/>
      <w:b/>
      <w:bCs/>
      <w:kern w:val="2"/>
      <w:sz w:val="32"/>
      <w:szCs w:val="32"/>
    </w:rPr>
  </w:style>
  <w:style w:type="character" w:customStyle="1" w:styleId="Char15">
    <w:name w:val="正文文本 Char1"/>
    <w:uiPriority w:val="99"/>
    <w:semiHidden/>
    <w:rsid w:val="0024691F"/>
    <w:rPr>
      <w:kern w:val="2"/>
      <w:sz w:val="21"/>
    </w:rPr>
  </w:style>
  <w:style w:type="paragraph" w:customStyle="1" w:styleId="CharCharChar">
    <w:name w:val="Char Char Char"/>
    <w:basedOn w:val="a1"/>
    <w:rsid w:val="0024691F"/>
    <w:rPr>
      <w:rFonts w:ascii="Times New Roman" w:hAnsi="Times New Roman"/>
      <w:szCs w:val="20"/>
    </w:rPr>
  </w:style>
  <w:style w:type="paragraph" w:customStyle="1" w:styleId="CharCharCharCharCharChar1CharCharChar1">
    <w:name w:val="Char Char Char Char Char Char1 Char Char Char1"/>
    <w:basedOn w:val="a1"/>
    <w:rsid w:val="0024691F"/>
    <w:pPr>
      <w:autoSpaceDE w:val="0"/>
      <w:autoSpaceDN w:val="0"/>
      <w:adjustRightInd w:val="0"/>
      <w:jc w:val="left"/>
      <w:textAlignment w:val="baseline"/>
    </w:pPr>
    <w:rPr>
      <w:rFonts w:ascii="宋体" w:hAnsi="Times New Roman"/>
      <w:kern w:val="0"/>
      <w:sz w:val="34"/>
      <w:szCs w:val="20"/>
    </w:rPr>
  </w:style>
  <w:style w:type="paragraph" w:customStyle="1" w:styleId="CharCharCharCharCharCharChar">
    <w:name w:val="Char Char Char Char Char Char Char"/>
    <w:basedOn w:val="a1"/>
    <w:rsid w:val="0024691F"/>
    <w:pPr>
      <w:tabs>
        <w:tab w:val="left" w:pos="360"/>
      </w:tabs>
    </w:pPr>
    <w:rPr>
      <w:rFonts w:ascii="Times New Roman" w:hAnsi="Times New Roman" w:cs="Arial Unicode MS"/>
      <w:szCs w:val="20"/>
      <w:lang w:bidi="bo-CN"/>
    </w:rPr>
  </w:style>
  <w:style w:type="paragraph" w:customStyle="1" w:styleId="wz1">
    <w:name w:val="wz1"/>
    <w:basedOn w:val="a1"/>
    <w:rsid w:val="0024691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
    <w:name w:val="Char5"/>
    <w:basedOn w:val="a1"/>
    <w:rsid w:val="0024691F"/>
    <w:rPr>
      <w:rFonts w:ascii="Times New Roman" w:hAnsi="Times New Roman"/>
      <w:szCs w:val="24"/>
    </w:rPr>
  </w:style>
  <w:style w:type="paragraph" w:customStyle="1" w:styleId="Char16">
    <w:name w:val="Char1"/>
    <w:basedOn w:val="a1"/>
    <w:autoRedefine/>
    <w:rsid w:val="0024691F"/>
    <w:pPr>
      <w:tabs>
        <w:tab w:val="num" w:pos="832"/>
      </w:tabs>
      <w:ind w:left="832" w:hanging="420"/>
      <w:jc w:val="center"/>
    </w:pPr>
    <w:rPr>
      <w:rFonts w:ascii="楷体_GB2312" w:eastAsia="楷体_GB2312" w:hAnsi="Times New Roman"/>
      <w:b/>
      <w:color w:val="000080"/>
      <w:sz w:val="30"/>
      <w:szCs w:val="30"/>
    </w:rPr>
  </w:style>
  <w:style w:type="paragraph" w:customStyle="1" w:styleId="CharCharCharCharCharCharChar1">
    <w:name w:val="Char Char Char Char Char Char Char1"/>
    <w:basedOn w:val="a1"/>
    <w:rsid w:val="0024691F"/>
    <w:rPr>
      <w:rFonts w:ascii="Times New Roman" w:hAnsi="Times New Roman"/>
      <w:szCs w:val="24"/>
    </w:rPr>
  </w:style>
  <w:style w:type="paragraph" w:customStyle="1" w:styleId="CharChar3">
    <w:name w:val="Char Char3"/>
    <w:basedOn w:val="a1"/>
    <w:rsid w:val="0024691F"/>
    <w:rPr>
      <w:rFonts w:ascii="Times New Roman" w:hAnsi="Times New Roman"/>
      <w:szCs w:val="20"/>
    </w:rPr>
  </w:style>
  <w:style w:type="paragraph" w:customStyle="1" w:styleId="Char4">
    <w:name w:val="Char4"/>
    <w:basedOn w:val="a1"/>
    <w:rsid w:val="0024691F"/>
    <w:rPr>
      <w:rFonts w:ascii="Times New Roman" w:hAnsi="Times New Roman"/>
      <w:szCs w:val="20"/>
    </w:rPr>
  </w:style>
  <w:style w:type="paragraph" w:customStyle="1" w:styleId="CharCharChar2">
    <w:name w:val="Char Char Char2"/>
    <w:basedOn w:val="a1"/>
    <w:rsid w:val="0024691F"/>
    <w:rPr>
      <w:rFonts w:ascii="Times New Roman" w:hAnsi="Times New Roman"/>
      <w:szCs w:val="20"/>
    </w:rPr>
  </w:style>
  <w:style w:type="paragraph" w:customStyle="1" w:styleId="CharCharCharChar3">
    <w:name w:val="Char Char Char Char3"/>
    <w:basedOn w:val="a1"/>
    <w:rsid w:val="0024691F"/>
    <w:pPr>
      <w:tabs>
        <w:tab w:val="left" w:pos="360"/>
      </w:tabs>
    </w:pPr>
    <w:rPr>
      <w:rFonts w:ascii="Times New Roman" w:hAnsi="Times New Roman"/>
      <w:szCs w:val="20"/>
    </w:rPr>
  </w:style>
  <w:style w:type="paragraph" w:customStyle="1" w:styleId="CharChar12">
    <w:name w:val="Char Char12"/>
    <w:basedOn w:val="a1"/>
    <w:rsid w:val="0024691F"/>
    <w:rPr>
      <w:rFonts w:ascii="Times New Roman" w:hAnsi="Times New Roman"/>
      <w:szCs w:val="20"/>
    </w:rPr>
  </w:style>
  <w:style w:type="paragraph" w:styleId="afff6">
    <w:name w:val="Subtitle"/>
    <w:basedOn w:val="21"/>
    <w:next w:val="3"/>
    <w:link w:val="afff7"/>
    <w:autoRedefine/>
    <w:qFormat/>
    <w:rsid w:val="0024691F"/>
    <w:pPr>
      <w:numPr>
        <w:ilvl w:val="0"/>
        <w:numId w:val="0"/>
      </w:numPr>
      <w:spacing w:before="240" w:after="60" w:line="312" w:lineRule="auto"/>
      <w:jc w:val="left"/>
    </w:pPr>
    <w:rPr>
      <w:rFonts w:ascii="Cambria" w:eastAsia="宋体" w:hAnsi="Cambria"/>
      <w:bCs w:val="0"/>
      <w:kern w:val="28"/>
      <w:sz w:val="24"/>
    </w:rPr>
  </w:style>
  <w:style w:type="character" w:customStyle="1" w:styleId="afff7">
    <w:name w:val="副标题 字符"/>
    <w:link w:val="afff6"/>
    <w:rsid w:val="0024691F"/>
    <w:rPr>
      <w:rFonts w:ascii="Cambria" w:hAnsi="Cambria"/>
      <w:b/>
      <w:kern w:val="28"/>
      <w:sz w:val="24"/>
      <w:szCs w:val="32"/>
    </w:rPr>
  </w:style>
  <w:style w:type="paragraph" w:customStyle="1" w:styleId="afff8">
    <w:name w:val="次标题"/>
    <w:basedOn w:val="3"/>
    <w:next w:val="a1"/>
    <w:autoRedefine/>
    <w:qFormat/>
    <w:rsid w:val="0024691F"/>
    <w:pPr>
      <w:numPr>
        <w:ilvl w:val="0"/>
        <w:numId w:val="0"/>
      </w:numPr>
      <w:spacing w:line="416" w:lineRule="auto"/>
      <w:jc w:val="left"/>
    </w:pPr>
    <w:rPr>
      <w:rFonts w:ascii="宋体" w:hAnsi="宋体"/>
      <w:sz w:val="24"/>
      <w:szCs w:val="24"/>
    </w:rPr>
  </w:style>
  <w:style w:type="paragraph" w:customStyle="1" w:styleId="CharChar2">
    <w:name w:val="Char Char2"/>
    <w:basedOn w:val="a1"/>
    <w:rsid w:val="0024691F"/>
    <w:rPr>
      <w:rFonts w:ascii="Times New Roman" w:hAnsi="Times New Roman"/>
      <w:szCs w:val="20"/>
    </w:rPr>
  </w:style>
  <w:style w:type="paragraph" w:customStyle="1" w:styleId="Char3">
    <w:name w:val="Char3"/>
    <w:basedOn w:val="a1"/>
    <w:rsid w:val="0024691F"/>
    <w:rPr>
      <w:rFonts w:ascii="Times New Roman" w:hAnsi="Times New Roman"/>
      <w:szCs w:val="20"/>
    </w:rPr>
  </w:style>
  <w:style w:type="paragraph" w:customStyle="1" w:styleId="CharCharChar1">
    <w:name w:val="Char Char Char1"/>
    <w:basedOn w:val="a1"/>
    <w:rsid w:val="0024691F"/>
    <w:rPr>
      <w:rFonts w:ascii="Times New Roman" w:hAnsi="Times New Roman"/>
      <w:szCs w:val="20"/>
    </w:rPr>
  </w:style>
  <w:style w:type="paragraph" w:customStyle="1" w:styleId="CharCharCharChar2">
    <w:name w:val="Char Char Char Char2"/>
    <w:basedOn w:val="a1"/>
    <w:rsid w:val="0024691F"/>
    <w:pPr>
      <w:tabs>
        <w:tab w:val="left" w:pos="360"/>
      </w:tabs>
    </w:pPr>
    <w:rPr>
      <w:rFonts w:ascii="Times New Roman" w:hAnsi="Times New Roman"/>
      <w:szCs w:val="20"/>
    </w:rPr>
  </w:style>
  <w:style w:type="paragraph" w:customStyle="1" w:styleId="CharChar11">
    <w:name w:val="Char Char11"/>
    <w:basedOn w:val="a1"/>
    <w:rsid w:val="0024691F"/>
    <w:rPr>
      <w:rFonts w:ascii="Times New Roman" w:hAnsi="Times New Roman"/>
      <w:szCs w:val="20"/>
    </w:rPr>
  </w:style>
  <w:style w:type="paragraph" w:customStyle="1" w:styleId="Char6">
    <w:name w:val="Char6"/>
    <w:basedOn w:val="a1"/>
    <w:rsid w:val="0024691F"/>
    <w:rPr>
      <w:rFonts w:ascii="Times New Roman" w:hAnsi="Times New Roman"/>
      <w:szCs w:val="20"/>
    </w:rPr>
  </w:style>
  <w:style w:type="paragraph" w:customStyle="1" w:styleId="CharCharCharChar5">
    <w:name w:val="Char Char Char Char5"/>
    <w:basedOn w:val="a1"/>
    <w:rsid w:val="0024691F"/>
    <w:pPr>
      <w:tabs>
        <w:tab w:val="left" w:pos="360"/>
      </w:tabs>
    </w:pPr>
    <w:rPr>
      <w:rFonts w:ascii="Times New Roman" w:hAnsi="Times New Roman"/>
      <w:szCs w:val="20"/>
    </w:rPr>
  </w:style>
  <w:style w:type="paragraph" w:customStyle="1" w:styleId="CharChar4">
    <w:name w:val="Char Char4"/>
    <w:basedOn w:val="a1"/>
    <w:rsid w:val="0024691F"/>
    <w:rPr>
      <w:rFonts w:ascii="Times New Roman" w:hAnsi="Times New Roman"/>
      <w:szCs w:val="20"/>
    </w:rPr>
  </w:style>
  <w:style w:type="paragraph" w:customStyle="1" w:styleId="CharChar14">
    <w:name w:val="Char Char14"/>
    <w:basedOn w:val="a1"/>
    <w:rsid w:val="0024691F"/>
    <w:rPr>
      <w:rFonts w:ascii="Times New Roman" w:hAnsi="Times New Roman"/>
      <w:szCs w:val="20"/>
    </w:rPr>
  </w:style>
  <w:style w:type="paragraph" w:customStyle="1" w:styleId="CharCharChar3">
    <w:name w:val="Char Char Char3"/>
    <w:basedOn w:val="a1"/>
    <w:rsid w:val="0024691F"/>
    <w:rPr>
      <w:rFonts w:ascii="Times New Roman" w:hAnsi="Times New Roman"/>
      <w:szCs w:val="20"/>
    </w:rPr>
  </w:style>
  <w:style w:type="paragraph" w:customStyle="1" w:styleId="Char21">
    <w:name w:val="Char21"/>
    <w:basedOn w:val="a1"/>
    <w:rsid w:val="0024691F"/>
    <w:rPr>
      <w:rFonts w:ascii="Times New Roman" w:hAnsi="Times New Roman"/>
      <w:szCs w:val="24"/>
    </w:rPr>
  </w:style>
  <w:style w:type="character" w:customStyle="1" w:styleId="f221">
    <w:name w:val="f221"/>
    <w:rsid w:val="0024691F"/>
    <w:rPr>
      <w:rFonts w:ascii="ˎ̥" w:hAnsi="ˎ̥" w:hint="default"/>
      <w:b/>
      <w:bCs/>
      <w:color w:val="07519A"/>
      <w:sz w:val="33"/>
      <w:szCs w:val="33"/>
    </w:rPr>
  </w:style>
  <w:style w:type="character" w:customStyle="1" w:styleId="hangju">
    <w:name w:val="hangju"/>
    <w:basedOn w:val="a2"/>
    <w:rsid w:val="0024691F"/>
  </w:style>
  <w:style w:type="paragraph" w:styleId="z-">
    <w:name w:val="HTML Top of Form"/>
    <w:basedOn w:val="a1"/>
    <w:next w:val="a1"/>
    <w:link w:val="z-0"/>
    <w:hidden/>
    <w:uiPriority w:val="99"/>
    <w:rsid w:val="0024691F"/>
    <w:pPr>
      <w:widowControl/>
      <w:pBdr>
        <w:bottom w:val="single" w:sz="6" w:space="1" w:color="auto"/>
      </w:pBdr>
      <w:jc w:val="center"/>
    </w:pPr>
    <w:rPr>
      <w:rFonts w:ascii="Arial" w:hAnsi="Arial"/>
      <w:vanish/>
      <w:kern w:val="0"/>
      <w:sz w:val="16"/>
      <w:szCs w:val="16"/>
      <w:lang w:val="x-none" w:eastAsia="x-none"/>
    </w:rPr>
  </w:style>
  <w:style w:type="character" w:customStyle="1" w:styleId="z-0">
    <w:name w:val="z-窗体顶端 字符"/>
    <w:link w:val="z-"/>
    <w:uiPriority w:val="99"/>
    <w:rsid w:val="0024691F"/>
    <w:rPr>
      <w:rFonts w:ascii="Arial" w:hAnsi="Arial" w:cs="Arial"/>
      <w:vanish/>
      <w:sz w:val="16"/>
      <w:szCs w:val="16"/>
    </w:rPr>
  </w:style>
  <w:style w:type="paragraph" w:styleId="z-1">
    <w:name w:val="HTML Bottom of Form"/>
    <w:basedOn w:val="a1"/>
    <w:next w:val="a1"/>
    <w:link w:val="z-2"/>
    <w:hidden/>
    <w:uiPriority w:val="99"/>
    <w:rsid w:val="0024691F"/>
    <w:pPr>
      <w:widowControl/>
      <w:pBdr>
        <w:top w:val="single" w:sz="6" w:space="1" w:color="auto"/>
      </w:pBdr>
      <w:jc w:val="center"/>
    </w:pPr>
    <w:rPr>
      <w:rFonts w:ascii="Arial" w:hAnsi="Arial"/>
      <w:vanish/>
      <w:kern w:val="0"/>
      <w:sz w:val="16"/>
      <w:szCs w:val="16"/>
      <w:lang w:val="x-none" w:eastAsia="x-none"/>
    </w:rPr>
  </w:style>
  <w:style w:type="character" w:customStyle="1" w:styleId="z-2">
    <w:name w:val="z-窗体底端 字符"/>
    <w:link w:val="z-1"/>
    <w:uiPriority w:val="99"/>
    <w:rsid w:val="0024691F"/>
    <w:rPr>
      <w:rFonts w:ascii="Arial" w:hAnsi="Arial" w:cs="Arial"/>
      <w:vanish/>
      <w:sz w:val="16"/>
      <w:szCs w:val="16"/>
    </w:rPr>
  </w:style>
  <w:style w:type="paragraph" w:customStyle="1" w:styleId="1Char">
    <w:name w:val="1 Char"/>
    <w:basedOn w:val="a1"/>
    <w:autoRedefine/>
    <w:semiHidden/>
    <w:rsid w:val="0024691F"/>
    <w:pPr>
      <w:tabs>
        <w:tab w:val="num" w:pos="360"/>
      </w:tabs>
    </w:pPr>
    <w:rPr>
      <w:rFonts w:ascii="Times New Roman" w:hAnsi="Times New Roman"/>
      <w:sz w:val="24"/>
      <w:szCs w:val="24"/>
    </w:rPr>
  </w:style>
  <w:style w:type="paragraph" w:customStyle="1" w:styleId="19">
    <w:name w:val="字元 字元1"/>
    <w:basedOn w:val="a1"/>
    <w:rsid w:val="0024691F"/>
    <w:rPr>
      <w:rFonts w:ascii="Tahoma" w:hAnsi="Tahoma" w:cs="Tahoma"/>
      <w:sz w:val="24"/>
      <w:szCs w:val="24"/>
    </w:rPr>
  </w:style>
  <w:style w:type="character" w:styleId="afff9">
    <w:name w:val="Emphasis"/>
    <w:qFormat/>
    <w:rsid w:val="0024691F"/>
    <w:rPr>
      <w:i/>
      <w:iCs/>
    </w:rPr>
  </w:style>
  <w:style w:type="paragraph" w:styleId="afffa">
    <w:name w:val="No Spacing"/>
    <w:uiPriority w:val="1"/>
    <w:qFormat/>
    <w:rsid w:val="0024691F"/>
    <w:pPr>
      <w:widowControl w:val="0"/>
      <w:jc w:val="both"/>
    </w:pPr>
    <w:rPr>
      <w:rFonts w:ascii="Times New Roman" w:hAnsi="Times New Roman"/>
      <w:kern w:val="2"/>
      <w:sz w:val="21"/>
      <w:szCs w:val="24"/>
    </w:rPr>
  </w:style>
  <w:style w:type="character" w:styleId="afffb">
    <w:name w:val="Subtle Emphasis"/>
    <w:uiPriority w:val="19"/>
    <w:qFormat/>
    <w:rsid w:val="0024691F"/>
    <w:rPr>
      <w:i/>
      <w:iCs/>
      <w:color w:val="808080"/>
    </w:rPr>
  </w:style>
  <w:style w:type="character" w:styleId="afffc">
    <w:name w:val="Intense Emphasis"/>
    <w:uiPriority w:val="21"/>
    <w:qFormat/>
    <w:rsid w:val="0024691F"/>
    <w:rPr>
      <w:b/>
      <w:bCs/>
      <w:i/>
      <w:iCs/>
      <w:color w:val="4F81BD"/>
    </w:rPr>
  </w:style>
  <w:style w:type="paragraph" w:customStyle="1" w:styleId="afffd">
    <w:name w:val="样式 宋体 居中"/>
    <w:basedOn w:val="a1"/>
    <w:rsid w:val="0024691F"/>
    <w:pPr>
      <w:jc w:val="center"/>
    </w:pPr>
    <w:rPr>
      <w:rFonts w:ascii="Times New Roman" w:hAnsi="Times New Roman" w:cs="宋体"/>
      <w:szCs w:val="20"/>
    </w:rPr>
  </w:style>
  <w:style w:type="character" w:customStyle="1" w:styleId="afffe">
    <w:name w:val="样式 宋体"/>
    <w:rsid w:val="0024691F"/>
    <w:rPr>
      <w:rFonts w:ascii="Times New Roman" w:eastAsia="宋体" w:hAnsi="Times New Roman"/>
    </w:rPr>
  </w:style>
  <w:style w:type="paragraph" w:customStyle="1" w:styleId="CharChar0">
    <w:name w:val="Char Char"/>
    <w:basedOn w:val="a1"/>
    <w:rsid w:val="002342FA"/>
    <w:rPr>
      <w:rFonts w:ascii="Times New Roman" w:hAnsi="Times New Roman"/>
      <w:szCs w:val="20"/>
    </w:rPr>
  </w:style>
  <w:style w:type="paragraph" w:customStyle="1" w:styleId="-">
    <w:name w:val="模板-正文"/>
    <w:basedOn w:val="aa"/>
    <w:link w:val="-Char"/>
    <w:qFormat/>
    <w:rsid w:val="00AB1A3C"/>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x-none" w:eastAsia="x-none"/>
    </w:rPr>
  </w:style>
  <w:style w:type="character" w:customStyle="1" w:styleId="-Char">
    <w:name w:val="模板-正文 Char"/>
    <w:link w:val="-"/>
    <w:rsid w:val="00AB1A3C"/>
    <w:rPr>
      <w:rFonts w:ascii="宋体" w:hAnsi="宋体"/>
      <w:color w:val="222222"/>
      <w:sz w:val="21"/>
      <w:szCs w:val="21"/>
      <w:shd w:val="clear" w:color="auto" w:fill="FFFFFF"/>
    </w:rPr>
  </w:style>
  <w:style w:type="character" w:customStyle="1" w:styleId="36">
    <w:name w:val="正文文本缩进 3 字符"/>
    <w:rsid w:val="00DB152B"/>
    <w:rPr>
      <w:rFonts w:ascii="宋体" w:eastAsia="宋体" w:hAnsi="Times New Roman" w:cs="Times New Roman"/>
      <w:sz w:val="28"/>
      <w:szCs w:val="20"/>
    </w:rPr>
  </w:style>
  <w:style w:type="character" w:customStyle="1" w:styleId="affff">
    <w:name w:val="纯文本 字符"/>
    <w:rsid w:val="00DB152B"/>
    <w:rPr>
      <w:rFonts w:ascii="宋体" w:eastAsia="宋体" w:hAnsi="Courier New" w:cs="Times New Roman"/>
      <w:szCs w:val="20"/>
    </w:rPr>
  </w:style>
  <w:style w:type="character" w:customStyle="1" w:styleId="affff0">
    <w:name w:val="批注文字 字符"/>
    <w:uiPriority w:val="99"/>
    <w:qFormat/>
    <w:rsid w:val="00141818"/>
    <w:rPr>
      <w:rFonts w:ascii="Times New Roman" w:eastAsia="宋体" w:hAnsi="Times New Roman" w:cs="Times New Roman"/>
      <w:sz w:val="24"/>
      <w:szCs w:val="20"/>
    </w:rPr>
  </w:style>
  <w:style w:type="character" w:customStyle="1" w:styleId="affff1">
    <w:name w:val="页脚 字符"/>
    <w:uiPriority w:val="99"/>
    <w:rsid w:val="00141818"/>
    <w:rPr>
      <w:rFonts w:ascii="Times New Roman" w:eastAsia="宋体" w:hAnsi="Times New Roman" w:cs="Times New Roman"/>
      <w:sz w:val="18"/>
      <w:szCs w:val="18"/>
    </w:rPr>
  </w:style>
  <w:style w:type="character" w:customStyle="1" w:styleId="affff2">
    <w:name w:val="日期 字符"/>
    <w:rsid w:val="00A72691"/>
    <w:rPr>
      <w:rFonts w:ascii="宋体" w:eastAsia="仿宋_GB2312" w:hAnsi="宋体" w:cs="Times New Roman"/>
      <w:sz w:val="28"/>
      <w:szCs w:val="24"/>
    </w:rPr>
  </w:style>
  <w:style w:type="character" w:customStyle="1" w:styleId="1a">
    <w:name w:val="批注文字 字符1"/>
    <w:rsid w:val="001C0E3B"/>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3891">
      <w:bodyDiv w:val="1"/>
      <w:marLeft w:val="30"/>
      <w:marRight w:val="30"/>
      <w:marTop w:val="0"/>
      <w:marBottom w:val="0"/>
      <w:divBdr>
        <w:top w:val="none" w:sz="0" w:space="0" w:color="auto"/>
        <w:left w:val="none" w:sz="0" w:space="0" w:color="auto"/>
        <w:bottom w:val="none" w:sz="0" w:space="0" w:color="auto"/>
        <w:right w:val="none" w:sz="0" w:space="0" w:color="auto"/>
      </w:divBdr>
      <w:divsChild>
        <w:div w:id="1804999021">
          <w:marLeft w:val="0"/>
          <w:marRight w:val="0"/>
          <w:marTop w:val="0"/>
          <w:marBottom w:val="0"/>
          <w:divBdr>
            <w:top w:val="none" w:sz="0" w:space="0" w:color="auto"/>
            <w:left w:val="none" w:sz="0" w:space="0" w:color="auto"/>
            <w:bottom w:val="none" w:sz="0" w:space="0" w:color="auto"/>
            <w:right w:val="none" w:sz="0" w:space="0" w:color="auto"/>
          </w:divBdr>
          <w:divsChild>
            <w:div w:id="1044255938">
              <w:marLeft w:val="0"/>
              <w:marRight w:val="0"/>
              <w:marTop w:val="0"/>
              <w:marBottom w:val="0"/>
              <w:divBdr>
                <w:top w:val="none" w:sz="0" w:space="0" w:color="auto"/>
                <w:left w:val="none" w:sz="0" w:space="0" w:color="auto"/>
                <w:bottom w:val="none" w:sz="0" w:space="0" w:color="auto"/>
                <w:right w:val="none" w:sz="0" w:space="0" w:color="auto"/>
              </w:divBdr>
              <w:divsChild>
                <w:div w:id="1195121287">
                  <w:marLeft w:val="180"/>
                  <w:marRight w:val="0"/>
                  <w:marTop w:val="0"/>
                  <w:marBottom w:val="0"/>
                  <w:divBdr>
                    <w:top w:val="none" w:sz="0" w:space="0" w:color="auto"/>
                    <w:left w:val="none" w:sz="0" w:space="0" w:color="auto"/>
                    <w:bottom w:val="none" w:sz="0" w:space="0" w:color="auto"/>
                    <w:right w:val="none" w:sz="0" w:space="0" w:color="auto"/>
                  </w:divBdr>
                  <w:divsChild>
                    <w:div w:id="622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1464">
      <w:bodyDiv w:val="1"/>
      <w:marLeft w:val="30"/>
      <w:marRight w:val="30"/>
      <w:marTop w:val="0"/>
      <w:marBottom w:val="0"/>
      <w:divBdr>
        <w:top w:val="none" w:sz="0" w:space="0" w:color="auto"/>
        <w:left w:val="none" w:sz="0" w:space="0" w:color="auto"/>
        <w:bottom w:val="none" w:sz="0" w:space="0" w:color="auto"/>
        <w:right w:val="none" w:sz="0" w:space="0" w:color="auto"/>
      </w:divBdr>
      <w:divsChild>
        <w:div w:id="2029912182">
          <w:marLeft w:val="0"/>
          <w:marRight w:val="0"/>
          <w:marTop w:val="0"/>
          <w:marBottom w:val="0"/>
          <w:divBdr>
            <w:top w:val="none" w:sz="0" w:space="0" w:color="auto"/>
            <w:left w:val="none" w:sz="0" w:space="0" w:color="auto"/>
            <w:bottom w:val="none" w:sz="0" w:space="0" w:color="auto"/>
            <w:right w:val="none" w:sz="0" w:space="0" w:color="auto"/>
          </w:divBdr>
          <w:divsChild>
            <w:div w:id="2005352135">
              <w:marLeft w:val="0"/>
              <w:marRight w:val="0"/>
              <w:marTop w:val="0"/>
              <w:marBottom w:val="0"/>
              <w:divBdr>
                <w:top w:val="none" w:sz="0" w:space="0" w:color="auto"/>
                <w:left w:val="none" w:sz="0" w:space="0" w:color="auto"/>
                <w:bottom w:val="none" w:sz="0" w:space="0" w:color="auto"/>
                <w:right w:val="none" w:sz="0" w:space="0" w:color="auto"/>
              </w:divBdr>
              <w:divsChild>
                <w:div w:id="931278884">
                  <w:marLeft w:val="180"/>
                  <w:marRight w:val="0"/>
                  <w:marTop w:val="0"/>
                  <w:marBottom w:val="0"/>
                  <w:divBdr>
                    <w:top w:val="none" w:sz="0" w:space="0" w:color="auto"/>
                    <w:left w:val="none" w:sz="0" w:space="0" w:color="auto"/>
                    <w:bottom w:val="none" w:sz="0" w:space="0" w:color="auto"/>
                    <w:right w:val="none" w:sz="0" w:space="0" w:color="auto"/>
                  </w:divBdr>
                  <w:divsChild>
                    <w:div w:id="13437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7995">
      <w:bodyDiv w:val="1"/>
      <w:marLeft w:val="30"/>
      <w:marRight w:val="30"/>
      <w:marTop w:val="0"/>
      <w:marBottom w:val="0"/>
      <w:divBdr>
        <w:top w:val="none" w:sz="0" w:space="0" w:color="auto"/>
        <w:left w:val="none" w:sz="0" w:space="0" w:color="auto"/>
        <w:bottom w:val="none" w:sz="0" w:space="0" w:color="auto"/>
        <w:right w:val="none" w:sz="0" w:space="0" w:color="auto"/>
      </w:divBdr>
      <w:divsChild>
        <w:div w:id="1676765661">
          <w:marLeft w:val="0"/>
          <w:marRight w:val="0"/>
          <w:marTop w:val="0"/>
          <w:marBottom w:val="0"/>
          <w:divBdr>
            <w:top w:val="none" w:sz="0" w:space="0" w:color="auto"/>
            <w:left w:val="none" w:sz="0" w:space="0" w:color="auto"/>
            <w:bottom w:val="none" w:sz="0" w:space="0" w:color="auto"/>
            <w:right w:val="none" w:sz="0" w:space="0" w:color="auto"/>
          </w:divBdr>
          <w:divsChild>
            <w:div w:id="2016610514">
              <w:marLeft w:val="0"/>
              <w:marRight w:val="0"/>
              <w:marTop w:val="0"/>
              <w:marBottom w:val="0"/>
              <w:divBdr>
                <w:top w:val="none" w:sz="0" w:space="0" w:color="auto"/>
                <w:left w:val="none" w:sz="0" w:space="0" w:color="auto"/>
                <w:bottom w:val="none" w:sz="0" w:space="0" w:color="auto"/>
                <w:right w:val="none" w:sz="0" w:space="0" w:color="auto"/>
              </w:divBdr>
              <w:divsChild>
                <w:div w:id="1078404522">
                  <w:marLeft w:val="180"/>
                  <w:marRight w:val="0"/>
                  <w:marTop w:val="0"/>
                  <w:marBottom w:val="0"/>
                  <w:divBdr>
                    <w:top w:val="none" w:sz="0" w:space="0" w:color="auto"/>
                    <w:left w:val="none" w:sz="0" w:space="0" w:color="auto"/>
                    <w:bottom w:val="none" w:sz="0" w:space="0" w:color="auto"/>
                    <w:right w:val="none" w:sz="0" w:space="0" w:color="auto"/>
                  </w:divBdr>
                  <w:divsChild>
                    <w:div w:id="6279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090B-B9E4-43AE-B163-F969A545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15442</Words>
  <Characters>88021</Characters>
  <Application>Microsoft Office Word</Application>
  <DocSecurity>0</DocSecurity>
  <Lines>733</Lines>
  <Paragraphs>206</Paragraphs>
  <ScaleCrop>false</ScaleCrop>
  <Company>Hewlett-Packard Company</Company>
  <LinksUpToDate>false</LinksUpToDate>
  <CharactersWithSpaces>103257</CharactersWithSpaces>
  <SharedDoc>false</SharedDoc>
  <HLinks>
    <vt:vector size="138" baseType="variant">
      <vt:variant>
        <vt:i4>1572920</vt:i4>
      </vt:variant>
      <vt:variant>
        <vt:i4>134</vt:i4>
      </vt:variant>
      <vt:variant>
        <vt:i4>0</vt:i4>
      </vt:variant>
      <vt:variant>
        <vt:i4>5</vt:i4>
      </vt:variant>
      <vt:variant>
        <vt:lpwstr/>
      </vt:variant>
      <vt:variant>
        <vt:lpwstr>_Toc449526782</vt:lpwstr>
      </vt:variant>
      <vt:variant>
        <vt:i4>1572920</vt:i4>
      </vt:variant>
      <vt:variant>
        <vt:i4>128</vt:i4>
      </vt:variant>
      <vt:variant>
        <vt:i4>0</vt:i4>
      </vt:variant>
      <vt:variant>
        <vt:i4>5</vt:i4>
      </vt:variant>
      <vt:variant>
        <vt:lpwstr/>
      </vt:variant>
      <vt:variant>
        <vt:lpwstr>_Toc449526781</vt:lpwstr>
      </vt:variant>
      <vt:variant>
        <vt:i4>1572920</vt:i4>
      </vt:variant>
      <vt:variant>
        <vt:i4>122</vt:i4>
      </vt:variant>
      <vt:variant>
        <vt:i4>0</vt:i4>
      </vt:variant>
      <vt:variant>
        <vt:i4>5</vt:i4>
      </vt:variant>
      <vt:variant>
        <vt:lpwstr/>
      </vt:variant>
      <vt:variant>
        <vt:lpwstr>_Toc449526780</vt:lpwstr>
      </vt:variant>
      <vt:variant>
        <vt:i4>1507384</vt:i4>
      </vt:variant>
      <vt:variant>
        <vt:i4>116</vt:i4>
      </vt:variant>
      <vt:variant>
        <vt:i4>0</vt:i4>
      </vt:variant>
      <vt:variant>
        <vt:i4>5</vt:i4>
      </vt:variant>
      <vt:variant>
        <vt:lpwstr/>
      </vt:variant>
      <vt:variant>
        <vt:lpwstr>_Toc449526779</vt:lpwstr>
      </vt:variant>
      <vt:variant>
        <vt:i4>1507384</vt:i4>
      </vt:variant>
      <vt:variant>
        <vt:i4>110</vt:i4>
      </vt:variant>
      <vt:variant>
        <vt:i4>0</vt:i4>
      </vt:variant>
      <vt:variant>
        <vt:i4>5</vt:i4>
      </vt:variant>
      <vt:variant>
        <vt:lpwstr/>
      </vt:variant>
      <vt:variant>
        <vt:lpwstr>_Toc449526778</vt:lpwstr>
      </vt:variant>
      <vt:variant>
        <vt:i4>1507384</vt:i4>
      </vt:variant>
      <vt:variant>
        <vt:i4>104</vt:i4>
      </vt:variant>
      <vt:variant>
        <vt:i4>0</vt:i4>
      </vt:variant>
      <vt:variant>
        <vt:i4>5</vt:i4>
      </vt:variant>
      <vt:variant>
        <vt:lpwstr/>
      </vt:variant>
      <vt:variant>
        <vt:lpwstr>_Toc449526777</vt:lpwstr>
      </vt:variant>
      <vt:variant>
        <vt:i4>1507384</vt:i4>
      </vt:variant>
      <vt:variant>
        <vt:i4>98</vt:i4>
      </vt:variant>
      <vt:variant>
        <vt:i4>0</vt:i4>
      </vt:variant>
      <vt:variant>
        <vt:i4>5</vt:i4>
      </vt:variant>
      <vt:variant>
        <vt:lpwstr/>
      </vt:variant>
      <vt:variant>
        <vt:lpwstr>_Toc449526776</vt:lpwstr>
      </vt:variant>
      <vt:variant>
        <vt:i4>1507384</vt:i4>
      </vt:variant>
      <vt:variant>
        <vt:i4>92</vt:i4>
      </vt:variant>
      <vt:variant>
        <vt:i4>0</vt:i4>
      </vt:variant>
      <vt:variant>
        <vt:i4>5</vt:i4>
      </vt:variant>
      <vt:variant>
        <vt:lpwstr/>
      </vt:variant>
      <vt:variant>
        <vt:lpwstr>_Toc449526775</vt:lpwstr>
      </vt:variant>
      <vt:variant>
        <vt:i4>1507384</vt:i4>
      </vt:variant>
      <vt:variant>
        <vt:i4>86</vt:i4>
      </vt:variant>
      <vt:variant>
        <vt:i4>0</vt:i4>
      </vt:variant>
      <vt:variant>
        <vt:i4>5</vt:i4>
      </vt:variant>
      <vt:variant>
        <vt:lpwstr/>
      </vt:variant>
      <vt:variant>
        <vt:lpwstr>_Toc449526774</vt:lpwstr>
      </vt:variant>
      <vt:variant>
        <vt:i4>1507384</vt:i4>
      </vt:variant>
      <vt:variant>
        <vt:i4>80</vt:i4>
      </vt:variant>
      <vt:variant>
        <vt:i4>0</vt:i4>
      </vt:variant>
      <vt:variant>
        <vt:i4>5</vt:i4>
      </vt:variant>
      <vt:variant>
        <vt:lpwstr/>
      </vt:variant>
      <vt:variant>
        <vt:lpwstr>_Toc449526773</vt:lpwstr>
      </vt:variant>
      <vt:variant>
        <vt:i4>1507384</vt:i4>
      </vt:variant>
      <vt:variant>
        <vt:i4>74</vt:i4>
      </vt:variant>
      <vt:variant>
        <vt:i4>0</vt:i4>
      </vt:variant>
      <vt:variant>
        <vt:i4>5</vt:i4>
      </vt:variant>
      <vt:variant>
        <vt:lpwstr/>
      </vt:variant>
      <vt:variant>
        <vt:lpwstr>_Toc449526772</vt:lpwstr>
      </vt:variant>
      <vt:variant>
        <vt:i4>1507384</vt:i4>
      </vt:variant>
      <vt:variant>
        <vt:i4>68</vt:i4>
      </vt:variant>
      <vt:variant>
        <vt:i4>0</vt:i4>
      </vt:variant>
      <vt:variant>
        <vt:i4>5</vt:i4>
      </vt:variant>
      <vt:variant>
        <vt:lpwstr/>
      </vt:variant>
      <vt:variant>
        <vt:lpwstr>_Toc449526771</vt:lpwstr>
      </vt:variant>
      <vt:variant>
        <vt:i4>1507384</vt:i4>
      </vt:variant>
      <vt:variant>
        <vt:i4>62</vt:i4>
      </vt:variant>
      <vt:variant>
        <vt:i4>0</vt:i4>
      </vt:variant>
      <vt:variant>
        <vt:i4>5</vt:i4>
      </vt:variant>
      <vt:variant>
        <vt:lpwstr/>
      </vt:variant>
      <vt:variant>
        <vt:lpwstr>_Toc449526770</vt:lpwstr>
      </vt:variant>
      <vt:variant>
        <vt:i4>1441848</vt:i4>
      </vt:variant>
      <vt:variant>
        <vt:i4>56</vt:i4>
      </vt:variant>
      <vt:variant>
        <vt:i4>0</vt:i4>
      </vt:variant>
      <vt:variant>
        <vt:i4>5</vt:i4>
      </vt:variant>
      <vt:variant>
        <vt:lpwstr/>
      </vt:variant>
      <vt:variant>
        <vt:lpwstr>_Toc449526769</vt:lpwstr>
      </vt:variant>
      <vt:variant>
        <vt:i4>1441848</vt:i4>
      </vt:variant>
      <vt:variant>
        <vt:i4>50</vt:i4>
      </vt:variant>
      <vt:variant>
        <vt:i4>0</vt:i4>
      </vt:variant>
      <vt:variant>
        <vt:i4>5</vt:i4>
      </vt:variant>
      <vt:variant>
        <vt:lpwstr/>
      </vt:variant>
      <vt:variant>
        <vt:lpwstr>_Toc449526768</vt:lpwstr>
      </vt:variant>
      <vt:variant>
        <vt:i4>1441848</vt:i4>
      </vt:variant>
      <vt:variant>
        <vt:i4>44</vt:i4>
      </vt:variant>
      <vt:variant>
        <vt:i4>0</vt:i4>
      </vt:variant>
      <vt:variant>
        <vt:i4>5</vt:i4>
      </vt:variant>
      <vt:variant>
        <vt:lpwstr/>
      </vt:variant>
      <vt:variant>
        <vt:lpwstr>_Toc449526767</vt:lpwstr>
      </vt:variant>
      <vt:variant>
        <vt:i4>1441848</vt:i4>
      </vt:variant>
      <vt:variant>
        <vt:i4>38</vt:i4>
      </vt:variant>
      <vt:variant>
        <vt:i4>0</vt:i4>
      </vt:variant>
      <vt:variant>
        <vt:i4>5</vt:i4>
      </vt:variant>
      <vt:variant>
        <vt:lpwstr/>
      </vt:variant>
      <vt:variant>
        <vt:lpwstr>_Toc449526766</vt:lpwstr>
      </vt:variant>
      <vt:variant>
        <vt:i4>1441848</vt:i4>
      </vt:variant>
      <vt:variant>
        <vt:i4>32</vt:i4>
      </vt:variant>
      <vt:variant>
        <vt:i4>0</vt:i4>
      </vt:variant>
      <vt:variant>
        <vt:i4>5</vt:i4>
      </vt:variant>
      <vt:variant>
        <vt:lpwstr/>
      </vt:variant>
      <vt:variant>
        <vt:lpwstr>_Toc449526765</vt:lpwstr>
      </vt:variant>
      <vt:variant>
        <vt:i4>1441848</vt:i4>
      </vt:variant>
      <vt:variant>
        <vt:i4>26</vt:i4>
      </vt:variant>
      <vt:variant>
        <vt:i4>0</vt:i4>
      </vt:variant>
      <vt:variant>
        <vt:i4>5</vt:i4>
      </vt:variant>
      <vt:variant>
        <vt:lpwstr/>
      </vt:variant>
      <vt:variant>
        <vt:lpwstr>_Toc449526764</vt:lpwstr>
      </vt:variant>
      <vt:variant>
        <vt:i4>1441848</vt:i4>
      </vt:variant>
      <vt:variant>
        <vt:i4>20</vt:i4>
      </vt:variant>
      <vt:variant>
        <vt:i4>0</vt:i4>
      </vt:variant>
      <vt:variant>
        <vt:i4>5</vt:i4>
      </vt:variant>
      <vt:variant>
        <vt:lpwstr/>
      </vt:variant>
      <vt:variant>
        <vt:lpwstr>_Toc449526763</vt:lpwstr>
      </vt:variant>
      <vt:variant>
        <vt:i4>1441848</vt:i4>
      </vt:variant>
      <vt:variant>
        <vt:i4>14</vt:i4>
      </vt:variant>
      <vt:variant>
        <vt:i4>0</vt:i4>
      </vt:variant>
      <vt:variant>
        <vt:i4>5</vt:i4>
      </vt:variant>
      <vt:variant>
        <vt:lpwstr/>
      </vt:variant>
      <vt:variant>
        <vt:lpwstr>_Toc449526762</vt:lpwstr>
      </vt:variant>
      <vt:variant>
        <vt:i4>1441848</vt:i4>
      </vt:variant>
      <vt:variant>
        <vt:i4>8</vt:i4>
      </vt:variant>
      <vt:variant>
        <vt:i4>0</vt:i4>
      </vt:variant>
      <vt:variant>
        <vt:i4>5</vt:i4>
      </vt:variant>
      <vt:variant>
        <vt:lpwstr/>
      </vt:variant>
      <vt:variant>
        <vt:lpwstr>_Toc449526761</vt:lpwstr>
      </vt:variant>
      <vt:variant>
        <vt:i4>1441848</vt:i4>
      </vt:variant>
      <vt:variant>
        <vt:i4>2</vt:i4>
      </vt:variant>
      <vt:variant>
        <vt:i4>0</vt:i4>
      </vt:variant>
      <vt:variant>
        <vt:i4>5</vt:i4>
      </vt:variant>
      <vt:variant>
        <vt:lpwstr/>
      </vt:variant>
      <vt:variant>
        <vt:lpwstr>_Toc449526760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南方誉尚一年持有期混合型证券投资基金招募说明书</dc:title>
  <dc:subject/>
  <dc:creator>邹宇杰</dc:creator>
  <cp:keywords/>
  <cp:lastModifiedBy>邹宇杰</cp:lastModifiedBy>
  <cp:revision>24</cp:revision>
  <cp:lastPrinted>2020-11-05T15:47:00Z</cp:lastPrinted>
  <dcterms:created xsi:type="dcterms:W3CDTF">2020-07-27T06:57:00Z</dcterms:created>
  <dcterms:modified xsi:type="dcterms:W3CDTF">2021-04-27T03:37:00Z</dcterms:modified>
</cp:coreProperties>
</file>