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AAF57" w14:textId="77777777" w:rsidR="004F192D" w:rsidRDefault="00AB764B" w:rsidP="000B5BF2">
      <w:pPr>
        <w:spacing w:line="360" w:lineRule="auto"/>
        <w:jc w:val="center"/>
        <w:rPr>
          <w:b/>
          <w:sz w:val="24"/>
          <w:szCs w:val="24"/>
        </w:rPr>
      </w:pPr>
      <w:r>
        <w:rPr>
          <w:rFonts w:ascii="Calibri" w:eastAsia="宋体" w:hAnsi="Calibri" w:cs="Times New Roman" w:hint="eastAsia"/>
          <w:b/>
          <w:sz w:val="24"/>
          <w:szCs w:val="24"/>
        </w:rPr>
        <w:t>南方基金管理股份有限公司</w:t>
      </w:r>
      <w:r w:rsidR="000B5BF2" w:rsidRPr="00142B8C">
        <w:rPr>
          <w:rFonts w:ascii="Calibri" w:eastAsia="宋体" w:hAnsi="Calibri" w:cs="Times New Roman"/>
          <w:b/>
          <w:sz w:val="24"/>
          <w:szCs w:val="24"/>
        </w:rPr>
        <w:t>关于</w:t>
      </w:r>
      <w:r w:rsidR="000B5BF2" w:rsidRPr="00142B8C">
        <w:rPr>
          <w:rFonts w:ascii="Calibri" w:eastAsia="宋体" w:hAnsi="Calibri" w:cs="Times New Roman" w:hint="eastAsia"/>
          <w:b/>
          <w:sz w:val="24"/>
          <w:szCs w:val="24"/>
        </w:rPr>
        <w:t>修</w:t>
      </w:r>
      <w:r w:rsidR="000B5BF2">
        <w:rPr>
          <w:rFonts w:ascii="Calibri" w:eastAsia="宋体" w:hAnsi="Calibri" w:cs="Times New Roman" w:hint="eastAsia"/>
          <w:b/>
          <w:sz w:val="24"/>
          <w:szCs w:val="24"/>
        </w:rPr>
        <w:t>订</w:t>
      </w:r>
      <w:r w:rsidR="000B5BF2" w:rsidRPr="00142B8C">
        <w:rPr>
          <w:rFonts w:ascii="Calibri" w:eastAsia="宋体" w:hAnsi="Calibri" w:cs="Times New Roman" w:hint="eastAsia"/>
          <w:b/>
          <w:sz w:val="24"/>
          <w:szCs w:val="24"/>
        </w:rPr>
        <w:t>公司旗下</w:t>
      </w:r>
      <w:r w:rsidR="00D23476">
        <w:rPr>
          <w:rFonts w:ascii="Calibri" w:eastAsia="宋体" w:hAnsi="Calibri" w:cs="Times New Roman" w:hint="eastAsia"/>
          <w:b/>
          <w:sz w:val="24"/>
          <w:szCs w:val="24"/>
        </w:rPr>
        <w:t>部分</w:t>
      </w:r>
      <w:r w:rsidR="001C530A">
        <w:rPr>
          <w:rFonts w:ascii="Calibri" w:eastAsia="宋体" w:hAnsi="Calibri" w:cs="Times New Roman" w:hint="eastAsia"/>
          <w:b/>
          <w:sz w:val="24"/>
          <w:szCs w:val="24"/>
        </w:rPr>
        <w:t>公开</w:t>
      </w:r>
      <w:r w:rsidR="001C530A">
        <w:rPr>
          <w:rFonts w:ascii="Calibri" w:eastAsia="宋体" w:hAnsi="Calibri" w:cs="Times New Roman"/>
          <w:b/>
          <w:sz w:val="24"/>
          <w:szCs w:val="24"/>
        </w:rPr>
        <w:t>募集证券投资</w:t>
      </w:r>
      <w:r w:rsidR="000B5BF2" w:rsidRPr="00142B8C">
        <w:rPr>
          <w:rFonts w:hint="eastAsia"/>
          <w:b/>
          <w:sz w:val="24"/>
          <w:szCs w:val="24"/>
        </w:rPr>
        <w:t>基金</w:t>
      </w:r>
    </w:p>
    <w:p w14:paraId="3825A25D" w14:textId="56CF29FD" w:rsidR="000B5BF2" w:rsidRDefault="000B5BF2" w:rsidP="000B5BF2">
      <w:pPr>
        <w:spacing w:line="360" w:lineRule="auto"/>
        <w:jc w:val="center"/>
        <w:rPr>
          <w:rFonts w:ascii="Calibri" w:eastAsia="宋体" w:hAnsi="Calibri" w:cs="Times New Roman"/>
          <w:b/>
          <w:sz w:val="24"/>
          <w:szCs w:val="24"/>
        </w:rPr>
      </w:pPr>
      <w:r>
        <w:rPr>
          <w:rFonts w:hint="eastAsia"/>
          <w:b/>
          <w:sz w:val="24"/>
          <w:szCs w:val="24"/>
        </w:rPr>
        <w:t>基金</w:t>
      </w:r>
      <w:r w:rsidRPr="00142B8C">
        <w:rPr>
          <w:rFonts w:hint="eastAsia"/>
          <w:b/>
          <w:sz w:val="24"/>
          <w:szCs w:val="24"/>
        </w:rPr>
        <w:t>合同有关条款</w:t>
      </w:r>
      <w:r w:rsidRPr="00142B8C">
        <w:rPr>
          <w:rFonts w:ascii="Calibri" w:eastAsia="宋体" w:hAnsi="Calibri" w:cs="Times New Roman"/>
          <w:b/>
          <w:sz w:val="24"/>
          <w:szCs w:val="24"/>
        </w:rPr>
        <w:t>的公告</w:t>
      </w:r>
    </w:p>
    <w:p w14:paraId="16D29085" w14:textId="77777777" w:rsidR="000B5BF2" w:rsidRPr="00142B8C" w:rsidRDefault="000B5BF2" w:rsidP="000B5BF2">
      <w:pPr>
        <w:spacing w:line="360" w:lineRule="auto"/>
        <w:jc w:val="center"/>
        <w:rPr>
          <w:b/>
          <w:sz w:val="24"/>
          <w:szCs w:val="24"/>
        </w:rPr>
      </w:pPr>
    </w:p>
    <w:p w14:paraId="26FF03C7" w14:textId="2B106E48" w:rsidR="000B5BF2" w:rsidRDefault="000B5BF2" w:rsidP="000B5BF2">
      <w:pPr>
        <w:spacing w:line="360" w:lineRule="auto"/>
        <w:ind w:firstLineChars="200" w:firstLine="420"/>
      </w:pPr>
      <w:r>
        <w:rPr>
          <w:rFonts w:hint="eastAsia"/>
        </w:rPr>
        <w:t>根据有关法律法规和基金合同的规定，</w:t>
      </w:r>
      <w:r w:rsidRPr="00F27DD4">
        <w:rPr>
          <w:rFonts w:hint="eastAsia"/>
        </w:rPr>
        <w:t>经与相关</w:t>
      </w:r>
      <w:r w:rsidR="001C530A" w:rsidRPr="00AA71CB">
        <w:rPr>
          <w:rFonts w:hint="eastAsia"/>
        </w:rPr>
        <w:t>公开募集证券投资</w:t>
      </w:r>
      <w:r w:rsidRPr="00F27DD4">
        <w:rPr>
          <w:rFonts w:hint="eastAsia"/>
        </w:rPr>
        <w:t>基金</w:t>
      </w:r>
      <w:r w:rsidR="001C530A">
        <w:rPr>
          <w:rFonts w:hint="eastAsia"/>
        </w:rPr>
        <w:t>（以下简称“基金”）的基金</w:t>
      </w:r>
      <w:r w:rsidRPr="00F27DD4">
        <w:rPr>
          <w:rFonts w:hint="eastAsia"/>
        </w:rPr>
        <w:t>托管人协商一致，</w:t>
      </w:r>
      <w:r w:rsidR="006C660D">
        <w:rPr>
          <w:rFonts w:hint="eastAsia"/>
        </w:rPr>
        <w:t>并</w:t>
      </w:r>
      <w:r w:rsidR="006C660D">
        <w:t>向中国证监会备案，</w:t>
      </w:r>
      <w:r w:rsidR="00AB764B">
        <w:rPr>
          <w:rFonts w:hint="eastAsia"/>
        </w:rPr>
        <w:t>南方基金管理股份有限公司</w:t>
      </w:r>
      <w:r w:rsidRPr="00F27DD4">
        <w:rPr>
          <w:rFonts w:hint="eastAsia"/>
        </w:rPr>
        <w:t>（以下简称“本公司”）对</w:t>
      </w:r>
      <w:r>
        <w:rPr>
          <w:rFonts w:hint="eastAsia"/>
        </w:rPr>
        <w:t>旗下</w:t>
      </w:r>
      <w:r w:rsidR="00D23476">
        <w:rPr>
          <w:rFonts w:hint="eastAsia"/>
        </w:rPr>
        <w:t>部分</w:t>
      </w:r>
      <w:r>
        <w:rPr>
          <w:rFonts w:hint="eastAsia"/>
        </w:rPr>
        <w:t>基金</w:t>
      </w:r>
      <w:r w:rsidR="00D23476">
        <w:rPr>
          <w:rFonts w:hint="eastAsia"/>
        </w:rPr>
        <w:softHyphen/>
      </w:r>
      <w:r w:rsidR="00D23476">
        <w:rPr>
          <w:rFonts w:hint="eastAsia"/>
        </w:rPr>
        <w:t>的</w:t>
      </w:r>
      <w:r>
        <w:rPr>
          <w:rFonts w:hint="eastAsia"/>
        </w:rPr>
        <w:t>基金合同有关条款进行修订。现将有关修订内容说明如下：</w:t>
      </w:r>
    </w:p>
    <w:p w14:paraId="2040AB62" w14:textId="4F5EA66D" w:rsidR="000B5BF2" w:rsidRDefault="000B5BF2" w:rsidP="000B5BF2">
      <w:pPr>
        <w:spacing w:line="360" w:lineRule="auto"/>
        <w:ind w:firstLineChars="200" w:firstLine="420"/>
      </w:pPr>
      <w:r>
        <w:rPr>
          <w:rFonts w:hint="eastAsia"/>
        </w:rPr>
        <w:t>1</w:t>
      </w:r>
      <w:r>
        <w:rPr>
          <w:rFonts w:hint="eastAsia"/>
        </w:rPr>
        <w:t>、根据</w:t>
      </w:r>
      <w:r w:rsidR="004F192D">
        <w:rPr>
          <w:rFonts w:hint="eastAsia"/>
        </w:rPr>
        <w:t>相关</w:t>
      </w:r>
      <w:r w:rsidR="004F192D">
        <w:t>法律法规和</w:t>
      </w:r>
      <w:r w:rsidR="004F192D">
        <w:rPr>
          <w:rFonts w:hint="eastAsia"/>
        </w:rPr>
        <w:t>基金</w:t>
      </w:r>
      <w:r w:rsidR="004F192D">
        <w:t>合同的约定，公司旗下部分基金参与</w:t>
      </w:r>
      <w:r w:rsidR="004F192D">
        <w:rPr>
          <w:rFonts w:hint="eastAsia"/>
        </w:rPr>
        <w:t>存托凭证</w:t>
      </w:r>
      <w:r w:rsidR="00ED7426">
        <w:rPr>
          <w:rFonts w:hint="eastAsia"/>
        </w:rPr>
        <w:t>投资并对基金合同中</w:t>
      </w:r>
      <w:r w:rsidR="004F192D">
        <w:rPr>
          <w:rFonts w:hint="eastAsia"/>
        </w:rPr>
        <w:t>投资章节</w:t>
      </w:r>
      <w:r w:rsidR="000C0567">
        <w:t>的</w:t>
      </w:r>
      <w:r w:rsidR="006D6DA0" w:rsidRPr="006D6DA0">
        <w:rPr>
          <w:rFonts w:hint="eastAsia"/>
        </w:rPr>
        <w:t>相关条款</w:t>
      </w:r>
      <w:r>
        <w:rPr>
          <w:rFonts w:hint="eastAsia"/>
        </w:rPr>
        <w:t>进行修订</w:t>
      </w:r>
      <w:r w:rsidR="006C660D">
        <w:rPr>
          <w:rFonts w:hint="eastAsia"/>
        </w:rPr>
        <w:t>，</w:t>
      </w:r>
      <w:r w:rsidR="006C660D">
        <w:t>包括明确投资范围包含存托凭证、增加存托</w:t>
      </w:r>
      <w:r w:rsidR="006C660D">
        <w:rPr>
          <w:rFonts w:hint="eastAsia"/>
        </w:rPr>
        <w:t>凭证</w:t>
      </w:r>
      <w:r w:rsidR="006C660D">
        <w:t>的投资策略、投资</w:t>
      </w:r>
      <w:r w:rsidR="006C660D">
        <w:rPr>
          <w:rFonts w:hint="eastAsia"/>
        </w:rPr>
        <w:t>比例</w:t>
      </w:r>
      <w:r w:rsidR="006C660D">
        <w:t>限制、估值</w:t>
      </w:r>
      <w:r w:rsidR="006C660D">
        <w:rPr>
          <w:rFonts w:hint="eastAsia"/>
        </w:rPr>
        <w:t>方法</w:t>
      </w:r>
      <w:r w:rsidR="006C660D">
        <w:t>等</w:t>
      </w:r>
      <w:r w:rsidR="006C660D">
        <w:rPr>
          <w:rFonts w:hint="eastAsia"/>
        </w:rPr>
        <w:t>，</w:t>
      </w:r>
      <w:r w:rsidR="006C660D">
        <w:t>并在基金招募说明书（</w:t>
      </w:r>
      <w:r w:rsidR="006C660D">
        <w:rPr>
          <w:rFonts w:hint="eastAsia"/>
        </w:rPr>
        <w:t>更新</w:t>
      </w:r>
      <w:r w:rsidR="006C660D">
        <w:t>）</w:t>
      </w:r>
      <w:r w:rsidR="006C660D">
        <w:rPr>
          <w:rFonts w:hint="eastAsia"/>
        </w:rPr>
        <w:t>、</w:t>
      </w:r>
      <w:r w:rsidR="006C660D">
        <w:t>产品资料概要中增加投资存托凭证的风险揭示</w:t>
      </w:r>
      <w:r>
        <w:rPr>
          <w:rFonts w:hint="eastAsia"/>
        </w:rPr>
        <w:t>；</w:t>
      </w:r>
      <w:r w:rsidR="00D23476">
        <w:rPr>
          <w:rFonts w:asciiTheme="minorEastAsia" w:hAnsiTheme="minorEastAsia" w:hint="eastAsia"/>
          <w:color w:val="000000"/>
        </w:rPr>
        <w:t>相关</w:t>
      </w:r>
      <w:r>
        <w:rPr>
          <w:rFonts w:hint="eastAsia"/>
        </w:rPr>
        <w:t>基金</w:t>
      </w:r>
      <w:r w:rsidR="00D23476">
        <w:rPr>
          <w:rFonts w:hint="eastAsia"/>
        </w:rPr>
        <w:t>的名单及</w:t>
      </w:r>
      <w:r>
        <w:rPr>
          <w:rFonts w:hint="eastAsia"/>
        </w:rPr>
        <w:t>基金合同修订条目和内容</w:t>
      </w:r>
      <w:r w:rsidR="00261AE9">
        <w:rPr>
          <w:rFonts w:hint="eastAsia"/>
        </w:rPr>
        <w:t>参</w:t>
      </w:r>
      <w:r>
        <w:rPr>
          <w:rFonts w:hint="eastAsia"/>
        </w:rPr>
        <w:t>见</w:t>
      </w:r>
      <w:r w:rsidR="00654782">
        <w:rPr>
          <w:rFonts w:hint="eastAsia"/>
        </w:rPr>
        <w:t>附件</w:t>
      </w:r>
      <w:r w:rsidR="00164948">
        <w:rPr>
          <w:rFonts w:hint="eastAsia"/>
        </w:rPr>
        <w:t>，</w:t>
      </w:r>
      <w:r w:rsidR="00164948">
        <w:t>本次修订自</w:t>
      </w:r>
      <w:r w:rsidR="00164948">
        <w:rPr>
          <w:rFonts w:hint="eastAsia"/>
        </w:rPr>
        <w:t>2020</w:t>
      </w:r>
      <w:r w:rsidR="00164948">
        <w:rPr>
          <w:rFonts w:hint="eastAsia"/>
        </w:rPr>
        <w:t>年</w:t>
      </w:r>
      <w:r w:rsidR="00240411">
        <w:t>10</w:t>
      </w:r>
      <w:r w:rsidR="00164948">
        <w:rPr>
          <w:rFonts w:hint="eastAsia"/>
        </w:rPr>
        <w:t>月</w:t>
      </w:r>
      <w:r w:rsidR="00240411">
        <w:rPr>
          <w:rFonts w:hint="eastAsia"/>
        </w:rPr>
        <w:t>15</w:t>
      </w:r>
      <w:r w:rsidR="00164948">
        <w:rPr>
          <w:rFonts w:hint="eastAsia"/>
        </w:rPr>
        <w:t>日起</w:t>
      </w:r>
      <w:r w:rsidR="00164948">
        <w:t>生效</w:t>
      </w:r>
      <w:r>
        <w:rPr>
          <w:rFonts w:hint="eastAsia"/>
        </w:rPr>
        <w:t>。</w:t>
      </w:r>
      <w:r w:rsidR="00F22C42">
        <w:rPr>
          <w:rFonts w:hint="eastAsia"/>
        </w:rPr>
        <w:t>托管</w:t>
      </w:r>
      <w:r w:rsidR="00F22C42">
        <w:t>协议、</w:t>
      </w:r>
      <w:r w:rsidR="00081B7C" w:rsidRPr="00081B7C">
        <w:rPr>
          <w:rFonts w:hint="eastAsia"/>
        </w:rPr>
        <w:t>招募说明书</w:t>
      </w:r>
      <w:r w:rsidR="004F192D">
        <w:rPr>
          <w:rFonts w:hint="eastAsia"/>
        </w:rPr>
        <w:t>、</w:t>
      </w:r>
      <w:r w:rsidR="004F192D">
        <w:t>产品资料概要</w:t>
      </w:r>
      <w:r w:rsidR="00081B7C" w:rsidRPr="00081B7C">
        <w:rPr>
          <w:rFonts w:hint="eastAsia"/>
        </w:rPr>
        <w:t>涉及的上述相关内容</w:t>
      </w:r>
      <w:r w:rsidR="00081B7C">
        <w:rPr>
          <w:rFonts w:hint="eastAsia"/>
        </w:rPr>
        <w:t>也</w:t>
      </w:r>
      <w:r w:rsidR="00C71978">
        <w:rPr>
          <w:rFonts w:hint="eastAsia"/>
        </w:rPr>
        <w:t>已</w:t>
      </w:r>
      <w:r w:rsidR="00081B7C" w:rsidRPr="00081B7C">
        <w:rPr>
          <w:rFonts w:hint="eastAsia"/>
        </w:rPr>
        <w:t>进行相应修订</w:t>
      </w:r>
      <w:r w:rsidR="00081B7C">
        <w:rPr>
          <w:rFonts w:hint="eastAsia"/>
        </w:rPr>
        <w:t>。</w:t>
      </w:r>
    </w:p>
    <w:p w14:paraId="6BFB8A04" w14:textId="683BE503" w:rsidR="000B5BF2" w:rsidRPr="00F27DD4" w:rsidRDefault="000B5BF2" w:rsidP="000B5BF2">
      <w:pPr>
        <w:spacing w:line="360" w:lineRule="auto"/>
        <w:ind w:firstLineChars="200" w:firstLine="420"/>
      </w:pPr>
      <w:r>
        <w:rPr>
          <w:rFonts w:hint="eastAsia"/>
        </w:rPr>
        <w:t>2</w:t>
      </w:r>
      <w:r>
        <w:rPr>
          <w:rFonts w:hint="eastAsia"/>
        </w:rPr>
        <w:t>、</w:t>
      </w:r>
      <w:r w:rsidRPr="00CD1D47">
        <w:rPr>
          <w:rFonts w:hint="eastAsia"/>
        </w:rPr>
        <w:t>本次</w:t>
      </w:r>
      <w:r w:rsidR="00D23476">
        <w:rPr>
          <w:rFonts w:hint="eastAsia"/>
        </w:rPr>
        <w:t>相关</w:t>
      </w:r>
      <w:r w:rsidRPr="00CD1D47">
        <w:rPr>
          <w:rFonts w:hint="eastAsia"/>
        </w:rPr>
        <w:t>基金</w:t>
      </w:r>
      <w:r w:rsidR="00D23476">
        <w:rPr>
          <w:rFonts w:hint="eastAsia"/>
        </w:rPr>
        <w:t>基金</w:t>
      </w:r>
      <w:r w:rsidRPr="00CD1D47">
        <w:rPr>
          <w:rFonts w:hint="eastAsia"/>
        </w:rPr>
        <w:t>合同</w:t>
      </w:r>
      <w:r w:rsidR="00210340">
        <w:t>、</w:t>
      </w:r>
      <w:r w:rsidR="00F22C42">
        <w:rPr>
          <w:rFonts w:hint="eastAsia"/>
        </w:rPr>
        <w:t>托管</w:t>
      </w:r>
      <w:r w:rsidR="00210340">
        <w:t>协议</w:t>
      </w:r>
      <w:r w:rsidR="003C4D36">
        <w:t>、招募说明书</w:t>
      </w:r>
      <w:r w:rsidR="003C4D36">
        <w:rPr>
          <w:rFonts w:hint="eastAsia"/>
        </w:rPr>
        <w:t>和</w:t>
      </w:r>
      <w:r w:rsidR="003C4D36">
        <w:t>产品资料概</w:t>
      </w:r>
      <w:r w:rsidRPr="00CD1D47">
        <w:rPr>
          <w:rFonts w:hint="eastAsia"/>
        </w:rPr>
        <w:t>修订的内容</w:t>
      </w:r>
      <w:r>
        <w:rPr>
          <w:rFonts w:hint="eastAsia"/>
        </w:rPr>
        <w:t>和程序符合有关法律法规和基金合同的规定</w:t>
      </w:r>
      <w:r w:rsidR="00193A57">
        <w:rPr>
          <w:rFonts w:hint="eastAsia"/>
        </w:rPr>
        <w:t>。本次</w:t>
      </w:r>
      <w:r w:rsidRPr="00CD1D47">
        <w:rPr>
          <w:rFonts w:hint="eastAsia"/>
        </w:rPr>
        <w:t>修订后的基金合同</w:t>
      </w:r>
      <w:r w:rsidR="00210340">
        <w:t>、</w:t>
      </w:r>
      <w:r w:rsidR="00F22C42">
        <w:rPr>
          <w:rFonts w:hint="eastAsia"/>
        </w:rPr>
        <w:t>托管</w:t>
      </w:r>
      <w:r w:rsidR="00210340">
        <w:t>协议</w:t>
      </w:r>
      <w:r w:rsidR="004F192D">
        <w:rPr>
          <w:rFonts w:hint="eastAsia"/>
        </w:rPr>
        <w:t>、</w:t>
      </w:r>
      <w:r w:rsidR="00081B7C">
        <w:t>招募说明书</w:t>
      </w:r>
      <w:r w:rsidR="004F192D">
        <w:rPr>
          <w:rFonts w:hint="eastAsia"/>
        </w:rPr>
        <w:t>和</w:t>
      </w:r>
      <w:r w:rsidR="004F192D">
        <w:t>产品资料概要</w:t>
      </w:r>
      <w:r w:rsidR="00081B7C">
        <w:rPr>
          <w:rFonts w:hint="eastAsia"/>
        </w:rPr>
        <w:t>将</w:t>
      </w:r>
      <w:r w:rsidR="00193A57">
        <w:rPr>
          <w:rFonts w:hint="eastAsia"/>
        </w:rPr>
        <w:t>在本公司网站发布</w:t>
      </w:r>
      <w:r w:rsidRPr="00CD1D47">
        <w:rPr>
          <w:rFonts w:hint="eastAsia"/>
        </w:rPr>
        <w:t>。</w:t>
      </w:r>
      <w:r>
        <w:rPr>
          <w:rFonts w:asciiTheme="minorEastAsia" w:hAnsiTheme="minorEastAsia" w:hint="eastAsia"/>
          <w:color w:val="000000"/>
        </w:rPr>
        <w:t>投资人办理基金交易等相关业务前，应仔细阅读各基金的基金合同、招募说明书、</w:t>
      </w:r>
      <w:r w:rsidR="003C4D36">
        <w:t>产品资料概要</w:t>
      </w:r>
      <w:r w:rsidR="003C4D36">
        <w:rPr>
          <w:rFonts w:asciiTheme="minorEastAsia" w:hAnsiTheme="minorEastAsia" w:hint="eastAsia"/>
          <w:color w:val="000000"/>
        </w:rPr>
        <w:t>、</w:t>
      </w:r>
      <w:r>
        <w:rPr>
          <w:rFonts w:asciiTheme="minorEastAsia" w:hAnsiTheme="minorEastAsia" w:hint="eastAsia"/>
          <w:color w:val="000000"/>
        </w:rPr>
        <w:t>风险提示及相关业务规则和操作指南等文件。</w:t>
      </w:r>
    </w:p>
    <w:p w14:paraId="2BEABD3B" w14:textId="56956E2D" w:rsidR="000B5BF2" w:rsidRDefault="000B5BF2" w:rsidP="000B5BF2">
      <w:pPr>
        <w:spacing w:line="360" w:lineRule="auto"/>
        <w:ind w:firstLineChars="200" w:firstLine="420"/>
        <w:rPr>
          <w:rFonts w:asciiTheme="minorEastAsia" w:hAnsiTheme="minorEastAsia"/>
          <w:color w:val="000000"/>
        </w:rPr>
      </w:pPr>
      <w:r w:rsidRPr="00F27DD4">
        <w:rPr>
          <w:rFonts w:asciiTheme="minorEastAsia" w:hAnsiTheme="minorEastAsia" w:hint="eastAsia"/>
          <w:color w:val="000000"/>
        </w:rPr>
        <w:t>投资者可访问</w:t>
      </w:r>
      <w:hyperlink r:id="rId7" w:tgtFrame="_blank" w:history="1"/>
      <w:hyperlink r:id="rId8" w:tgtFrame="_blank" w:history="1">
        <w:r w:rsidRPr="00F27DD4">
          <w:rPr>
            <w:rFonts w:asciiTheme="minorEastAsia" w:hAnsiTheme="minorEastAsia" w:hint="eastAsia"/>
            <w:color w:val="000000"/>
          </w:rPr>
          <w:t>南方基金</w:t>
        </w:r>
      </w:hyperlink>
      <w:r w:rsidRPr="00F27DD4">
        <w:rPr>
          <w:rFonts w:asciiTheme="minorEastAsia" w:hAnsiTheme="minorEastAsia" w:hint="eastAsia"/>
          <w:color w:val="000000"/>
        </w:rPr>
        <w:t>管理</w:t>
      </w:r>
      <w:r w:rsidR="00D23476">
        <w:rPr>
          <w:rFonts w:asciiTheme="minorEastAsia" w:hAnsiTheme="minorEastAsia" w:hint="eastAsia"/>
          <w:color w:val="000000"/>
        </w:rPr>
        <w:t>股份</w:t>
      </w:r>
      <w:r w:rsidRPr="00F27DD4">
        <w:rPr>
          <w:rFonts w:asciiTheme="minorEastAsia" w:hAnsiTheme="minorEastAsia" w:hint="eastAsia"/>
          <w:color w:val="000000"/>
        </w:rPr>
        <w:t>有限公司网站(</w:t>
      </w:r>
      <w:r w:rsidR="004F192D" w:rsidRPr="00415444">
        <w:rPr>
          <w:rFonts w:asciiTheme="minorEastAsia" w:hAnsiTheme="minorEastAsia" w:hint="eastAsia"/>
        </w:rPr>
        <w:t>www.nffund.com)或拨打客户服务电话</w:t>
      </w:r>
      <w:r w:rsidRPr="00F27DD4">
        <w:rPr>
          <w:rFonts w:asciiTheme="minorEastAsia" w:hAnsiTheme="minorEastAsia" w:hint="eastAsia"/>
          <w:color w:val="000000"/>
        </w:rPr>
        <w:t>（400－889－8899）咨询相关情况。</w:t>
      </w:r>
    </w:p>
    <w:p w14:paraId="484514B4" w14:textId="77777777" w:rsidR="00470FB2" w:rsidRPr="00F27DD4" w:rsidRDefault="00470FB2" w:rsidP="000B5BF2">
      <w:pPr>
        <w:spacing w:line="360" w:lineRule="auto"/>
        <w:ind w:firstLineChars="200" w:firstLine="420"/>
        <w:rPr>
          <w:rFonts w:asciiTheme="minorEastAsia" w:hAnsiTheme="minorEastAsia"/>
          <w:color w:val="000000"/>
        </w:rPr>
      </w:pPr>
    </w:p>
    <w:p w14:paraId="676A4AFC" w14:textId="77777777" w:rsidR="000B5BF2" w:rsidRPr="00F27DD4" w:rsidRDefault="000B5BF2" w:rsidP="000B5BF2">
      <w:pPr>
        <w:spacing w:line="360" w:lineRule="auto"/>
        <w:ind w:firstLineChars="200" w:firstLine="420"/>
      </w:pPr>
      <w:r w:rsidRPr="00F27DD4">
        <w:rPr>
          <w:rFonts w:hint="eastAsia"/>
        </w:rPr>
        <w:t>风险提示：</w:t>
      </w:r>
    </w:p>
    <w:p w14:paraId="73CB9B7B" w14:textId="77777777" w:rsidR="000B5BF2" w:rsidRPr="00F27DD4" w:rsidRDefault="000B5BF2" w:rsidP="000B5BF2">
      <w:pPr>
        <w:spacing w:line="360" w:lineRule="auto"/>
        <w:ind w:firstLineChars="200" w:firstLine="420"/>
      </w:pPr>
      <w:r w:rsidRPr="00F27DD4">
        <w:rPr>
          <w:rFonts w:hint="eastAsia"/>
        </w:rPr>
        <w:t>本基金管理人承诺以诚实信用、勤勉尽责的原则管理和运用基金资产，但不保证基金一定盈利，也不保证最低收益。基金的过往业绩不代表其将来表现。投资有风险，敬请投资人认真阅读基金的相关法律文件，并选择适合自身风险承受能力的投资品种进行投资。</w:t>
      </w:r>
    </w:p>
    <w:p w14:paraId="6518BA23" w14:textId="77777777" w:rsidR="000B5BF2" w:rsidRDefault="000B5BF2" w:rsidP="000B5BF2">
      <w:pPr>
        <w:spacing w:line="360" w:lineRule="auto"/>
        <w:ind w:firstLineChars="200" w:firstLine="420"/>
      </w:pPr>
    </w:p>
    <w:p w14:paraId="00A9C5AF" w14:textId="1C1F8AA5" w:rsidR="000B5BF2" w:rsidRDefault="000B5BF2" w:rsidP="000B5BF2">
      <w:pPr>
        <w:spacing w:line="360" w:lineRule="auto"/>
        <w:ind w:firstLineChars="200" w:firstLine="420"/>
      </w:pPr>
      <w:r>
        <w:rPr>
          <w:rFonts w:hint="eastAsia"/>
        </w:rPr>
        <w:t>特此公告</w:t>
      </w:r>
    </w:p>
    <w:p w14:paraId="011689CD" w14:textId="77777777" w:rsidR="00186749" w:rsidRDefault="00186749" w:rsidP="000B5BF2">
      <w:pPr>
        <w:spacing w:line="360" w:lineRule="auto"/>
        <w:ind w:firstLineChars="200" w:firstLine="420"/>
        <w:rPr>
          <w:rFonts w:hint="eastAsia"/>
        </w:rPr>
      </w:pPr>
    </w:p>
    <w:p w14:paraId="0C116C72" w14:textId="77777777" w:rsidR="000B5BF2" w:rsidRDefault="000B5BF2" w:rsidP="00186749">
      <w:pPr>
        <w:spacing w:line="360" w:lineRule="auto"/>
        <w:ind w:firstLineChars="2550" w:firstLine="5355"/>
      </w:pPr>
      <w:r>
        <w:rPr>
          <w:rFonts w:hint="eastAsia"/>
        </w:rPr>
        <w:t>南方基金管理</w:t>
      </w:r>
      <w:r w:rsidR="00D23476">
        <w:rPr>
          <w:rFonts w:hint="eastAsia"/>
        </w:rPr>
        <w:t>股份</w:t>
      </w:r>
      <w:r>
        <w:rPr>
          <w:rFonts w:hint="eastAsia"/>
        </w:rPr>
        <w:t>有限公司</w:t>
      </w:r>
    </w:p>
    <w:p w14:paraId="137A08CA" w14:textId="30432CEF" w:rsidR="006D6DA0" w:rsidRDefault="00D14E03" w:rsidP="00B8642C">
      <w:pPr>
        <w:spacing w:line="360" w:lineRule="auto"/>
        <w:ind w:firstLineChars="2750" w:firstLine="5775"/>
      </w:pPr>
      <w:r>
        <w:rPr>
          <w:rFonts w:hint="eastAsia"/>
        </w:rPr>
        <w:t>20</w:t>
      </w:r>
      <w:r w:rsidR="0092139E">
        <w:t>2</w:t>
      </w:r>
      <w:r w:rsidR="00470FB2">
        <w:t>0</w:t>
      </w:r>
      <w:r w:rsidR="000B5BF2">
        <w:rPr>
          <w:rFonts w:hint="eastAsia"/>
        </w:rPr>
        <w:t>年</w:t>
      </w:r>
      <w:r w:rsidR="00186749">
        <w:rPr>
          <w:rFonts w:hint="eastAsia"/>
        </w:rPr>
        <w:t>10</w:t>
      </w:r>
      <w:r w:rsidR="000B5BF2">
        <w:rPr>
          <w:rFonts w:hint="eastAsia"/>
        </w:rPr>
        <w:t>月</w:t>
      </w:r>
      <w:r w:rsidR="00186749">
        <w:rPr>
          <w:rFonts w:hint="eastAsia"/>
        </w:rPr>
        <w:t>15</w:t>
      </w:r>
      <w:r w:rsidR="000B5BF2">
        <w:rPr>
          <w:rFonts w:hint="eastAsia"/>
        </w:rPr>
        <w:t>日</w:t>
      </w:r>
    </w:p>
    <w:p w14:paraId="4BAFF547" w14:textId="77777777" w:rsidR="006D6DA0" w:rsidRDefault="006D6DA0">
      <w:pPr>
        <w:widowControl/>
        <w:jc w:val="left"/>
      </w:pPr>
      <w:r>
        <w:br w:type="page"/>
      </w:r>
    </w:p>
    <w:p w14:paraId="5B315442" w14:textId="02885A3E" w:rsidR="00E97C19" w:rsidRDefault="006D6DA0" w:rsidP="006D6DA0">
      <w:pPr>
        <w:spacing w:line="360" w:lineRule="auto"/>
        <w:jc w:val="left"/>
      </w:pPr>
      <w:r>
        <w:rPr>
          <w:rFonts w:hint="eastAsia"/>
        </w:rPr>
        <w:lastRenderedPageBreak/>
        <w:t>附件</w:t>
      </w:r>
      <w:r>
        <w:t>一：</w:t>
      </w:r>
      <w:r w:rsidR="001C530A">
        <w:rPr>
          <w:rFonts w:hint="eastAsia"/>
        </w:rPr>
        <w:t>相关</w:t>
      </w:r>
      <w:r>
        <w:rPr>
          <w:rFonts w:hint="eastAsia"/>
        </w:rPr>
        <w:t>基金</w:t>
      </w:r>
      <w:r w:rsidR="000C0567">
        <w:rPr>
          <w:rFonts w:hint="eastAsia"/>
        </w:rPr>
        <w:t>名单</w:t>
      </w:r>
    </w:p>
    <w:p w14:paraId="23D06841" w14:textId="1CA7052B" w:rsidR="006977F9" w:rsidRDefault="006977F9">
      <w:pPr>
        <w:widowControl/>
        <w:jc w:val="left"/>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655"/>
      </w:tblGrid>
      <w:tr w:rsidR="000320EE" w:rsidRPr="00415444" w14:paraId="66FC071D" w14:textId="77777777" w:rsidTr="000320EE">
        <w:trPr>
          <w:trHeight w:val="402"/>
          <w:jc w:val="center"/>
        </w:trPr>
        <w:tc>
          <w:tcPr>
            <w:tcW w:w="704" w:type="dxa"/>
            <w:shd w:val="clear" w:color="auto" w:fill="auto"/>
            <w:vAlign w:val="center"/>
            <w:hideMark/>
          </w:tcPr>
          <w:p w14:paraId="7BBC637F" w14:textId="77777777" w:rsidR="000320EE" w:rsidRPr="00415444" w:rsidRDefault="000320EE" w:rsidP="00415444">
            <w:pPr>
              <w:widowControl/>
              <w:jc w:val="center"/>
              <w:rPr>
                <w:rFonts w:ascii="宋体" w:eastAsia="宋体" w:hAnsi="宋体" w:cs="宋体"/>
                <w:b/>
                <w:bCs/>
                <w:kern w:val="0"/>
                <w:szCs w:val="21"/>
              </w:rPr>
            </w:pPr>
            <w:r w:rsidRPr="00415444">
              <w:rPr>
                <w:rFonts w:ascii="宋体" w:eastAsia="宋体" w:hAnsi="宋体" w:cs="宋体" w:hint="eastAsia"/>
                <w:b/>
                <w:bCs/>
                <w:kern w:val="0"/>
                <w:szCs w:val="21"/>
              </w:rPr>
              <w:t>序号</w:t>
            </w:r>
          </w:p>
        </w:tc>
        <w:tc>
          <w:tcPr>
            <w:tcW w:w="7655" w:type="dxa"/>
            <w:shd w:val="clear" w:color="auto" w:fill="auto"/>
            <w:vAlign w:val="center"/>
            <w:hideMark/>
          </w:tcPr>
          <w:p w14:paraId="0542020A" w14:textId="58F8523A" w:rsidR="000320EE" w:rsidRPr="00415444" w:rsidRDefault="00186749" w:rsidP="00415444">
            <w:pPr>
              <w:widowControl/>
              <w:jc w:val="center"/>
              <w:rPr>
                <w:rFonts w:ascii="宋体" w:eastAsia="宋体" w:hAnsi="宋体" w:cs="宋体" w:hint="eastAsia"/>
                <w:b/>
                <w:bCs/>
                <w:kern w:val="0"/>
                <w:szCs w:val="21"/>
              </w:rPr>
            </w:pPr>
            <w:r>
              <w:rPr>
                <w:rFonts w:ascii="宋体" w:eastAsia="宋体" w:hAnsi="宋体" w:cs="宋体" w:hint="eastAsia"/>
                <w:b/>
                <w:bCs/>
                <w:kern w:val="0"/>
                <w:szCs w:val="21"/>
              </w:rPr>
              <w:t>基金</w:t>
            </w:r>
            <w:r>
              <w:rPr>
                <w:rFonts w:ascii="宋体" w:eastAsia="宋体" w:hAnsi="宋体" w:cs="宋体"/>
                <w:b/>
                <w:bCs/>
                <w:kern w:val="0"/>
                <w:szCs w:val="21"/>
              </w:rPr>
              <w:t>名称</w:t>
            </w:r>
          </w:p>
        </w:tc>
      </w:tr>
      <w:tr w:rsidR="000320EE" w:rsidRPr="00415444" w14:paraId="623FF035" w14:textId="77777777" w:rsidTr="000320EE">
        <w:trPr>
          <w:trHeight w:val="402"/>
          <w:jc w:val="center"/>
        </w:trPr>
        <w:tc>
          <w:tcPr>
            <w:tcW w:w="704" w:type="dxa"/>
            <w:shd w:val="clear" w:color="auto" w:fill="auto"/>
            <w:vAlign w:val="center"/>
            <w:hideMark/>
          </w:tcPr>
          <w:p w14:paraId="6DA9E17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w:t>
            </w:r>
          </w:p>
        </w:tc>
        <w:tc>
          <w:tcPr>
            <w:tcW w:w="7655" w:type="dxa"/>
            <w:shd w:val="clear" w:color="auto" w:fill="auto"/>
            <w:vAlign w:val="center"/>
            <w:hideMark/>
          </w:tcPr>
          <w:p w14:paraId="293C5F3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南方卓元债券型证券投资基金</w:t>
            </w:r>
          </w:p>
        </w:tc>
      </w:tr>
      <w:tr w:rsidR="000320EE" w:rsidRPr="00415444" w14:paraId="1DD0EB4B" w14:textId="77777777" w:rsidTr="000320EE">
        <w:trPr>
          <w:trHeight w:val="402"/>
          <w:jc w:val="center"/>
        </w:trPr>
        <w:tc>
          <w:tcPr>
            <w:tcW w:w="704" w:type="dxa"/>
            <w:shd w:val="clear" w:color="auto" w:fill="auto"/>
            <w:vAlign w:val="center"/>
            <w:hideMark/>
          </w:tcPr>
          <w:p w14:paraId="49EF09E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w:t>
            </w:r>
          </w:p>
        </w:tc>
        <w:tc>
          <w:tcPr>
            <w:tcW w:w="7655" w:type="dxa"/>
            <w:shd w:val="clear" w:color="auto" w:fill="auto"/>
            <w:vAlign w:val="center"/>
            <w:hideMark/>
          </w:tcPr>
          <w:p w14:paraId="725CBFC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南方利达灵活配置混合型证券投资基金</w:t>
            </w:r>
          </w:p>
        </w:tc>
      </w:tr>
      <w:tr w:rsidR="000320EE" w:rsidRPr="00415444" w14:paraId="2619D48A" w14:textId="77777777" w:rsidTr="000320EE">
        <w:trPr>
          <w:trHeight w:val="402"/>
          <w:jc w:val="center"/>
        </w:trPr>
        <w:tc>
          <w:tcPr>
            <w:tcW w:w="704" w:type="dxa"/>
            <w:shd w:val="clear" w:color="auto" w:fill="auto"/>
            <w:vAlign w:val="center"/>
            <w:hideMark/>
          </w:tcPr>
          <w:p w14:paraId="72DF684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w:t>
            </w:r>
          </w:p>
        </w:tc>
        <w:tc>
          <w:tcPr>
            <w:tcW w:w="7655" w:type="dxa"/>
            <w:shd w:val="clear" w:color="auto" w:fill="auto"/>
            <w:vAlign w:val="center"/>
            <w:hideMark/>
          </w:tcPr>
          <w:p w14:paraId="7FB1137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南方荣安定期开放混合型证券投资基金</w:t>
            </w:r>
          </w:p>
        </w:tc>
      </w:tr>
      <w:tr w:rsidR="000320EE" w:rsidRPr="00415444" w14:paraId="70DEBA8A" w14:textId="77777777" w:rsidTr="000320EE">
        <w:trPr>
          <w:trHeight w:val="402"/>
          <w:jc w:val="center"/>
        </w:trPr>
        <w:tc>
          <w:tcPr>
            <w:tcW w:w="704" w:type="dxa"/>
            <w:shd w:val="clear" w:color="auto" w:fill="auto"/>
            <w:vAlign w:val="center"/>
            <w:hideMark/>
          </w:tcPr>
          <w:p w14:paraId="47FB786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w:t>
            </w:r>
          </w:p>
        </w:tc>
        <w:tc>
          <w:tcPr>
            <w:tcW w:w="7655" w:type="dxa"/>
            <w:shd w:val="clear" w:color="auto" w:fill="auto"/>
            <w:vAlign w:val="center"/>
            <w:hideMark/>
          </w:tcPr>
          <w:p w14:paraId="154762E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南方多利增强债券型证券投资基金</w:t>
            </w:r>
          </w:p>
        </w:tc>
      </w:tr>
      <w:tr w:rsidR="000320EE" w:rsidRPr="00415444" w14:paraId="29DBECFF" w14:textId="77777777" w:rsidTr="000320EE">
        <w:trPr>
          <w:trHeight w:val="402"/>
          <w:jc w:val="center"/>
        </w:trPr>
        <w:tc>
          <w:tcPr>
            <w:tcW w:w="704" w:type="dxa"/>
            <w:shd w:val="clear" w:color="auto" w:fill="auto"/>
            <w:vAlign w:val="center"/>
            <w:hideMark/>
          </w:tcPr>
          <w:p w14:paraId="2BA730C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w:t>
            </w:r>
          </w:p>
        </w:tc>
        <w:tc>
          <w:tcPr>
            <w:tcW w:w="7655" w:type="dxa"/>
            <w:shd w:val="clear" w:color="auto" w:fill="auto"/>
            <w:vAlign w:val="center"/>
            <w:hideMark/>
          </w:tcPr>
          <w:p w14:paraId="48060FE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南方宝元债券型基金</w:t>
            </w:r>
          </w:p>
        </w:tc>
      </w:tr>
      <w:tr w:rsidR="000320EE" w:rsidRPr="00415444" w14:paraId="7ADE1E7A" w14:textId="77777777" w:rsidTr="000320EE">
        <w:trPr>
          <w:trHeight w:val="402"/>
          <w:jc w:val="center"/>
        </w:trPr>
        <w:tc>
          <w:tcPr>
            <w:tcW w:w="704" w:type="dxa"/>
            <w:shd w:val="clear" w:color="auto" w:fill="auto"/>
            <w:vAlign w:val="center"/>
            <w:hideMark/>
          </w:tcPr>
          <w:p w14:paraId="751FC25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w:t>
            </w:r>
          </w:p>
        </w:tc>
        <w:tc>
          <w:tcPr>
            <w:tcW w:w="7655" w:type="dxa"/>
            <w:shd w:val="clear" w:color="auto" w:fill="auto"/>
            <w:vAlign w:val="center"/>
            <w:hideMark/>
          </w:tcPr>
          <w:p w14:paraId="5E70277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南方广利回报债券型证券投资基金</w:t>
            </w:r>
          </w:p>
        </w:tc>
      </w:tr>
      <w:tr w:rsidR="000320EE" w:rsidRPr="00415444" w14:paraId="2E0E1598" w14:textId="77777777" w:rsidTr="000320EE">
        <w:trPr>
          <w:trHeight w:val="402"/>
          <w:jc w:val="center"/>
        </w:trPr>
        <w:tc>
          <w:tcPr>
            <w:tcW w:w="704" w:type="dxa"/>
            <w:shd w:val="clear" w:color="auto" w:fill="auto"/>
            <w:vAlign w:val="center"/>
            <w:hideMark/>
          </w:tcPr>
          <w:p w14:paraId="36442B6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w:t>
            </w:r>
          </w:p>
        </w:tc>
        <w:tc>
          <w:tcPr>
            <w:tcW w:w="7655" w:type="dxa"/>
            <w:shd w:val="clear" w:color="auto" w:fill="auto"/>
            <w:vAlign w:val="center"/>
            <w:hideMark/>
          </w:tcPr>
          <w:p w14:paraId="7040E1D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南方3年封闭运作战略配售灵活配置混合型证券投资基金(LOF)</w:t>
            </w:r>
          </w:p>
        </w:tc>
      </w:tr>
      <w:tr w:rsidR="000320EE" w:rsidRPr="00415444" w14:paraId="3B6899BA" w14:textId="77777777" w:rsidTr="000320EE">
        <w:trPr>
          <w:trHeight w:val="402"/>
          <w:jc w:val="center"/>
        </w:trPr>
        <w:tc>
          <w:tcPr>
            <w:tcW w:w="704" w:type="dxa"/>
            <w:shd w:val="clear" w:color="auto" w:fill="auto"/>
            <w:vAlign w:val="center"/>
            <w:hideMark/>
          </w:tcPr>
          <w:p w14:paraId="6D5F2EC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w:t>
            </w:r>
          </w:p>
        </w:tc>
        <w:tc>
          <w:tcPr>
            <w:tcW w:w="7655" w:type="dxa"/>
            <w:shd w:val="clear" w:color="auto" w:fill="auto"/>
            <w:vAlign w:val="center"/>
            <w:hideMark/>
          </w:tcPr>
          <w:p w14:paraId="77934C5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南方ESG主题股票型证券投资基金</w:t>
            </w:r>
          </w:p>
        </w:tc>
      </w:tr>
      <w:tr w:rsidR="000320EE" w:rsidRPr="00415444" w14:paraId="1AEDBAAD" w14:textId="77777777" w:rsidTr="000320EE">
        <w:trPr>
          <w:trHeight w:val="402"/>
          <w:jc w:val="center"/>
        </w:trPr>
        <w:tc>
          <w:tcPr>
            <w:tcW w:w="704" w:type="dxa"/>
            <w:shd w:val="clear" w:color="auto" w:fill="auto"/>
            <w:vAlign w:val="center"/>
            <w:hideMark/>
          </w:tcPr>
          <w:p w14:paraId="36DE59E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w:t>
            </w:r>
          </w:p>
        </w:tc>
        <w:tc>
          <w:tcPr>
            <w:tcW w:w="7655" w:type="dxa"/>
            <w:shd w:val="clear" w:color="auto" w:fill="auto"/>
            <w:vAlign w:val="center"/>
            <w:hideMark/>
          </w:tcPr>
          <w:p w14:paraId="0B2AB00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南方安裕混合型证券投资基金</w:t>
            </w:r>
          </w:p>
        </w:tc>
      </w:tr>
      <w:tr w:rsidR="000320EE" w:rsidRPr="00415444" w14:paraId="5989AC75" w14:textId="77777777" w:rsidTr="000320EE">
        <w:trPr>
          <w:trHeight w:val="402"/>
          <w:jc w:val="center"/>
        </w:trPr>
        <w:tc>
          <w:tcPr>
            <w:tcW w:w="704" w:type="dxa"/>
            <w:shd w:val="clear" w:color="auto" w:fill="auto"/>
            <w:vAlign w:val="center"/>
            <w:hideMark/>
          </w:tcPr>
          <w:p w14:paraId="2D1F48F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w:t>
            </w:r>
          </w:p>
        </w:tc>
        <w:tc>
          <w:tcPr>
            <w:tcW w:w="7655" w:type="dxa"/>
            <w:shd w:val="clear" w:color="auto" w:fill="auto"/>
            <w:vAlign w:val="center"/>
            <w:hideMark/>
          </w:tcPr>
          <w:p w14:paraId="243E84C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南方产业优势两年持有期混合型证券投资基金</w:t>
            </w:r>
          </w:p>
        </w:tc>
      </w:tr>
      <w:tr w:rsidR="000320EE" w:rsidRPr="00415444" w14:paraId="2F04E9FE" w14:textId="77777777" w:rsidTr="000320EE">
        <w:trPr>
          <w:trHeight w:val="402"/>
          <w:jc w:val="center"/>
        </w:trPr>
        <w:tc>
          <w:tcPr>
            <w:tcW w:w="704" w:type="dxa"/>
            <w:shd w:val="clear" w:color="auto" w:fill="auto"/>
            <w:vAlign w:val="center"/>
            <w:hideMark/>
          </w:tcPr>
          <w:p w14:paraId="11A9DAE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w:t>
            </w:r>
          </w:p>
        </w:tc>
        <w:tc>
          <w:tcPr>
            <w:tcW w:w="7655" w:type="dxa"/>
            <w:shd w:val="clear" w:color="auto" w:fill="auto"/>
            <w:vAlign w:val="center"/>
            <w:hideMark/>
          </w:tcPr>
          <w:p w14:paraId="3C3F6D9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南方成份精选混合型证券投资基金</w:t>
            </w:r>
          </w:p>
        </w:tc>
      </w:tr>
      <w:tr w:rsidR="000320EE" w:rsidRPr="00415444" w14:paraId="7FAB803C" w14:textId="77777777" w:rsidTr="000320EE">
        <w:trPr>
          <w:trHeight w:val="402"/>
          <w:jc w:val="center"/>
        </w:trPr>
        <w:tc>
          <w:tcPr>
            <w:tcW w:w="704" w:type="dxa"/>
            <w:shd w:val="clear" w:color="auto" w:fill="auto"/>
            <w:vAlign w:val="center"/>
            <w:hideMark/>
          </w:tcPr>
          <w:p w14:paraId="6A91899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w:t>
            </w:r>
          </w:p>
        </w:tc>
        <w:tc>
          <w:tcPr>
            <w:tcW w:w="7655" w:type="dxa"/>
            <w:shd w:val="clear" w:color="auto" w:fill="auto"/>
            <w:vAlign w:val="center"/>
            <w:hideMark/>
          </w:tcPr>
          <w:p w14:paraId="6C5766C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南方创新经济灵活配置混合型证券投资基金</w:t>
            </w:r>
          </w:p>
        </w:tc>
      </w:tr>
      <w:tr w:rsidR="000320EE" w:rsidRPr="00415444" w14:paraId="7C3952CE" w14:textId="77777777" w:rsidTr="000320EE">
        <w:trPr>
          <w:trHeight w:val="402"/>
          <w:jc w:val="center"/>
        </w:trPr>
        <w:tc>
          <w:tcPr>
            <w:tcW w:w="704" w:type="dxa"/>
            <w:shd w:val="clear" w:color="auto" w:fill="auto"/>
            <w:vAlign w:val="center"/>
            <w:hideMark/>
          </w:tcPr>
          <w:p w14:paraId="71636F0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w:t>
            </w:r>
          </w:p>
        </w:tc>
        <w:tc>
          <w:tcPr>
            <w:tcW w:w="7655" w:type="dxa"/>
            <w:shd w:val="clear" w:color="auto" w:fill="auto"/>
            <w:vAlign w:val="center"/>
            <w:hideMark/>
          </w:tcPr>
          <w:p w14:paraId="0EA6B19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南方大数据100指数证券投资基金</w:t>
            </w:r>
          </w:p>
        </w:tc>
      </w:tr>
      <w:tr w:rsidR="000320EE" w:rsidRPr="00415444" w14:paraId="687DD7BC" w14:textId="77777777" w:rsidTr="000320EE">
        <w:trPr>
          <w:trHeight w:val="402"/>
          <w:jc w:val="center"/>
        </w:trPr>
        <w:tc>
          <w:tcPr>
            <w:tcW w:w="704" w:type="dxa"/>
            <w:shd w:val="clear" w:color="auto" w:fill="auto"/>
            <w:vAlign w:val="center"/>
            <w:hideMark/>
          </w:tcPr>
          <w:p w14:paraId="3E2AA4F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14</w:t>
            </w:r>
          </w:p>
        </w:tc>
        <w:tc>
          <w:tcPr>
            <w:tcW w:w="7655" w:type="dxa"/>
            <w:shd w:val="clear" w:color="auto" w:fill="auto"/>
            <w:vAlign w:val="center"/>
            <w:hideMark/>
          </w:tcPr>
          <w:p w14:paraId="05087D5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南方高端装备灵活配置混合型证券投资基金</w:t>
            </w:r>
          </w:p>
        </w:tc>
      </w:tr>
      <w:tr w:rsidR="000320EE" w:rsidRPr="00415444" w14:paraId="62606788" w14:textId="77777777" w:rsidTr="000320EE">
        <w:trPr>
          <w:trHeight w:val="402"/>
          <w:jc w:val="center"/>
        </w:trPr>
        <w:tc>
          <w:tcPr>
            <w:tcW w:w="704" w:type="dxa"/>
            <w:shd w:val="clear" w:color="auto" w:fill="auto"/>
            <w:vAlign w:val="center"/>
            <w:hideMark/>
          </w:tcPr>
          <w:p w14:paraId="3ECA382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15</w:t>
            </w:r>
          </w:p>
        </w:tc>
        <w:tc>
          <w:tcPr>
            <w:tcW w:w="7655" w:type="dxa"/>
            <w:shd w:val="clear" w:color="auto" w:fill="auto"/>
            <w:vAlign w:val="center"/>
            <w:hideMark/>
          </w:tcPr>
          <w:p w14:paraId="6ED885A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南方国策动力股票型证券投资基金</w:t>
            </w:r>
          </w:p>
        </w:tc>
      </w:tr>
      <w:tr w:rsidR="000320EE" w:rsidRPr="00415444" w14:paraId="110B11AC" w14:textId="77777777" w:rsidTr="000320EE">
        <w:trPr>
          <w:trHeight w:val="402"/>
          <w:jc w:val="center"/>
        </w:trPr>
        <w:tc>
          <w:tcPr>
            <w:tcW w:w="704" w:type="dxa"/>
            <w:shd w:val="clear" w:color="auto" w:fill="auto"/>
            <w:vAlign w:val="center"/>
            <w:hideMark/>
          </w:tcPr>
          <w:p w14:paraId="2770B78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16</w:t>
            </w:r>
          </w:p>
        </w:tc>
        <w:tc>
          <w:tcPr>
            <w:tcW w:w="7655" w:type="dxa"/>
            <w:shd w:val="clear" w:color="auto" w:fill="auto"/>
            <w:vAlign w:val="center"/>
            <w:hideMark/>
          </w:tcPr>
          <w:p w14:paraId="2A3E92B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南方积极配置混合型证券投资基金</w:t>
            </w:r>
          </w:p>
        </w:tc>
      </w:tr>
      <w:tr w:rsidR="000320EE" w:rsidRPr="00415444" w14:paraId="4B232AC2" w14:textId="77777777" w:rsidTr="000320EE">
        <w:trPr>
          <w:trHeight w:val="402"/>
          <w:jc w:val="center"/>
        </w:trPr>
        <w:tc>
          <w:tcPr>
            <w:tcW w:w="704" w:type="dxa"/>
            <w:shd w:val="clear" w:color="auto" w:fill="auto"/>
            <w:vAlign w:val="center"/>
            <w:hideMark/>
          </w:tcPr>
          <w:p w14:paraId="70B1B75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17</w:t>
            </w:r>
          </w:p>
        </w:tc>
        <w:tc>
          <w:tcPr>
            <w:tcW w:w="7655" w:type="dxa"/>
            <w:shd w:val="clear" w:color="auto" w:fill="auto"/>
            <w:vAlign w:val="center"/>
            <w:hideMark/>
          </w:tcPr>
          <w:p w14:paraId="6CD480B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南方绩优成长混合型证券投资基金</w:t>
            </w:r>
          </w:p>
        </w:tc>
      </w:tr>
      <w:tr w:rsidR="000320EE" w:rsidRPr="00415444" w14:paraId="5178D22B" w14:textId="77777777" w:rsidTr="000320EE">
        <w:trPr>
          <w:trHeight w:val="402"/>
          <w:jc w:val="center"/>
        </w:trPr>
        <w:tc>
          <w:tcPr>
            <w:tcW w:w="704" w:type="dxa"/>
            <w:shd w:val="clear" w:color="auto" w:fill="auto"/>
            <w:vAlign w:val="center"/>
            <w:hideMark/>
          </w:tcPr>
          <w:p w14:paraId="1F2C1F1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18</w:t>
            </w:r>
          </w:p>
        </w:tc>
        <w:tc>
          <w:tcPr>
            <w:tcW w:w="7655" w:type="dxa"/>
            <w:shd w:val="clear" w:color="auto" w:fill="auto"/>
            <w:vAlign w:val="center"/>
            <w:hideMark/>
          </w:tcPr>
          <w:p w14:paraId="7AB2255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南方沪深300交易型开放式指数证券投资基金</w:t>
            </w:r>
          </w:p>
        </w:tc>
      </w:tr>
      <w:tr w:rsidR="000320EE" w:rsidRPr="00415444" w14:paraId="342E8866" w14:textId="77777777" w:rsidTr="000320EE">
        <w:trPr>
          <w:trHeight w:val="402"/>
          <w:jc w:val="center"/>
        </w:trPr>
        <w:tc>
          <w:tcPr>
            <w:tcW w:w="704" w:type="dxa"/>
            <w:shd w:val="clear" w:color="auto" w:fill="auto"/>
            <w:vAlign w:val="center"/>
            <w:hideMark/>
          </w:tcPr>
          <w:p w14:paraId="2323ADA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19</w:t>
            </w:r>
          </w:p>
        </w:tc>
        <w:tc>
          <w:tcPr>
            <w:tcW w:w="7655" w:type="dxa"/>
            <w:shd w:val="clear" w:color="auto" w:fill="auto"/>
            <w:vAlign w:val="center"/>
            <w:hideMark/>
          </w:tcPr>
          <w:p w14:paraId="2ACA17C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南方沪深300交易型开放式指数证券投资基金联接基金</w:t>
            </w:r>
          </w:p>
        </w:tc>
      </w:tr>
      <w:tr w:rsidR="000320EE" w:rsidRPr="00415444" w14:paraId="0CC4E832" w14:textId="77777777" w:rsidTr="000320EE">
        <w:trPr>
          <w:trHeight w:val="402"/>
          <w:jc w:val="center"/>
        </w:trPr>
        <w:tc>
          <w:tcPr>
            <w:tcW w:w="704" w:type="dxa"/>
            <w:shd w:val="clear" w:color="auto" w:fill="auto"/>
            <w:vAlign w:val="center"/>
            <w:hideMark/>
          </w:tcPr>
          <w:p w14:paraId="78338A3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20</w:t>
            </w:r>
          </w:p>
        </w:tc>
        <w:tc>
          <w:tcPr>
            <w:tcW w:w="7655" w:type="dxa"/>
            <w:shd w:val="clear" w:color="auto" w:fill="auto"/>
            <w:vAlign w:val="center"/>
            <w:hideMark/>
          </w:tcPr>
          <w:p w14:paraId="6C4A660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南方利众灵活配置混合型证券投资基金</w:t>
            </w:r>
          </w:p>
        </w:tc>
      </w:tr>
      <w:tr w:rsidR="000320EE" w:rsidRPr="00415444" w14:paraId="6C4D936F" w14:textId="77777777" w:rsidTr="000320EE">
        <w:trPr>
          <w:trHeight w:val="402"/>
          <w:jc w:val="center"/>
        </w:trPr>
        <w:tc>
          <w:tcPr>
            <w:tcW w:w="704" w:type="dxa"/>
            <w:shd w:val="clear" w:color="auto" w:fill="auto"/>
            <w:vAlign w:val="center"/>
            <w:hideMark/>
          </w:tcPr>
          <w:p w14:paraId="790C8E2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21</w:t>
            </w:r>
          </w:p>
        </w:tc>
        <w:tc>
          <w:tcPr>
            <w:tcW w:w="7655" w:type="dxa"/>
            <w:shd w:val="clear" w:color="auto" w:fill="auto"/>
            <w:vAlign w:val="center"/>
            <w:hideMark/>
          </w:tcPr>
          <w:p w14:paraId="71B6F6D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南方隆元产业主题混合型证券投资基金</w:t>
            </w:r>
          </w:p>
        </w:tc>
      </w:tr>
      <w:tr w:rsidR="000320EE" w:rsidRPr="00415444" w14:paraId="717763CF" w14:textId="77777777" w:rsidTr="000320EE">
        <w:trPr>
          <w:trHeight w:val="402"/>
          <w:jc w:val="center"/>
        </w:trPr>
        <w:tc>
          <w:tcPr>
            <w:tcW w:w="704" w:type="dxa"/>
            <w:shd w:val="clear" w:color="auto" w:fill="auto"/>
            <w:vAlign w:val="center"/>
            <w:hideMark/>
          </w:tcPr>
          <w:p w14:paraId="771DFC9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22</w:t>
            </w:r>
          </w:p>
        </w:tc>
        <w:tc>
          <w:tcPr>
            <w:tcW w:w="7655" w:type="dxa"/>
            <w:shd w:val="clear" w:color="auto" w:fill="auto"/>
            <w:vAlign w:val="center"/>
            <w:hideMark/>
          </w:tcPr>
          <w:p w14:paraId="546F083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南方内需增长两年持有期股票型证券投资基金</w:t>
            </w:r>
          </w:p>
        </w:tc>
      </w:tr>
      <w:tr w:rsidR="000320EE" w:rsidRPr="00415444" w14:paraId="3A15EFE4" w14:textId="77777777" w:rsidTr="000320EE">
        <w:trPr>
          <w:trHeight w:val="402"/>
          <w:jc w:val="center"/>
        </w:trPr>
        <w:tc>
          <w:tcPr>
            <w:tcW w:w="704" w:type="dxa"/>
            <w:shd w:val="clear" w:color="auto" w:fill="auto"/>
            <w:vAlign w:val="center"/>
            <w:hideMark/>
          </w:tcPr>
          <w:p w14:paraId="0C3CE66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23</w:t>
            </w:r>
          </w:p>
        </w:tc>
        <w:tc>
          <w:tcPr>
            <w:tcW w:w="7655" w:type="dxa"/>
            <w:shd w:val="clear" w:color="auto" w:fill="auto"/>
            <w:vAlign w:val="center"/>
            <w:hideMark/>
          </w:tcPr>
          <w:p w14:paraId="175EB33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南方全天候策略混合型基金中基金(FOF)</w:t>
            </w:r>
          </w:p>
        </w:tc>
      </w:tr>
      <w:tr w:rsidR="000320EE" w:rsidRPr="00415444" w14:paraId="266BB37D" w14:textId="77777777" w:rsidTr="000320EE">
        <w:trPr>
          <w:trHeight w:val="402"/>
          <w:jc w:val="center"/>
        </w:trPr>
        <w:tc>
          <w:tcPr>
            <w:tcW w:w="704" w:type="dxa"/>
            <w:shd w:val="clear" w:color="auto" w:fill="auto"/>
            <w:vAlign w:val="center"/>
            <w:hideMark/>
          </w:tcPr>
          <w:p w14:paraId="76A0C98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24</w:t>
            </w:r>
          </w:p>
        </w:tc>
        <w:tc>
          <w:tcPr>
            <w:tcW w:w="7655" w:type="dxa"/>
            <w:shd w:val="clear" w:color="auto" w:fill="auto"/>
            <w:vAlign w:val="center"/>
            <w:hideMark/>
          </w:tcPr>
          <w:p w14:paraId="115F453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南方荣冠定期开放混合型证券投资基金</w:t>
            </w:r>
          </w:p>
        </w:tc>
      </w:tr>
      <w:tr w:rsidR="000320EE" w:rsidRPr="00415444" w14:paraId="4E033BDF" w14:textId="77777777" w:rsidTr="000320EE">
        <w:trPr>
          <w:trHeight w:val="402"/>
          <w:jc w:val="center"/>
        </w:trPr>
        <w:tc>
          <w:tcPr>
            <w:tcW w:w="704" w:type="dxa"/>
            <w:shd w:val="clear" w:color="auto" w:fill="auto"/>
            <w:vAlign w:val="center"/>
            <w:hideMark/>
          </w:tcPr>
          <w:p w14:paraId="0CD1977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25</w:t>
            </w:r>
          </w:p>
        </w:tc>
        <w:tc>
          <w:tcPr>
            <w:tcW w:w="7655" w:type="dxa"/>
            <w:shd w:val="clear" w:color="auto" w:fill="auto"/>
            <w:vAlign w:val="center"/>
            <w:hideMark/>
          </w:tcPr>
          <w:p w14:paraId="5FAC1D3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南方荣光灵活配置混合型证券投资基金</w:t>
            </w:r>
          </w:p>
        </w:tc>
      </w:tr>
      <w:tr w:rsidR="000320EE" w:rsidRPr="00415444" w14:paraId="32744352" w14:textId="77777777" w:rsidTr="000320EE">
        <w:trPr>
          <w:trHeight w:val="402"/>
          <w:jc w:val="center"/>
        </w:trPr>
        <w:tc>
          <w:tcPr>
            <w:tcW w:w="704" w:type="dxa"/>
            <w:shd w:val="clear" w:color="auto" w:fill="auto"/>
            <w:vAlign w:val="center"/>
            <w:hideMark/>
          </w:tcPr>
          <w:p w14:paraId="6D1CC75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26</w:t>
            </w:r>
          </w:p>
        </w:tc>
        <w:tc>
          <w:tcPr>
            <w:tcW w:w="7655" w:type="dxa"/>
            <w:shd w:val="clear" w:color="auto" w:fill="auto"/>
            <w:vAlign w:val="center"/>
            <w:hideMark/>
          </w:tcPr>
          <w:p w14:paraId="0417E23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南方荣年定期开放混合型证券投资基金</w:t>
            </w:r>
          </w:p>
        </w:tc>
      </w:tr>
      <w:tr w:rsidR="000320EE" w:rsidRPr="00415444" w14:paraId="4C835A1C" w14:textId="77777777" w:rsidTr="000320EE">
        <w:trPr>
          <w:trHeight w:val="402"/>
          <w:jc w:val="center"/>
        </w:trPr>
        <w:tc>
          <w:tcPr>
            <w:tcW w:w="704" w:type="dxa"/>
            <w:shd w:val="clear" w:color="auto" w:fill="auto"/>
            <w:vAlign w:val="center"/>
            <w:hideMark/>
          </w:tcPr>
          <w:p w14:paraId="3147696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27</w:t>
            </w:r>
          </w:p>
        </w:tc>
        <w:tc>
          <w:tcPr>
            <w:tcW w:w="7655" w:type="dxa"/>
            <w:shd w:val="clear" w:color="auto" w:fill="auto"/>
            <w:vAlign w:val="center"/>
            <w:hideMark/>
          </w:tcPr>
          <w:p w14:paraId="1BA321E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南方荣尊混合型证券投资基金</w:t>
            </w:r>
          </w:p>
        </w:tc>
      </w:tr>
      <w:tr w:rsidR="000320EE" w:rsidRPr="00415444" w14:paraId="1D0F8F4D" w14:textId="77777777" w:rsidTr="000320EE">
        <w:trPr>
          <w:trHeight w:val="402"/>
          <w:jc w:val="center"/>
        </w:trPr>
        <w:tc>
          <w:tcPr>
            <w:tcW w:w="704" w:type="dxa"/>
            <w:shd w:val="clear" w:color="auto" w:fill="auto"/>
            <w:vAlign w:val="center"/>
            <w:hideMark/>
          </w:tcPr>
          <w:p w14:paraId="6624B44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28</w:t>
            </w:r>
          </w:p>
        </w:tc>
        <w:tc>
          <w:tcPr>
            <w:tcW w:w="7655" w:type="dxa"/>
            <w:shd w:val="clear" w:color="auto" w:fill="auto"/>
            <w:vAlign w:val="center"/>
            <w:hideMark/>
          </w:tcPr>
          <w:p w14:paraId="29249B9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南方瑞祥一年定期开放灵活配置混合型证券投资基金</w:t>
            </w:r>
          </w:p>
        </w:tc>
      </w:tr>
      <w:tr w:rsidR="000320EE" w:rsidRPr="00415444" w14:paraId="76BF40CB" w14:textId="77777777" w:rsidTr="000320EE">
        <w:trPr>
          <w:trHeight w:val="402"/>
          <w:jc w:val="center"/>
        </w:trPr>
        <w:tc>
          <w:tcPr>
            <w:tcW w:w="704" w:type="dxa"/>
            <w:shd w:val="clear" w:color="auto" w:fill="auto"/>
            <w:vAlign w:val="center"/>
            <w:hideMark/>
          </w:tcPr>
          <w:p w14:paraId="78F9465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29</w:t>
            </w:r>
          </w:p>
        </w:tc>
        <w:tc>
          <w:tcPr>
            <w:tcW w:w="7655" w:type="dxa"/>
            <w:shd w:val="clear" w:color="auto" w:fill="auto"/>
            <w:vAlign w:val="center"/>
            <w:hideMark/>
          </w:tcPr>
          <w:p w14:paraId="0E0BD7B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南方天元新产业股票型证券投资基金</w:t>
            </w:r>
          </w:p>
        </w:tc>
      </w:tr>
      <w:tr w:rsidR="000320EE" w:rsidRPr="00415444" w14:paraId="7461717E" w14:textId="77777777" w:rsidTr="000320EE">
        <w:trPr>
          <w:trHeight w:val="402"/>
          <w:jc w:val="center"/>
        </w:trPr>
        <w:tc>
          <w:tcPr>
            <w:tcW w:w="704" w:type="dxa"/>
            <w:shd w:val="clear" w:color="auto" w:fill="auto"/>
            <w:vAlign w:val="center"/>
            <w:hideMark/>
          </w:tcPr>
          <w:p w14:paraId="22259D4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30</w:t>
            </w:r>
          </w:p>
        </w:tc>
        <w:tc>
          <w:tcPr>
            <w:tcW w:w="7655" w:type="dxa"/>
            <w:shd w:val="clear" w:color="auto" w:fill="auto"/>
            <w:vAlign w:val="center"/>
            <w:hideMark/>
          </w:tcPr>
          <w:p w14:paraId="180EF46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南方稳健成长贰号证券投资基金</w:t>
            </w:r>
          </w:p>
        </w:tc>
      </w:tr>
      <w:tr w:rsidR="000320EE" w:rsidRPr="00415444" w14:paraId="2EABA091" w14:textId="77777777" w:rsidTr="000320EE">
        <w:trPr>
          <w:trHeight w:val="402"/>
          <w:jc w:val="center"/>
        </w:trPr>
        <w:tc>
          <w:tcPr>
            <w:tcW w:w="704" w:type="dxa"/>
            <w:shd w:val="clear" w:color="auto" w:fill="auto"/>
            <w:vAlign w:val="center"/>
            <w:hideMark/>
          </w:tcPr>
          <w:p w14:paraId="594BE0F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lastRenderedPageBreak/>
              <w:t>31</w:t>
            </w:r>
          </w:p>
        </w:tc>
        <w:tc>
          <w:tcPr>
            <w:tcW w:w="7655" w:type="dxa"/>
            <w:shd w:val="clear" w:color="auto" w:fill="auto"/>
            <w:vAlign w:val="center"/>
            <w:hideMark/>
          </w:tcPr>
          <w:p w14:paraId="4F0236A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南方稳健成长证券投资基金</w:t>
            </w:r>
          </w:p>
        </w:tc>
      </w:tr>
      <w:tr w:rsidR="000320EE" w:rsidRPr="00415444" w14:paraId="4E769D4B" w14:textId="77777777" w:rsidTr="000320EE">
        <w:trPr>
          <w:trHeight w:val="402"/>
          <w:jc w:val="center"/>
        </w:trPr>
        <w:tc>
          <w:tcPr>
            <w:tcW w:w="704" w:type="dxa"/>
            <w:shd w:val="clear" w:color="auto" w:fill="auto"/>
            <w:vAlign w:val="center"/>
            <w:hideMark/>
          </w:tcPr>
          <w:p w14:paraId="093BACC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32</w:t>
            </w:r>
          </w:p>
        </w:tc>
        <w:tc>
          <w:tcPr>
            <w:tcW w:w="7655" w:type="dxa"/>
            <w:shd w:val="clear" w:color="auto" w:fill="auto"/>
            <w:vAlign w:val="center"/>
            <w:hideMark/>
          </w:tcPr>
          <w:p w14:paraId="5160EAF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南方新兴龙头灵活配置混合型证券投资基金</w:t>
            </w:r>
          </w:p>
        </w:tc>
      </w:tr>
      <w:tr w:rsidR="000320EE" w:rsidRPr="00415444" w14:paraId="3B3C2528" w14:textId="77777777" w:rsidTr="000320EE">
        <w:trPr>
          <w:trHeight w:val="402"/>
          <w:jc w:val="center"/>
        </w:trPr>
        <w:tc>
          <w:tcPr>
            <w:tcW w:w="704" w:type="dxa"/>
            <w:shd w:val="clear" w:color="auto" w:fill="auto"/>
            <w:vAlign w:val="center"/>
            <w:hideMark/>
          </w:tcPr>
          <w:p w14:paraId="377D237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33</w:t>
            </w:r>
          </w:p>
        </w:tc>
        <w:tc>
          <w:tcPr>
            <w:tcW w:w="7655" w:type="dxa"/>
            <w:shd w:val="clear" w:color="auto" w:fill="auto"/>
            <w:vAlign w:val="center"/>
            <w:hideMark/>
          </w:tcPr>
          <w:p w14:paraId="56C617D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南方新兴消费增长分级股票型证券投资基金</w:t>
            </w:r>
          </w:p>
        </w:tc>
      </w:tr>
      <w:tr w:rsidR="000320EE" w:rsidRPr="00415444" w14:paraId="46DBFEC0" w14:textId="77777777" w:rsidTr="000320EE">
        <w:trPr>
          <w:trHeight w:val="402"/>
          <w:jc w:val="center"/>
        </w:trPr>
        <w:tc>
          <w:tcPr>
            <w:tcW w:w="704" w:type="dxa"/>
            <w:shd w:val="clear" w:color="auto" w:fill="auto"/>
            <w:vAlign w:val="center"/>
            <w:hideMark/>
          </w:tcPr>
          <w:p w14:paraId="0D6A364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34</w:t>
            </w:r>
          </w:p>
        </w:tc>
        <w:tc>
          <w:tcPr>
            <w:tcW w:w="7655" w:type="dxa"/>
            <w:shd w:val="clear" w:color="auto" w:fill="auto"/>
            <w:vAlign w:val="center"/>
            <w:hideMark/>
          </w:tcPr>
          <w:p w14:paraId="3EB0942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南方新优享灵活配置混合型证券投资基金</w:t>
            </w:r>
          </w:p>
        </w:tc>
      </w:tr>
      <w:tr w:rsidR="000320EE" w:rsidRPr="00415444" w14:paraId="622F4F45" w14:textId="77777777" w:rsidTr="000320EE">
        <w:trPr>
          <w:trHeight w:val="402"/>
          <w:jc w:val="center"/>
        </w:trPr>
        <w:tc>
          <w:tcPr>
            <w:tcW w:w="704" w:type="dxa"/>
            <w:shd w:val="clear" w:color="auto" w:fill="auto"/>
            <w:vAlign w:val="center"/>
            <w:hideMark/>
          </w:tcPr>
          <w:p w14:paraId="00C8E72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35</w:t>
            </w:r>
          </w:p>
        </w:tc>
        <w:tc>
          <w:tcPr>
            <w:tcW w:w="7655" w:type="dxa"/>
            <w:shd w:val="clear" w:color="auto" w:fill="auto"/>
            <w:vAlign w:val="center"/>
            <w:hideMark/>
          </w:tcPr>
          <w:p w14:paraId="365900D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南方养老目标日期2035三年持有期混合型基金中基金(FOF)</w:t>
            </w:r>
          </w:p>
        </w:tc>
      </w:tr>
      <w:tr w:rsidR="000320EE" w:rsidRPr="00415444" w14:paraId="022E82A3" w14:textId="77777777" w:rsidTr="000320EE">
        <w:trPr>
          <w:trHeight w:val="402"/>
          <w:jc w:val="center"/>
        </w:trPr>
        <w:tc>
          <w:tcPr>
            <w:tcW w:w="704" w:type="dxa"/>
            <w:shd w:val="clear" w:color="auto" w:fill="auto"/>
            <w:vAlign w:val="center"/>
            <w:hideMark/>
          </w:tcPr>
          <w:p w14:paraId="4C00F6F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36</w:t>
            </w:r>
          </w:p>
        </w:tc>
        <w:tc>
          <w:tcPr>
            <w:tcW w:w="7655" w:type="dxa"/>
            <w:shd w:val="clear" w:color="auto" w:fill="auto"/>
            <w:vAlign w:val="center"/>
            <w:hideMark/>
          </w:tcPr>
          <w:p w14:paraId="5C0E2C1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南方优享分红灵活配置混合型证券投资基金</w:t>
            </w:r>
          </w:p>
        </w:tc>
      </w:tr>
      <w:tr w:rsidR="000320EE" w:rsidRPr="00415444" w14:paraId="75578233" w14:textId="77777777" w:rsidTr="000320EE">
        <w:trPr>
          <w:trHeight w:val="402"/>
          <w:jc w:val="center"/>
        </w:trPr>
        <w:tc>
          <w:tcPr>
            <w:tcW w:w="704" w:type="dxa"/>
            <w:shd w:val="clear" w:color="auto" w:fill="auto"/>
            <w:vAlign w:val="center"/>
            <w:hideMark/>
          </w:tcPr>
          <w:p w14:paraId="4D5666D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37</w:t>
            </w:r>
          </w:p>
        </w:tc>
        <w:tc>
          <w:tcPr>
            <w:tcW w:w="7655" w:type="dxa"/>
            <w:shd w:val="clear" w:color="auto" w:fill="auto"/>
            <w:vAlign w:val="center"/>
            <w:hideMark/>
          </w:tcPr>
          <w:p w14:paraId="06B3B50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南方优选价值混合型证券投资基金</w:t>
            </w:r>
          </w:p>
        </w:tc>
      </w:tr>
      <w:tr w:rsidR="000320EE" w:rsidRPr="00415444" w14:paraId="5C0FE6BE" w14:textId="77777777" w:rsidTr="000320EE">
        <w:trPr>
          <w:trHeight w:val="402"/>
          <w:jc w:val="center"/>
        </w:trPr>
        <w:tc>
          <w:tcPr>
            <w:tcW w:w="704" w:type="dxa"/>
            <w:shd w:val="clear" w:color="auto" w:fill="auto"/>
            <w:vAlign w:val="center"/>
            <w:hideMark/>
          </w:tcPr>
          <w:p w14:paraId="392AD66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38</w:t>
            </w:r>
          </w:p>
        </w:tc>
        <w:tc>
          <w:tcPr>
            <w:tcW w:w="7655" w:type="dxa"/>
            <w:shd w:val="clear" w:color="auto" w:fill="auto"/>
            <w:vAlign w:val="center"/>
            <w:hideMark/>
          </w:tcPr>
          <w:p w14:paraId="3B706BF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南方致远混合型证券投资基金</w:t>
            </w:r>
          </w:p>
        </w:tc>
      </w:tr>
      <w:tr w:rsidR="000320EE" w:rsidRPr="00415444" w14:paraId="09E42D49" w14:textId="77777777" w:rsidTr="000320EE">
        <w:trPr>
          <w:trHeight w:val="402"/>
          <w:jc w:val="center"/>
        </w:trPr>
        <w:tc>
          <w:tcPr>
            <w:tcW w:w="704" w:type="dxa"/>
            <w:shd w:val="clear" w:color="auto" w:fill="auto"/>
            <w:vAlign w:val="center"/>
            <w:hideMark/>
          </w:tcPr>
          <w:p w14:paraId="6914006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39</w:t>
            </w:r>
          </w:p>
        </w:tc>
        <w:tc>
          <w:tcPr>
            <w:tcW w:w="7655" w:type="dxa"/>
            <w:shd w:val="clear" w:color="auto" w:fill="auto"/>
            <w:vAlign w:val="center"/>
            <w:hideMark/>
          </w:tcPr>
          <w:p w14:paraId="3F60798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南方中小盘成长股票型证券投资基金</w:t>
            </w:r>
          </w:p>
        </w:tc>
      </w:tr>
      <w:tr w:rsidR="000320EE" w:rsidRPr="00415444" w14:paraId="6289835D" w14:textId="77777777" w:rsidTr="000320EE">
        <w:trPr>
          <w:trHeight w:val="402"/>
          <w:jc w:val="center"/>
        </w:trPr>
        <w:tc>
          <w:tcPr>
            <w:tcW w:w="704" w:type="dxa"/>
            <w:shd w:val="clear" w:color="auto" w:fill="auto"/>
            <w:vAlign w:val="center"/>
            <w:hideMark/>
          </w:tcPr>
          <w:p w14:paraId="11A9FC8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40</w:t>
            </w:r>
          </w:p>
        </w:tc>
        <w:tc>
          <w:tcPr>
            <w:tcW w:w="7655" w:type="dxa"/>
            <w:shd w:val="clear" w:color="auto" w:fill="auto"/>
            <w:vAlign w:val="center"/>
            <w:hideMark/>
          </w:tcPr>
          <w:p w14:paraId="414A551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南方中证100指数证券投资基金</w:t>
            </w:r>
          </w:p>
        </w:tc>
      </w:tr>
      <w:tr w:rsidR="000320EE" w:rsidRPr="00415444" w14:paraId="561691C9" w14:textId="77777777" w:rsidTr="000320EE">
        <w:trPr>
          <w:trHeight w:val="402"/>
          <w:jc w:val="center"/>
        </w:trPr>
        <w:tc>
          <w:tcPr>
            <w:tcW w:w="704" w:type="dxa"/>
            <w:shd w:val="clear" w:color="auto" w:fill="auto"/>
            <w:vAlign w:val="center"/>
            <w:hideMark/>
          </w:tcPr>
          <w:p w14:paraId="508167A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41</w:t>
            </w:r>
          </w:p>
        </w:tc>
        <w:tc>
          <w:tcPr>
            <w:tcW w:w="7655" w:type="dxa"/>
            <w:shd w:val="clear" w:color="auto" w:fill="auto"/>
            <w:vAlign w:val="center"/>
            <w:hideMark/>
          </w:tcPr>
          <w:p w14:paraId="0F72DFA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南方中证全指房地产交易型开放式指数证券投资基金</w:t>
            </w:r>
          </w:p>
        </w:tc>
      </w:tr>
      <w:tr w:rsidR="000320EE" w:rsidRPr="00415444" w14:paraId="611FF94D" w14:textId="77777777" w:rsidTr="000320EE">
        <w:trPr>
          <w:trHeight w:val="402"/>
          <w:jc w:val="center"/>
        </w:trPr>
        <w:tc>
          <w:tcPr>
            <w:tcW w:w="704" w:type="dxa"/>
            <w:shd w:val="clear" w:color="auto" w:fill="auto"/>
            <w:vAlign w:val="center"/>
            <w:hideMark/>
          </w:tcPr>
          <w:p w14:paraId="3AE3A60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42</w:t>
            </w:r>
          </w:p>
        </w:tc>
        <w:tc>
          <w:tcPr>
            <w:tcW w:w="7655" w:type="dxa"/>
            <w:shd w:val="clear" w:color="auto" w:fill="auto"/>
            <w:vAlign w:val="center"/>
            <w:hideMark/>
          </w:tcPr>
          <w:p w14:paraId="4A647A5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南方中证全指房地产交易型开放式指数证券投资基金发起式联接基金</w:t>
            </w:r>
          </w:p>
        </w:tc>
      </w:tr>
      <w:tr w:rsidR="000320EE" w:rsidRPr="00415444" w14:paraId="2EEB064D" w14:textId="77777777" w:rsidTr="000320EE">
        <w:trPr>
          <w:trHeight w:val="402"/>
          <w:jc w:val="center"/>
        </w:trPr>
        <w:tc>
          <w:tcPr>
            <w:tcW w:w="704" w:type="dxa"/>
            <w:shd w:val="clear" w:color="auto" w:fill="auto"/>
            <w:vAlign w:val="center"/>
            <w:hideMark/>
          </w:tcPr>
          <w:p w14:paraId="22ABEA0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43</w:t>
            </w:r>
          </w:p>
        </w:tc>
        <w:tc>
          <w:tcPr>
            <w:tcW w:w="7655" w:type="dxa"/>
            <w:shd w:val="clear" w:color="auto" w:fill="auto"/>
            <w:vAlign w:val="center"/>
            <w:hideMark/>
          </w:tcPr>
          <w:p w14:paraId="383E977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南方中证申万有色金属交易型开放式指数证券投资基金</w:t>
            </w:r>
          </w:p>
        </w:tc>
      </w:tr>
      <w:tr w:rsidR="000320EE" w:rsidRPr="00415444" w14:paraId="620682C8" w14:textId="77777777" w:rsidTr="000320EE">
        <w:trPr>
          <w:trHeight w:val="402"/>
          <w:jc w:val="center"/>
        </w:trPr>
        <w:tc>
          <w:tcPr>
            <w:tcW w:w="704" w:type="dxa"/>
            <w:shd w:val="clear" w:color="auto" w:fill="auto"/>
            <w:vAlign w:val="center"/>
            <w:hideMark/>
          </w:tcPr>
          <w:p w14:paraId="095D7F6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44</w:t>
            </w:r>
          </w:p>
        </w:tc>
        <w:tc>
          <w:tcPr>
            <w:tcW w:w="7655" w:type="dxa"/>
            <w:shd w:val="clear" w:color="auto" w:fill="auto"/>
            <w:vAlign w:val="center"/>
            <w:hideMark/>
          </w:tcPr>
          <w:p w14:paraId="62EC8A0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南方中证申万有色金属交易型开放式指数证券投资基金发起式联接基金</w:t>
            </w:r>
          </w:p>
        </w:tc>
      </w:tr>
      <w:tr w:rsidR="000320EE" w:rsidRPr="00415444" w14:paraId="158C2863" w14:textId="77777777" w:rsidTr="000320EE">
        <w:trPr>
          <w:trHeight w:val="402"/>
          <w:jc w:val="center"/>
        </w:trPr>
        <w:tc>
          <w:tcPr>
            <w:tcW w:w="704" w:type="dxa"/>
            <w:shd w:val="clear" w:color="auto" w:fill="auto"/>
            <w:vAlign w:val="center"/>
            <w:hideMark/>
          </w:tcPr>
          <w:p w14:paraId="2ED414B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45</w:t>
            </w:r>
          </w:p>
        </w:tc>
        <w:tc>
          <w:tcPr>
            <w:tcW w:w="7655" w:type="dxa"/>
            <w:shd w:val="clear" w:color="auto" w:fill="auto"/>
            <w:vAlign w:val="center"/>
            <w:hideMark/>
          </w:tcPr>
          <w:p w14:paraId="192C679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南方中证银行交易型开放式指数证券投资基金</w:t>
            </w:r>
          </w:p>
        </w:tc>
      </w:tr>
      <w:tr w:rsidR="000320EE" w:rsidRPr="00415444" w14:paraId="786CB25D" w14:textId="77777777" w:rsidTr="000320EE">
        <w:trPr>
          <w:trHeight w:val="402"/>
          <w:jc w:val="center"/>
        </w:trPr>
        <w:tc>
          <w:tcPr>
            <w:tcW w:w="704" w:type="dxa"/>
            <w:shd w:val="clear" w:color="auto" w:fill="auto"/>
            <w:vAlign w:val="center"/>
            <w:hideMark/>
          </w:tcPr>
          <w:p w14:paraId="3CF625F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46</w:t>
            </w:r>
          </w:p>
        </w:tc>
        <w:tc>
          <w:tcPr>
            <w:tcW w:w="7655" w:type="dxa"/>
            <w:shd w:val="clear" w:color="auto" w:fill="auto"/>
            <w:vAlign w:val="center"/>
            <w:hideMark/>
          </w:tcPr>
          <w:p w14:paraId="4A1B8A4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南方中证银行交易型开放式指数证券投资基金发起式联接基金</w:t>
            </w:r>
          </w:p>
        </w:tc>
      </w:tr>
      <w:tr w:rsidR="000320EE" w:rsidRPr="00415444" w14:paraId="6011D95E" w14:textId="77777777" w:rsidTr="000320EE">
        <w:trPr>
          <w:trHeight w:val="402"/>
          <w:jc w:val="center"/>
        </w:trPr>
        <w:tc>
          <w:tcPr>
            <w:tcW w:w="704" w:type="dxa"/>
            <w:shd w:val="clear" w:color="auto" w:fill="auto"/>
            <w:vAlign w:val="center"/>
            <w:hideMark/>
          </w:tcPr>
          <w:p w14:paraId="7D03860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47</w:t>
            </w:r>
          </w:p>
        </w:tc>
        <w:tc>
          <w:tcPr>
            <w:tcW w:w="7655" w:type="dxa"/>
            <w:shd w:val="clear" w:color="auto" w:fill="auto"/>
            <w:vAlign w:val="center"/>
            <w:hideMark/>
          </w:tcPr>
          <w:p w14:paraId="0B3AB31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中国梦灵活配置混合型证券投资基金</w:t>
            </w:r>
          </w:p>
        </w:tc>
      </w:tr>
      <w:tr w:rsidR="000320EE" w:rsidRPr="00415444" w14:paraId="007237C1" w14:textId="77777777" w:rsidTr="000320EE">
        <w:trPr>
          <w:trHeight w:val="402"/>
          <w:jc w:val="center"/>
        </w:trPr>
        <w:tc>
          <w:tcPr>
            <w:tcW w:w="704" w:type="dxa"/>
            <w:shd w:val="clear" w:color="auto" w:fill="auto"/>
            <w:vAlign w:val="center"/>
            <w:hideMark/>
          </w:tcPr>
          <w:p w14:paraId="27CCC33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48</w:t>
            </w:r>
          </w:p>
        </w:tc>
        <w:tc>
          <w:tcPr>
            <w:tcW w:w="7655" w:type="dxa"/>
            <w:shd w:val="clear" w:color="auto" w:fill="auto"/>
            <w:vAlign w:val="center"/>
            <w:hideMark/>
          </w:tcPr>
          <w:p w14:paraId="7568F2A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中证南方小康产业交易型开放式指数证券投资基金</w:t>
            </w:r>
          </w:p>
        </w:tc>
      </w:tr>
      <w:tr w:rsidR="000320EE" w:rsidRPr="00415444" w14:paraId="50E6D696" w14:textId="77777777" w:rsidTr="000320EE">
        <w:trPr>
          <w:trHeight w:val="402"/>
          <w:jc w:val="center"/>
        </w:trPr>
        <w:tc>
          <w:tcPr>
            <w:tcW w:w="704" w:type="dxa"/>
            <w:shd w:val="clear" w:color="auto" w:fill="auto"/>
            <w:vAlign w:val="center"/>
            <w:hideMark/>
          </w:tcPr>
          <w:p w14:paraId="38D19B4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49</w:t>
            </w:r>
          </w:p>
        </w:tc>
        <w:tc>
          <w:tcPr>
            <w:tcW w:w="7655" w:type="dxa"/>
            <w:shd w:val="clear" w:color="auto" w:fill="auto"/>
            <w:vAlign w:val="center"/>
            <w:hideMark/>
          </w:tcPr>
          <w:p w14:paraId="5C3E435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中证南方小康产业交易型开放式指数证券投资基金联接基金</w:t>
            </w:r>
          </w:p>
        </w:tc>
      </w:tr>
      <w:tr w:rsidR="000320EE" w:rsidRPr="00415444" w14:paraId="150185CA" w14:textId="77777777" w:rsidTr="000320EE">
        <w:trPr>
          <w:trHeight w:val="402"/>
          <w:jc w:val="center"/>
        </w:trPr>
        <w:tc>
          <w:tcPr>
            <w:tcW w:w="704" w:type="dxa"/>
            <w:shd w:val="clear" w:color="auto" w:fill="auto"/>
            <w:vAlign w:val="center"/>
            <w:hideMark/>
          </w:tcPr>
          <w:p w14:paraId="42C3209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50</w:t>
            </w:r>
          </w:p>
        </w:tc>
        <w:tc>
          <w:tcPr>
            <w:tcW w:w="7655" w:type="dxa"/>
            <w:shd w:val="clear" w:color="auto" w:fill="auto"/>
            <w:vAlign w:val="center"/>
            <w:hideMark/>
          </w:tcPr>
          <w:p w14:paraId="52C53FF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南方中证500量化增强股票型发起式证券投资基金</w:t>
            </w:r>
          </w:p>
        </w:tc>
      </w:tr>
      <w:tr w:rsidR="000320EE" w:rsidRPr="00415444" w14:paraId="0A59A0EB" w14:textId="77777777" w:rsidTr="000320EE">
        <w:trPr>
          <w:trHeight w:val="402"/>
          <w:jc w:val="center"/>
        </w:trPr>
        <w:tc>
          <w:tcPr>
            <w:tcW w:w="704" w:type="dxa"/>
            <w:shd w:val="clear" w:color="auto" w:fill="auto"/>
            <w:vAlign w:val="center"/>
            <w:hideMark/>
          </w:tcPr>
          <w:p w14:paraId="7676515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51</w:t>
            </w:r>
          </w:p>
        </w:tc>
        <w:tc>
          <w:tcPr>
            <w:tcW w:w="7655" w:type="dxa"/>
            <w:shd w:val="clear" w:color="auto" w:fill="auto"/>
            <w:vAlign w:val="center"/>
            <w:hideMark/>
          </w:tcPr>
          <w:p w14:paraId="341BC1A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南方中证国有企业改革指数分级证券投资基金</w:t>
            </w:r>
          </w:p>
        </w:tc>
      </w:tr>
      <w:tr w:rsidR="000320EE" w:rsidRPr="00415444" w14:paraId="1F5B3294" w14:textId="77777777" w:rsidTr="000320EE">
        <w:trPr>
          <w:trHeight w:val="402"/>
          <w:jc w:val="center"/>
        </w:trPr>
        <w:tc>
          <w:tcPr>
            <w:tcW w:w="704" w:type="dxa"/>
            <w:shd w:val="clear" w:color="auto" w:fill="auto"/>
            <w:vAlign w:val="center"/>
            <w:hideMark/>
          </w:tcPr>
          <w:p w14:paraId="2B7F13F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52</w:t>
            </w:r>
          </w:p>
        </w:tc>
        <w:tc>
          <w:tcPr>
            <w:tcW w:w="7655" w:type="dxa"/>
            <w:shd w:val="clear" w:color="auto" w:fill="auto"/>
            <w:vAlign w:val="center"/>
            <w:hideMark/>
          </w:tcPr>
          <w:p w14:paraId="452EA8B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南方安泰混合型证券投资基金</w:t>
            </w:r>
          </w:p>
        </w:tc>
      </w:tr>
      <w:tr w:rsidR="000320EE" w:rsidRPr="00415444" w14:paraId="12AD70D4" w14:textId="77777777" w:rsidTr="000320EE">
        <w:trPr>
          <w:trHeight w:val="402"/>
          <w:jc w:val="center"/>
        </w:trPr>
        <w:tc>
          <w:tcPr>
            <w:tcW w:w="704" w:type="dxa"/>
            <w:shd w:val="clear" w:color="auto" w:fill="auto"/>
            <w:vAlign w:val="center"/>
            <w:hideMark/>
          </w:tcPr>
          <w:p w14:paraId="08B01BE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53</w:t>
            </w:r>
          </w:p>
        </w:tc>
        <w:tc>
          <w:tcPr>
            <w:tcW w:w="7655" w:type="dxa"/>
            <w:shd w:val="clear" w:color="auto" w:fill="auto"/>
            <w:vAlign w:val="center"/>
            <w:hideMark/>
          </w:tcPr>
          <w:p w14:paraId="672A3E7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南方创新驱动混合型证券投资基金</w:t>
            </w:r>
          </w:p>
        </w:tc>
      </w:tr>
      <w:tr w:rsidR="000320EE" w:rsidRPr="00415444" w14:paraId="0871306D" w14:textId="77777777" w:rsidTr="000320EE">
        <w:trPr>
          <w:trHeight w:val="402"/>
          <w:jc w:val="center"/>
        </w:trPr>
        <w:tc>
          <w:tcPr>
            <w:tcW w:w="704" w:type="dxa"/>
            <w:shd w:val="clear" w:color="auto" w:fill="auto"/>
            <w:vAlign w:val="center"/>
            <w:hideMark/>
          </w:tcPr>
          <w:p w14:paraId="22CE323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54</w:t>
            </w:r>
          </w:p>
        </w:tc>
        <w:tc>
          <w:tcPr>
            <w:tcW w:w="7655" w:type="dxa"/>
            <w:shd w:val="clear" w:color="auto" w:fill="auto"/>
            <w:vAlign w:val="center"/>
            <w:hideMark/>
          </w:tcPr>
          <w:p w14:paraId="5B69EAA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南方大数据300指数证券投资基金</w:t>
            </w:r>
          </w:p>
        </w:tc>
      </w:tr>
      <w:tr w:rsidR="000320EE" w:rsidRPr="00415444" w14:paraId="5E4E31BE" w14:textId="77777777" w:rsidTr="000320EE">
        <w:trPr>
          <w:trHeight w:val="402"/>
          <w:jc w:val="center"/>
        </w:trPr>
        <w:tc>
          <w:tcPr>
            <w:tcW w:w="704" w:type="dxa"/>
            <w:shd w:val="clear" w:color="auto" w:fill="auto"/>
            <w:vAlign w:val="center"/>
            <w:hideMark/>
          </w:tcPr>
          <w:p w14:paraId="795B6D8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55</w:t>
            </w:r>
          </w:p>
        </w:tc>
        <w:tc>
          <w:tcPr>
            <w:tcW w:w="7655" w:type="dxa"/>
            <w:shd w:val="clear" w:color="auto" w:fill="auto"/>
            <w:vAlign w:val="center"/>
            <w:hideMark/>
          </w:tcPr>
          <w:p w14:paraId="4385F37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南方互联网+灵活配置混合型证券投资基金</w:t>
            </w:r>
          </w:p>
        </w:tc>
      </w:tr>
      <w:tr w:rsidR="000320EE" w:rsidRPr="00415444" w14:paraId="75DFF2E1" w14:textId="77777777" w:rsidTr="000320EE">
        <w:trPr>
          <w:trHeight w:val="402"/>
          <w:jc w:val="center"/>
        </w:trPr>
        <w:tc>
          <w:tcPr>
            <w:tcW w:w="704" w:type="dxa"/>
            <w:shd w:val="clear" w:color="auto" w:fill="auto"/>
            <w:vAlign w:val="center"/>
            <w:hideMark/>
          </w:tcPr>
          <w:p w14:paraId="78D73D6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56</w:t>
            </w:r>
          </w:p>
        </w:tc>
        <w:tc>
          <w:tcPr>
            <w:tcW w:w="7655" w:type="dxa"/>
            <w:shd w:val="clear" w:color="auto" w:fill="auto"/>
            <w:vAlign w:val="center"/>
            <w:hideMark/>
          </w:tcPr>
          <w:p w14:paraId="745AC00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南方景气驱动混合型证券投资基金</w:t>
            </w:r>
          </w:p>
        </w:tc>
      </w:tr>
      <w:tr w:rsidR="000320EE" w:rsidRPr="00415444" w14:paraId="6338CC63" w14:textId="77777777" w:rsidTr="000320EE">
        <w:trPr>
          <w:trHeight w:val="402"/>
          <w:jc w:val="center"/>
        </w:trPr>
        <w:tc>
          <w:tcPr>
            <w:tcW w:w="704" w:type="dxa"/>
            <w:shd w:val="clear" w:color="auto" w:fill="auto"/>
            <w:vAlign w:val="center"/>
            <w:hideMark/>
          </w:tcPr>
          <w:p w14:paraId="2B75946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57</w:t>
            </w:r>
          </w:p>
        </w:tc>
        <w:tc>
          <w:tcPr>
            <w:tcW w:w="7655" w:type="dxa"/>
            <w:shd w:val="clear" w:color="auto" w:fill="auto"/>
            <w:vAlign w:val="center"/>
            <w:hideMark/>
          </w:tcPr>
          <w:p w14:paraId="58CA23C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南方绝对收益策略定期开放混合型发起式证券投资基金</w:t>
            </w:r>
          </w:p>
        </w:tc>
      </w:tr>
      <w:tr w:rsidR="000320EE" w:rsidRPr="00415444" w14:paraId="2D241267" w14:textId="77777777" w:rsidTr="000320EE">
        <w:trPr>
          <w:trHeight w:val="402"/>
          <w:jc w:val="center"/>
        </w:trPr>
        <w:tc>
          <w:tcPr>
            <w:tcW w:w="704" w:type="dxa"/>
            <w:shd w:val="clear" w:color="auto" w:fill="auto"/>
            <w:vAlign w:val="center"/>
            <w:hideMark/>
          </w:tcPr>
          <w:p w14:paraId="1505D61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58</w:t>
            </w:r>
          </w:p>
        </w:tc>
        <w:tc>
          <w:tcPr>
            <w:tcW w:w="7655" w:type="dxa"/>
            <w:shd w:val="clear" w:color="auto" w:fill="auto"/>
            <w:vAlign w:val="center"/>
            <w:hideMark/>
          </w:tcPr>
          <w:p w14:paraId="1BF23DC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南方科技创新混合型证券投资基金</w:t>
            </w:r>
          </w:p>
        </w:tc>
      </w:tr>
      <w:tr w:rsidR="000320EE" w:rsidRPr="00415444" w14:paraId="6DB201C4" w14:textId="77777777" w:rsidTr="000320EE">
        <w:trPr>
          <w:trHeight w:val="402"/>
          <w:jc w:val="center"/>
        </w:trPr>
        <w:tc>
          <w:tcPr>
            <w:tcW w:w="704" w:type="dxa"/>
            <w:shd w:val="clear" w:color="auto" w:fill="auto"/>
            <w:vAlign w:val="center"/>
            <w:hideMark/>
          </w:tcPr>
          <w:p w14:paraId="5BE2D56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59</w:t>
            </w:r>
          </w:p>
        </w:tc>
        <w:tc>
          <w:tcPr>
            <w:tcW w:w="7655" w:type="dxa"/>
            <w:shd w:val="clear" w:color="auto" w:fill="auto"/>
            <w:vAlign w:val="center"/>
            <w:hideMark/>
          </w:tcPr>
          <w:p w14:paraId="2822B8E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南方品质优选灵活配置混合型证券投资基金</w:t>
            </w:r>
          </w:p>
        </w:tc>
      </w:tr>
      <w:tr w:rsidR="000320EE" w:rsidRPr="00415444" w14:paraId="16837698" w14:textId="77777777" w:rsidTr="000320EE">
        <w:trPr>
          <w:trHeight w:val="402"/>
          <w:jc w:val="center"/>
        </w:trPr>
        <w:tc>
          <w:tcPr>
            <w:tcW w:w="704" w:type="dxa"/>
            <w:shd w:val="clear" w:color="auto" w:fill="auto"/>
            <w:vAlign w:val="center"/>
            <w:hideMark/>
          </w:tcPr>
          <w:p w14:paraId="60FABB4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60</w:t>
            </w:r>
          </w:p>
        </w:tc>
        <w:tc>
          <w:tcPr>
            <w:tcW w:w="7655" w:type="dxa"/>
            <w:shd w:val="clear" w:color="auto" w:fill="auto"/>
            <w:vAlign w:val="center"/>
            <w:hideMark/>
          </w:tcPr>
          <w:p w14:paraId="0DEF956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南方潜力新蓝筹混合型证券投资基金</w:t>
            </w:r>
          </w:p>
        </w:tc>
      </w:tr>
      <w:tr w:rsidR="000320EE" w:rsidRPr="00415444" w14:paraId="24BA9818" w14:textId="77777777" w:rsidTr="000320EE">
        <w:trPr>
          <w:trHeight w:val="402"/>
          <w:jc w:val="center"/>
        </w:trPr>
        <w:tc>
          <w:tcPr>
            <w:tcW w:w="704" w:type="dxa"/>
            <w:shd w:val="clear" w:color="auto" w:fill="auto"/>
            <w:vAlign w:val="center"/>
            <w:hideMark/>
          </w:tcPr>
          <w:p w14:paraId="4C69591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61</w:t>
            </w:r>
          </w:p>
        </w:tc>
        <w:tc>
          <w:tcPr>
            <w:tcW w:w="7655" w:type="dxa"/>
            <w:shd w:val="clear" w:color="auto" w:fill="auto"/>
            <w:vAlign w:val="center"/>
            <w:hideMark/>
          </w:tcPr>
          <w:p w14:paraId="008AD5B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南方融尚再融资主题精选灵活配置混合型证券投资基金</w:t>
            </w:r>
          </w:p>
        </w:tc>
      </w:tr>
      <w:tr w:rsidR="000320EE" w:rsidRPr="00415444" w14:paraId="6BDDB1A5" w14:textId="77777777" w:rsidTr="000320EE">
        <w:trPr>
          <w:trHeight w:val="402"/>
          <w:jc w:val="center"/>
        </w:trPr>
        <w:tc>
          <w:tcPr>
            <w:tcW w:w="704" w:type="dxa"/>
            <w:shd w:val="clear" w:color="auto" w:fill="auto"/>
            <w:vAlign w:val="center"/>
            <w:hideMark/>
          </w:tcPr>
          <w:p w14:paraId="2569965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62</w:t>
            </w:r>
          </w:p>
        </w:tc>
        <w:tc>
          <w:tcPr>
            <w:tcW w:w="7655" w:type="dxa"/>
            <w:shd w:val="clear" w:color="auto" w:fill="auto"/>
            <w:vAlign w:val="center"/>
            <w:hideMark/>
          </w:tcPr>
          <w:p w14:paraId="5EB8E48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南方瑞合三年定期开放混合型发起式证券投资基金(LOF)</w:t>
            </w:r>
          </w:p>
        </w:tc>
      </w:tr>
      <w:tr w:rsidR="000320EE" w:rsidRPr="00415444" w14:paraId="0013F559" w14:textId="77777777" w:rsidTr="000320EE">
        <w:trPr>
          <w:trHeight w:val="402"/>
          <w:jc w:val="center"/>
        </w:trPr>
        <w:tc>
          <w:tcPr>
            <w:tcW w:w="704" w:type="dxa"/>
            <w:shd w:val="clear" w:color="auto" w:fill="auto"/>
            <w:vAlign w:val="center"/>
            <w:hideMark/>
          </w:tcPr>
          <w:p w14:paraId="32F4F0F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63</w:t>
            </w:r>
          </w:p>
        </w:tc>
        <w:tc>
          <w:tcPr>
            <w:tcW w:w="7655" w:type="dxa"/>
            <w:shd w:val="clear" w:color="auto" w:fill="auto"/>
            <w:vAlign w:val="center"/>
            <w:hideMark/>
          </w:tcPr>
          <w:p w14:paraId="79CD0E7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南方上证380交易型开放式指数证券投资基金联接基金</w:t>
            </w:r>
          </w:p>
        </w:tc>
      </w:tr>
      <w:tr w:rsidR="000320EE" w:rsidRPr="00415444" w14:paraId="65008C81" w14:textId="77777777" w:rsidTr="000320EE">
        <w:trPr>
          <w:trHeight w:val="402"/>
          <w:jc w:val="center"/>
        </w:trPr>
        <w:tc>
          <w:tcPr>
            <w:tcW w:w="704" w:type="dxa"/>
            <w:shd w:val="clear" w:color="auto" w:fill="auto"/>
            <w:vAlign w:val="center"/>
            <w:hideMark/>
          </w:tcPr>
          <w:p w14:paraId="18B811A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lastRenderedPageBreak/>
              <w:t>64</w:t>
            </w:r>
          </w:p>
        </w:tc>
        <w:tc>
          <w:tcPr>
            <w:tcW w:w="7655" w:type="dxa"/>
            <w:shd w:val="clear" w:color="auto" w:fill="auto"/>
            <w:vAlign w:val="center"/>
            <w:hideMark/>
          </w:tcPr>
          <w:p w14:paraId="68890D1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南方盛元红利混合型证券投资基金</w:t>
            </w:r>
          </w:p>
        </w:tc>
      </w:tr>
      <w:tr w:rsidR="000320EE" w:rsidRPr="00415444" w14:paraId="7296553E" w14:textId="77777777" w:rsidTr="000320EE">
        <w:trPr>
          <w:trHeight w:val="402"/>
          <w:jc w:val="center"/>
        </w:trPr>
        <w:tc>
          <w:tcPr>
            <w:tcW w:w="704" w:type="dxa"/>
            <w:shd w:val="clear" w:color="auto" w:fill="auto"/>
            <w:vAlign w:val="center"/>
            <w:hideMark/>
          </w:tcPr>
          <w:p w14:paraId="611B23E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65</w:t>
            </w:r>
          </w:p>
        </w:tc>
        <w:tc>
          <w:tcPr>
            <w:tcW w:w="7655" w:type="dxa"/>
            <w:shd w:val="clear" w:color="auto" w:fill="auto"/>
            <w:vAlign w:val="center"/>
            <w:hideMark/>
          </w:tcPr>
          <w:p w14:paraId="693C419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南方现代教育股票型证券投资基金</w:t>
            </w:r>
          </w:p>
        </w:tc>
      </w:tr>
      <w:tr w:rsidR="000320EE" w:rsidRPr="00415444" w14:paraId="4A4EFA39" w14:textId="77777777" w:rsidTr="000320EE">
        <w:trPr>
          <w:trHeight w:val="402"/>
          <w:jc w:val="center"/>
        </w:trPr>
        <w:tc>
          <w:tcPr>
            <w:tcW w:w="704" w:type="dxa"/>
            <w:shd w:val="clear" w:color="auto" w:fill="auto"/>
            <w:vAlign w:val="center"/>
            <w:hideMark/>
          </w:tcPr>
          <w:p w14:paraId="0C5123A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66</w:t>
            </w:r>
          </w:p>
        </w:tc>
        <w:tc>
          <w:tcPr>
            <w:tcW w:w="7655" w:type="dxa"/>
            <w:shd w:val="clear" w:color="auto" w:fill="auto"/>
            <w:vAlign w:val="center"/>
            <w:hideMark/>
          </w:tcPr>
          <w:p w14:paraId="1FD0DE4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南方信息创新混合型证券投资基金</w:t>
            </w:r>
          </w:p>
        </w:tc>
      </w:tr>
      <w:tr w:rsidR="000320EE" w:rsidRPr="00415444" w14:paraId="608EF61F" w14:textId="77777777" w:rsidTr="000320EE">
        <w:trPr>
          <w:trHeight w:val="402"/>
          <w:jc w:val="center"/>
        </w:trPr>
        <w:tc>
          <w:tcPr>
            <w:tcW w:w="704" w:type="dxa"/>
            <w:shd w:val="clear" w:color="auto" w:fill="auto"/>
            <w:vAlign w:val="center"/>
            <w:hideMark/>
          </w:tcPr>
          <w:p w14:paraId="52E24BE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67</w:t>
            </w:r>
          </w:p>
        </w:tc>
        <w:tc>
          <w:tcPr>
            <w:tcW w:w="7655" w:type="dxa"/>
            <w:shd w:val="clear" w:color="auto" w:fill="auto"/>
            <w:vAlign w:val="center"/>
            <w:hideMark/>
          </w:tcPr>
          <w:p w14:paraId="4E86A5A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南方养老目标日期2040三年持有期混合型发起式基金中基金(FOF)</w:t>
            </w:r>
          </w:p>
        </w:tc>
      </w:tr>
      <w:tr w:rsidR="000320EE" w:rsidRPr="00415444" w14:paraId="37C75E20" w14:textId="77777777" w:rsidTr="000320EE">
        <w:trPr>
          <w:trHeight w:val="402"/>
          <w:jc w:val="center"/>
        </w:trPr>
        <w:tc>
          <w:tcPr>
            <w:tcW w:w="704" w:type="dxa"/>
            <w:shd w:val="clear" w:color="auto" w:fill="auto"/>
            <w:vAlign w:val="center"/>
            <w:hideMark/>
          </w:tcPr>
          <w:p w14:paraId="6784EF2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68</w:t>
            </w:r>
          </w:p>
        </w:tc>
        <w:tc>
          <w:tcPr>
            <w:tcW w:w="7655" w:type="dxa"/>
            <w:shd w:val="clear" w:color="auto" w:fill="auto"/>
            <w:vAlign w:val="center"/>
            <w:hideMark/>
          </w:tcPr>
          <w:p w14:paraId="71D7C0F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南方医药保健灵活配置混合型证券投资基金</w:t>
            </w:r>
          </w:p>
        </w:tc>
      </w:tr>
      <w:tr w:rsidR="000320EE" w:rsidRPr="00415444" w14:paraId="4966DFB0" w14:textId="77777777" w:rsidTr="000320EE">
        <w:trPr>
          <w:trHeight w:val="402"/>
          <w:jc w:val="center"/>
        </w:trPr>
        <w:tc>
          <w:tcPr>
            <w:tcW w:w="704" w:type="dxa"/>
            <w:shd w:val="clear" w:color="auto" w:fill="auto"/>
            <w:vAlign w:val="center"/>
            <w:hideMark/>
          </w:tcPr>
          <w:p w14:paraId="7672C6A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69</w:t>
            </w:r>
          </w:p>
        </w:tc>
        <w:tc>
          <w:tcPr>
            <w:tcW w:w="7655" w:type="dxa"/>
            <w:shd w:val="clear" w:color="auto" w:fill="auto"/>
            <w:vAlign w:val="center"/>
            <w:hideMark/>
          </w:tcPr>
          <w:p w14:paraId="2C3C6E2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南方益和灵活配置混合型证券投资基金</w:t>
            </w:r>
          </w:p>
        </w:tc>
      </w:tr>
      <w:tr w:rsidR="000320EE" w:rsidRPr="00415444" w14:paraId="1585E1E8" w14:textId="77777777" w:rsidTr="000320EE">
        <w:trPr>
          <w:trHeight w:val="402"/>
          <w:jc w:val="center"/>
        </w:trPr>
        <w:tc>
          <w:tcPr>
            <w:tcW w:w="704" w:type="dxa"/>
            <w:shd w:val="clear" w:color="auto" w:fill="auto"/>
            <w:vAlign w:val="center"/>
            <w:hideMark/>
          </w:tcPr>
          <w:p w14:paraId="0AA0480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70</w:t>
            </w:r>
          </w:p>
        </w:tc>
        <w:tc>
          <w:tcPr>
            <w:tcW w:w="7655" w:type="dxa"/>
            <w:shd w:val="clear" w:color="auto" w:fill="auto"/>
            <w:vAlign w:val="center"/>
            <w:hideMark/>
          </w:tcPr>
          <w:p w14:paraId="41F79C9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南方优选成长混合型证券投资基金</w:t>
            </w:r>
          </w:p>
        </w:tc>
      </w:tr>
      <w:tr w:rsidR="000320EE" w:rsidRPr="00415444" w14:paraId="6985E531" w14:textId="77777777" w:rsidTr="000320EE">
        <w:trPr>
          <w:trHeight w:val="402"/>
          <w:jc w:val="center"/>
        </w:trPr>
        <w:tc>
          <w:tcPr>
            <w:tcW w:w="704" w:type="dxa"/>
            <w:shd w:val="clear" w:color="auto" w:fill="auto"/>
            <w:vAlign w:val="center"/>
            <w:hideMark/>
          </w:tcPr>
          <w:p w14:paraId="4C382F8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71</w:t>
            </w:r>
          </w:p>
        </w:tc>
        <w:tc>
          <w:tcPr>
            <w:tcW w:w="7655" w:type="dxa"/>
            <w:shd w:val="clear" w:color="auto" w:fill="auto"/>
            <w:vAlign w:val="center"/>
            <w:hideMark/>
          </w:tcPr>
          <w:p w14:paraId="2283913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南方智慧精选灵活配置混合型证券投资基金</w:t>
            </w:r>
          </w:p>
        </w:tc>
      </w:tr>
      <w:tr w:rsidR="000320EE" w:rsidRPr="00415444" w14:paraId="5F8B16B3" w14:textId="77777777" w:rsidTr="000320EE">
        <w:trPr>
          <w:trHeight w:val="402"/>
          <w:jc w:val="center"/>
        </w:trPr>
        <w:tc>
          <w:tcPr>
            <w:tcW w:w="704" w:type="dxa"/>
            <w:shd w:val="clear" w:color="auto" w:fill="auto"/>
            <w:vAlign w:val="center"/>
            <w:hideMark/>
          </w:tcPr>
          <w:p w14:paraId="50B68B4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72</w:t>
            </w:r>
          </w:p>
        </w:tc>
        <w:tc>
          <w:tcPr>
            <w:tcW w:w="7655" w:type="dxa"/>
            <w:shd w:val="clear" w:color="auto" w:fill="auto"/>
            <w:vAlign w:val="center"/>
            <w:hideMark/>
          </w:tcPr>
          <w:p w14:paraId="0608F92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上证380交易型开放式指数证券投资基金</w:t>
            </w:r>
          </w:p>
        </w:tc>
      </w:tr>
      <w:tr w:rsidR="000320EE" w:rsidRPr="00415444" w14:paraId="4286FD42" w14:textId="77777777" w:rsidTr="000320EE">
        <w:trPr>
          <w:trHeight w:val="402"/>
          <w:jc w:val="center"/>
        </w:trPr>
        <w:tc>
          <w:tcPr>
            <w:tcW w:w="704" w:type="dxa"/>
            <w:shd w:val="clear" w:color="auto" w:fill="auto"/>
            <w:vAlign w:val="center"/>
            <w:hideMark/>
          </w:tcPr>
          <w:p w14:paraId="75F2CC9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73</w:t>
            </w:r>
          </w:p>
        </w:tc>
        <w:tc>
          <w:tcPr>
            <w:tcW w:w="7655" w:type="dxa"/>
            <w:shd w:val="clear" w:color="auto" w:fill="auto"/>
            <w:vAlign w:val="center"/>
            <w:hideMark/>
          </w:tcPr>
          <w:p w14:paraId="7E9F5E1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南方安养混合型证券投资基金</w:t>
            </w:r>
          </w:p>
        </w:tc>
      </w:tr>
      <w:tr w:rsidR="000320EE" w:rsidRPr="00415444" w14:paraId="5EC18261" w14:textId="77777777" w:rsidTr="000320EE">
        <w:trPr>
          <w:trHeight w:val="402"/>
          <w:jc w:val="center"/>
        </w:trPr>
        <w:tc>
          <w:tcPr>
            <w:tcW w:w="704" w:type="dxa"/>
            <w:shd w:val="clear" w:color="auto" w:fill="auto"/>
            <w:vAlign w:val="center"/>
            <w:hideMark/>
          </w:tcPr>
          <w:p w14:paraId="4FAE93D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74</w:t>
            </w:r>
          </w:p>
        </w:tc>
        <w:tc>
          <w:tcPr>
            <w:tcW w:w="7655" w:type="dxa"/>
            <w:shd w:val="clear" w:color="auto" w:fill="auto"/>
            <w:vAlign w:val="center"/>
            <w:hideMark/>
          </w:tcPr>
          <w:p w14:paraId="776B325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南方成长先锋混合型证券投资基金</w:t>
            </w:r>
          </w:p>
        </w:tc>
      </w:tr>
      <w:tr w:rsidR="000320EE" w:rsidRPr="00415444" w14:paraId="7BC07600" w14:textId="77777777" w:rsidTr="000320EE">
        <w:trPr>
          <w:trHeight w:val="402"/>
          <w:jc w:val="center"/>
        </w:trPr>
        <w:tc>
          <w:tcPr>
            <w:tcW w:w="704" w:type="dxa"/>
            <w:shd w:val="clear" w:color="auto" w:fill="auto"/>
            <w:vAlign w:val="center"/>
            <w:hideMark/>
          </w:tcPr>
          <w:p w14:paraId="40B3BDF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75</w:t>
            </w:r>
          </w:p>
        </w:tc>
        <w:tc>
          <w:tcPr>
            <w:tcW w:w="7655" w:type="dxa"/>
            <w:shd w:val="clear" w:color="auto" w:fill="auto"/>
            <w:vAlign w:val="center"/>
            <w:hideMark/>
          </w:tcPr>
          <w:p w14:paraId="4A8BC12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南方养老目标日期2030三年持有期混合型发起式基金中基金(FOF)</w:t>
            </w:r>
          </w:p>
        </w:tc>
      </w:tr>
      <w:tr w:rsidR="000320EE" w:rsidRPr="00415444" w14:paraId="7D997F61" w14:textId="77777777" w:rsidTr="000320EE">
        <w:trPr>
          <w:trHeight w:val="402"/>
          <w:jc w:val="center"/>
        </w:trPr>
        <w:tc>
          <w:tcPr>
            <w:tcW w:w="704" w:type="dxa"/>
            <w:shd w:val="clear" w:color="auto" w:fill="auto"/>
            <w:vAlign w:val="center"/>
            <w:hideMark/>
          </w:tcPr>
          <w:p w14:paraId="217BEB1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76</w:t>
            </w:r>
          </w:p>
        </w:tc>
        <w:tc>
          <w:tcPr>
            <w:tcW w:w="7655" w:type="dxa"/>
            <w:shd w:val="clear" w:color="auto" w:fill="auto"/>
            <w:vAlign w:val="center"/>
            <w:hideMark/>
          </w:tcPr>
          <w:p w14:paraId="29F6AC6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南方希元可转债债券型证券投资基金</w:t>
            </w:r>
          </w:p>
        </w:tc>
      </w:tr>
      <w:tr w:rsidR="000320EE" w:rsidRPr="00415444" w14:paraId="1BDB1CB2" w14:textId="77777777" w:rsidTr="000320EE">
        <w:trPr>
          <w:trHeight w:val="402"/>
          <w:jc w:val="center"/>
        </w:trPr>
        <w:tc>
          <w:tcPr>
            <w:tcW w:w="704" w:type="dxa"/>
            <w:shd w:val="clear" w:color="auto" w:fill="auto"/>
            <w:vAlign w:val="center"/>
            <w:hideMark/>
          </w:tcPr>
          <w:p w14:paraId="04B8A6E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77</w:t>
            </w:r>
          </w:p>
        </w:tc>
        <w:tc>
          <w:tcPr>
            <w:tcW w:w="7655" w:type="dxa"/>
            <w:shd w:val="clear" w:color="auto" w:fill="auto"/>
            <w:vAlign w:val="center"/>
            <w:hideMark/>
          </w:tcPr>
          <w:p w14:paraId="3AE7865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南方安康混合型证券投资基金</w:t>
            </w:r>
          </w:p>
        </w:tc>
      </w:tr>
      <w:tr w:rsidR="000320EE" w:rsidRPr="00415444" w14:paraId="5459F585" w14:textId="77777777" w:rsidTr="000320EE">
        <w:trPr>
          <w:trHeight w:val="402"/>
          <w:jc w:val="center"/>
        </w:trPr>
        <w:tc>
          <w:tcPr>
            <w:tcW w:w="704" w:type="dxa"/>
            <w:shd w:val="clear" w:color="auto" w:fill="auto"/>
            <w:vAlign w:val="center"/>
            <w:hideMark/>
          </w:tcPr>
          <w:p w14:paraId="3FE89CD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78</w:t>
            </w:r>
          </w:p>
        </w:tc>
        <w:tc>
          <w:tcPr>
            <w:tcW w:w="7655" w:type="dxa"/>
            <w:shd w:val="clear" w:color="auto" w:fill="auto"/>
            <w:vAlign w:val="center"/>
            <w:hideMark/>
          </w:tcPr>
          <w:p w14:paraId="59D615E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南方标普中国A股大盘红利低波50交易型开放式指数证券投资基金</w:t>
            </w:r>
          </w:p>
        </w:tc>
      </w:tr>
      <w:tr w:rsidR="000320EE" w:rsidRPr="00415444" w14:paraId="13EA6A37" w14:textId="77777777" w:rsidTr="000320EE">
        <w:trPr>
          <w:trHeight w:val="402"/>
          <w:jc w:val="center"/>
        </w:trPr>
        <w:tc>
          <w:tcPr>
            <w:tcW w:w="704" w:type="dxa"/>
            <w:shd w:val="clear" w:color="auto" w:fill="auto"/>
            <w:vAlign w:val="center"/>
            <w:hideMark/>
          </w:tcPr>
          <w:p w14:paraId="1A2CCF6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79</w:t>
            </w:r>
          </w:p>
        </w:tc>
        <w:tc>
          <w:tcPr>
            <w:tcW w:w="7655" w:type="dxa"/>
            <w:shd w:val="clear" w:color="auto" w:fill="auto"/>
            <w:vAlign w:val="center"/>
            <w:hideMark/>
          </w:tcPr>
          <w:p w14:paraId="441C6A7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南方标普中国A股大盘红利低波50交易型开放式指数证券投资基金联接基金</w:t>
            </w:r>
          </w:p>
        </w:tc>
      </w:tr>
      <w:tr w:rsidR="000320EE" w:rsidRPr="00415444" w14:paraId="23C5164F" w14:textId="77777777" w:rsidTr="000320EE">
        <w:trPr>
          <w:trHeight w:val="402"/>
          <w:jc w:val="center"/>
        </w:trPr>
        <w:tc>
          <w:tcPr>
            <w:tcW w:w="704" w:type="dxa"/>
            <w:shd w:val="clear" w:color="auto" w:fill="auto"/>
            <w:vAlign w:val="center"/>
            <w:hideMark/>
          </w:tcPr>
          <w:p w14:paraId="22F973F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80</w:t>
            </w:r>
          </w:p>
        </w:tc>
        <w:tc>
          <w:tcPr>
            <w:tcW w:w="7655" w:type="dxa"/>
            <w:shd w:val="clear" w:color="auto" w:fill="auto"/>
            <w:vAlign w:val="center"/>
            <w:hideMark/>
          </w:tcPr>
          <w:p w14:paraId="56E3404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南方创业板2年定期开放混合型证券投资基金</w:t>
            </w:r>
          </w:p>
        </w:tc>
      </w:tr>
      <w:tr w:rsidR="000320EE" w:rsidRPr="00415444" w14:paraId="37F57B77" w14:textId="77777777" w:rsidTr="000320EE">
        <w:trPr>
          <w:trHeight w:val="402"/>
          <w:jc w:val="center"/>
        </w:trPr>
        <w:tc>
          <w:tcPr>
            <w:tcW w:w="704" w:type="dxa"/>
            <w:shd w:val="clear" w:color="auto" w:fill="auto"/>
            <w:vAlign w:val="center"/>
            <w:hideMark/>
          </w:tcPr>
          <w:p w14:paraId="5AF587C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81</w:t>
            </w:r>
          </w:p>
        </w:tc>
        <w:tc>
          <w:tcPr>
            <w:tcW w:w="7655" w:type="dxa"/>
            <w:shd w:val="clear" w:color="auto" w:fill="auto"/>
            <w:vAlign w:val="center"/>
            <w:hideMark/>
          </w:tcPr>
          <w:p w14:paraId="186798A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南方富元稳健养老目标一年持有期混合型基金中基金(FOF)</w:t>
            </w:r>
          </w:p>
        </w:tc>
      </w:tr>
      <w:tr w:rsidR="000320EE" w:rsidRPr="00415444" w14:paraId="694BDB7B" w14:textId="77777777" w:rsidTr="000320EE">
        <w:trPr>
          <w:trHeight w:val="402"/>
          <w:jc w:val="center"/>
        </w:trPr>
        <w:tc>
          <w:tcPr>
            <w:tcW w:w="704" w:type="dxa"/>
            <w:shd w:val="clear" w:color="auto" w:fill="auto"/>
            <w:vAlign w:val="center"/>
            <w:hideMark/>
          </w:tcPr>
          <w:p w14:paraId="5F8E619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82</w:t>
            </w:r>
          </w:p>
        </w:tc>
        <w:tc>
          <w:tcPr>
            <w:tcW w:w="7655" w:type="dxa"/>
            <w:shd w:val="clear" w:color="auto" w:fill="auto"/>
            <w:vAlign w:val="center"/>
            <w:hideMark/>
          </w:tcPr>
          <w:p w14:paraId="7442C42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南方改革机遇灵活配置混合型证券投资基金</w:t>
            </w:r>
          </w:p>
        </w:tc>
      </w:tr>
      <w:tr w:rsidR="000320EE" w:rsidRPr="00415444" w14:paraId="52863244" w14:textId="77777777" w:rsidTr="000320EE">
        <w:trPr>
          <w:trHeight w:val="402"/>
          <w:jc w:val="center"/>
        </w:trPr>
        <w:tc>
          <w:tcPr>
            <w:tcW w:w="704" w:type="dxa"/>
            <w:shd w:val="clear" w:color="auto" w:fill="auto"/>
            <w:vAlign w:val="center"/>
            <w:hideMark/>
          </w:tcPr>
          <w:p w14:paraId="1E2FE3B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83</w:t>
            </w:r>
          </w:p>
        </w:tc>
        <w:tc>
          <w:tcPr>
            <w:tcW w:w="7655" w:type="dxa"/>
            <w:shd w:val="clear" w:color="auto" w:fill="auto"/>
            <w:vAlign w:val="center"/>
            <w:hideMark/>
          </w:tcPr>
          <w:p w14:paraId="2E408C4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南方军工改革灵活配置混合型证券投资基金</w:t>
            </w:r>
          </w:p>
        </w:tc>
      </w:tr>
      <w:tr w:rsidR="000320EE" w:rsidRPr="00415444" w14:paraId="1EA6AB92" w14:textId="77777777" w:rsidTr="000320EE">
        <w:trPr>
          <w:trHeight w:val="402"/>
          <w:jc w:val="center"/>
        </w:trPr>
        <w:tc>
          <w:tcPr>
            <w:tcW w:w="704" w:type="dxa"/>
            <w:shd w:val="clear" w:color="auto" w:fill="auto"/>
            <w:vAlign w:val="center"/>
            <w:hideMark/>
          </w:tcPr>
          <w:p w14:paraId="01434E5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84</w:t>
            </w:r>
          </w:p>
        </w:tc>
        <w:tc>
          <w:tcPr>
            <w:tcW w:w="7655" w:type="dxa"/>
            <w:shd w:val="clear" w:color="auto" w:fill="auto"/>
            <w:vAlign w:val="center"/>
            <w:hideMark/>
          </w:tcPr>
          <w:p w14:paraId="0E205DA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南方平衡配置混合型证券投资基金</w:t>
            </w:r>
          </w:p>
        </w:tc>
      </w:tr>
      <w:tr w:rsidR="000320EE" w:rsidRPr="00415444" w14:paraId="10AD526F" w14:textId="77777777" w:rsidTr="000320EE">
        <w:trPr>
          <w:trHeight w:val="402"/>
          <w:jc w:val="center"/>
        </w:trPr>
        <w:tc>
          <w:tcPr>
            <w:tcW w:w="704" w:type="dxa"/>
            <w:shd w:val="clear" w:color="auto" w:fill="auto"/>
            <w:vAlign w:val="center"/>
            <w:hideMark/>
          </w:tcPr>
          <w:p w14:paraId="7B10C44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85</w:t>
            </w:r>
          </w:p>
        </w:tc>
        <w:tc>
          <w:tcPr>
            <w:tcW w:w="7655" w:type="dxa"/>
            <w:shd w:val="clear" w:color="auto" w:fill="auto"/>
            <w:vAlign w:val="center"/>
            <w:hideMark/>
          </w:tcPr>
          <w:p w14:paraId="4D4613B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南方人工智能主题混合型证券投资基金</w:t>
            </w:r>
          </w:p>
        </w:tc>
      </w:tr>
      <w:tr w:rsidR="000320EE" w:rsidRPr="00415444" w14:paraId="6C173D00" w14:textId="77777777" w:rsidTr="000320EE">
        <w:trPr>
          <w:trHeight w:val="402"/>
          <w:jc w:val="center"/>
        </w:trPr>
        <w:tc>
          <w:tcPr>
            <w:tcW w:w="704" w:type="dxa"/>
            <w:shd w:val="clear" w:color="auto" w:fill="auto"/>
            <w:vAlign w:val="center"/>
            <w:hideMark/>
          </w:tcPr>
          <w:p w14:paraId="6440356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86</w:t>
            </w:r>
          </w:p>
        </w:tc>
        <w:tc>
          <w:tcPr>
            <w:tcW w:w="7655" w:type="dxa"/>
            <w:shd w:val="clear" w:color="auto" w:fill="auto"/>
            <w:vAlign w:val="center"/>
            <w:hideMark/>
          </w:tcPr>
          <w:p w14:paraId="0E4CA7E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南方瑞利灵活配置混合型证券投资基金</w:t>
            </w:r>
          </w:p>
        </w:tc>
      </w:tr>
      <w:tr w:rsidR="000320EE" w:rsidRPr="00415444" w14:paraId="786BFFF7" w14:textId="77777777" w:rsidTr="000320EE">
        <w:trPr>
          <w:trHeight w:val="402"/>
          <w:jc w:val="center"/>
        </w:trPr>
        <w:tc>
          <w:tcPr>
            <w:tcW w:w="704" w:type="dxa"/>
            <w:shd w:val="clear" w:color="auto" w:fill="auto"/>
            <w:vAlign w:val="center"/>
            <w:hideMark/>
          </w:tcPr>
          <w:p w14:paraId="528C0A5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87</w:t>
            </w:r>
          </w:p>
        </w:tc>
        <w:tc>
          <w:tcPr>
            <w:tcW w:w="7655" w:type="dxa"/>
            <w:shd w:val="clear" w:color="auto" w:fill="auto"/>
            <w:vAlign w:val="center"/>
            <w:hideMark/>
          </w:tcPr>
          <w:p w14:paraId="617536E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南方瑞盛三年持有期混合型证券投资基金</w:t>
            </w:r>
          </w:p>
        </w:tc>
      </w:tr>
      <w:tr w:rsidR="000320EE" w:rsidRPr="00415444" w14:paraId="7C010EA7" w14:textId="77777777" w:rsidTr="000320EE">
        <w:trPr>
          <w:trHeight w:val="402"/>
          <w:jc w:val="center"/>
        </w:trPr>
        <w:tc>
          <w:tcPr>
            <w:tcW w:w="704" w:type="dxa"/>
            <w:shd w:val="clear" w:color="auto" w:fill="auto"/>
            <w:vAlign w:val="center"/>
            <w:hideMark/>
          </w:tcPr>
          <w:p w14:paraId="6247925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88</w:t>
            </w:r>
          </w:p>
        </w:tc>
        <w:tc>
          <w:tcPr>
            <w:tcW w:w="7655" w:type="dxa"/>
            <w:shd w:val="clear" w:color="auto" w:fill="auto"/>
            <w:vAlign w:val="center"/>
            <w:hideMark/>
          </w:tcPr>
          <w:p w14:paraId="6EC5740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南方智锐混合型证券投资基金</w:t>
            </w:r>
          </w:p>
        </w:tc>
      </w:tr>
      <w:tr w:rsidR="000320EE" w:rsidRPr="00415444" w14:paraId="0CCC60AE" w14:textId="77777777" w:rsidTr="000320EE">
        <w:trPr>
          <w:trHeight w:val="402"/>
          <w:jc w:val="center"/>
        </w:trPr>
        <w:tc>
          <w:tcPr>
            <w:tcW w:w="704" w:type="dxa"/>
            <w:shd w:val="clear" w:color="auto" w:fill="auto"/>
            <w:vAlign w:val="center"/>
            <w:hideMark/>
          </w:tcPr>
          <w:p w14:paraId="4F9C261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89</w:t>
            </w:r>
          </w:p>
        </w:tc>
        <w:tc>
          <w:tcPr>
            <w:tcW w:w="7655" w:type="dxa"/>
            <w:shd w:val="clear" w:color="auto" w:fill="auto"/>
            <w:vAlign w:val="center"/>
            <w:hideMark/>
          </w:tcPr>
          <w:p w14:paraId="346DF8E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南方中证500交易型开放式指数证券投资基金联接基金(LOF)</w:t>
            </w:r>
          </w:p>
        </w:tc>
      </w:tr>
      <w:tr w:rsidR="000320EE" w:rsidRPr="00415444" w14:paraId="3F2542C1" w14:textId="77777777" w:rsidTr="000320EE">
        <w:trPr>
          <w:trHeight w:val="402"/>
          <w:jc w:val="center"/>
        </w:trPr>
        <w:tc>
          <w:tcPr>
            <w:tcW w:w="704" w:type="dxa"/>
            <w:shd w:val="clear" w:color="auto" w:fill="auto"/>
            <w:vAlign w:val="center"/>
            <w:hideMark/>
          </w:tcPr>
          <w:p w14:paraId="17A5B4A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90</w:t>
            </w:r>
          </w:p>
        </w:tc>
        <w:tc>
          <w:tcPr>
            <w:tcW w:w="7655" w:type="dxa"/>
            <w:shd w:val="clear" w:color="auto" w:fill="auto"/>
            <w:vAlign w:val="center"/>
            <w:hideMark/>
          </w:tcPr>
          <w:p w14:paraId="4B0F278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南方中证500信息技术指数交易型开放式指数证券投资基金发起式联接基金</w:t>
            </w:r>
          </w:p>
        </w:tc>
      </w:tr>
      <w:tr w:rsidR="000320EE" w:rsidRPr="00415444" w14:paraId="7A5ACD9D" w14:textId="77777777" w:rsidTr="000320EE">
        <w:trPr>
          <w:trHeight w:val="402"/>
          <w:jc w:val="center"/>
        </w:trPr>
        <w:tc>
          <w:tcPr>
            <w:tcW w:w="704" w:type="dxa"/>
            <w:shd w:val="clear" w:color="auto" w:fill="auto"/>
            <w:vAlign w:val="center"/>
            <w:hideMark/>
          </w:tcPr>
          <w:p w14:paraId="137EAF0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91</w:t>
            </w:r>
          </w:p>
        </w:tc>
        <w:tc>
          <w:tcPr>
            <w:tcW w:w="7655" w:type="dxa"/>
            <w:shd w:val="clear" w:color="auto" w:fill="auto"/>
            <w:vAlign w:val="center"/>
            <w:hideMark/>
          </w:tcPr>
          <w:p w14:paraId="7E0D228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南方中证互联网指数分级证券投资基金</w:t>
            </w:r>
          </w:p>
        </w:tc>
      </w:tr>
      <w:tr w:rsidR="000320EE" w:rsidRPr="00415444" w14:paraId="3DE93B1A" w14:textId="77777777" w:rsidTr="000320EE">
        <w:trPr>
          <w:trHeight w:val="402"/>
          <w:jc w:val="center"/>
        </w:trPr>
        <w:tc>
          <w:tcPr>
            <w:tcW w:w="704" w:type="dxa"/>
            <w:shd w:val="clear" w:color="auto" w:fill="auto"/>
            <w:vAlign w:val="center"/>
            <w:hideMark/>
          </w:tcPr>
          <w:p w14:paraId="088EEF6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92</w:t>
            </w:r>
          </w:p>
        </w:tc>
        <w:tc>
          <w:tcPr>
            <w:tcW w:w="7655" w:type="dxa"/>
            <w:shd w:val="clear" w:color="auto" w:fill="auto"/>
            <w:vAlign w:val="center"/>
            <w:hideMark/>
          </w:tcPr>
          <w:p w14:paraId="6E82331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中证500工业指数交易型开放式指数证券投资基金</w:t>
            </w:r>
          </w:p>
        </w:tc>
      </w:tr>
      <w:tr w:rsidR="000320EE" w:rsidRPr="00415444" w14:paraId="1CE238C3" w14:textId="77777777" w:rsidTr="000320EE">
        <w:trPr>
          <w:trHeight w:val="402"/>
          <w:jc w:val="center"/>
        </w:trPr>
        <w:tc>
          <w:tcPr>
            <w:tcW w:w="704" w:type="dxa"/>
            <w:shd w:val="clear" w:color="auto" w:fill="auto"/>
            <w:vAlign w:val="center"/>
            <w:hideMark/>
          </w:tcPr>
          <w:p w14:paraId="378D219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93</w:t>
            </w:r>
          </w:p>
        </w:tc>
        <w:tc>
          <w:tcPr>
            <w:tcW w:w="7655" w:type="dxa"/>
            <w:shd w:val="clear" w:color="auto" w:fill="auto"/>
            <w:vAlign w:val="center"/>
            <w:hideMark/>
          </w:tcPr>
          <w:p w14:paraId="3C4FAE0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中证500交易型开放式指数证券投资基金</w:t>
            </w:r>
          </w:p>
        </w:tc>
      </w:tr>
      <w:tr w:rsidR="000320EE" w:rsidRPr="00415444" w14:paraId="41F45864" w14:textId="77777777" w:rsidTr="000320EE">
        <w:trPr>
          <w:trHeight w:val="402"/>
          <w:jc w:val="center"/>
        </w:trPr>
        <w:tc>
          <w:tcPr>
            <w:tcW w:w="704" w:type="dxa"/>
            <w:shd w:val="clear" w:color="auto" w:fill="auto"/>
            <w:vAlign w:val="center"/>
            <w:hideMark/>
          </w:tcPr>
          <w:p w14:paraId="2DA849F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94</w:t>
            </w:r>
          </w:p>
        </w:tc>
        <w:tc>
          <w:tcPr>
            <w:tcW w:w="7655" w:type="dxa"/>
            <w:shd w:val="clear" w:color="auto" w:fill="auto"/>
            <w:vAlign w:val="center"/>
            <w:hideMark/>
          </w:tcPr>
          <w:p w14:paraId="2C293F6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中证500信息技术指数交易型开放式指数证券投资基金</w:t>
            </w:r>
          </w:p>
        </w:tc>
      </w:tr>
      <w:tr w:rsidR="000320EE" w:rsidRPr="00415444" w14:paraId="24EA7049" w14:textId="77777777" w:rsidTr="000320EE">
        <w:trPr>
          <w:trHeight w:val="402"/>
          <w:jc w:val="center"/>
        </w:trPr>
        <w:tc>
          <w:tcPr>
            <w:tcW w:w="704" w:type="dxa"/>
            <w:shd w:val="clear" w:color="auto" w:fill="auto"/>
            <w:vAlign w:val="center"/>
            <w:hideMark/>
          </w:tcPr>
          <w:p w14:paraId="55EFC48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95</w:t>
            </w:r>
          </w:p>
        </w:tc>
        <w:tc>
          <w:tcPr>
            <w:tcW w:w="7655" w:type="dxa"/>
            <w:shd w:val="clear" w:color="auto" w:fill="auto"/>
            <w:vAlign w:val="center"/>
            <w:hideMark/>
          </w:tcPr>
          <w:p w14:paraId="6A5249F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中证500医药卫生指数交易型开放式指数证券投资基金</w:t>
            </w:r>
          </w:p>
        </w:tc>
      </w:tr>
      <w:tr w:rsidR="000320EE" w:rsidRPr="00415444" w14:paraId="1021890F" w14:textId="77777777" w:rsidTr="000320EE">
        <w:trPr>
          <w:trHeight w:val="402"/>
          <w:jc w:val="center"/>
        </w:trPr>
        <w:tc>
          <w:tcPr>
            <w:tcW w:w="704" w:type="dxa"/>
            <w:shd w:val="clear" w:color="auto" w:fill="auto"/>
            <w:vAlign w:val="center"/>
            <w:hideMark/>
          </w:tcPr>
          <w:p w14:paraId="50E2664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96</w:t>
            </w:r>
          </w:p>
        </w:tc>
        <w:tc>
          <w:tcPr>
            <w:tcW w:w="7655" w:type="dxa"/>
            <w:shd w:val="clear" w:color="auto" w:fill="auto"/>
            <w:vAlign w:val="center"/>
            <w:hideMark/>
          </w:tcPr>
          <w:p w14:paraId="187A8FC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中证500原材料指数交易型开放式指数证券投资基金</w:t>
            </w:r>
          </w:p>
        </w:tc>
      </w:tr>
      <w:tr w:rsidR="000320EE" w:rsidRPr="00415444" w14:paraId="35E3534E" w14:textId="77777777" w:rsidTr="000320EE">
        <w:trPr>
          <w:trHeight w:val="402"/>
          <w:jc w:val="center"/>
        </w:trPr>
        <w:tc>
          <w:tcPr>
            <w:tcW w:w="704" w:type="dxa"/>
            <w:shd w:val="clear" w:color="auto" w:fill="auto"/>
            <w:vAlign w:val="center"/>
            <w:hideMark/>
          </w:tcPr>
          <w:p w14:paraId="7193C0E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lastRenderedPageBreak/>
              <w:t>97</w:t>
            </w:r>
          </w:p>
        </w:tc>
        <w:tc>
          <w:tcPr>
            <w:tcW w:w="7655" w:type="dxa"/>
            <w:shd w:val="clear" w:color="auto" w:fill="auto"/>
            <w:vAlign w:val="center"/>
            <w:hideMark/>
          </w:tcPr>
          <w:p w14:paraId="4C5CC14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南方荣欢定期开放混合型发起式证券投资基金</w:t>
            </w:r>
          </w:p>
        </w:tc>
      </w:tr>
      <w:tr w:rsidR="000320EE" w:rsidRPr="00415444" w14:paraId="6C75FB6E" w14:textId="77777777" w:rsidTr="000320EE">
        <w:trPr>
          <w:trHeight w:val="402"/>
          <w:jc w:val="center"/>
        </w:trPr>
        <w:tc>
          <w:tcPr>
            <w:tcW w:w="704" w:type="dxa"/>
            <w:shd w:val="clear" w:color="auto" w:fill="auto"/>
            <w:vAlign w:val="center"/>
            <w:hideMark/>
          </w:tcPr>
          <w:p w14:paraId="6CFF9A3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98</w:t>
            </w:r>
          </w:p>
        </w:tc>
        <w:tc>
          <w:tcPr>
            <w:tcW w:w="7655" w:type="dxa"/>
            <w:shd w:val="clear" w:color="auto" w:fill="auto"/>
            <w:vAlign w:val="center"/>
            <w:hideMark/>
          </w:tcPr>
          <w:p w14:paraId="24CD449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南方智造未来股票型证券投资基金</w:t>
            </w:r>
          </w:p>
        </w:tc>
      </w:tr>
      <w:tr w:rsidR="000320EE" w:rsidRPr="00415444" w14:paraId="3A38F0ED" w14:textId="77777777" w:rsidTr="000320EE">
        <w:trPr>
          <w:trHeight w:val="402"/>
          <w:jc w:val="center"/>
        </w:trPr>
        <w:tc>
          <w:tcPr>
            <w:tcW w:w="704" w:type="dxa"/>
            <w:shd w:val="clear" w:color="auto" w:fill="auto"/>
            <w:vAlign w:val="center"/>
            <w:hideMark/>
          </w:tcPr>
          <w:p w14:paraId="053BA0A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99</w:t>
            </w:r>
          </w:p>
        </w:tc>
        <w:tc>
          <w:tcPr>
            <w:tcW w:w="7655" w:type="dxa"/>
            <w:shd w:val="clear" w:color="auto" w:fill="auto"/>
            <w:vAlign w:val="center"/>
            <w:hideMark/>
          </w:tcPr>
          <w:p w14:paraId="5B8FCE1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南方安福混合型证券投资基金</w:t>
            </w:r>
          </w:p>
        </w:tc>
      </w:tr>
      <w:tr w:rsidR="000320EE" w:rsidRPr="00415444" w14:paraId="6F295CEB" w14:textId="77777777" w:rsidTr="000320EE">
        <w:trPr>
          <w:trHeight w:val="402"/>
          <w:jc w:val="center"/>
        </w:trPr>
        <w:tc>
          <w:tcPr>
            <w:tcW w:w="704" w:type="dxa"/>
            <w:shd w:val="clear" w:color="auto" w:fill="auto"/>
            <w:vAlign w:val="center"/>
            <w:hideMark/>
          </w:tcPr>
          <w:p w14:paraId="357F7A8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100</w:t>
            </w:r>
          </w:p>
        </w:tc>
        <w:tc>
          <w:tcPr>
            <w:tcW w:w="7655" w:type="dxa"/>
            <w:shd w:val="clear" w:color="auto" w:fill="auto"/>
            <w:vAlign w:val="center"/>
            <w:hideMark/>
          </w:tcPr>
          <w:p w14:paraId="768C835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南方誉慧一年持有期混合型证券投资基金</w:t>
            </w:r>
          </w:p>
        </w:tc>
      </w:tr>
      <w:tr w:rsidR="000320EE" w:rsidRPr="00415444" w14:paraId="7B267187" w14:textId="77777777" w:rsidTr="000320EE">
        <w:trPr>
          <w:trHeight w:val="402"/>
          <w:jc w:val="center"/>
        </w:trPr>
        <w:tc>
          <w:tcPr>
            <w:tcW w:w="704" w:type="dxa"/>
            <w:shd w:val="clear" w:color="auto" w:fill="auto"/>
            <w:vAlign w:val="center"/>
            <w:hideMark/>
          </w:tcPr>
          <w:p w14:paraId="20DE9AC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101</w:t>
            </w:r>
          </w:p>
        </w:tc>
        <w:tc>
          <w:tcPr>
            <w:tcW w:w="7655" w:type="dxa"/>
            <w:shd w:val="clear" w:color="auto" w:fill="auto"/>
            <w:vAlign w:val="center"/>
            <w:hideMark/>
          </w:tcPr>
          <w:p w14:paraId="16E5BF5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南方转型驱动灵活配置混合型证券投资基金</w:t>
            </w:r>
          </w:p>
        </w:tc>
      </w:tr>
      <w:tr w:rsidR="000320EE" w:rsidRPr="00415444" w14:paraId="3D2D6DC5" w14:textId="77777777" w:rsidTr="000320EE">
        <w:trPr>
          <w:trHeight w:val="402"/>
          <w:jc w:val="center"/>
        </w:trPr>
        <w:tc>
          <w:tcPr>
            <w:tcW w:w="704" w:type="dxa"/>
            <w:shd w:val="clear" w:color="auto" w:fill="auto"/>
            <w:vAlign w:val="center"/>
            <w:hideMark/>
          </w:tcPr>
          <w:p w14:paraId="0CDE30F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102</w:t>
            </w:r>
          </w:p>
        </w:tc>
        <w:tc>
          <w:tcPr>
            <w:tcW w:w="7655" w:type="dxa"/>
            <w:shd w:val="clear" w:color="auto" w:fill="auto"/>
            <w:vAlign w:val="center"/>
            <w:hideMark/>
          </w:tcPr>
          <w:p w14:paraId="430872C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南方金融主题灵活配置混合型证券投资基金</w:t>
            </w:r>
          </w:p>
        </w:tc>
      </w:tr>
      <w:tr w:rsidR="000320EE" w:rsidRPr="00415444" w14:paraId="06EC787E" w14:textId="77777777" w:rsidTr="000320EE">
        <w:trPr>
          <w:trHeight w:val="402"/>
          <w:jc w:val="center"/>
        </w:trPr>
        <w:tc>
          <w:tcPr>
            <w:tcW w:w="704" w:type="dxa"/>
            <w:shd w:val="clear" w:color="auto" w:fill="auto"/>
            <w:vAlign w:val="center"/>
            <w:hideMark/>
          </w:tcPr>
          <w:p w14:paraId="12D8FF6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103</w:t>
            </w:r>
          </w:p>
        </w:tc>
        <w:tc>
          <w:tcPr>
            <w:tcW w:w="7655" w:type="dxa"/>
            <w:shd w:val="clear" w:color="auto" w:fill="auto"/>
            <w:vAlign w:val="center"/>
            <w:hideMark/>
          </w:tcPr>
          <w:p w14:paraId="29C9D36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南方中证高铁产业指数分级证券投资基金</w:t>
            </w:r>
          </w:p>
        </w:tc>
      </w:tr>
      <w:tr w:rsidR="000320EE" w:rsidRPr="00415444" w14:paraId="7B1677C8" w14:textId="77777777" w:rsidTr="000320EE">
        <w:trPr>
          <w:trHeight w:val="402"/>
          <w:jc w:val="center"/>
        </w:trPr>
        <w:tc>
          <w:tcPr>
            <w:tcW w:w="704" w:type="dxa"/>
            <w:shd w:val="clear" w:color="auto" w:fill="auto"/>
            <w:vAlign w:val="center"/>
            <w:hideMark/>
          </w:tcPr>
          <w:p w14:paraId="38D730E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104</w:t>
            </w:r>
          </w:p>
        </w:tc>
        <w:tc>
          <w:tcPr>
            <w:tcW w:w="7655" w:type="dxa"/>
            <w:shd w:val="clear" w:color="auto" w:fill="auto"/>
            <w:vAlign w:val="center"/>
            <w:hideMark/>
          </w:tcPr>
          <w:p w14:paraId="327C9B9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南方宝泰一年持有期混合型证券投资基金</w:t>
            </w:r>
          </w:p>
        </w:tc>
      </w:tr>
      <w:tr w:rsidR="000320EE" w:rsidRPr="00415444" w14:paraId="1A2076FC" w14:textId="77777777" w:rsidTr="000320EE">
        <w:trPr>
          <w:trHeight w:val="402"/>
          <w:jc w:val="center"/>
        </w:trPr>
        <w:tc>
          <w:tcPr>
            <w:tcW w:w="704" w:type="dxa"/>
            <w:shd w:val="clear" w:color="auto" w:fill="auto"/>
            <w:vAlign w:val="center"/>
            <w:hideMark/>
          </w:tcPr>
          <w:p w14:paraId="27FE391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105</w:t>
            </w:r>
          </w:p>
        </w:tc>
        <w:tc>
          <w:tcPr>
            <w:tcW w:w="7655" w:type="dxa"/>
            <w:shd w:val="clear" w:color="auto" w:fill="auto"/>
            <w:vAlign w:val="center"/>
            <w:hideMark/>
          </w:tcPr>
          <w:p w14:paraId="5EE1879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南方利安灵活配置混合型证券投资基金</w:t>
            </w:r>
          </w:p>
        </w:tc>
      </w:tr>
      <w:tr w:rsidR="000320EE" w:rsidRPr="00415444" w14:paraId="3F295B3A" w14:textId="77777777" w:rsidTr="000320EE">
        <w:trPr>
          <w:trHeight w:val="402"/>
          <w:jc w:val="center"/>
        </w:trPr>
        <w:tc>
          <w:tcPr>
            <w:tcW w:w="704" w:type="dxa"/>
            <w:shd w:val="clear" w:color="auto" w:fill="auto"/>
            <w:vAlign w:val="center"/>
            <w:hideMark/>
          </w:tcPr>
          <w:p w14:paraId="6A815D5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106</w:t>
            </w:r>
          </w:p>
        </w:tc>
        <w:tc>
          <w:tcPr>
            <w:tcW w:w="7655" w:type="dxa"/>
            <w:shd w:val="clear" w:color="auto" w:fill="auto"/>
            <w:vAlign w:val="center"/>
            <w:hideMark/>
          </w:tcPr>
          <w:p w14:paraId="7FE6AA7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南方利淘灵活配置混合型证券投资基金</w:t>
            </w:r>
          </w:p>
        </w:tc>
      </w:tr>
      <w:tr w:rsidR="000320EE" w:rsidRPr="00415444" w14:paraId="0494FB5E" w14:textId="77777777" w:rsidTr="000320EE">
        <w:trPr>
          <w:trHeight w:val="402"/>
          <w:jc w:val="center"/>
        </w:trPr>
        <w:tc>
          <w:tcPr>
            <w:tcW w:w="704" w:type="dxa"/>
            <w:shd w:val="clear" w:color="auto" w:fill="auto"/>
            <w:vAlign w:val="center"/>
            <w:hideMark/>
          </w:tcPr>
          <w:p w14:paraId="309D848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107</w:t>
            </w:r>
          </w:p>
        </w:tc>
        <w:tc>
          <w:tcPr>
            <w:tcW w:w="7655" w:type="dxa"/>
            <w:shd w:val="clear" w:color="auto" w:fill="auto"/>
            <w:vAlign w:val="center"/>
            <w:hideMark/>
          </w:tcPr>
          <w:p w14:paraId="25F3162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南方荣发定期开放混合型发起式证券投资基金</w:t>
            </w:r>
          </w:p>
        </w:tc>
      </w:tr>
      <w:tr w:rsidR="000320EE" w:rsidRPr="00415444" w14:paraId="31B581A3" w14:textId="77777777" w:rsidTr="000320EE">
        <w:trPr>
          <w:trHeight w:val="402"/>
          <w:jc w:val="center"/>
        </w:trPr>
        <w:tc>
          <w:tcPr>
            <w:tcW w:w="704" w:type="dxa"/>
            <w:shd w:val="clear" w:color="auto" w:fill="auto"/>
            <w:vAlign w:val="center"/>
            <w:hideMark/>
          </w:tcPr>
          <w:p w14:paraId="627BF0D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108</w:t>
            </w:r>
          </w:p>
        </w:tc>
        <w:tc>
          <w:tcPr>
            <w:tcW w:w="7655" w:type="dxa"/>
            <w:shd w:val="clear" w:color="auto" w:fill="auto"/>
            <w:vAlign w:val="center"/>
            <w:hideMark/>
          </w:tcPr>
          <w:p w14:paraId="47D2F13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南方养老目标日期2045三年持有期混合型发起式基金中基金(FOF)</w:t>
            </w:r>
          </w:p>
        </w:tc>
      </w:tr>
      <w:tr w:rsidR="000320EE" w:rsidRPr="00415444" w14:paraId="5FE7AEF6" w14:textId="77777777" w:rsidTr="000320EE">
        <w:trPr>
          <w:trHeight w:val="402"/>
          <w:jc w:val="center"/>
        </w:trPr>
        <w:tc>
          <w:tcPr>
            <w:tcW w:w="704" w:type="dxa"/>
            <w:shd w:val="clear" w:color="auto" w:fill="auto"/>
            <w:vAlign w:val="center"/>
            <w:hideMark/>
          </w:tcPr>
          <w:p w14:paraId="1B3B2AF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109</w:t>
            </w:r>
          </w:p>
        </w:tc>
        <w:tc>
          <w:tcPr>
            <w:tcW w:w="7655" w:type="dxa"/>
            <w:shd w:val="clear" w:color="auto" w:fill="auto"/>
            <w:vAlign w:val="center"/>
            <w:hideMark/>
          </w:tcPr>
          <w:p w14:paraId="47EB89D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南方誉丰18个月持有期混合型证券投资基金</w:t>
            </w:r>
          </w:p>
        </w:tc>
      </w:tr>
      <w:tr w:rsidR="000320EE" w:rsidRPr="00415444" w14:paraId="2E6F08E6" w14:textId="77777777" w:rsidTr="000320EE">
        <w:trPr>
          <w:trHeight w:val="402"/>
          <w:jc w:val="center"/>
        </w:trPr>
        <w:tc>
          <w:tcPr>
            <w:tcW w:w="704" w:type="dxa"/>
            <w:shd w:val="clear" w:color="auto" w:fill="auto"/>
            <w:vAlign w:val="center"/>
            <w:hideMark/>
          </w:tcPr>
          <w:p w14:paraId="562FF45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110</w:t>
            </w:r>
          </w:p>
        </w:tc>
        <w:tc>
          <w:tcPr>
            <w:tcW w:w="7655" w:type="dxa"/>
            <w:shd w:val="clear" w:color="auto" w:fill="auto"/>
            <w:vAlign w:val="center"/>
            <w:hideMark/>
          </w:tcPr>
          <w:p w14:paraId="08BCEFA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南方安睿混合型证券投资基金</w:t>
            </w:r>
          </w:p>
        </w:tc>
      </w:tr>
      <w:tr w:rsidR="000320EE" w:rsidRPr="00415444" w14:paraId="28660952" w14:textId="77777777" w:rsidTr="000320EE">
        <w:trPr>
          <w:trHeight w:val="402"/>
          <w:jc w:val="center"/>
        </w:trPr>
        <w:tc>
          <w:tcPr>
            <w:tcW w:w="704" w:type="dxa"/>
            <w:shd w:val="clear" w:color="auto" w:fill="auto"/>
            <w:vAlign w:val="center"/>
            <w:hideMark/>
          </w:tcPr>
          <w:p w14:paraId="74B5360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111</w:t>
            </w:r>
          </w:p>
        </w:tc>
        <w:tc>
          <w:tcPr>
            <w:tcW w:w="7655" w:type="dxa"/>
            <w:shd w:val="clear" w:color="auto" w:fill="auto"/>
            <w:vAlign w:val="center"/>
            <w:hideMark/>
          </w:tcPr>
          <w:p w14:paraId="66E64F2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南方策略优化混合型证券投资基金</w:t>
            </w:r>
          </w:p>
        </w:tc>
      </w:tr>
      <w:tr w:rsidR="000320EE" w:rsidRPr="00415444" w14:paraId="4FAEAAE0" w14:textId="77777777" w:rsidTr="000320EE">
        <w:trPr>
          <w:trHeight w:val="402"/>
          <w:jc w:val="center"/>
        </w:trPr>
        <w:tc>
          <w:tcPr>
            <w:tcW w:w="704" w:type="dxa"/>
            <w:shd w:val="clear" w:color="auto" w:fill="auto"/>
            <w:vAlign w:val="center"/>
            <w:hideMark/>
          </w:tcPr>
          <w:p w14:paraId="6D805B7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112</w:t>
            </w:r>
          </w:p>
        </w:tc>
        <w:tc>
          <w:tcPr>
            <w:tcW w:w="7655" w:type="dxa"/>
            <w:shd w:val="clear" w:color="auto" w:fill="auto"/>
            <w:vAlign w:val="center"/>
            <w:hideMark/>
          </w:tcPr>
          <w:p w14:paraId="7040D0E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南方成安优选灵活配置混合型证券投资基金</w:t>
            </w:r>
          </w:p>
        </w:tc>
      </w:tr>
      <w:tr w:rsidR="000320EE" w:rsidRPr="00415444" w14:paraId="7403F557" w14:textId="77777777" w:rsidTr="000320EE">
        <w:trPr>
          <w:trHeight w:val="402"/>
          <w:jc w:val="center"/>
        </w:trPr>
        <w:tc>
          <w:tcPr>
            <w:tcW w:w="704" w:type="dxa"/>
            <w:shd w:val="clear" w:color="auto" w:fill="auto"/>
            <w:vAlign w:val="center"/>
            <w:hideMark/>
          </w:tcPr>
          <w:p w14:paraId="7ADE23D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113</w:t>
            </w:r>
          </w:p>
        </w:tc>
        <w:tc>
          <w:tcPr>
            <w:tcW w:w="7655" w:type="dxa"/>
            <w:shd w:val="clear" w:color="auto" w:fill="auto"/>
            <w:vAlign w:val="center"/>
            <w:hideMark/>
          </w:tcPr>
          <w:p w14:paraId="3712244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南方创新精选一年定期开放混合型发起式证券投资基金</w:t>
            </w:r>
          </w:p>
        </w:tc>
      </w:tr>
      <w:tr w:rsidR="000320EE" w:rsidRPr="00415444" w14:paraId="507033DD" w14:textId="77777777" w:rsidTr="000320EE">
        <w:trPr>
          <w:trHeight w:val="402"/>
          <w:jc w:val="center"/>
        </w:trPr>
        <w:tc>
          <w:tcPr>
            <w:tcW w:w="704" w:type="dxa"/>
            <w:shd w:val="clear" w:color="auto" w:fill="auto"/>
            <w:vAlign w:val="center"/>
            <w:hideMark/>
          </w:tcPr>
          <w:p w14:paraId="56E7F34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114</w:t>
            </w:r>
          </w:p>
        </w:tc>
        <w:tc>
          <w:tcPr>
            <w:tcW w:w="7655" w:type="dxa"/>
            <w:shd w:val="clear" w:color="auto" w:fill="auto"/>
            <w:vAlign w:val="center"/>
            <w:hideMark/>
          </w:tcPr>
          <w:p w14:paraId="1B6CE18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南方核心成长混合型证券投资基金</w:t>
            </w:r>
          </w:p>
        </w:tc>
      </w:tr>
      <w:tr w:rsidR="000320EE" w:rsidRPr="00415444" w14:paraId="0EAC778F" w14:textId="77777777" w:rsidTr="000320EE">
        <w:trPr>
          <w:trHeight w:val="402"/>
          <w:jc w:val="center"/>
        </w:trPr>
        <w:tc>
          <w:tcPr>
            <w:tcW w:w="704" w:type="dxa"/>
            <w:shd w:val="clear" w:color="auto" w:fill="auto"/>
            <w:vAlign w:val="center"/>
            <w:hideMark/>
          </w:tcPr>
          <w:p w14:paraId="7B82910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115</w:t>
            </w:r>
          </w:p>
        </w:tc>
        <w:tc>
          <w:tcPr>
            <w:tcW w:w="7655" w:type="dxa"/>
            <w:shd w:val="clear" w:color="auto" w:fill="auto"/>
            <w:vAlign w:val="center"/>
            <w:hideMark/>
          </w:tcPr>
          <w:p w14:paraId="5B02C16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南方核心竞争混合型证券投资基金</w:t>
            </w:r>
          </w:p>
        </w:tc>
      </w:tr>
      <w:tr w:rsidR="000320EE" w:rsidRPr="00415444" w14:paraId="4CE82E8F" w14:textId="77777777" w:rsidTr="000320EE">
        <w:trPr>
          <w:trHeight w:val="402"/>
          <w:jc w:val="center"/>
        </w:trPr>
        <w:tc>
          <w:tcPr>
            <w:tcW w:w="704" w:type="dxa"/>
            <w:shd w:val="clear" w:color="auto" w:fill="auto"/>
            <w:vAlign w:val="center"/>
            <w:hideMark/>
          </w:tcPr>
          <w:p w14:paraId="097372E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116</w:t>
            </w:r>
          </w:p>
        </w:tc>
        <w:tc>
          <w:tcPr>
            <w:tcW w:w="7655" w:type="dxa"/>
            <w:shd w:val="clear" w:color="auto" w:fill="auto"/>
            <w:vAlign w:val="center"/>
            <w:hideMark/>
          </w:tcPr>
          <w:p w14:paraId="2D0BEC7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南方沪深300指数增强型证券投资基金</w:t>
            </w:r>
          </w:p>
        </w:tc>
      </w:tr>
      <w:tr w:rsidR="000320EE" w:rsidRPr="00415444" w14:paraId="5BCB2148" w14:textId="77777777" w:rsidTr="000320EE">
        <w:trPr>
          <w:trHeight w:val="402"/>
          <w:jc w:val="center"/>
        </w:trPr>
        <w:tc>
          <w:tcPr>
            <w:tcW w:w="704" w:type="dxa"/>
            <w:shd w:val="clear" w:color="auto" w:fill="auto"/>
            <w:vAlign w:val="center"/>
            <w:hideMark/>
          </w:tcPr>
          <w:p w14:paraId="024F016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117</w:t>
            </w:r>
          </w:p>
        </w:tc>
        <w:tc>
          <w:tcPr>
            <w:tcW w:w="7655" w:type="dxa"/>
            <w:shd w:val="clear" w:color="auto" w:fill="auto"/>
            <w:vAlign w:val="center"/>
            <w:hideMark/>
          </w:tcPr>
          <w:p w14:paraId="2BF4F9D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南方科创板3年定期开放混合型证券投资基金</w:t>
            </w:r>
          </w:p>
        </w:tc>
      </w:tr>
      <w:tr w:rsidR="000320EE" w:rsidRPr="00415444" w14:paraId="32DB57C5" w14:textId="77777777" w:rsidTr="000320EE">
        <w:trPr>
          <w:trHeight w:val="402"/>
          <w:jc w:val="center"/>
        </w:trPr>
        <w:tc>
          <w:tcPr>
            <w:tcW w:w="704" w:type="dxa"/>
            <w:shd w:val="clear" w:color="auto" w:fill="auto"/>
            <w:vAlign w:val="center"/>
            <w:hideMark/>
          </w:tcPr>
          <w:p w14:paraId="1AC8A0B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118</w:t>
            </w:r>
          </w:p>
        </w:tc>
        <w:tc>
          <w:tcPr>
            <w:tcW w:w="7655" w:type="dxa"/>
            <w:shd w:val="clear" w:color="auto" w:fill="auto"/>
            <w:vAlign w:val="center"/>
            <w:hideMark/>
          </w:tcPr>
          <w:p w14:paraId="1DC9A8D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南方粤港澳大湾区创新100交易型开放式指数证券投资基金</w:t>
            </w:r>
          </w:p>
        </w:tc>
      </w:tr>
      <w:tr w:rsidR="000320EE" w:rsidRPr="00415444" w14:paraId="20555FA2" w14:textId="77777777" w:rsidTr="000320EE">
        <w:trPr>
          <w:trHeight w:val="402"/>
          <w:jc w:val="center"/>
        </w:trPr>
        <w:tc>
          <w:tcPr>
            <w:tcW w:w="704" w:type="dxa"/>
            <w:shd w:val="clear" w:color="auto" w:fill="auto"/>
            <w:vAlign w:val="center"/>
            <w:hideMark/>
          </w:tcPr>
          <w:p w14:paraId="23C2FA6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119</w:t>
            </w:r>
          </w:p>
        </w:tc>
        <w:tc>
          <w:tcPr>
            <w:tcW w:w="7655" w:type="dxa"/>
            <w:shd w:val="clear" w:color="auto" w:fill="auto"/>
            <w:vAlign w:val="center"/>
            <w:hideMark/>
          </w:tcPr>
          <w:p w14:paraId="0A0D397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南方粤港澳大湾区创新100交易型开放式指数证券投资基金发起式联接基金</w:t>
            </w:r>
          </w:p>
        </w:tc>
      </w:tr>
      <w:tr w:rsidR="000320EE" w:rsidRPr="00415444" w14:paraId="5034CFF0" w14:textId="77777777" w:rsidTr="000320EE">
        <w:trPr>
          <w:trHeight w:val="402"/>
          <w:jc w:val="center"/>
        </w:trPr>
        <w:tc>
          <w:tcPr>
            <w:tcW w:w="704" w:type="dxa"/>
            <w:shd w:val="clear" w:color="auto" w:fill="auto"/>
            <w:vAlign w:val="center"/>
            <w:hideMark/>
          </w:tcPr>
          <w:p w14:paraId="0642959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120</w:t>
            </w:r>
          </w:p>
        </w:tc>
        <w:tc>
          <w:tcPr>
            <w:tcW w:w="7655" w:type="dxa"/>
            <w:shd w:val="clear" w:color="auto" w:fill="auto"/>
            <w:vAlign w:val="center"/>
            <w:hideMark/>
          </w:tcPr>
          <w:p w14:paraId="4372274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南方甑智混合型发起式证券投资基金</w:t>
            </w:r>
          </w:p>
        </w:tc>
      </w:tr>
      <w:tr w:rsidR="000320EE" w:rsidRPr="00415444" w14:paraId="7FE83C61" w14:textId="77777777" w:rsidTr="000320EE">
        <w:trPr>
          <w:trHeight w:val="402"/>
          <w:jc w:val="center"/>
        </w:trPr>
        <w:tc>
          <w:tcPr>
            <w:tcW w:w="704" w:type="dxa"/>
            <w:shd w:val="clear" w:color="auto" w:fill="auto"/>
            <w:vAlign w:val="center"/>
            <w:hideMark/>
          </w:tcPr>
          <w:p w14:paraId="1519FFD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121</w:t>
            </w:r>
          </w:p>
        </w:tc>
        <w:tc>
          <w:tcPr>
            <w:tcW w:w="7655" w:type="dxa"/>
            <w:shd w:val="clear" w:color="auto" w:fill="auto"/>
            <w:vAlign w:val="center"/>
            <w:hideMark/>
          </w:tcPr>
          <w:p w14:paraId="21785976"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南方中证1000交易型开放式指数证券投资基金</w:t>
            </w:r>
          </w:p>
        </w:tc>
      </w:tr>
      <w:tr w:rsidR="000320EE" w:rsidRPr="00415444" w14:paraId="41A9412D" w14:textId="77777777" w:rsidTr="000320EE">
        <w:trPr>
          <w:trHeight w:val="402"/>
          <w:jc w:val="center"/>
        </w:trPr>
        <w:tc>
          <w:tcPr>
            <w:tcW w:w="704" w:type="dxa"/>
            <w:shd w:val="clear" w:color="auto" w:fill="auto"/>
            <w:vAlign w:val="center"/>
            <w:hideMark/>
          </w:tcPr>
          <w:p w14:paraId="0B614CC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122</w:t>
            </w:r>
          </w:p>
        </w:tc>
        <w:tc>
          <w:tcPr>
            <w:tcW w:w="7655" w:type="dxa"/>
            <w:shd w:val="clear" w:color="auto" w:fill="auto"/>
            <w:vAlign w:val="center"/>
            <w:hideMark/>
          </w:tcPr>
          <w:p w14:paraId="2ECA30C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MSCI中国A股国际通交易型开放式指数证券投资基金</w:t>
            </w:r>
          </w:p>
        </w:tc>
      </w:tr>
      <w:tr w:rsidR="000320EE" w:rsidRPr="00415444" w14:paraId="1BC473C1" w14:textId="77777777" w:rsidTr="000320EE">
        <w:trPr>
          <w:trHeight w:val="402"/>
          <w:jc w:val="center"/>
        </w:trPr>
        <w:tc>
          <w:tcPr>
            <w:tcW w:w="704" w:type="dxa"/>
            <w:shd w:val="clear" w:color="auto" w:fill="auto"/>
            <w:vAlign w:val="center"/>
            <w:hideMark/>
          </w:tcPr>
          <w:p w14:paraId="1536405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123</w:t>
            </w:r>
          </w:p>
        </w:tc>
        <w:tc>
          <w:tcPr>
            <w:tcW w:w="7655" w:type="dxa"/>
            <w:shd w:val="clear" w:color="auto" w:fill="auto"/>
            <w:vAlign w:val="center"/>
            <w:hideMark/>
          </w:tcPr>
          <w:p w14:paraId="5D4F90D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MSCI中国A股国际通交易型开放式指数证券投资基金发起式联接基金</w:t>
            </w:r>
          </w:p>
        </w:tc>
      </w:tr>
      <w:tr w:rsidR="000320EE" w:rsidRPr="00415444" w14:paraId="49EBFFE3" w14:textId="77777777" w:rsidTr="000320EE">
        <w:trPr>
          <w:trHeight w:val="402"/>
          <w:jc w:val="center"/>
        </w:trPr>
        <w:tc>
          <w:tcPr>
            <w:tcW w:w="704" w:type="dxa"/>
            <w:shd w:val="clear" w:color="auto" w:fill="auto"/>
            <w:vAlign w:val="center"/>
            <w:hideMark/>
          </w:tcPr>
          <w:p w14:paraId="5A9964D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124</w:t>
            </w:r>
          </w:p>
        </w:tc>
        <w:tc>
          <w:tcPr>
            <w:tcW w:w="7655" w:type="dxa"/>
            <w:shd w:val="clear" w:color="auto" w:fill="auto"/>
            <w:vAlign w:val="center"/>
            <w:hideMark/>
          </w:tcPr>
          <w:p w14:paraId="49BF638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南方安颐混合型证券投资基金</w:t>
            </w:r>
          </w:p>
        </w:tc>
      </w:tr>
      <w:tr w:rsidR="000320EE" w:rsidRPr="00415444" w14:paraId="5B488781" w14:textId="77777777" w:rsidTr="000320EE">
        <w:trPr>
          <w:trHeight w:val="402"/>
          <w:jc w:val="center"/>
        </w:trPr>
        <w:tc>
          <w:tcPr>
            <w:tcW w:w="704" w:type="dxa"/>
            <w:shd w:val="clear" w:color="auto" w:fill="auto"/>
            <w:vAlign w:val="center"/>
            <w:hideMark/>
          </w:tcPr>
          <w:p w14:paraId="7DC4777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125</w:t>
            </w:r>
          </w:p>
        </w:tc>
        <w:tc>
          <w:tcPr>
            <w:tcW w:w="7655" w:type="dxa"/>
            <w:shd w:val="clear" w:color="auto" w:fill="auto"/>
            <w:vAlign w:val="center"/>
            <w:hideMark/>
          </w:tcPr>
          <w:p w14:paraId="7528CFF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南方宝丰混合型证券投资基金</w:t>
            </w:r>
          </w:p>
        </w:tc>
      </w:tr>
      <w:tr w:rsidR="000320EE" w:rsidRPr="00415444" w14:paraId="59F77827" w14:textId="77777777" w:rsidTr="000320EE">
        <w:trPr>
          <w:trHeight w:val="402"/>
          <w:jc w:val="center"/>
        </w:trPr>
        <w:tc>
          <w:tcPr>
            <w:tcW w:w="704" w:type="dxa"/>
            <w:shd w:val="clear" w:color="auto" w:fill="auto"/>
            <w:vAlign w:val="center"/>
            <w:hideMark/>
          </w:tcPr>
          <w:p w14:paraId="088355C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126</w:t>
            </w:r>
          </w:p>
        </w:tc>
        <w:tc>
          <w:tcPr>
            <w:tcW w:w="7655" w:type="dxa"/>
            <w:shd w:val="clear" w:color="auto" w:fill="auto"/>
            <w:vAlign w:val="center"/>
            <w:hideMark/>
          </w:tcPr>
          <w:p w14:paraId="317F6F9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南方产业活力股票型证券投资基金</w:t>
            </w:r>
          </w:p>
        </w:tc>
      </w:tr>
      <w:tr w:rsidR="000320EE" w:rsidRPr="00415444" w14:paraId="158E0C9C" w14:textId="77777777" w:rsidTr="000320EE">
        <w:trPr>
          <w:trHeight w:val="402"/>
          <w:jc w:val="center"/>
        </w:trPr>
        <w:tc>
          <w:tcPr>
            <w:tcW w:w="704" w:type="dxa"/>
            <w:shd w:val="clear" w:color="auto" w:fill="auto"/>
            <w:vAlign w:val="center"/>
            <w:hideMark/>
          </w:tcPr>
          <w:p w14:paraId="05C9520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127</w:t>
            </w:r>
          </w:p>
        </w:tc>
        <w:tc>
          <w:tcPr>
            <w:tcW w:w="7655" w:type="dxa"/>
            <w:shd w:val="clear" w:color="auto" w:fill="auto"/>
            <w:vAlign w:val="center"/>
            <w:hideMark/>
          </w:tcPr>
          <w:p w14:paraId="175C9E0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南方高股息主题股票型证券投资基金</w:t>
            </w:r>
          </w:p>
        </w:tc>
      </w:tr>
      <w:tr w:rsidR="000320EE" w:rsidRPr="00415444" w14:paraId="333DFBFA" w14:textId="77777777" w:rsidTr="000320EE">
        <w:trPr>
          <w:trHeight w:val="402"/>
          <w:jc w:val="center"/>
        </w:trPr>
        <w:tc>
          <w:tcPr>
            <w:tcW w:w="704" w:type="dxa"/>
            <w:shd w:val="clear" w:color="auto" w:fill="auto"/>
            <w:vAlign w:val="center"/>
            <w:hideMark/>
          </w:tcPr>
          <w:p w14:paraId="05867BD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128</w:t>
            </w:r>
          </w:p>
        </w:tc>
        <w:tc>
          <w:tcPr>
            <w:tcW w:w="7655" w:type="dxa"/>
            <w:shd w:val="clear" w:color="auto" w:fill="auto"/>
            <w:vAlign w:val="center"/>
            <w:hideMark/>
          </w:tcPr>
          <w:p w14:paraId="13499F4E"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南方高增长混合型证券投资基金</w:t>
            </w:r>
          </w:p>
        </w:tc>
      </w:tr>
      <w:tr w:rsidR="000320EE" w:rsidRPr="00415444" w14:paraId="31263A45" w14:textId="77777777" w:rsidTr="000320EE">
        <w:trPr>
          <w:trHeight w:val="402"/>
          <w:jc w:val="center"/>
        </w:trPr>
        <w:tc>
          <w:tcPr>
            <w:tcW w:w="704" w:type="dxa"/>
            <w:shd w:val="clear" w:color="auto" w:fill="auto"/>
            <w:vAlign w:val="center"/>
            <w:hideMark/>
          </w:tcPr>
          <w:p w14:paraId="6BF8654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129</w:t>
            </w:r>
          </w:p>
        </w:tc>
        <w:tc>
          <w:tcPr>
            <w:tcW w:w="7655" w:type="dxa"/>
            <w:shd w:val="clear" w:color="auto" w:fill="auto"/>
            <w:vAlign w:val="center"/>
            <w:hideMark/>
          </w:tcPr>
          <w:p w14:paraId="3352759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南方共享经济灵活配置混合型证券投资基金</w:t>
            </w:r>
          </w:p>
        </w:tc>
      </w:tr>
      <w:tr w:rsidR="000320EE" w:rsidRPr="00415444" w14:paraId="2C0F2EA2" w14:textId="77777777" w:rsidTr="000320EE">
        <w:trPr>
          <w:trHeight w:val="402"/>
          <w:jc w:val="center"/>
        </w:trPr>
        <w:tc>
          <w:tcPr>
            <w:tcW w:w="704" w:type="dxa"/>
            <w:shd w:val="clear" w:color="auto" w:fill="auto"/>
            <w:vAlign w:val="center"/>
            <w:hideMark/>
          </w:tcPr>
          <w:p w14:paraId="229638B8"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lastRenderedPageBreak/>
              <w:t>130</w:t>
            </w:r>
          </w:p>
        </w:tc>
        <w:tc>
          <w:tcPr>
            <w:tcW w:w="7655" w:type="dxa"/>
            <w:shd w:val="clear" w:color="auto" w:fill="auto"/>
            <w:vAlign w:val="center"/>
            <w:hideMark/>
          </w:tcPr>
          <w:p w14:paraId="780AA18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南方利鑫灵活配置混合型证券投资基金</w:t>
            </w:r>
          </w:p>
        </w:tc>
      </w:tr>
      <w:tr w:rsidR="000320EE" w:rsidRPr="00415444" w14:paraId="51363C43" w14:textId="77777777" w:rsidTr="000320EE">
        <w:trPr>
          <w:trHeight w:val="402"/>
          <w:jc w:val="center"/>
        </w:trPr>
        <w:tc>
          <w:tcPr>
            <w:tcW w:w="704" w:type="dxa"/>
            <w:shd w:val="clear" w:color="auto" w:fill="auto"/>
            <w:vAlign w:val="center"/>
            <w:hideMark/>
          </w:tcPr>
          <w:p w14:paraId="5D7CBBCA"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131</w:t>
            </w:r>
          </w:p>
        </w:tc>
        <w:tc>
          <w:tcPr>
            <w:tcW w:w="7655" w:type="dxa"/>
            <w:shd w:val="clear" w:color="auto" w:fill="auto"/>
            <w:vAlign w:val="center"/>
            <w:hideMark/>
          </w:tcPr>
          <w:p w14:paraId="153D2467"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南方量化成长股票型证券投资基金</w:t>
            </w:r>
          </w:p>
        </w:tc>
      </w:tr>
      <w:tr w:rsidR="000320EE" w:rsidRPr="00415444" w14:paraId="79F2E9AE" w14:textId="77777777" w:rsidTr="000320EE">
        <w:trPr>
          <w:trHeight w:val="402"/>
          <w:jc w:val="center"/>
        </w:trPr>
        <w:tc>
          <w:tcPr>
            <w:tcW w:w="704" w:type="dxa"/>
            <w:shd w:val="clear" w:color="auto" w:fill="auto"/>
            <w:vAlign w:val="center"/>
            <w:hideMark/>
          </w:tcPr>
          <w:p w14:paraId="28B2C6B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132</w:t>
            </w:r>
          </w:p>
        </w:tc>
        <w:tc>
          <w:tcPr>
            <w:tcW w:w="7655" w:type="dxa"/>
            <w:shd w:val="clear" w:color="auto" w:fill="auto"/>
            <w:vAlign w:val="center"/>
            <w:hideMark/>
          </w:tcPr>
          <w:p w14:paraId="6D7EDF7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南方顺康灵活配置混合型证券投资基金</w:t>
            </w:r>
          </w:p>
        </w:tc>
      </w:tr>
      <w:tr w:rsidR="000320EE" w:rsidRPr="00415444" w14:paraId="7536876C" w14:textId="77777777" w:rsidTr="000320EE">
        <w:trPr>
          <w:trHeight w:val="402"/>
          <w:jc w:val="center"/>
        </w:trPr>
        <w:tc>
          <w:tcPr>
            <w:tcW w:w="704" w:type="dxa"/>
            <w:shd w:val="clear" w:color="auto" w:fill="auto"/>
            <w:vAlign w:val="center"/>
            <w:hideMark/>
          </w:tcPr>
          <w:p w14:paraId="76FBA00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133</w:t>
            </w:r>
          </w:p>
        </w:tc>
        <w:tc>
          <w:tcPr>
            <w:tcW w:w="7655" w:type="dxa"/>
            <w:shd w:val="clear" w:color="auto" w:fill="auto"/>
            <w:vAlign w:val="center"/>
            <w:hideMark/>
          </w:tcPr>
          <w:p w14:paraId="2E38565D"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南方兴盛先锋灵活配置混合型证券投资基金</w:t>
            </w:r>
          </w:p>
        </w:tc>
      </w:tr>
      <w:tr w:rsidR="000320EE" w:rsidRPr="00415444" w14:paraId="5B6EA932" w14:textId="77777777" w:rsidTr="000320EE">
        <w:trPr>
          <w:trHeight w:val="402"/>
          <w:jc w:val="center"/>
        </w:trPr>
        <w:tc>
          <w:tcPr>
            <w:tcW w:w="704" w:type="dxa"/>
            <w:shd w:val="clear" w:color="auto" w:fill="auto"/>
            <w:vAlign w:val="center"/>
            <w:hideMark/>
          </w:tcPr>
          <w:p w14:paraId="47F6229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134</w:t>
            </w:r>
          </w:p>
        </w:tc>
        <w:tc>
          <w:tcPr>
            <w:tcW w:w="7655" w:type="dxa"/>
            <w:shd w:val="clear" w:color="auto" w:fill="auto"/>
            <w:vAlign w:val="center"/>
            <w:hideMark/>
          </w:tcPr>
          <w:p w14:paraId="489A958F"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南方智诚混合型证券投资基金</w:t>
            </w:r>
          </w:p>
        </w:tc>
      </w:tr>
      <w:tr w:rsidR="000320EE" w:rsidRPr="00415444" w14:paraId="2613CB68" w14:textId="77777777" w:rsidTr="000320EE">
        <w:trPr>
          <w:trHeight w:val="402"/>
          <w:jc w:val="center"/>
        </w:trPr>
        <w:tc>
          <w:tcPr>
            <w:tcW w:w="704" w:type="dxa"/>
            <w:shd w:val="clear" w:color="auto" w:fill="auto"/>
            <w:vAlign w:val="center"/>
            <w:hideMark/>
          </w:tcPr>
          <w:p w14:paraId="3F5DDD13"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135</w:t>
            </w:r>
          </w:p>
        </w:tc>
        <w:tc>
          <w:tcPr>
            <w:tcW w:w="7655" w:type="dxa"/>
            <w:shd w:val="clear" w:color="auto" w:fill="auto"/>
            <w:vAlign w:val="center"/>
            <w:hideMark/>
          </w:tcPr>
          <w:p w14:paraId="0EF6E9B0"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南方中证全指证券公司交易型开放式指数证券投资基金</w:t>
            </w:r>
          </w:p>
        </w:tc>
      </w:tr>
      <w:tr w:rsidR="000320EE" w:rsidRPr="00415444" w14:paraId="21A91894" w14:textId="77777777" w:rsidTr="000320EE">
        <w:trPr>
          <w:trHeight w:val="402"/>
          <w:jc w:val="center"/>
        </w:trPr>
        <w:tc>
          <w:tcPr>
            <w:tcW w:w="704" w:type="dxa"/>
            <w:shd w:val="clear" w:color="auto" w:fill="auto"/>
            <w:vAlign w:val="center"/>
            <w:hideMark/>
          </w:tcPr>
          <w:p w14:paraId="606F1571"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136</w:t>
            </w:r>
          </w:p>
        </w:tc>
        <w:tc>
          <w:tcPr>
            <w:tcW w:w="7655" w:type="dxa"/>
            <w:shd w:val="clear" w:color="auto" w:fill="auto"/>
            <w:vAlign w:val="center"/>
            <w:hideMark/>
          </w:tcPr>
          <w:p w14:paraId="209686E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南方中证全指证券公司交易型开放式指数证券投资基金联接基金</w:t>
            </w:r>
          </w:p>
        </w:tc>
      </w:tr>
      <w:tr w:rsidR="000320EE" w:rsidRPr="00415444" w14:paraId="5464DB07" w14:textId="77777777" w:rsidTr="000320EE">
        <w:trPr>
          <w:trHeight w:val="402"/>
          <w:jc w:val="center"/>
        </w:trPr>
        <w:tc>
          <w:tcPr>
            <w:tcW w:w="704" w:type="dxa"/>
            <w:shd w:val="clear" w:color="auto" w:fill="auto"/>
            <w:vAlign w:val="center"/>
            <w:hideMark/>
          </w:tcPr>
          <w:p w14:paraId="6F20AB8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137</w:t>
            </w:r>
          </w:p>
        </w:tc>
        <w:tc>
          <w:tcPr>
            <w:tcW w:w="7655" w:type="dxa"/>
            <w:shd w:val="clear" w:color="auto" w:fill="auto"/>
            <w:vAlign w:val="center"/>
            <w:hideMark/>
          </w:tcPr>
          <w:p w14:paraId="536111A4"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南方转型增长灵活配置混合型证券投资基金</w:t>
            </w:r>
          </w:p>
        </w:tc>
      </w:tr>
      <w:tr w:rsidR="000320EE" w:rsidRPr="00415444" w14:paraId="2FA4388B" w14:textId="77777777" w:rsidTr="000320EE">
        <w:trPr>
          <w:trHeight w:val="402"/>
          <w:jc w:val="center"/>
        </w:trPr>
        <w:tc>
          <w:tcPr>
            <w:tcW w:w="704" w:type="dxa"/>
            <w:shd w:val="clear" w:color="auto" w:fill="auto"/>
            <w:vAlign w:val="center"/>
            <w:hideMark/>
          </w:tcPr>
          <w:p w14:paraId="3C337622"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138</w:t>
            </w:r>
          </w:p>
        </w:tc>
        <w:tc>
          <w:tcPr>
            <w:tcW w:w="7655" w:type="dxa"/>
            <w:shd w:val="clear" w:color="auto" w:fill="auto"/>
            <w:vAlign w:val="center"/>
            <w:hideMark/>
          </w:tcPr>
          <w:p w14:paraId="1D47C0FC"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南方君信灵活配置混合型证券投资基金</w:t>
            </w:r>
          </w:p>
        </w:tc>
      </w:tr>
      <w:tr w:rsidR="000320EE" w:rsidRPr="00415444" w14:paraId="7CFECDAC" w14:textId="77777777" w:rsidTr="000320EE">
        <w:trPr>
          <w:trHeight w:val="402"/>
          <w:jc w:val="center"/>
        </w:trPr>
        <w:tc>
          <w:tcPr>
            <w:tcW w:w="704" w:type="dxa"/>
            <w:shd w:val="clear" w:color="auto" w:fill="auto"/>
            <w:vAlign w:val="center"/>
            <w:hideMark/>
          </w:tcPr>
          <w:p w14:paraId="4A19FB65"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139</w:t>
            </w:r>
          </w:p>
        </w:tc>
        <w:tc>
          <w:tcPr>
            <w:tcW w:w="7655" w:type="dxa"/>
            <w:shd w:val="clear" w:color="auto" w:fill="auto"/>
            <w:vAlign w:val="center"/>
            <w:hideMark/>
          </w:tcPr>
          <w:p w14:paraId="61CE35C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南方君选灵活配置混合型证券投资基金</w:t>
            </w:r>
          </w:p>
        </w:tc>
      </w:tr>
      <w:tr w:rsidR="000320EE" w:rsidRPr="00415444" w14:paraId="065D0795" w14:textId="77777777" w:rsidTr="000320EE">
        <w:trPr>
          <w:trHeight w:val="402"/>
          <w:jc w:val="center"/>
        </w:trPr>
        <w:tc>
          <w:tcPr>
            <w:tcW w:w="704" w:type="dxa"/>
            <w:shd w:val="clear" w:color="auto" w:fill="auto"/>
            <w:vAlign w:val="center"/>
            <w:hideMark/>
          </w:tcPr>
          <w:p w14:paraId="56254109"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140</w:t>
            </w:r>
          </w:p>
        </w:tc>
        <w:tc>
          <w:tcPr>
            <w:tcW w:w="7655" w:type="dxa"/>
            <w:shd w:val="clear" w:color="auto" w:fill="auto"/>
            <w:vAlign w:val="center"/>
            <w:hideMark/>
          </w:tcPr>
          <w:p w14:paraId="6E3CD25B" w14:textId="77777777" w:rsidR="000320EE" w:rsidRPr="00415444" w:rsidRDefault="000320EE" w:rsidP="00415444">
            <w:pPr>
              <w:widowControl/>
              <w:jc w:val="center"/>
              <w:rPr>
                <w:rFonts w:ascii="宋体" w:eastAsia="宋体" w:hAnsi="宋体" w:cs="宋体"/>
                <w:color w:val="000000"/>
                <w:kern w:val="0"/>
                <w:szCs w:val="21"/>
              </w:rPr>
            </w:pPr>
            <w:r w:rsidRPr="00415444">
              <w:rPr>
                <w:rFonts w:ascii="宋体" w:eastAsia="宋体" w:hAnsi="宋体" w:cs="宋体" w:hint="eastAsia"/>
                <w:color w:val="000000"/>
                <w:kern w:val="0"/>
                <w:szCs w:val="21"/>
              </w:rPr>
              <w:t>南方上证50指数增强型发起式证券投资基金</w:t>
            </w:r>
          </w:p>
        </w:tc>
      </w:tr>
    </w:tbl>
    <w:p w14:paraId="4E7E02FC" w14:textId="53455882" w:rsidR="00415444" w:rsidRDefault="00415444">
      <w:pPr>
        <w:widowControl/>
        <w:jc w:val="left"/>
      </w:pPr>
    </w:p>
    <w:p w14:paraId="266160B3" w14:textId="00C774F8" w:rsidR="00415444" w:rsidRDefault="00415444">
      <w:pPr>
        <w:widowControl/>
        <w:jc w:val="left"/>
      </w:pPr>
    </w:p>
    <w:p w14:paraId="7EDEFB92" w14:textId="77777777" w:rsidR="00415444" w:rsidRDefault="00415444">
      <w:pPr>
        <w:widowControl/>
        <w:jc w:val="left"/>
      </w:pPr>
    </w:p>
    <w:p w14:paraId="48A327BC" w14:textId="77777777" w:rsidR="006977F9" w:rsidRDefault="006977F9" w:rsidP="006D6DA0">
      <w:pPr>
        <w:spacing w:line="360" w:lineRule="auto"/>
        <w:jc w:val="left"/>
        <w:sectPr w:rsidR="006977F9" w:rsidSect="00490623">
          <w:pgSz w:w="11906" w:h="16838"/>
          <w:pgMar w:top="1440" w:right="1800" w:bottom="1440" w:left="1800" w:header="851" w:footer="992" w:gutter="0"/>
          <w:cols w:space="425"/>
          <w:docGrid w:type="lines" w:linePitch="312"/>
        </w:sectPr>
      </w:pPr>
    </w:p>
    <w:p w14:paraId="0E063CDB" w14:textId="0EB17F4F" w:rsidR="006D6DA0" w:rsidRPr="00415444" w:rsidRDefault="006D6DA0" w:rsidP="006D6DA0">
      <w:pPr>
        <w:spacing w:line="360" w:lineRule="auto"/>
        <w:jc w:val="left"/>
        <w:rPr>
          <w:rFonts w:ascii="宋体" w:eastAsia="宋体" w:hAnsi="宋体"/>
        </w:rPr>
      </w:pPr>
      <w:r w:rsidRPr="00415444">
        <w:rPr>
          <w:rFonts w:ascii="宋体" w:eastAsia="宋体" w:hAnsi="宋体" w:hint="eastAsia"/>
        </w:rPr>
        <w:lastRenderedPageBreak/>
        <w:t>附件</w:t>
      </w:r>
      <w:r w:rsidRPr="00415444">
        <w:rPr>
          <w:rFonts w:ascii="宋体" w:eastAsia="宋体" w:hAnsi="宋体"/>
        </w:rPr>
        <w:t>二：</w:t>
      </w:r>
      <w:r w:rsidRPr="00415444">
        <w:rPr>
          <w:rFonts w:ascii="宋体" w:eastAsia="宋体" w:hAnsi="宋体" w:hint="eastAsia"/>
        </w:rPr>
        <w:t>基金</w:t>
      </w:r>
      <w:r w:rsidRPr="00415444">
        <w:rPr>
          <w:rFonts w:ascii="宋体" w:eastAsia="宋体" w:hAnsi="宋体"/>
        </w:rPr>
        <w:t>合同</w:t>
      </w:r>
      <w:r w:rsidR="00400F47" w:rsidRPr="00415444">
        <w:rPr>
          <w:rFonts w:ascii="宋体" w:eastAsia="宋体" w:hAnsi="宋体" w:hint="eastAsia"/>
        </w:rPr>
        <w:t>及招募说明书更新</w:t>
      </w:r>
      <w:r w:rsidR="00400F47" w:rsidRPr="00415444">
        <w:rPr>
          <w:rFonts w:ascii="宋体" w:eastAsia="宋体" w:hAnsi="宋体"/>
        </w:rPr>
        <w:t>的修订</w:t>
      </w:r>
    </w:p>
    <w:p w14:paraId="4A6DB6D8" w14:textId="5EE966A2" w:rsidR="00400F47" w:rsidRPr="00415444" w:rsidRDefault="00400F47" w:rsidP="00BE5508">
      <w:pPr>
        <w:spacing w:line="360" w:lineRule="auto"/>
        <w:ind w:firstLineChars="200" w:firstLine="420"/>
        <w:jc w:val="left"/>
        <w:rPr>
          <w:rFonts w:ascii="宋体" w:eastAsia="宋体" w:hAnsi="宋体"/>
        </w:rPr>
      </w:pPr>
      <w:r w:rsidRPr="00415444">
        <w:rPr>
          <w:rFonts w:ascii="宋体" w:eastAsia="宋体" w:hAnsi="宋体" w:hint="eastAsia"/>
        </w:rPr>
        <w:t>1、</w:t>
      </w:r>
      <w:r w:rsidR="0001712F" w:rsidRPr="00415444">
        <w:rPr>
          <w:rFonts w:ascii="宋体" w:eastAsia="宋体" w:hAnsi="宋体"/>
        </w:rPr>
        <w:t>基金合同</w:t>
      </w:r>
      <w:r w:rsidRPr="00415444">
        <w:rPr>
          <w:rFonts w:ascii="宋体" w:eastAsia="宋体" w:hAnsi="宋体"/>
        </w:rPr>
        <w:t>修订</w:t>
      </w:r>
      <w:r w:rsidR="00BE5508">
        <w:rPr>
          <w:rFonts w:ascii="宋体" w:eastAsia="宋体" w:hAnsi="宋体" w:hint="eastAsia"/>
        </w:rPr>
        <w:t>对照表</w:t>
      </w:r>
    </w:p>
    <w:tbl>
      <w:tblPr>
        <w:tblW w:w="7612" w:type="dxa"/>
        <w:tblInd w:w="-10" w:type="dxa"/>
        <w:tblLook w:val="04A0" w:firstRow="1" w:lastRow="0" w:firstColumn="1" w:lastColumn="0" w:noHBand="0" w:noVBand="1"/>
      </w:tblPr>
      <w:tblGrid>
        <w:gridCol w:w="1276"/>
        <w:gridCol w:w="1028"/>
        <w:gridCol w:w="2374"/>
        <w:gridCol w:w="2934"/>
      </w:tblGrid>
      <w:tr w:rsidR="00415444" w:rsidRPr="00415444" w14:paraId="505228BB" w14:textId="77777777" w:rsidTr="0001712F">
        <w:trPr>
          <w:trHeight w:val="280"/>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E18DB9" w14:textId="77777777" w:rsidR="006C660D" w:rsidRPr="00415444" w:rsidRDefault="006C660D" w:rsidP="00415444">
            <w:pPr>
              <w:widowControl/>
              <w:jc w:val="center"/>
              <w:rPr>
                <w:rFonts w:ascii="宋体" w:eastAsia="宋体" w:hAnsi="宋体" w:cs="宋体"/>
                <w:b/>
                <w:bCs/>
                <w:kern w:val="0"/>
                <w:szCs w:val="21"/>
              </w:rPr>
            </w:pPr>
            <w:r w:rsidRPr="00415444">
              <w:rPr>
                <w:rFonts w:ascii="宋体" w:eastAsia="宋体" w:hAnsi="宋体" w:cs="宋体" w:hint="eastAsia"/>
                <w:b/>
                <w:bCs/>
                <w:kern w:val="0"/>
                <w:szCs w:val="21"/>
              </w:rPr>
              <w:t>章节</w:t>
            </w: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1706F21D" w14:textId="77777777" w:rsidR="006C660D" w:rsidRPr="00415444" w:rsidRDefault="006C660D" w:rsidP="00415444">
            <w:pPr>
              <w:widowControl/>
              <w:jc w:val="center"/>
              <w:rPr>
                <w:rFonts w:ascii="宋体" w:eastAsia="宋体" w:hAnsi="宋体" w:cs="宋体"/>
                <w:b/>
                <w:bCs/>
                <w:kern w:val="0"/>
                <w:szCs w:val="21"/>
              </w:rPr>
            </w:pPr>
            <w:r w:rsidRPr="00415444">
              <w:rPr>
                <w:rFonts w:ascii="宋体" w:eastAsia="宋体" w:hAnsi="宋体" w:cs="宋体" w:hint="eastAsia"/>
                <w:b/>
                <w:bCs/>
                <w:kern w:val="0"/>
                <w:szCs w:val="21"/>
              </w:rPr>
              <w:t>标题</w:t>
            </w:r>
          </w:p>
        </w:tc>
        <w:tc>
          <w:tcPr>
            <w:tcW w:w="2374" w:type="dxa"/>
            <w:tcBorders>
              <w:top w:val="single" w:sz="8" w:space="0" w:color="auto"/>
              <w:left w:val="nil"/>
              <w:bottom w:val="single" w:sz="8" w:space="0" w:color="auto"/>
              <w:right w:val="single" w:sz="8" w:space="0" w:color="auto"/>
            </w:tcBorders>
            <w:shd w:val="clear" w:color="auto" w:fill="auto"/>
            <w:noWrap/>
            <w:vAlign w:val="center"/>
            <w:hideMark/>
          </w:tcPr>
          <w:p w14:paraId="0082F86A" w14:textId="77777777" w:rsidR="006C660D" w:rsidRPr="00415444" w:rsidRDefault="006C660D" w:rsidP="00415444">
            <w:pPr>
              <w:widowControl/>
              <w:jc w:val="center"/>
              <w:rPr>
                <w:rFonts w:ascii="宋体" w:eastAsia="宋体" w:hAnsi="宋体" w:cs="宋体"/>
                <w:b/>
                <w:bCs/>
                <w:kern w:val="0"/>
                <w:szCs w:val="21"/>
              </w:rPr>
            </w:pPr>
            <w:r w:rsidRPr="00415444">
              <w:rPr>
                <w:rFonts w:ascii="宋体" w:eastAsia="宋体" w:hAnsi="宋体" w:cs="宋体" w:hint="eastAsia"/>
                <w:b/>
                <w:bCs/>
                <w:kern w:val="0"/>
                <w:szCs w:val="21"/>
              </w:rPr>
              <w:t>修改前</w:t>
            </w:r>
          </w:p>
        </w:tc>
        <w:tc>
          <w:tcPr>
            <w:tcW w:w="2934" w:type="dxa"/>
            <w:tcBorders>
              <w:top w:val="single" w:sz="8" w:space="0" w:color="auto"/>
              <w:left w:val="nil"/>
              <w:bottom w:val="single" w:sz="8" w:space="0" w:color="auto"/>
              <w:right w:val="single" w:sz="8" w:space="0" w:color="auto"/>
            </w:tcBorders>
            <w:shd w:val="clear" w:color="auto" w:fill="auto"/>
            <w:vAlign w:val="center"/>
            <w:hideMark/>
          </w:tcPr>
          <w:p w14:paraId="3B809EA0" w14:textId="77777777" w:rsidR="006C660D" w:rsidRPr="00415444" w:rsidRDefault="006C660D" w:rsidP="00415444">
            <w:pPr>
              <w:widowControl/>
              <w:jc w:val="center"/>
              <w:rPr>
                <w:rFonts w:ascii="宋体" w:eastAsia="宋体" w:hAnsi="宋体" w:cs="宋体"/>
                <w:b/>
                <w:bCs/>
                <w:kern w:val="0"/>
                <w:szCs w:val="21"/>
              </w:rPr>
            </w:pPr>
            <w:r w:rsidRPr="00415444">
              <w:rPr>
                <w:rFonts w:ascii="宋体" w:eastAsia="宋体" w:hAnsi="宋体" w:cs="宋体" w:hint="eastAsia"/>
                <w:b/>
                <w:bCs/>
                <w:kern w:val="0"/>
                <w:szCs w:val="21"/>
              </w:rPr>
              <w:t>修改后</w:t>
            </w:r>
          </w:p>
        </w:tc>
      </w:tr>
      <w:tr w:rsidR="000F0F3C" w:rsidRPr="00415444" w14:paraId="232F9DCD" w14:textId="77777777" w:rsidTr="0001712F">
        <w:trPr>
          <w:trHeight w:val="856"/>
        </w:trPr>
        <w:tc>
          <w:tcPr>
            <w:tcW w:w="1276" w:type="dxa"/>
            <w:vMerge w:val="restart"/>
            <w:tcBorders>
              <w:top w:val="nil"/>
              <w:left w:val="single" w:sz="8" w:space="0" w:color="auto"/>
              <w:right w:val="single" w:sz="8" w:space="0" w:color="auto"/>
            </w:tcBorders>
            <w:shd w:val="clear" w:color="auto" w:fill="auto"/>
            <w:vAlign w:val="center"/>
            <w:hideMark/>
          </w:tcPr>
          <w:p w14:paraId="7AF1739C" w14:textId="77777777" w:rsidR="000F0F3C" w:rsidRPr="00415444" w:rsidRDefault="000F0F3C" w:rsidP="00415444">
            <w:pPr>
              <w:widowControl/>
              <w:rPr>
                <w:rFonts w:ascii="宋体" w:eastAsia="宋体" w:hAnsi="宋体" w:cs="宋体"/>
                <w:kern w:val="0"/>
                <w:szCs w:val="21"/>
              </w:rPr>
            </w:pPr>
            <w:r w:rsidRPr="00415444">
              <w:rPr>
                <w:rFonts w:ascii="宋体" w:eastAsia="宋体" w:hAnsi="宋体" w:cs="宋体" w:hint="eastAsia"/>
                <w:kern w:val="0"/>
                <w:szCs w:val="21"/>
              </w:rPr>
              <w:t>第十二部分  基金</w:t>
            </w:r>
            <w:r w:rsidRPr="00415444">
              <w:rPr>
                <w:rFonts w:ascii="宋体" w:eastAsia="宋体" w:hAnsi="宋体" w:cs="宋体"/>
                <w:kern w:val="0"/>
                <w:szCs w:val="21"/>
              </w:rPr>
              <w:t>的投资</w:t>
            </w:r>
          </w:p>
        </w:tc>
        <w:tc>
          <w:tcPr>
            <w:tcW w:w="1028" w:type="dxa"/>
            <w:vMerge w:val="restart"/>
            <w:tcBorders>
              <w:top w:val="nil"/>
              <w:left w:val="nil"/>
              <w:right w:val="single" w:sz="8" w:space="0" w:color="auto"/>
            </w:tcBorders>
            <w:shd w:val="clear" w:color="auto" w:fill="auto"/>
            <w:vAlign w:val="center"/>
          </w:tcPr>
          <w:p w14:paraId="1BED142C" w14:textId="77777777" w:rsidR="000F0F3C" w:rsidRPr="00415444" w:rsidRDefault="000F0F3C" w:rsidP="00415444">
            <w:pPr>
              <w:widowControl/>
              <w:rPr>
                <w:rFonts w:ascii="宋体" w:eastAsia="宋体" w:hAnsi="宋体" w:cs="宋体"/>
                <w:kern w:val="0"/>
                <w:szCs w:val="21"/>
              </w:rPr>
            </w:pPr>
            <w:r w:rsidRPr="00415444">
              <w:rPr>
                <w:rFonts w:ascii="宋体" w:eastAsia="宋体" w:hAnsi="宋体" w:cs="宋体" w:hint="eastAsia"/>
                <w:kern w:val="0"/>
                <w:szCs w:val="21"/>
              </w:rPr>
              <w:t>二</w:t>
            </w:r>
            <w:r w:rsidRPr="00415444">
              <w:rPr>
                <w:rFonts w:ascii="宋体" w:eastAsia="宋体" w:hAnsi="宋体" w:cs="宋体"/>
                <w:kern w:val="0"/>
                <w:szCs w:val="21"/>
              </w:rPr>
              <w:t>、投资范围</w:t>
            </w:r>
          </w:p>
        </w:tc>
        <w:tc>
          <w:tcPr>
            <w:tcW w:w="2374" w:type="dxa"/>
            <w:tcBorders>
              <w:top w:val="nil"/>
              <w:left w:val="nil"/>
              <w:bottom w:val="single" w:sz="8" w:space="0" w:color="auto"/>
              <w:right w:val="single" w:sz="8" w:space="0" w:color="auto"/>
            </w:tcBorders>
            <w:shd w:val="clear" w:color="auto" w:fill="auto"/>
            <w:noWrap/>
            <w:vAlign w:val="center"/>
          </w:tcPr>
          <w:p w14:paraId="712B900F" w14:textId="77777777" w:rsidR="000F0F3C" w:rsidRPr="00415444" w:rsidRDefault="000F0F3C" w:rsidP="00415444">
            <w:pPr>
              <w:widowControl/>
              <w:rPr>
                <w:rFonts w:ascii="宋体" w:eastAsia="宋体" w:hAnsi="宋体" w:cs="宋体"/>
                <w:kern w:val="0"/>
                <w:szCs w:val="21"/>
              </w:rPr>
            </w:pPr>
            <w:r w:rsidRPr="00415444">
              <w:rPr>
                <w:rFonts w:ascii="宋体" w:eastAsia="宋体" w:hAnsi="宋体" w:cs="宋体" w:hint="eastAsia"/>
                <w:kern w:val="0"/>
                <w:szCs w:val="21"/>
              </w:rPr>
              <w:t>本基金的投资范围包括国内依法发行上市的股票（包括主板、中小板、创业板、及其他经中国证监会核准或</w:t>
            </w:r>
            <w:r w:rsidRPr="00415444">
              <w:rPr>
                <w:rFonts w:ascii="宋体" w:eastAsia="宋体" w:hAnsi="宋体" w:cs="宋体"/>
                <w:kern w:val="0"/>
                <w:szCs w:val="21"/>
              </w:rPr>
              <w:t>注册</w:t>
            </w:r>
            <w:r w:rsidRPr="00415444">
              <w:rPr>
                <w:rFonts w:ascii="宋体" w:eastAsia="宋体" w:hAnsi="宋体" w:cs="宋体" w:hint="eastAsia"/>
                <w:kern w:val="0"/>
                <w:szCs w:val="21"/>
              </w:rPr>
              <w:t>上市的股票）</w:t>
            </w:r>
            <w:r w:rsidRPr="00415444">
              <w:rPr>
                <w:rFonts w:ascii="宋体" w:eastAsia="宋体" w:hAnsi="宋体" w:cs="宋体"/>
                <w:kern w:val="0"/>
                <w:szCs w:val="21"/>
              </w:rPr>
              <w:t>…</w:t>
            </w:r>
          </w:p>
        </w:tc>
        <w:tc>
          <w:tcPr>
            <w:tcW w:w="2934" w:type="dxa"/>
            <w:tcBorders>
              <w:top w:val="nil"/>
              <w:left w:val="nil"/>
              <w:bottom w:val="single" w:sz="8" w:space="0" w:color="auto"/>
              <w:right w:val="single" w:sz="8" w:space="0" w:color="auto"/>
            </w:tcBorders>
            <w:shd w:val="clear" w:color="auto" w:fill="auto"/>
            <w:vAlign w:val="center"/>
          </w:tcPr>
          <w:p w14:paraId="2F427281" w14:textId="77777777" w:rsidR="000F0F3C" w:rsidRPr="00415444" w:rsidRDefault="000F0F3C" w:rsidP="00415444">
            <w:pPr>
              <w:widowControl/>
              <w:rPr>
                <w:rFonts w:ascii="宋体" w:eastAsia="宋体" w:hAnsi="宋体" w:cs="宋体"/>
                <w:kern w:val="0"/>
                <w:szCs w:val="21"/>
              </w:rPr>
            </w:pPr>
            <w:r w:rsidRPr="00415444">
              <w:rPr>
                <w:rFonts w:ascii="宋体" w:eastAsia="宋体" w:hAnsi="宋体" w:cs="宋体" w:hint="eastAsia"/>
                <w:kern w:val="0"/>
                <w:szCs w:val="21"/>
              </w:rPr>
              <w:t>本基金的投资范围包括国内依法发行上市的股票（包括主板、中小板、创业板、及其他经中国证监会核准或</w:t>
            </w:r>
            <w:r w:rsidRPr="00415444">
              <w:rPr>
                <w:rFonts w:ascii="宋体" w:eastAsia="宋体" w:hAnsi="宋体" w:cs="宋体"/>
                <w:kern w:val="0"/>
                <w:szCs w:val="21"/>
              </w:rPr>
              <w:t>注册</w:t>
            </w:r>
            <w:r w:rsidRPr="00415444">
              <w:rPr>
                <w:rFonts w:ascii="宋体" w:eastAsia="宋体" w:hAnsi="宋体" w:cs="宋体" w:hint="eastAsia"/>
                <w:kern w:val="0"/>
                <w:szCs w:val="21"/>
              </w:rPr>
              <w:t>上市的股票</w:t>
            </w:r>
            <w:r w:rsidRPr="00415444">
              <w:rPr>
                <w:rFonts w:ascii="宋体" w:eastAsia="宋体" w:hAnsi="宋体" w:cs="宋体" w:hint="eastAsia"/>
                <w:kern w:val="0"/>
                <w:szCs w:val="21"/>
                <w:u w:val="single"/>
              </w:rPr>
              <w:t>以及</w:t>
            </w:r>
            <w:r w:rsidRPr="00415444">
              <w:rPr>
                <w:rFonts w:ascii="宋体" w:eastAsia="宋体" w:hAnsi="宋体" w:cs="宋体"/>
                <w:kern w:val="0"/>
                <w:szCs w:val="21"/>
                <w:u w:val="single"/>
              </w:rPr>
              <w:t>存托凭证</w:t>
            </w:r>
            <w:r w:rsidRPr="00415444">
              <w:rPr>
                <w:rFonts w:ascii="宋体" w:eastAsia="宋体" w:hAnsi="宋体" w:cs="宋体" w:hint="eastAsia"/>
                <w:kern w:val="0"/>
                <w:szCs w:val="21"/>
                <w:u w:val="single"/>
              </w:rPr>
              <w:t>（下同）</w:t>
            </w:r>
            <w:r w:rsidRPr="00415444">
              <w:rPr>
                <w:rFonts w:ascii="宋体" w:eastAsia="宋体" w:hAnsi="宋体" w:cs="宋体" w:hint="eastAsia"/>
                <w:kern w:val="0"/>
                <w:szCs w:val="21"/>
              </w:rPr>
              <w:t>）</w:t>
            </w:r>
            <w:r w:rsidRPr="00415444">
              <w:rPr>
                <w:rFonts w:ascii="宋体" w:eastAsia="宋体" w:hAnsi="宋体" w:cs="宋体"/>
                <w:kern w:val="0"/>
                <w:szCs w:val="21"/>
              </w:rPr>
              <w:t>…</w:t>
            </w:r>
          </w:p>
        </w:tc>
      </w:tr>
      <w:tr w:rsidR="000F0F3C" w:rsidRPr="00415444" w14:paraId="0C58B32D" w14:textId="77777777" w:rsidTr="0001712F">
        <w:trPr>
          <w:trHeight w:val="856"/>
        </w:trPr>
        <w:tc>
          <w:tcPr>
            <w:tcW w:w="1276" w:type="dxa"/>
            <w:vMerge/>
            <w:tcBorders>
              <w:left w:val="single" w:sz="8" w:space="0" w:color="auto"/>
              <w:right w:val="single" w:sz="8" w:space="0" w:color="auto"/>
            </w:tcBorders>
            <w:shd w:val="clear" w:color="auto" w:fill="auto"/>
            <w:vAlign w:val="center"/>
          </w:tcPr>
          <w:p w14:paraId="74C57A44" w14:textId="77777777" w:rsidR="000F0F3C" w:rsidRPr="00415444" w:rsidRDefault="000F0F3C" w:rsidP="00415444">
            <w:pPr>
              <w:widowControl/>
              <w:rPr>
                <w:rFonts w:ascii="宋体" w:eastAsia="宋体" w:hAnsi="宋体" w:cs="宋体"/>
                <w:kern w:val="0"/>
                <w:szCs w:val="21"/>
              </w:rPr>
            </w:pPr>
          </w:p>
        </w:tc>
        <w:tc>
          <w:tcPr>
            <w:tcW w:w="1028" w:type="dxa"/>
            <w:vMerge/>
            <w:tcBorders>
              <w:left w:val="nil"/>
              <w:bottom w:val="single" w:sz="8" w:space="0" w:color="auto"/>
              <w:right w:val="single" w:sz="8" w:space="0" w:color="auto"/>
            </w:tcBorders>
            <w:shd w:val="clear" w:color="auto" w:fill="auto"/>
            <w:vAlign w:val="center"/>
          </w:tcPr>
          <w:p w14:paraId="56F076C4" w14:textId="77777777" w:rsidR="000F0F3C" w:rsidRPr="00415444" w:rsidRDefault="000F0F3C" w:rsidP="00415444">
            <w:pPr>
              <w:widowControl/>
              <w:rPr>
                <w:rFonts w:ascii="宋体" w:eastAsia="宋体" w:hAnsi="宋体" w:cs="宋体"/>
                <w:kern w:val="0"/>
                <w:szCs w:val="21"/>
              </w:rPr>
            </w:pPr>
          </w:p>
        </w:tc>
        <w:tc>
          <w:tcPr>
            <w:tcW w:w="2374" w:type="dxa"/>
            <w:tcBorders>
              <w:top w:val="nil"/>
              <w:left w:val="nil"/>
              <w:bottom w:val="single" w:sz="8" w:space="0" w:color="auto"/>
              <w:right w:val="single" w:sz="8" w:space="0" w:color="auto"/>
            </w:tcBorders>
            <w:shd w:val="clear" w:color="auto" w:fill="auto"/>
            <w:noWrap/>
            <w:vAlign w:val="center"/>
          </w:tcPr>
          <w:p w14:paraId="620924FA" w14:textId="77777777" w:rsidR="000F0F3C" w:rsidRPr="00415444" w:rsidRDefault="000F0F3C" w:rsidP="00415444">
            <w:pPr>
              <w:widowControl/>
              <w:rPr>
                <w:rFonts w:ascii="宋体" w:eastAsia="宋体" w:hAnsi="宋体" w:cs="宋体"/>
                <w:kern w:val="0"/>
                <w:szCs w:val="21"/>
              </w:rPr>
            </w:pPr>
            <w:r w:rsidRPr="00415444">
              <w:rPr>
                <w:rFonts w:ascii="宋体" w:eastAsia="宋体" w:hAnsi="宋体" w:cs="宋体" w:hint="eastAsia"/>
                <w:kern w:val="0"/>
                <w:szCs w:val="21"/>
              </w:rPr>
              <w:t>本基金股票占基金资产的比例范围为</w:t>
            </w:r>
            <w:r w:rsidRPr="00415444">
              <w:rPr>
                <w:rFonts w:ascii="宋体" w:eastAsia="宋体" w:hAnsi="宋体" w:cs="宋体"/>
                <w:kern w:val="0"/>
                <w:szCs w:val="21"/>
              </w:rPr>
              <w:t>…</w:t>
            </w:r>
          </w:p>
        </w:tc>
        <w:tc>
          <w:tcPr>
            <w:tcW w:w="2934" w:type="dxa"/>
            <w:tcBorders>
              <w:top w:val="nil"/>
              <w:left w:val="nil"/>
              <w:bottom w:val="single" w:sz="8" w:space="0" w:color="auto"/>
              <w:right w:val="single" w:sz="8" w:space="0" w:color="auto"/>
            </w:tcBorders>
            <w:shd w:val="clear" w:color="auto" w:fill="auto"/>
            <w:vAlign w:val="center"/>
          </w:tcPr>
          <w:p w14:paraId="13DC7A9E" w14:textId="77777777" w:rsidR="000F0F3C" w:rsidRPr="00415444" w:rsidRDefault="000F0F3C" w:rsidP="00415444">
            <w:pPr>
              <w:widowControl/>
              <w:rPr>
                <w:rFonts w:ascii="宋体" w:eastAsia="宋体" w:hAnsi="宋体" w:cs="宋体"/>
                <w:kern w:val="0"/>
                <w:szCs w:val="21"/>
              </w:rPr>
            </w:pPr>
            <w:r w:rsidRPr="00415444">
              <w:rPr>
                <w:rFonts w:ascii="宋体" w:eastAsia="宋体" w:hAnsi="宋体" w:cs="宋体" w:hint="eastAsia"/>
                <w:kern w:val="0"/>
                <w:szCs w:val="21"/>
              </w:rPr>
              <w:t>本基金股票</w:t>
            </w:r>
            <w:r w:rsidRPr="00415444">
              <w:rPr>
                <w:rFonts w:ascii="宋体" w:eastAsia="宋体" w:hAnsi="宋体" w:cs="宋体" w:hint="eastAsia"/>
                <w:kern w:val="0"/>
                <w:szCs w:val="21"/>
                <w:u w:val="single"/>
              </w:rPr>
              <w:t>（含</w:t>
            </w:r>
            <w:r w:rsidRPr="00415444">
              <w:rPr>
                <w:rFonts w:ascii="宋体" w:eastAsia="宋体" w:hAnsi="宋体" w:cs="宋体"/>
                <w:kern w:val="0"/>
                <w:szCs w:val="21"/>
                <w:u w:val="single"/>
              </w:rPr>
              <w:t>存托凭证</w:t>
            </w:r>
            <w:r w:rsidRPr="00415444">
              <w:rPr>
                <w:rFonts w:ascii="宋体" w:eastAsia="宋体" w:hAnsi="宋体" w:cs="宋体" w:hint="eastAsia"/>
                <w:kern w:val="0"/>
                <w:szCs w:val="21"/>
                <w:u w:val="single"/>
              </w:rPr>
              <w:t>）</w:t>
            </w:r>
            <w:r w:rsidRPr="00415444">
              <w:rPr>
                <w:rFonts w:ascii="宋体" w:eastAsia="宋体" w:hAnsi="宋体" w:cs="宋体" w:hint="eastAsia"/>
                <w:kern w:val="0"/>
                <w:szCs w:val="21"/>
              </w:rPr>
              <w:t>投资占基金资产的比例范围为</w:t>
            </w:r>
            <w:r w:rsidRPr="00415444">
              <w:rPr>
                <w:rFonts w:ascii="宋体" w:eastAsia="宋体" w:hAnsi="宋体" w:cs="宋体"/>
                <w:kern w:val="0"/>
                <w:szCs w:val="21"/>
              </w:rPr>
              <w:t>…</w:t>
            </w:r>
          </w:p>
        </w:tc>
      </w:tr>
      <w:tr w:rsidR="000F0F3C" w:rsidRPr="00415444" w14:paraId="4C8580BD" w14:textId="77777777" w:rsidTr="0001712F">
        <w:trPr>
          <w:trHeight w:val="856"/>
        </w:trPr>
        <w:tc>
          <w:tcPr>
            <w:tcW w:w="1276" w:type="dxa"/>
            <w:vMerge/>
            <w:tcBorders>
              <w:left w:val="single" w:sz="8" w:space="0" w:color="auto"/>
              <w:right w:val="single" w:sz="8" w:space="0" w:color="auto"/>
            </w:tcBorders>
            <w:shd w:val="clear" w:color="auto" w:fill="auto"/>
            <w:vAlign w:val="center"/>
          </w:tcPr>
          <w:p w14:paraId="41DE8C88" w14:textId="77777777" w:rsidR="000F0F3C" w:rsidRPr="00415444" w:rsidRDefault="000F0F3C" w:rsidP="00415444">
            <w:pPr>
              <w:widowControl/>
              <w:rPr>
                <w:rFonts w:ascii="宋体" w:eastAsia="宋体" w:hAnsi="宋体" w:cs="宋体"/>
                <w:kern w:val="0"/>
                <w:szCs w:val="21"/>
              </w:rPr>
            </w:pPr>
          </w:p>
        </w:tc>
        <w:tc>
          <w:tcPr>
            <w:tcW w:w="1028" w:type="dxa"/>
            <w:tcBorders>
              <w:top w:val="nil"/>
              <w:left w:val="nil"/>
              <w:bottom w:val="single" w:sz="8" w:space="0" w:color="auto"/>
              <w:right w:val="single" w:sz="8" w:space="0" w:color="auto"/>
            </w:tcBorders>
            <w:shd w:val="clear" w:color="auto" w:fill="auto"/>
            <w:vAlign w:val="center"/>
          </w:tcPr>
          <w:p w14:paraId="11C20651" w14:textId="77777777" w:rsidR="000F0F3C" w:rsidRPr="00415444" w:rsidRDefault="000F0F3C" w:rsidP="00415444">
            <w:pPr>
              <w:widowControl/>
              <w:rPr>
                <w:rFonts w:ascii="宋体" w:eastAsia="宋体" w:hAnsi="宋体" w:cs="宋体"/>
                <w:kern w:val="0"/>
                <w:szCs w:val="21"/>
              </w:rPr>
            </w:pPr>
            <w:r w:rsidRPr="00415444">
              <w:rPr>
                <w:rFonts w:ascii="宋体" w:eastAsia="宋体" w:hAnsi="宋体" w:cs="宋体" w:hint="eastAsia"/>
                <w:kern w:val="0"/>
                <w:szCs w:val="21"/>
              </w:rPr>
              <w:t>三</w:t>
            </w:r>
            <w:r w:rsidRPr="00415444">
              <w:rPr>
                <w:rFonts w:ascii="宋体" w:eastAsia="宋体" w:hAnsi="宋体" w:cs="宋体"/>
                <w:kern w:val="0"/>
                <w:szCs w:val="21"/>
              </w:rPr>
              <w:t>、投资策略</w:t>
            </w:r>
          </w:p>
        </w:tc>
        <w:tc>
          <w:tcPr>
            <w:tcW w:w="2374" w:type="dxa"/>
            <w:tcBorders>
              <w:top w:val="nil"/>
              <w:left w:val="nil"/>
              <w:bottom w:val="single" w:sz="8" w:space="0" w:color="auto"/>
              <w:right w:val="single" w:sz="8" w:space="0" w:color="auto"/>
            </w:tcBorders>
            <w:shd w:val="clear" w:color="auto" w:fill="auto"/>
            <w:noWrap/>
            <w:vAlign w:val="center"/>
          </w:tcPr>
          <w:p w14:paraId="5B78FAC9" w14:textId="77777777" w:rsidR="000F0F3C" w:rsidRPr="00415444" w:rsidRDefault="000F0F3C" w:rsidP="00415444">
            <w:pPr>
              <w:widowControl/>
              <w:rPr>
                <w:rFonts w:ascii="宋体" w:eastAsia="宋体" w:hAnsi="宋体" w:cs="宋体"/>
                <w:kern w:val="0"/>
                <w:szCs w:val="21"/>
              </w:rPr>
            </w:pPr>
            <w:r w:rsidRPr="00415444">
              <w:rPr>
                <w:rFonts w:ascii="宋体" w:eastAsia="宋体" w:hAnsi="宋体" w:cs="宋体" w:hint="eastAsia"/>
                <w:kern w:val="0"/>
                <w:szCs w:val="21"/>
              </w:rPr>
              <w:t>无</w:t>
            </w:r>
            <w:bookmarkStart w:id="0" w:name="_GoBack"/>
            <w:bookmarkEnd w:id="0"/>
          </w:p>
        </w:tc>
        <w:tc>
          <w:tcPr>
            <w:tcW w:w="2934" w:type="dxa"/>
            <w:tcBorders>
              <w:top w:val="nil"/>
              <w:left w:val="nil"/>
              <w:bottom w:val="single" w:sz="8" w:space="0" w:color="auto"/>
              <w:right w:val="single" w:sz="8" w:space="0" w:color="auto"/>
            </w:tcBorders>
            <w:shd w:val="clear" w:color="auto" w:fill="auto"/>
            <w:vAlign w:val="center"/>
          </w:tcPr>
          <w:p w14:paraId="4B39D50C" w14:textId="77777777" w:rsidR="000F0F3C" w:rsidRPr="00415444" w:rsidRDefault="000F0F3C" w:rsidP="00415444">
            <w:pPr>
              <w:widowControl/>
              <w:rPr>
                <w:rFonts w:ascii="宋体" w:eastAsia="宋体" w:hAnsi="宋体" w:cs="宋体"/>
                <w:kern w:val="0"/>
                <w:szCs w:val="21"/>
                <w:u w:val="single"/>
              </w:rPr>
            </w:pPr>
            <w:r w:rsidRPr="00415444">
              <w:rPr>
                <w:rFonts w:ascii="宋体" w:eastAsia="宋体" w:hAnsi="宋体" w:cs="宋体" w:hint="eastAsia"/>
                <w:kern w:val="0"/>
                <w:szCs w:val="21"/>
                <w:u w:val="single"/>
              </w:rPr>
              <w:t>存托凭证</w:t>
            </w:r>
            <w:r w:rsidRPr="00415444">
              <w:rPr>
                <w:rFonts w:ascii="宋体" w:eastAsia="宋体" w:hAnsi="宋体" w:cs="宋体"/>
                <w:kern w:val="0"/>
                <w:szCs w:val="21"/>
                <w:u w:val="single"/>
              </w:rPr>
              <w:t>的投资策略</w:t>
            </w:r>
          </w:p>
          <w:p w14:paraId="04AF1A02" w14:textId="77777777" w:rsidR="000F0F3C" w:rsidRPr="00415444" w:rsidRDefault="000F0F3C" w:rsidP="00415444">
            <w:pPr>
              <w:widowControl/>
              <w:rPr>
                <w:rFonts w:ascii="宋体" w:eastAsia="宋体" w:hAnsi="宋体" w:cs="宋体"/>
                <w:kern w:val="0"/>
                <w:szCs w:val="21"/>
                <w:u w:val="single"/>
              </w:rPr>
            </w:pPr>
            <w:r w:rsidRPr="00415444">
              <w:rPr>
                <w:rFonts w:ascii="宋体" w:eastAsia="宋体" w:hAnsi="宋体" w:cs="宋体"/>
                <w:kern w:val="0"/>
                <w:szCs w:val="21"/>
                <w:u w:val="single"/>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tc>
      </w:tr>
      <w:tr w:rsidR="000F0F3C" w:rsidRPr="00415444" w14:paraId="659B92FE" w14:textId="77777777" w:rsidTr="00434EEC">
        <w:trPr>
          <w:trHeight w:val="856"/>
        </w:trPr>
        <w:tc>
          <w:tcPr>
            <w:tcW w:w="1276" w:type="dxa"/>
            <w:vMerge/>
            <w:tcBorders>
              <w:left w:val="single" w:sz="8" w:space="0" w:color="auto"/>
              <w:right w:val="single" w:sz="8" w:space="0" w:color="auto"/>
            </w:tcBorders>
            <w:shd w:val="clear" w:color="auto" w:fill="auto"/>
            <w:vAlign w:val="center"/>
          </w:tcPr>
          <w:p w14:paraId="38A8AD79" w14:textId="77777777" w:rsidR="000F0F3C" w:rsidRPr="00415444" w:rsidRDefault="000F0F3C" w:rsidP="00415444">
            <w:pPr>
              <w:widowControl/>
              <w:jc w:val="center"/>
              <w:rPr>
                <w:rFonts w:ascii="宋体" w:eastAsia="宋体" w:hAnsi="宋体" w:cs="宋体"/>
                <w:b/>
                <w:bCs/>
                <w:kern w:val="0"/>
                <w:szCs w:val="21"/>
              </w:rPr>
            </w:pPr>
          </w:p>
        </w:tc>
        <w:tc>
          <w:tcPr>
            <w:tcW w:w="1028" w:type="dxa"/>
            <w:vMerge w:val="restart"/>
            <w:tcBorders>
              <w:top w:val="nil"/>
              <w:left w:val="nil"/>
              <w:right w:val="single" w:sz="8" w:space="0" w:color="auto"/>
            </w:tcBorders>
            <w:shd w:val="clear" w:color="auto" w:fill="auto"/>
            <w:vAlign w:val="center"/>
          </w:tcPr>
          <w:p w14:paraId="3A13DA7E" w14:textId="77777777" w:rsidR="000F0F3C" w:rsidRPr="00415444" w:rsidRDefault="000F0F3C" w:rsidP="00415444">
            <w:pPr>
              <w:widowControl/>
              <w:rPr>
                <w:rFonts w:ascii="宋体" w:eastAsia="宋体" w:hAnsi="宋体" w:cs="宋体"/>
                <w:kern w:val="0"/>
                <w:szCs w:val="21"/>
              </w:rPr>
            </w:pPr>
            <w:r w:rsidRPr="00415444">
              <w:rPr>
                <w:rFonts w:ascii="宋体" w:eastAsia="宋体" w:hAnsi="宋体" w:cs="宋体" w:hint="eastAsia"/>
                <w:kern w:val="0"/>
                <w:szCs w:val="21"/>
              </w:rPr>
              <w:t>四</w:t>
            </w:r>
            <w:r w:rsidRPr="00415444">
              <w:rPr>
                <w:rFonts w:ascii="宋体" w:eastAsia="宋体" w:hAnsi="宋体" w:cs="宋体"/>
                <w:kern w:val="0"/>
                <w:szCs w:val="21"/>
              </w:rPr>
              <w:t>、投资限制</w:t>
            </w:r>
          </w:p>
        </w:tc>
        <w:tc>
          <w:tcPr>
            <w:tcW w:w="2374" w:type="dxa"/>
            <w:tcBorders>
              <w:top w:val="nil"/>
              <w:left w:val="nil"/>
              <w:bottom w:val="single" w:sz="8" w:space="0" w:color="auto"/>
              <w:right w:val="single" w:sz="8" w:space="0" w:color="auto"/>
            </w:tcBorders>
            <w:shd w:val="clear" w:color="auto" w:fill="auto"/>
            <w:noWrap/>
            <w:vAlign w:val="center"/>
          </w:tcPr>
          <w:p w14:paraId="26B1DDF4" w14:textId="5BE0A372" w:rsidR="000F0F3C" w:rsidRPr="00415444" w:rsidRDefault="001E1C6D" w:rsidP="001E1C6D">
            <w:pPr>
              <w:widowControl/>
              <w:rPr>
                <w:rFonts w:ascii="宋体" w:eastAsia="宋体" w:hAnsi="宋体" w:cs="宋体"/>
                <w:kern w:val="0"/>
                <w:szCs w:val="21"/>
              </w:rPr>
            </w:pPr>
            <w:r w:rsidRPr="001E1C6D">
              <w:rPr>
                <w:rFonts w:ascii="宋体" w:eastAsia="宋体" w:hAnsi="宋体" w:cs="宋体" w:hint="eastAsia"/>
                <w:kern w:val="0"/>
                <w:szCs w:val="21"/>
              </w:rPr>
              <w:t>本基金股票投资占基金资产的比例</w:t>
            </w:r>
            <w:r w:rsidRPr="00415444">
              <w:rPr>
                <w:rFonts w:ascii="宋体" w:eastAsia="宋体" w:hAnsi="宋体" w:cs="宋体"/>
                <w:kern w:val="0"/>
                <w:szCs w:val="21"/>
              </w:rPr>
              <w:t>…</w:t>
            </w:r>
          </w:p>
        </w:tc>
        <w:tc>
          <w:tcPr>
            <w:tcW w:w="2934" w:type="dxa"/>
            <w:tcBorders>
              <w:top w:val="nil"/>
              <w:left w:val="nil"/>
              <w:bottom w:val="single" w:sz="8" w:space="0" w:color="auto"/>
              <w:right w:val="single" w:sz="8" w:space="0" w:color="auto"/>
            </w:tcBorders>
            <w:shd w:val="clear" w:color="auto" w:fill="auto"/>
            <w:vAlign w:val="center"/>
          </w:tcPr>
          <w:p w14:paraId="109CACBD" w14:textId="6A3640AA" w:rsidR="000F0F3C" w:rsidRPr="001E1C6D" w:rsidRDefault="001E1C6D" w:rsidP="00415444">
            <w:pPr>
              <w:widowControl/>
              <w:rPr>
                <w:rFonts w:ascii="宋体" w:eastAsia="宋体" w:hAnsi="宋体" w:cs="宋体"/>
                <w:kern w:val="0"/>
                <w:szCs w:val="21"/>
              </w:rPr>
            </w:pPr>
            <w:r w:rsidRPr="001E1C6D">
              <w:rPr>
                <w:rFonts w:ascii="宋体" w:eastAsia="宋体" w:hAnsi="宋体" w:cs="宋体" w:hint="eastAsia"/>
                <w:kern w:val="0"/>
                <w:szCs w:val="21"/>
              </w:rPr>
              <w:t>本基金股票</w:t>
            </w:r>
            <w:r w:rsidRPr="001E1C6D">
              <w:rPr>
                <w:rFonts w:ascii="宋体" w:eastAsia="宋体" w:hAnsi="宋体" w:cs="宋体" w:hint="eastAsia"/>
                <w:kern w:val="0"/>
                <w:szCs w:val="21"/>
                <w:u w:val="single"/>
              </w:rPr>
              <w:t>（含存托凭证）</w:t>
            </w:r>
            <w:r w:rsidRPr="001E1C6D">
              <w:rPr>
                <w:rFonts w:ascii="宋体" w:eastAsia="宋体" w:hAnsi="宋体" w:cs="宋体" w:hint="eastAsia"/>
                <w:kern w:val="0"/>
                <w:szCs w:val="21"/>
              </w:rPr>
              <w:t>投资占基金资产的比例</w:t>
            </w:r>
          </w:p>
        </w:tc>
      </w:tr>
      <w:tr w:rsidR="000F0F3C" w:rsidRPr="00415444" w14:paraId="11C15859" w14:textId="77777777" w:rsidTr="00215FEC">
        <w:trPr>
          <w:trHeight w:val="856"/>
        </w:trPr>
        <w:tc>
          <w:tcPr>
            <w:tcW w:w="1276" w:type="dxa"/>
            <w:vMerge/>
            <w:tcBorders>
              <w:left w:val="single" w:sz="8" w:space="0" w:color="auto"/>
              <w:bottom w:val="single" w:sz="8" w:space="0" w:color="000000"/>
              <w:right w:val="single" w:sz="8" w:space="0" w:color="auto"/>
            </w:tcBorders>
            <w:shd w:val="clear" w:color="auto" w:fill="auto"/>
            <w:vAlign w:val="center"/>
          </w:tcPr>
          <w:p w14:paraId="5FD00CB6" w14:textId="77777777" w:rsidR="000F0F3C" w:rsidRPr="00415444" w:rsidRDefault="000F0F3C" w:rsidP="000F0F3C">
            <w:pPr>
              <w:widowControl/>
              <w:jc w:val="center"/>
              <w:rPr>
                <w:rFonts w:ascii="宋体" w:eastAsia="宋体" w:hAnsi="宋体" w:cs="宋体"/>
                <w:b/>
                <w:bCs/>
                <w:kern w:val="0"/>
                <w:szCs w:val="21"/>
              </w:rPr>
            </w:pPr>
          </w:p>
        </w:tc>
        <w:tc>
          <w:tcPr>
            <w:tcW w:w="1028" w:type="dxa"/>
            <w:vMerge/>
            <w:tcBorders>
              <w:left w:val="nil"/>
              <w:bottom w:val="single" w:sz="8" w:space="0" w:color="auto"/>
              <w:right w:val="single" w:sz="8" w:space="0" w:color="auto"/>
            </w:tcBorders>
            <w:shd w:val="clear" w:color="auto" w:fill="auto"/>
            <w:vAlign w:val="center"/>
          </w:tcPr>
          <w:p w14:paraId="4B848B17" w14:textId="77777777" w:rsidR="000F0F3C" w:rsidRPr="00415444" w:rsidRDefault="000F0F3C" w:rsidP="000F0F3C">
            <w:pPr>
              <w:widowControl/>
              <w:rPr>
                <w:rFonts w:ascii="宋体" w:eastAsia="宋体" w:hAnsi="宋体" w:cs="宋体" w:hint="eastAsia"/>
                <w:kern w:val="0"/>
                <w:szCs w:val="21"/>
              </w:rPr>
            </w:pPr>
          </w:p>
        </w:tc>
        <w:tc>
          <w:tcPr>
            <w:tcW w:w="2374" w:type="dxa"/>
            <w:tcBorders>
              <w:top w:val="nil"/>
              <w:left w:val="nil"/>
              <w:bottom w:val="single" w:sz="8" w:space="0" w:color="auto"/>
              <w:right w:val="single" w:sz="8" w:space="0" w:color="auto"/>
            </w:tcBorders>
            <w:shd w:val="clear" w:color="auto" w:fill="auto"/>
            <w:noWrap/>
            <w:vAlign w:val="center"/>
          </w:tcPr>
          <w:p w14:paraId="36D8DD8E" w14:textId="0EC3AEDB" w:rsidR="000F0F3C" w:rsidRPr="00415444" w:rsidRDefault="000F0F3C" w:rsidP="000F0F3C">
            <w:pPr>
              <w:widowControl/>
              <w:rPr>
                <w:rFonts w:ascii="宋体" w:eastAsia="宋体" w:hAnsi="宋体" w:cs="宋体" w:hint="eastAsia"/>
                <w:kern w:val="0"/>
                <w:szCs w:val="21"/>
              </w:rPr>
            </w:pPr>
            <w:r w:rsidRPr="00415444">
              <w:rPr>
                <w:rFonts w:ascii="宋体" w:eastAsia="宋体" w:hAnsi="宋体" w:cs="宋体" w:hint="eastAsia"/>
                <w:kern w:val="0"/>
                <w:szCs w:val="21"/>
              </w:rPr>
              <w:t>无</w:t>
            </w:r>
          </w:p>
        </w:tc>
        <w:tc>
          <w:tcPr>
            <w:tcW w:w="2934" w:type="dxa"/>
            <w:tcBorders>
              <w:top w:val="nil"/>
              <w:left w:val="nil"/>
              <w:bottom w:val="single" w:sz="8" w:space="0" w:color="auto"/>
              <w:right w:val="single" w:sz="8" w:space="0" w:color="auto"/>
            </w:tcBorders>
            <w:shd w:val="clear" w:color="auto" w:fill="auto"/>
            <w:vAlign w:val="center"/>
          </w:tcPr>
          <w:p w14:paraId="38B84F27" w14:textId="0417B232" w:rsidR="000F0F3C" w:rsidRPr="00415444" w:rsidRDefault="000F0F3C" w:rsidP="000F0F3C">
            <w:pPr>
              <w:widowControl/>
              <w:rPr>
                <w:rFonts w:ascii="宋体" w:eastAsia="宋体" w:hAnsi="宋体" w:cs="宋体" w:hint="eastAsia"/>
                <w:kern w:val="0"/>
                <w:szCs w:val="21"/>
                <w:u w:val="single"/>
              </w:rPr>
            </w:pPr>
            <w:r w:rsidRPr="00415444">
              <w:rPr>
                <w:rFonts w:ascii="宋体" w:eastAsia="宋体" w:hAnsi="宋体" w:cs="宋体" w:hint="eastAsia"/>
                <w:kern w:val="0"/>
                <w:szCs w:val="21"/>
                <w:u w:val="single"/>
              </w:rPr>
              <w:t>本基金投资存托凭证的比例限制依照内地上市交易的股票执行。</w:t>
            </w:r>
          </w:p>
        </w:tc>
      </w:tr>
      <w:tr w:rsidR="000F0F3C" w:rsidRPr="00415444" w14:paraId="1A8FF15C" w14:textId="77777777" w:rsidTr="0001712F">
        <w:trPr>
          <w:trHeight w:val="856"/>
        </w:trPr>
        <w:tc>
          <w:tcPr>
            <w:tcW w:w="1276" w:type="dxa"/>
            <w:tcBorders>
              <w:top w:val="nil"/>
              <w:left w:val="single" w:sz="8" w:space="0" w:color="auto"/>
              <w:bottom w:val="single" w:sz="8" w:space="0" w:color="000000"/>
              <w:right w:val="single" w:sz="8" w:space="0" w:color="auto"/>
            </w:tcBorders>
            <w:shd w:val="clear" w:color="auto" w:fill="auto"/>
            <w:vAlign w:val="center"/>
          </w:tcPr>
          <w:p w14:paraId="1C630D4A" w14:textId="77777777" w:rsidR="000F0F3C" w:rsidRPr="00415444" w:rsidRDefault="000F0F3C" w:rsidP="000F0F3C">
            <w:pPr>
              <w:widowControl/>
              <w:rPr>
                <w:rFonts w:ascii="宋体" w:eastAsia="宋体" w:hAnsi="宋体" w:cs="宋体"/>
                <w:b/>
                <w:bCs/>
                <w:kern w:val="0"/>
                <w:szCs w:val="21"/>
              </w:rPr>
            </w:pPr>
            <w:r w:rsidRPr="00415444">
              <w:rPr>
                <w:rFonts w:ascii="宋体" w:eastAsia="宋体" w:hAnsi="宋体" w:cs="宋体" w:hint="eastAsia"/>
                <w:kern w:val="0"/>
                <w:szCs w:val="21"/>
              </w:rPr>
              <w:t>第十四部分基金资产</w:t>
            </w:r>
            <w:r w:rsidRPr="00415444">
              <w:rPr>
                <w:rFonts w:ascii="宋体" w:eastAsia="宋体" w:hAnsi="宋体" w:cs="宋体"/>
                <w:kern w:val="0"/>
                <w:szCs w:val="21"/>
              </w:rPr>
              <w:t>估值</w:t>
            </w:r>
          </w:p>
        </w:tc>
        <w:tc>
          <w:tcPr>
            <w:tcW w:w="1028" w:type="dxa"/>
            <w:tcBorders>
              <w:top w:val="nil"/>
              <w:left w:val="nil"/>
              <w:bottom w:val="single" w:sz="8" w:space="0" w:color="auto"/>
              <w:right w:val="single" w:sz="8" w:space="0" w:color="auto"/>
            </w:tcBorders>
            <w:shd w:val="clear" w:color="auto" w:fill="auto"/>
            <w:vAlign w:val="center"/>
          </w:tcPr>
          <w:p w14:paraId="1F01A2C1" w14:textId="77777777" w:rsidR="000F0F3C" w:rsidRPr="00415444" w:rsidRDefault="000F0F3C" w:rsidP="000F0F3C">
            <w:pPr>
              <w:widowControl/>
              <w:rPr>
                <w:rFonts w:ascii="宋体" w:eastAsia="宋体" w:hAnsi="宋体" w:cs="宋体"/>
                <w:kern w:val="0"/>
                <w:szCs w:val="21"/>
              </w:rPr>
            </w:pPr>
            <w:r w:rsidRPr="00415444">
              <w:rPr>
                <w:rFonts w:ascii="宋体" w:eastAsia="宋体" w:hAnsi="宋体" w:cs="宋体" w:hint="eastAsia"/>
                <w:kern w:val="0"/>
                <w:szCs w:val="21"/>
              </w:rPr>
              <w:t>四</w:t>
            </w:r>
            <w:r w:rsidRPr="00415444">
              <w:rPr>
                <w:rFonts w:ascii="宋体" w:eastAsia="宋体" w:hAnsi="宋体" w:cs="宋体"/>
                <w:kern w:val="0"/>
                <w:szCs w:val="21"/>
              </w:rPr>
              <w:t>、估值方</w:t>
            </w:r>
            <w:r w:rsidRPr="00415444">
              <w:rPr>
                <w:rFonts w:ascii="宋体" w:eastAsia="宋体" w:hAnsi="宋体" w:cs="宋体" w:hint="eastAsia"/>
                <w:kern w:val="0"/>
                <w:szCs w:val="21"/>
              </w:rPr>
              <w:t>法</w:t>
            </w:r>
          </w:p>
        </w:tc>
        <w:tc>
          <w:tcPr>
            <w:tcW w:w="2374" w:type="dxa"/>
            <w:tcBorders>
              <w:top w:val="nil"/>
              <w:left w:val="nil"/>
              <w:bottom w:val="single" w:sz="8" w:space="0" w:color="auto"/>
              <w:right w:val="single" w:sz="8" w:space="0" w:color="auto"/>
            </w:tcBorders>
            <w:shd w:val="clear" w:color="auto" w:fill="auto"/>
            <w:noWrap/>
            <w:vAlign w:val="center"/>
          </w:tcPr>
          <w:p w14:paraId="1CCD9BE9" w14:textId="77777777" w:rsidR="000F0F3C" w:rsidRPr="00415444" w:rsidRDefault="000F0F3C" w:rsidP="000F0F3C">
            <w:pPr>
              <w:widowControl/>
              <w:rPr>
                <w:rFonts w:ascii="宋体" w:eastAsia="宋体" w:hAnsi="宋体" w:cs="宋体"/>
                <w:kern w:val="0"/>
                <w:szCs w:val="21"/>
              </w:rPr>
            </w:pPr>
            <w:r w:rsidRPr="00415444">
              <w:rPr>
                <w:rFonts w:ascii="宋体" w:eastAsia="宋体" w:hAnsi="宋体" w:cs="宋体" w:hint="eastAsia"/>
                <w:kern w:val="0"/>
                <w:szCs w:val="21"/>
              </w:rPr>
              <w:t>无</w:t>
            </w:r>
          </w:p>
        </w:tc>
        <w:tc>
          <w:tcPr>
            <w:tcW w:w="2934" w:type="dxa"/>
            <w:tcBorders>
              <w:top w:val="nil"/>
              <w:left w:val="nil"/>
              <w:bottom w:val="single" w:sz="8" w:space="0" w:color="auto"/>
              <w:right w:val="single" w:sz="8" w:space="0" w:color="auto"/>
            </w:tcBorders>
            <w:shd w:val="clear" w:color="auto" w:fill="auto"/>
            <w:vAlign w:val="center"/>
          </w:tcPr>
          <w:p w14:paraId="16E2EC4D" w14:textId="77777777" w:rsidR="000F0F3C" w:rsidRPr="00415444" w:rsidRDefault="000F0F3C" w:rsidP="000F0F3C">
            <w:pPr>
              <w:widowControl/>
              <w:rPr>
                <w:rFonts w:ascii="宋体" w:eastAsia="宋体" w:hAnsi="宋体" w:cs="宋体"/>
                <w:kern w:val="0"/>
                <w:szCs w:val="21"/>
              </w:rPr>
            </w:pPr>
            <w:r w:rsidRPr="00415444">
              <w:rPr>
                <w:rFonts w:ascii="宋体" w:eastAsia="宋体" w:hAnsi="宋体" w:cs="宋体" w:hint="eastAsia"/>
                <w:kern w:val="0"/>
                <w:szCs w:val="21"/>
                <w:u w:val="single"/>
              </w:rPr>
              <w:t>本基金投资存托凭证的估值核算依照内地上市交易的股票执行。</w:t>
            </w:r>
          </w:p>
        </w:tc>
      </w:tr>
    </w:tbl>
    <w:p w14:paraId="20C84561" w14:textId="37FE997B" w:rsidR="006C660D" w:rsidRPr="00415444" w:rsidRDefault="00400F47" w:rsidP="00BE5508">
      <w:pPr>
        <w:spacing w:line="360" w:lineRule="auto"/>
        <w:ind w:firstLineChars="200" w:firstLine="420"/>
        <w:jc w:val="left"/>
        <w:rPr>
          <w:rFonts w:ascii="宋体" w:eastAsia="宋体" w:hAnsi="宋体"/>
        </w:rPr>
      </w:pPr>
      <w:r w:rsidRPr="00415444">
        <w:rPr>
          <w:rFonts w:ascii="宋体" w:eastAsia="宋体" w:hAnsi="宋体" w:hint="eastAsia"/>
        </w:rPr>
        <w:t>2、基金招募说明书（更新）</w:t>
      </w:r>
    </w:p>
    <w:p w14:paraId="0C6B6E5D" w14:textId="4D4418E9" w:rsidR="00367373" w:rsidRPr="00415444" w:rsidRDefault="00367373" w:rsidP="00BE5508">
      <w:pPr>
        <w:spacing w:line="360" w:lineRule="auto"/>
        <w:ind w:firstLineChars="200" w:firstLine="420"/>
        <w:jc w:val="left"/>
        <w:rPr>
          <w:rFonts w:ascii="宋体" w:eastAsia="宋体" w:hAnsi="宋体"/>
        </w:rPr>
      </w:pPr>
      <w:r w:rsidRPr="00415444">
        <w:rPr>
          <w:rFonts w:ascii="宋体" w:eastAsia="宋体" w:hAnsi="宋体" w:hint="eastAsia"/>
        </w:rPr>
        <w:t>（1）</w:t>
      </w:r>
      <w:r w:rsidRPr="00415444">
        <w:rPr>
          <w:rFonts w:ascii="宋体" w:eastAsia="宋体" w:hAnsi="宋体"/>
        </w:rPr>
        <w:t>“</w:t>
      </w:r>
      <w:r w:rsidRPr="00415444">
        <w:rPr>
          <w:rFonts w:ascii="宋体" w:eastAsia="宋体" w:hAnsi="宋体" w:hint="eastAsia"/>
        </w:rPr>
        <w:t>重要</w:t>
      </w:r>
      <w:r w:rsidRPr="00415444">
        <w:rPr>
          <w:rFonts w:ascii="宋体" w:eastAsia="宋体" w:hAnsi="宋体"/>
        </w:rPr>
        <w:t>提示”</w:t>
      </w:r>
      <w:r w:rsidRPr="00415444">
        <w:rPr>
          <w:rFonts w:ascii="宋体" w:eastAsia="宋体" w:hAnsi="宋体" w:hint="eastAsia"/>
        </w:rPr>
        <w:t>章节</w:t>
      </w:r>
      <w:r w:rsidRPr="00415444">
        <w:rPr>
          <w:rFonts w:ascii="宋体" w:eastAsia="宋体" w:hAnsi="宋体"/>
        </w:rPr>
        <w:t>：增加“</w:t>
      </w:r>
      <w:r w:rsidRPr="00415444">
        <w:rPr>
          <w:rFonts w:ascii="宋体" w:eastAsia="宋体" w:hAnsi="宋体" w:hint="eastAsia"/>
        </w:rPr>
        <w:t>本基金投资范围包括中国存托凭证而面临的中国存托凭证价格大幅波动甚至出现较大亏损的风险、与中国存托凭证发行机制相关的风险等；”</w:t>
      </w:r>
    </w:p>
    <w:p w14:paraId="28AEEDF8" w14:textId="34F31B6E" w:rsidR="00400F47" w:rsidRDefault="00367373" w:rsidP="00BE5508">
      <w:pPr>
        <w:spacing w:line="360" w:lineRule="auto"/>
        <w:ind w:firstLineChars="200" w:firstLine="420"/>
        <w:jc w:val="left"/>
        <w:rPr>
          <w:rFonts w:ascii="宋体" w:eastAsia="宋体" w:hAnsi="宋体"/>
        </w:rPr>
      </w:pPr>
      <w:r w:rsidRPr="00415444">
        <w:rPr>
          <w:rFonts w:ascii="宋体" w:eastAsia="宋体" w:hAnsi="宋体" w:hint="eastAsia"/>
        </w:rPr>
        <w:t>（</w:t>
      </w:r>
      <w:r w:rsidRPr="00415444">
        <w:rPr>
          <w:rFonts w:ascii="宋体" w:eastAsia="宋体" w:hAnsi="宋体"/>
        </w:rPr>
        <w:t>2</w:t>
      </w:r>
      <w:r w:rsidRPr="00415444">
        <w:rPr>
          <w:rFonts w:ascii="宋体" w:eastAsia="宋体" w:hAnsi="宋体" w:hint="eastAsia"/>
        </w:rPr>
        <w:t>）风险</w:t>
      </w:r>
      <w:r w:rsidRPr="00415444">
        <w:rPr>
          <w:rFonts w:ascii="宋体" w:eastAsia="宋体" w:hAnsi="宋体"/>
        </w:rPr>
        <w:t>揭示章节：</w:t>
      </w:r>
      <w:r w:rsidRPr="00415444">
        <w:rPr>
          <w:rFonts w:ascii="宋体" w:eastAsia="宋体" w:hAnsi="宋体" w:hint="eastAsia"/>
        </w:rPr>
        <w:t>增加投资于存托凭证的风险“本基金的投资范围包括国内依法发行上市的存托凭证（“中国</w:t>
      </w:r>
      <w:r w:rsidRPr="00415444">
        <w:rPr>
          <w:rFonts w:ascii="宋体" w:eastAsia="宋体" w:hAnsi="宋体"/>
        </w:rPr>
        <w:t>存托凭证”）</w:t>
      </w:r>
      <w:r w:rsidRPr="00415444">
        <w:rPr>
          <w:rFonts w:ascii="宋体" w:eastAsia="宋体" w:hAnsi="宋体" w:hint="eastAsia"/>
        </w:rPr>
        <w:t>，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w:t>
      </w:r>
      <w:r w:rsidRPr="00415444">
        <w:rPr>
          <w:rFonts w:ascii="宋体" w:eastAsia="宋体" w:hAnsi="宋体" w:hint="eastAsia"/>
        </w:rPr>
        <w:lastRenderedPageBreak/>
        <w:t>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D702552" w14:textId="3E1DD46C" w:rsidR="00BE5508" w:rsidRPr="00415444" w:rsidRDefault="00BE5508" w:rsidP="00BE5508">
      <w:pPr>
        <w:spacing w:line="360" w:lineRule="auto"/>
        <w:ind w:firstLineChars="200" w:firstLine="420"/>
        <w:jc w:val="left"/>
        <w:rPr>
          <w:rFonts w:ascii="宋体" w:eastAsia="宋体" w:hAnsi="宋体"/>
        </w:rPr>
      </w:pPr>
      <w:r w:rsidRPr="00BE5508">
        <w:rPr>
          <w:rFonts w:ascii="宋体" w:eastAsia="宋体" w:hAnsi="宋体" w:hint="eastAsia"/>
        </w:rPr>
        <w:t>注：以上更新修订内容仅为示例，不同基金的基金合同及招募说明书中相应条款表述存在差异，具体请以相关基金披露的修订后法律文件内容为准。</w:t>
      </w:r>
    </w:p>
    <w:p w14:paraId="120A5852" w14:textId="31EAF38B" w:rsidR="006C660D" w:rsidRDefault="006C660D" w:rsidP="006D6DA0">
      <w:pPr>
        <w:spacing w:line="360" w:lineRule="auto"/>
        <w:jc w:val="left"/>
      </w:pPr>
    </w:p>
    <w:p w14:paraId="1D8DE65A" w14:textId="77777777" w:rsidR="006C660D" w:rsidRDefault="006C660D" w:rsidP="006D6DA0">
      <w:pPr>
        <w:spacing w:line="360" w:lineRule="auto"/>
        <w:jc w:val="left"/>
      </w:pPr>
    </w:p>
    <w:p w14:paraId="50747062" w14:textId="77777777" w:rsidR="008C6975" w:rsidRPr="003B4A5C" w:rsidRDefault="008C6975" w:rsidP="006D6DA0">
      <w:pPr>
        <w:spacing w:line="360" w:lineRule="auto"/>
        <w:jc w:val="left"/>
      </w:pPr>
    </w:p>
    <w:sectPr w:rsidR="008C6975" w:rsidRPr="003B4A5C" w:rsidSect="006C66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63109" w14:textId="77777777" w:rsidR="00C93FE1" w:rsidRDefault="00C93FE1" w:rsidP="002C5828">
      <w:r>
        <w:separator/>
      </w:r>
    </w:p>
  </w:endnote>
  <w:endnote w:type="continuationSeparator" w:id="0">
    <w:p w14:paraId="21B1970B" w14:textId="77777777" w:rsidR="00C93FE1" w:rsidRDefault="00C93FE1" w:rsidP="002C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D3E9C" w14:textId="77777777" w:rsidR="00C93FE1" w:rsidRDefault="00C93FE1" w:rsidP="002C5828">
      <w:r>
        <w:separator/>
      </w:r>
    </w:p>
  </w:footnote>
  <w:footnote w:type="continuationSeparator" w:id="0">
    <w:p w14:paraId="7352CDC1" w14:textId="77777777" w:rsidR="00C93FE1" w:rsidRDefault="00C93FE1" w:rsidP="002C5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F2"/>
    <w:rsid w:val="0001712F"/>
    <w:rsid w:val="000320EE"/>
    <w:rsid w:val="00033391"/>
    <w:rsid w:val="00052201"/>
    <w:rsid w:val="000718EE"/>
    <w:rsid w:val="00081B7C"/>
    <w:rsid w:val="000B5BF2"/>
    <w:rsid w:val="000C0567"/>
    <w:rsid w:val="000F0F3C"/>
    <w:rsid w:val="0010001C"/>
    <w:rsid w:val="00101961"/>
    <w:rsid w:val="00117AED"/>
    <w:rsid w:val="0014040B"/>
    <w:rsid w:val="00164948"/>
    <w:rsid w:val="00186749"/>
    <w:rsid w:val="00187F83"/>
    <w:rsid w:val="00193A57"/>
    <w:rsid w:val="00197984"/>
    <w:rsid w:val="001C530A"/>
    <w:rsid w:val="001E1C6D"/>
    <w:rsid w:val="00210340"/>
    <w:rsid w:val="002363D2"/>
    <w:rsid w:val="00240411"/>
    <w:rsid w:val="0026162F"/>
    <w:rsid w:val="00261AE9"/>
    <w:rsid w:val="002C5828"/>
    <w:rsid w:val="002C7E08"/>
    <w:rsid w:val="002D321C"/>
    <w:rsid w:val="002E09C8"/>
    <w:rsid w:val="003355FE"/>
    <w:rsid w:val="0036300E"/>
    <w:rsid w:val="00367373"/>
    <w:rsid w:val="00373F47"/>
    <w:rsid w:val="00376280"/>
    <w:rsid w:val="003A16B9"/>
    <w:rsid w:val="003B4A5C"/>
    <w:rsid w:val="003C4D36"/>
    <w:rsid w:val="003D0715"/>
    <w:rsid w:val="003E7192"/>
    <w:rsid w:val="00400F47"/>
    <w:rsid w:val="0040699D"/>
    <w:rsid w:val="00410661"/>
    <w:rsid w:val="00415444"/>
    <w:rsid w:val="00470FB2"/>
    <w:rsid w:val="00482EE2"/>
    <w:rsid w:val="00483BCB"/>
    <w:rsid w:val="00490623"/>
    <w:rsid w:val="004C62F5"/>
    <w:rsid w:val="004F192D"/>
    <w:rsid w:val="004F2092"/>
    <w:rsid w:val="004F51A0"/>
    <w:rsid w:val="0050201A"/>
    <w:rsid w:val="00557A79"/>
    <w:rsid w:val="0058149F"/>
    <w:rsid w:val="005C0361"/>
    <w:rsid w:val="005E529D"/>
    <w:rsid w:val="0063302B"/>
    <w:rsid w:val="006451E4"/>
    <w:rsid w:val="00654782"/>
    <w:rsid w:val="006977F9"/>
    <w:rsid w:val="006B0750"/>
    <w:rsid w:val="006C660D"/>
    <w:rsid w:val="006D6DA0"/>
    <w:rsid w:val="006E4074"/>
    <w:rsid w:val="00725964"/>
    <w:rsid w:val="00740B33"/>
    <w:rsid w:val="007411DF"/>
    <w:rsid w:val="00766C76"/>
    <w:rsid w:val="00812FD8"/>
    <w:rsid w:val="00820A5E"/>
    <w:rsid w:val="00833C07"/>
    <w:rsid w:val="008341B3"/>
    <w:rsid w:val="0085390F"/>
    <w:rsid w:val="008C6975"/>
    <w:rsid w:val="008E5A3A"/>
    <w:rsid w:val="008F51AB"/>
    <w:rsid w:val="0092139E"/>
    <w:rsid w:val="00940309"/>
    <w:rsid w:val="009A2E84"/>
    <w:rsid w:val="009E2D68"/>
    <w:rsid w:val="009F3C42"/>
    <w:rsid w:val="00A32B2F"/>
    <w:rsid w:val="00A919C9"/>
    <w:rsid w:val="00A93057"/>
    <w:rsid w:val="00AB764B"/>
    <w:rsid w:val="00AE576D"/>
    <w:rsid w:val="00AF5600"/>
    <w:rsid w:val="00B415DD"/>
    <w:rsid w:val="00B457BD"/>
    <w:rsid w:val="00B77B7A"/>
    <w:rsid w:val="00B8642C"/>
    <w:rsid w:val="00B93C80"/>
    <w:rsid w:val="00BD3E20"/>
    <w:rsid w:val="00BE5508"/>
    <w:rsid w:val="00BF540A"/>
    <w:rsid w:val="00C37DFC"/>
    <w:rsid w:val="00C71978"/>
    <w:rsid w:val="00C93FE1"/>
    <w:rsid w:val="00CB7201"/>
    <w:rsid w:val="00CE1970"/>
    <w:rsid w:val="00D07464"/>
    <w:rsid w:val="00D07D0D"/>
    <w:rsid w:val="00D14E03"/>
    <w:rsid w:val="00D23476"/>
    <w:rsid w:val="00D310B8"/>
    <w:rsid w:val="00E037F3"/>
    <w:rsid w:val="00E97C19"/>
    <w:rsid w:val="00ED7426"/>
    <w:rsid w:val="00EF4F70"/>
    <w:rsid w:val="00EF632E"/>
    <w:rsid w:val="00F175FD"/>
    <w:rsid w:val="00F22C42"/>
    <w:rsid w:val="00F4679D"/>
    <w:rsid w:val="00F96168"/>
    <w:rsid w:val="00FA49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72A0F"/>
  <w15:docId w15:val="{A065937A-C204-4C74-AC40-A753E613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93A57"/>
    <w:rPr>
      <w:sz w:val="21"/>
      <w:szCs w:val="21"/>
    </w:rPr>
  </w:style>
  <w:style w:type="paragraph" w:styleId="a4">
    <w:name w:val="annotation text"/>
    <w:basedOn w:val="a"/>
    <w:link w:val="a5"/>
    <w:uiPriority w:val="99"/>
    <w:semiHidden/>
    <w:unhideWhenUsed/>
    <w:rsid w:val="00193A57"/>
    <w:pPr>
      <w:jc w:val="left"/>
    </w:pPr>
  </w:style>
  <w:style w:type="character" w:customStyle="1" w:styleId="a5">
    <w:name w:val="批注文字 字符"/>
    <w:basedOn w:val="a0"/>
    <w:link w:val="a4"/>
    <w:uiPriority w:val="99"/>
    <w:semiHidden/>
    <w:rsid w:val="00193A57"/>
  </w:style>
  <w:style w:type="paragraph" w:styleId="a6">
    <w:name w:val="annotation subject"/>
    <w:basedOn w:val="a4"/>
    <w:next w:val="a4"/>
    <w:link w:val="a7"/>
    <w:uiPriority w:val="99"/>
    <w:semiHidden/>
    <w:unhideWhenUsed/>
    <w:rsid w:val="00193A57"/>
    <w:rPr>
      <w:b/>
      <w:bCs/>
    </w:rPr>
  </w:style>
  <w:style w:type="character" w:customStyle="1" w:styleId="a7">
    <w:name w:val="批注主题 字符"/>
    <w:basedOn w:val="a5"/>
    <w:link w:val="a6"/>
    <w:uiPriority w:val="99"/>
    <w:semiHidden/>
    <w:rsid w:val="00193A57"/>
    <w:rPr>
      <w:b/>
      <w:bCs/>
    </w:rPr>
  </w:style>
  <w:style w:type="paragraph" w:styleId="a8">
    <w:name w:val="Balloon Text"/>
    <w:basedOn w:val="a"/>
    <w:link w:val="a9"/>
    <w:uiPriority w:val="99"/>
    <w:semiHidden/>
    <w:unhideWhenUsed/>
    <w:rsid w:val="00193A57"/>
    <w:rPr>
      <w:sz w:val="18"/>
      <w:szCs w:val="18"/>
    </w:rPr>
  </w:style>
  <w:style w:type="character" w:customStyle="1" w:styleId="a9">
    <w:name w:val="批注框文本 字符"/>
    <w:basedOn w:val="a0"/>
    <w:link w:val="a8"/>
    <w:uiPriority w:val="99"/>
    <w:semiHidden/>
    <w:rsid w:val="00193A57"/>
    <w:rPr>
      <w:sz w:val="18"/>
      <w:szCs w:val="18"/>
    </w:rPr>
  </w:style>
  <w:style w:type="paragraph" w:styleId="aa">
    <w:name w:val="header"/>
    <w:basedOn w:val="a"/>
    <w:link w:val="ab"/>
    <w:uiPriority w:val="99"/>
    <w:unhideWhenUsed/>
    <w:rsid w:val="002C582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C5828"/>
    <w:rPr>
      <w:sz w:val="18"/>
      <w:szCs w:val="18"/>
    </w:rPr>
  </w:style>
  <w:style w:type="paragraph" w:styleId="ac">
    <w:name w:val="footer"/>
    <w:basedOn w:val="a"/>
    <w:link w:val="ad"/>
    <w:uiPriority w:val="99"/>
    <w:unhideWhenUsed/>
    <w:rsid w:val="002C5828"/>
    <w:pPr>
      <w:tabs>
        <w:tab w:val="center" w:pos="4153"/>
        <w:tab w:val="right" w:pos="8306"/>
      </w:tabs>
      <w:snapToGrid w:val="0"/>
      <w:jc w:val="left"/>
    </w:pPr>
    <w:rPr>
      <w:sz w:val="18"/>
      <w:szCs w:val="18"/>
    </w:rPr>
  </w:style>
  <w:style w:type="character" w:customStyle="1" w:styleId="ad">
    <w:name w:val="页脚 字符"/>
    <w:basedOn w:val="a0"/>
    <w:link w:val="ac"/>
    <w:uiPriority w:val="99"/>
    <w:rsid w:val="002C5828"/>
    <w:rPr>
      <w:sz w:val="18"/>
      <w:szCs w:val="18"/>
    </w:rPr>
  </w:style>
  <w:style w:type="character" w:styleId="ae">
    <w:name w:val="Hyperlink"/>
    <w:basedOn w:val="a0"/>
    <w:uiPriority w:val="99"/>
    <w:unhideWhenUsed/>
    <w:rsid w:val="004F1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3194">
      <w:bodyDiv w:val="1"/>
      <w:marLeft w:val="0"/>
      <w:marRight w:val="0"/>
      <w:marTop w:val="0"/>
      <w:marBottom w:val="0"/>
      <w:divBdr>
        <w:top w:val="none" w:sz="0" w:space="0" w:color="auto"/>
        <w:left w:val="none" w:sz="0" w:space="0" w:color="auto"/>
        <w:bottom w:val="none" w:sz="0" w:space="0" w:color="auto"/>
        <w:right w:val="none" w:sz="0" w:space="0" w:color="auto"/>
      </w:divBdr>
    </w:div>
    <w:div w:id="150608004">
      <w:bodyDiv w:val="1"/>
      <w:marLeft w:val="0"/>
      <w:marRight w:val="0"/>
      <w:marTop w:val="0"/>
      <w:marBottom w:val="0"/>
      <w:divBdr>
        <w:top w:val="none" w:sz="0" w:space="0" w:color="auto"/>
        <w:left w:val="none" w:sz="0" w:space="0" w:color="auto"/>
        <w:bottom w:val="none" w:sz="0" w:space="0" w:color="auto"/>
        <w:right w:val="none" w:sz="0" w:space="0" w:color="auto"/>
      </w:divBdr>
    </w:div>
    <w:div w:id="267588136">
      <w:bodyDiv w:val="1"/>
      <w:marLeft w:val="0"/>
      <w:marRight w:val="0"/>
      <w:marTop w:val="0"/>
      <w:marBottom w:val="0"/>
      <w:divBdr>
        <w:top w:val="none" w:sz="0" w:space="0" w:color="auto"/>
        <w:left w:val="none" w:sz="0" w:space="0" w:color="auto"/>
        <w:bottom w:val="none" w:sz="0" w:space="0" w:color="auto"/>
        <w:right w:val="none" w:sz="0" w:space="0" w:color="auto"/>
      </w:divBdr>
    </w:div>
    <w:div w:id="47992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3" Type="http://schemas.openxmlformats.org/officeDocument/2006/relationships/settings" Target="settings.xml"/><Relationship Id="rId7" Type="http://schemas.openxmlformats.org/officeDocument/2006/relationships/hyperlink" Target="http://www.nffun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C969-5DBA-431D-9145-66E99A4E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流动性新规</dc:creator>
  <cp:lastModifiedBy>邹宇杰</cp:lastModifiedBy>
  <cp:revision>47</cp:revision>
  <dcterms:created xsi:type="dcterms:W3CDTF">2019-10-18T06:36:00Z</dcterms:created>
  <dcterms:modified xsi:type="dcterms:W3CDTF">2020-10-14T10:12:00Z</dcterms:modified>
</cp:coreProperties>
</file>