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397616" w:rsidR="00397616" w:rsidRDefault="00397616" w:rsidRPr="008277FF">
      <w:pPr>
        <w:autoSpaceDE w:val="0"/>
        <w:autoSpaceDN w:val="0"/>
        <w:adjustRightInd w:val="0"/>
        <w:spacing w:line="360" w:lineRule="auto"/>
        <w:jc w:val="left"/>
        <w:rPr>
          <w:rFonts w:asciiTheme="minorEastAsia" w:cs="Arial" w:eastAsiaTheme="minorEastAsia" w:hAnsiTheme="minorEastAsia"/>
          <w:color w:themeColor="text1" w:val="000000"/>
          <w:kern w:val="0"/>
          <w:sz w:val="24"/>
        </w:rPr>
      </w:pPr>
    </w:p>
    <w:p w:rsidP="00397616" w:rsidR="00397616" w:rsidRDefault="00397616" w:rsidRPr="008277FF">
      <w:pPr>
        <w:autoSpaceDE w:val="0"/>
        <w:autoSpaceDN w:val="0"/>
        <w:adjustRightInd w:val="0"/>
        <w:spacing w:line="360" w:lineRule="auto"/>
        <w:jc w:val="left"/>
        <w:rPr>
          <w:rFonts w:asciiTheme="minorEastAsia" w:cs="Arial" w:eastAsiaTheme="minorEastAsia" w:hAnsiTheme="minorEastAsia"/>
          <w:color w:themeColor="text1" w:val="000000"/>
          <w:kern w:val="0"/>
          <w:sz w:val="24"/>
        </w:rPr>
      </w:pPr>
    </w:p>
    <w:p w:rsidP="00397616" w:rsidR="00397616" w:rsidRDefault="00397616" w:rsidRPr="008277FF">
      <w:pPr>
        <w:autoSpaceDE w:val="0"/>
        <w:autoSpaceDN w:val="0"/>
        <w:adjustRightInd w:val="0"/>
        <w:spacing w:line="360" w:lineRule="auto"/>
        <w:jc w:val="left"/>
        <w:rPr>
          <w:rFonts w:asciiTheme="minorEastAsia" w:cs="Arial" w:eastAsiaTheme="minorEastAsia" w:hAnsiTheme="minorEastAsia"/>
          <w:color w:themeColor="text1" w:val="000000"/>
          <w:kern w:val="0"/>
          <w:sz w:val="24"/>
        </w:rPr>
      </w:pPr>
    </w:p>
    <w:p w:rsidP="00F22F00" w:rsidR="00F22F00" w:rsidRDefault="00F22F00" w:rsidRPr="008277FF">
      <w:pPr>
        <w:autoSpaceDE w:val="0"/>
        <w:autoSpaceDN w:val="0"/>
        <w:adjustRightInd w:val="0"/>
        <w:spacing w:line="360" w:lineRule="auto"/>
        <w:jc w:val="left"/>
        <w:rPr>
          <w:rFonts w:asciiTheme="minorEastAsia" w:cs="Arial" w:eastAsiaTheme="minorEastAsia" w:hAnsiTheme="minorEastAsia"/>
          <w:color w:themeColor="text1" w:val="000000"/>
          <w:kern w:val="0"/>
          <w:sz w:val="24"/>
        </w:rPr>
      </w:pPr>
    </w:p>
    <w:p w:rsidP="00506D57" w:rsidR="00F22F00" w:rsidRDefault="00F22F00" w:rsidRPr="008277FF">
      <w:pPr>
        <w:spacing w:line="360" w:lineRule="auto"/>
        <w:jc w:val="center"/>
        <w:rPr>
          <w:rFonts w:asciiTheme="minorEastAsia" w:eastAsiaTheme="minorEastAsia" w:hAnsiTheme="minorEastAsia"/>
          <w:b/>
          <w:color w:themeColor="text1" w:val="000000"/>
          <w:sz w:val="36"/>
          <w:szCs w:val="36"/>
        </w:rPr>
      </w:pPr>
      <w:r w:rsidRPr="008277FF">
        <w:rPr>
          <w:rFonts w:asciiTheme="minorEastAsia" w:eastAsiaTheme="minorEastAsia" w:hAnsiTheme="minorEastAsia" w:hint="eastAsia"/>
          <w:b/>
          <w:color w:themeColor="text1" w:val="000000"/>
          <w:sz w:val="36"/>
          <w:szCs w:val="36"/>
        </w:rPr>
        <w:t/>
      </w:r>
      <w:proofErr w:type="spellStart"/>
      <w:proofErr w:type="gramStart"/>
      <w:r w:rsidRPr="008277FF">
        <w:rPr>
          <w:rFonts w:asciiTheme="minorEastAsia" w:eastAsiaTheme="minorEastAsia" w:hAnsiTheme="minorEastAsia"/>
          <w:b/>
          <w:color w:themeColor="text1" w:val="000000"/>
          <w:sz w:val="36"/>
          <w:szCs w:val="36"/>
        </w:rPr>
        <w:t/>
      </w:r>
      <w:r w:rsidRPr="008277FF">
        <w:rPr>
          <w:rFonts w:asciiTheme="minorEastAsia" w:eastAsiaTheme="minorEastAsia" w:hAnsiTheme="minorEastAsia" w:hint="eastAsia"/>
          <w:b/>
          <w:color w:themeColor="text1" w:val="000000"/>
          <w:sz w:val="36"/>
          <w:szCs w:val="36"/>
        </w:rPr>
        <w:t/>
      </w:r>
      <w:r w:rsidRPr="008277FF">
        <w:rPr>
          <w:rFonts w:asciiTheme="minorEastAsia" w:eastAsiaTheme="minorEastAsia" w:hAnsiTheme="minorEastAsia"/>
          <w:b/>
          <w:color w:themeColor="text1" w:val="000000"/>
          <w:sz w:val="36"/>
          <w:szCs w:val="36"/>
        </w:rPr>
        <w:t/>
      </w:r>
      <w:proofErr w:type="spellEnd"/>
      <w:proofErr w:type="gramEnd"/>
      <w:r w:rsidRPr="008277FF">
        <w:rPr>
          <w:rFonts w:asciiTheme="minorEastAsia" w:eastAsiaTheme="minorEastAsia" w:hAnsiTheme="minorEastAsia" w:hint="eastAsia"/>
          <w:b/>
          <w:color w:themeColor="text1" w:val="000000"/>
          <w:sz w:val="36"/>
          <w:szCs w:val="36"/>
        </w:rPr>
        <w:t>易方达黄金主题证券投资基金（LOF）</w:t>
      </w:r>
    </w:p>
    <w:p w:rsidP="00506D57" w:rsidR="00F22F00" w:rsidRDefault="00F22F00" w:rsidRPr="008277FF">
      <w:pPr>
        <w:spacing w:line="360" w:lineRule="auto"/>
        <w:jc w:val="center"/>
        <w:rPr>
          <w:rFonts w:asciiTheme="minorEastAsia" w:eastAsiaTheme="minorEastAsia" w:hAnsiTheme="minorEastAsia"/>
          <w:b/>
          <w:color w:themeColor="text1" w:val="000000"/>
          <w:sz w:val="36"/>
          <w:szCs w:val="36"/>
        </w:rPr>
      </w:pPr>
      <w:r w:rsidRPr="008277FF">
        <w:rPr>
          <w:rFonts w:asciiTheme="minorEastAsia" w:eastAsiaTheme="minorEastAsia" w:hAnsiTheme="minorEastAsia" w:hint="eastAsia"/>
          <w:b/>
          <w:color w:themeColor="text1" w:val="000000"/>
          <w:sz w:val="36"/>
          <w:szCs w:val="36"/>
        </w:rPr>
        <w:t/>
      </w:r>
      <w:proofErr w:type="spellStart"/>
      <w:r w:rsidRPr="008277FF">
        <w:rPr>
          <w:rFonts w:asciiTheme="minorEastAsia" w:eastAsiaTheme="minorEastAsia" w:hAnsiTheme="minorEastAsia" w:hint="eastAsia"/>
          <w:b/>
          <w:color w:themeColor="text1" w:val="000000"/>
          <w:sz w:val="36"/>
          <w:szCs w:val="36"/>
        </w:rPr>
        <w:t/>
      </w:r>
      <w:proofErr w:type="spellEnd"/>
      <w:r w:rsidRPr="008277FF">
        <w:rPr>
          <w:rFonts w:asciiTheme="minorEastAsia" w:eastAsiaTheme="minorEastAsia" w:hAnsiTheme="minorEastAsia" w:hint="eastAsia"/>
          <w:b/>
          <w:color w:themeColor="text1" w:val="000000"/>
          <w:sz w:val="36"/>
          <w:szCs w:val="36"/>
        </w:rPr>
        <w:t>2020年第3季度报告</w:t>
      </w:r>
    </w:p>
    <w:p w:rsidP="00506D57" w:rsidR="00397616" w:rsidRDefault="00623556" w:rsidRPr="008277FF">
      <w:pPr>
        <w:spacing w:line="360" w:lineRule="auto"/>
        <w:jc w:val="center"/>
        <w:rPr>
          <w:rFonts w:asciiTheme="minorEastAsia" w:eastAsiaTheme="minorEastAsia" w:hAnsiTheme="minorEastAsia"/>
          <w:b/>
          <w:color w:themeColor="text1" w:val="000000"/>
          <w:sz w:val="24"/>
        </w:rPr>
      </w:pPr>
      <w:r w:rsidRPr="008277FF">
        <w:rPr>
          <w:rFonts w:asciiTheme="minorEastAsia" w:eastAsiaTheme="minorEastAsia" w:hAnsiTheme="minorEastAsia"/>
          <w:b/>
          <w:color w:themeColor="text1" w:val="000000"/>
          <w:sz w:val="24"/>
        </w:rPr>
        <w:t/>
      </w:r>
      <w:proofErr w:type="spellStart"/>
      <w:proofErr w:type="gramStart"/>
      <w:r w:rsidRPr="008277FF">
        <w:rPr>
          <w:rFonts w:asciiTheme="minorEastAsia" w:eastAsiaTheme="minorEastAsia" w:hAnsiTheme="minorEastAsia"/>
          <w:b/>
          <w:color w:themeColor="text1" w:val="000000"/>
          <w:sz w:val="24"/>
        </w:rPr>
        <w:t/>
      </w:r>
      <w:proofErr w:type="spellEnd"/>
      <w:proofErr w:type="gramEnd"/>
      <w:r w:rsidRPr="008277FF">
        <w:rPr>
          <w:rFonts w:asciiTheme="minorEastAsia" w:eastAsiaTheme="minorEastAsia" w:hAnsiTheme="minorEastAsia"/>
          <w:b/>
          <w:color w:themeColor="text1" w:val="000000"/>
          <w:sz w:val="24"/>
        </w:rPr>
        <w:t>2020年9月30日</w:t>
      </w: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397616" w:rsidR="00397616" w:rsidRDefault="00397616" w:rsidRPr="008277FF">
      <w:pPr>
        <w:spacing w:line="360" w:lineRule="auto"/>
        <w:jc w:val="center"/>
        <w:rPr>
          <w:rFonts w:asciiTheme="minorEastAsia" w:eastAsiaTheme="minorEastAsia" w:hAnsiTheme="minorEastAsia"/>
          <w:b/>
          <w:color w:themeColor="text1" w:val="000000"/>
          <w:sz w:val="24"/>
        </w:rPr>
      </w:pPr>
    </w:p>
    <w:p w:rsidP="00826B12" w:rsidR="00397616" w:rsidRDefault="00397616" w:rsidRPr="008277FF">
      <w:pPr>
        <w:spacing w:line="288" w:lineRule="auto"/>
        <w:ind w:firstLine="2168" w:firstLineChars="900"/>
        <w:rPr>
          <w:rFonts w:asciiTheme="minorEastAsia" w:eastAsiaTheme="minorEastAsia" w:hAnsiTheme="minorEastAsia"/>
          <w:b/>
          <w:color w:themeColor="text1" w:val="000000"/>
          <w:sz w:val="24"/>
        </w:rPr>
      </w:pPr>
    </w:p>
    <w:p w:rsidP="00506D57" w:rsidR="007D1292" w:rsidRDefault="007D1292" w:rsidRPr="008277FF">
      <w:pPr>
        <w:spacing w:line="360" w:lineRule="auto"/>
        <w:ind w:firstLine="2168" w:firstLineChars="900"/>
        <w:rPr>
          <w:rFonts w:asciiTheme="minorEastAsia" w:eastAsiaTheme="minorEastAsia" w:hAnsiTheme="minorEastAsia"/>
          <w:b/>
          <w:color w:themeColor="text1" w:val="000000"/>
          <w:sz w:val="24"/>
        </w:rPr>
      </w:pPr>
      <w:r w:rsidRPr="008277FF">
        <w:rPr>
          <w:rFonts w:asciiTheme="minorEastAsia" w:eastAsiaTheme="minorEastAsia" w:hAnsiTheme="minorEastAsia" w:hint="eastAsia"/>
          <w:b/>
          <w:color w:themeColor="text1" w:val="000000"/>
          <w:sz w:val="24"/>
        </w:rPr>
        <w:t>基金管理人：</w:t>
      </w:r>
      <w:r w:rsidRPr="008277FF">
        <w:rPr>
          <w:rFonts w:asciiTheme="minorEastAsia" w:eastAsiaTheme="minorEastAsia" w:hAnsiTheme="minorEastAsia"/>
          <w:b/>
          <w:color w:themeColor="text1" w:val="000000"/>
          <w:sz w:val="24"/>
        </w:rPr>
        <w:t/>
      </w:r>
      <w:proofErr w:type="spellStart"/>
      <w:proofErr w:type="gramStart"/>
      <w:r w:rsidRPr="008277FF">
        <w:rPr>
          <w:rFonts w:asciiTheme="minorEastAsia" w:eastAsiaTheme="minorEastAsia" w:hAnsiTheme="minorEastAsia"/>
          <w:b/>
          <w:color w:themeColor="text1" w:val="000000"/>
          <w:sz w:val="24"/>
        </w:rPr>
        <w:t/>
      </w:r>
      <w:proofErr w:type="spellEnd"/>
      <w:proofErr w:type="gramEnd"/>
      <w:r w:rsidRPr="008277FF">
        <w:rPr>
          <w:rFonts w:asciiTheme="minorEastAsia" w:eastAsiaTheme="minorEastAsia" w:hAnsiTheme="minorEastAsia"/>
          <w:b/>
          <w:color w:themeColor="text1" w:val="000000"/>
          <w:sz w:val="24"/>
        </w:rPr>
        <w:t>易方达基金管理有限公司</w:t>
      </w:r>
    </w:p>
    <w:p w:rsidP="00506D57" w:rsidR="007D1292" w:rsidRDefault="007D1292" w:rsidRPr="008277FF">
      <w:pPr>
        <w:spacing w:line="360" w:lineRule="auto"/>
        <w:ind w:firstLine="2168" w:firstLineChars="900"/>
        <w:rPr>
          <w:rFonts w:asciiTheme="minorEastAsia" w:eastAsiaTheme="minorEastAsia" w:hAnsiTheme="minorEastAsia"/>
          <w:b/>
          <w:color w:themeColor="text1" w:val="000000"/>
          <w:sz w:val="24"/>
        </w:rPr>
      </w:pPr>
      <w:r w:rsidRPr="008277FF">
        <w:rPr>
          <w:rFonts w:asciiTheme="minorEastAsia" w:eastAsiaTheme="minorEastAsia" w:hAnsiTheme="minorEastAsia" w:hint="eastAsia"/>
          <w:b/>
          <w:color w:themeColor="text1" w:val="000000"/>
          <w:sz w:val="24"/>
        </w:rPr>
        <w:t>基金托管人：</w:t>
      </w:r>
      <w:r w:rsidRPr="008277FF">
        <w:rPr>
          <w:rFonts w:asciiTheme="minorEastAsia" w:eastAsiaTheme="minorEastAsia" w:hAnsiTheme="minorEastAsia"/>
          <w:b/>
          <w:color w:themeColor="text1" w:val="000000"/>
          <w:sz w:val="24"/>
        </w:rPr>
        <w:t/>
      </w:r>
      <w:proofErr w:type="spellStart"/>
      <w:proofErr w:type="gramStart"/>
      <w:r w:rsidRPr="008277FF">
        <w:rPr>
          <w:rFonts w:asciiTheme="minorEastAsia" w:eastAsiaTheme="minorEastAsia" w:hAnsiTheme="minorEastAsia"/>
          <w:b/>
          <w:color w:themeColor="text1" w:val="000000"/>
          <w:sz w:val="24"/>
        </w:rPr>
        <w:t/>
      </w:r>
      <w:proofErr w:type="spellEnd"/>
      <w:proofErr w:type="gramEnd"/>
      <w:r w:rsidRPr="008277FF">
        <w:rPr>
          <w:rFonts w:asciiTheme="minorEastAsia" w:eastAsiaTheme="minorEastAsia" w:hAnsiTheme="minorEastAsia"/>
          <w:b/>
          <w:color w:themeColor="text1" w:val="000000"/>
          <w:sz w:val="24"/>
        </w:rPr>
        <w:t>中国农业银行股份有限公司</w:t>
      </w:r>
    </w:p>
    <w:p w:rsidP="00506D57" w:rsidR="007D1292" w:rsidRDefault="007D1292" w:rsidRPr="008277FF">
      <w:pPr>
        <w:spacing w:line="360" w:lineRule="auto"/>
        <w:ind w:firstLine="2168" w:firstLineChars="900"/>
        <w:rPr>
          <w:rFonts w:asciiTheme="minorEastAsia" w:eastAsiaTheme="minorEastAsia" w:hAnsiTheme="minorEastAsia"/>
          <w:b/>
          <w:color w:themeColor="text1" w:val="000000"/>
          <w:sz w:val="24"/>
        </w:rPr>
        <w:sectPr w:rsidR="007D1292" w:rsidRPr="008277FF" w:rsidSect="00B918B8">
          <w:headerReference r:id="rId8" w:type="default"/>
          <w:footerReference r:id="rId9" w:type="default"/>
          <w:pgSz w:h="15840" w:w="11926"/>
          <w:pgMar w:bottom="851" w:footer="992" w:gutter="0" w:header="851" w:left="1418" w:right="1418" w:top="1418"/>
          <w:cols w:space="720"/>
          <w:noEndnote/>
        </w:sectPr>
      </w:pPr>
      <w:r w:rsidRPr="008277FF">
        <w:rPr>
          <w:rFonts w:asciiTheme="minorEastAsia" w:eastAsiaTheme="minorEastAsia" w:hAnsiTheme="minorEastAsia" w:hint="eastAsia"/>
          <w:b/>
          <w:color w:themeColor="text1" w:val="000000"/>
          <w:sz w:val="24"/>
        </w:rPr>
        <w:t>报告送出日期：</w:t>
      </w:r>
      <w:r w:rsidR="00CB44DE" w:rsidRPr="008277FF">
        <w:rPr>
          <w:rFonts w:asciiTheme="minorEastAsia" w:eastAsiaTheme="minorEastAsia" w:hAnsiTheme="minorEastAsia"/>
          <w:b/>
          <w:color w:themeColor="text1" w:val="000000"/>
          <w:sz w:val="24"/>
        </w:rPr>
        <w:t/>
      </w:r>
      <w:proofErr w:type="spellStart"/>
      <w:proofErr w:type="gramStart"/>
      <w:r w:rsidR="00CB44DE" w:rsidRPr="008277FF">
        <w:rPr>
          <w:rFonts w:asciiTheme="minorEastAsia" w:eastAsiaTheme="minorEastAsia" w:hAnsiTheme="minorEastAsia" w:hint="eastAsia"/>
          <w:b/>
          <w:color w:themeColor="text1" w:val="000000"/>
          <w:sz w:val="24"/>
        </w:rPr>
        <w:t/>
      </w:r>
      <w:r w:rsidR="00623556" w:rsidRPr="008277FF">
        <w:rPr>
          <w:rFonts w:asciiTheme="minorEastAsia" w:eastAsiaTheme="minorEastAsia" w:hAnsiTheme="minorEastAsia" w:hint="eastAsia"/>
          <w:b/>
          <w:color w:themeColor="text1" w:val="000000"/>
          <w:sz w:val="24"/>
        </w:rPr>
        <w:t/>
      </w:r>
      <w:proofErr w:type="spellEnd"/>
      <w:proofErr w:type="gramEnd"/>
      <w:r w:rsidR="00CB44DE" w:rsidRPr="008277FF">
        <w:rPr>
          <w:rFonts w:asciiTheme="minorEastAsia" w:eastAsiaTheme="minorEastAsia" w:hAnsiTheme="minorEastAsia"/>
          <w:b/>
          <w:color w:themeColor="text1" w:val="000000"/>
          <w:sz w:val="24"/>
        </w:rPr>
        <w:t>二〇二〇年十月二十八日</w:t>
      </w:r>
    </w:p>
    <w:p w:rsidP="00775284" w:rsidR="0076518F" w:rsidRDefault="0076518F" w:rsidRPr="00A67563">
      <w:pPr>
        <w:pStyle w:val="1"/>
        <w:spacing w:after="312" w:afterLines="100" w:before="312" w:beforeLines="100" w:line="360" w:lineRule="auto"/>
        <w:jc w:val="center"/>
        <w:rPr>
          <w:b w:val="0"/>
          <w:color w:themeColor="text1" w:val="000000"/>
          <w:kern w:val="0"/>
          <w:sz w:val="24"/>
          <w:szCs w:val="24"/>
        </w:rPr>
      </w:pPr>
      <w:r w:rsidRPr="00A67563">
        <w:rPr>
          <w:color w:themeColor="text1" w:val="000000"/>
          <w:kern w:val="0"/>
          <w:sz w:val="24"/>
          <w:szCs w:val="24"/>
        </w:rPr>
        <w:lastRenderedPageBreak/>
        <w:t xml:space="preserve">§1  </w:t>
      </w:r>
      <w:r w:rsidRPr="00A67563">
        <w:rPr>
          <w:color w:themeColor="text1" w:val="000000"/>
          <w:kern w:val="0"/>
          <w:sz w:val="24"/>
          <w:szCs w:val="24"/>
        </w:rPr>
        <w:t>重要提示</w:t>
      </w:r>
    </w:p>
    <w:p>
      <w:pPr>
        <w:spacing w:line="360" w:lineRule="auto"/>
        <w:ind w:firstLine="480" w:firstLineChars="200"/>
        <w:rPr>
          <w:color w:themeColor="text1" w:val="000000"/>
          <w:sz w:val="24"/>
        </w:rPr>
      </w:pPr>
      <w:r>
        <w:rPr>
          <w:color w:themeColor="text1"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themeColor="text1" w:val="000000"/>
          <w:sz w:val="24"/>
        </w:rPr>
      </w:pPr>
      <w:r>
        <w:rPr>
          <w:color w:themeColor="text1" w:val="000000"/>
          <w:sz w:val="24"/>
        </w:rPr>
        <w:t xml:space="preserve">基金托管人中国农业银行股份有限公司根据本基金合同规定，于2020年10月26日复核了本报告中的财务指标、净值表现和投资组合报告等内容，保证复核内容不存在虚假记载、误导性陈述或者重大遗漏。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themeColor="text1" w:val="000000"/>
          <w:sz w:val="24"/>
        </w:rPr>
      </w:pPr>
      <w:r>
        <w:rPr>
          <w:color w:themeColor="text1" w:val="000000"/>
          <w:sz w:val="24"/>
        </w:rPr>
        <w:t xml:space="preserve">基金管理人承诺以诚实信用、勤勉尽责的原则管理和运用基金资产，但不保证基金一定盈利。 </w:t>
      </w:r>
    </w:p>
    <w:p>
      <w:pPr>
        <w:spacing w:line="360" w:lineRule="auto"/>
        <w:ind w:firstLine="480" w:firstLineChars="200"/>
        <w:rPr>
          <w:color w:themeColor="text1" w:val="000000"/>
          <w:sz w:val="24"/>
        </w:rPr>
      </w:pPr>
      <w:r>
        <w:rPr>
          <w:color w:themeColor="text1"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themeColor="text1" w:val="000000"/>
          <w:sz w:val="24"/>
        </w:rPr>
      </w:pPr>
      <w:r>
        <w:rPr>
          <w:color w:themeColor="text1" w:val="000000"/>
          <w:sz w:val="24"/>
        </w:rPr>
        <w:t>本报告中财务资料未经审计。</w:t>
      </w:r>
    </w:p>
    <w:p w:rsidP="006669C9" w:rsidR="007D1292" w:rsidRDefault="007D1292" w:rsidRPr="00A67563">
      <w:pPr>
        <w:spacing w:line="360" w:lineRule="auto"/>
        <w:ind w:firstLine="480" w:firstLineChars="200"/>
        <w:rPr>
          <w:color w:themeColor="text1" w:val="000000"/>
          <w:sz w:val="24"/>
        </w:rPr>
      </w:pPr>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本报告期自2020年7月1日起至9月30日止。</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 xml:space="preserve">§2  </w:t>
      </w:r>
      <w:r w:rsidRPr="00A67563">
        <w:rPr>
          <w:color w:themeColor="text1" w:val="000000"/>
          <w:kern w:val="0"/>
          <w:sz w:val="24"/>
          <w:szCs w:val="24"/>
        </w:rPr>
        <w:t>基金产品概况</w:t>
      </w:r>
    </w:p>
    <w:tbl>
      <w:tblPr>
        <w:tblW w:type="dxa" w:w="8423"/>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980"/>
        <w:gridCol w:w="2721"/>
        <w:gridCol w:w="59"/>
        <w:gridCol w:w="2663"/>
      </w:tblGrid>
      <w:tr w:rsidR="008277FF" w:rsidRPr="00A67563" w:rsidTr="003376D5">
        <w:tc>
          <w:tcPr>
            <w:tcW w:type="dxa" w:w="2980"/>
            <w:vAlign w:val="center"/>
          </w:tcPr>
          <w:p w:rsidP="003376D5" w:rsidR="00363E15" w:rsidRDefault="00363E15" w:rsidRPr="00A67563">
            <w:pPr>
              <w:adjustRightInd w:val="0"/>
              <w:spacing w:before="29" w:line="360" w:lineRule="auto"/>
              <w:ind w:left="17"/>
              <w:rPr>
                <w:color w:themeColor="text1" w:val="000000"/>
                <w:kern w:val="0"/>
                <w:sz w:val="24"/>
              </w:rPr>
            </w:pPr>
            <w:r w:rsidRPr="00A67563">
              <w:rPr>
                <w:color w:themeColor="text1" w:val="000000"/>
                <w:kern w:val="0"/>
                <w:sz w:val="24"/>
              </w:rPr>
              <w:t>基金简称</w:t>
            </w:r>
          </w:p>
        </w:tc>
        <w:tc>
          <w:tcPr>
            <w:tcW w:type="dxa" w:w="5443"/>
            <w:gridSpan w:val="3"/>
            <w:vAlign w:val="center"/>
          </w:tcPr>
          <w:p w:rsidP="003376D5" w:rsidR="00363E15" w:rsidRDefault="00363E15" w:rsidRPr="00A67563">
            <w:pPr>
              <w:adjustRightInd w:val="0"/>
              <w:spacing w:before="29" w:line="360" w:lineRule="auto"/>
              <w:ind w:left="17"/>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易方达黄金主题（QDII-LOF-FOF）</w:t>
            </w:r>
          </w:p>
        </w:tc>
      </w:tr>
      <w:tr w:rsidR="008277FF" w:rsidRPr="00A67563" w:rsidTr="003376D5">
        <w:tc>
          <w:tcPr>
            <w:tcW w:type="dxa" w:w="2980"/>
            <w:vAlign w:val="center"/>
          </w:tcPr>
          <w:p w:rsidP="003376D5" w:rsidR="00584F63" w:rsidRDefault="00584F63" w:rsidRPr="00A67563">
            <w:pPr>
              <w:rPr>
                <w:color w:themeColor="text1" w:val="000000"/>
                <w:sz w:val="24"/>
              </w:rPr>
            </w:pPr>
            <w:r w:rsidRPr="00A67563">
              <w:rPr>
                <w:color w:themeColor="text1" w:val="000000"/>
                <w:sz w:val="24"/>
              </w:rPr>
              <w:t>场内简称</w:t>
            </w:r>
          </w:p>
        </w:tc>
        <w:tc>
          <w:tcPr>
            <w:tcW w:type="dxa" w:w="5443"/>
            <w:gridSpan w:val="3"/>
            <w:vAlign w:val="center"/>
          </w:tcPr>
          <w:p w:rsidP="003376D5" w:rsidR="00584F63" w:rsidRDefault="00584F63" w:rsidRPr="00A67563">
            <w:pPr>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易基黄金</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kern w:val="0"/>
                <w:sz w:val="24"/>
              </w:rPr>
            </w:pPr>
            <w:r w:rsidRPr="00A67563">
              <w:rPr>
                <w:color w:themeColor="text1" w:val="000000"/>
                <w:kern w:val="0"/>
                <w:sz w:val="24"/>
              </w:rPr>
              <w:t>基金主代码</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161116</w:t>
            </w:r>
          </w:p>
        </w:tc>
      </w:tr>
      <w:tr w:rsidR="008277FF" w:rsidRPr="00A67563" w:rsidTr="003376D5">
        <w:tc>
          <w:tcPr>
            <w:tcW w:type="dxa" w:w="2980"/>
            <w:vAlign w:val="center"/>
          </w:tcPr>
          <w:p w:rsidP="003376D5" w:rsidR="005837E4" w:rsidRDefault="005837E4" w:rsidRPr="00A67563">
            <w:pPr>
              <w:adjustRightInd w:val="0"/>
              <w:spacing w:before="29" w:line="360" w:lineRule="auto"/>
              <w:ind w:left="17"/>
              <w:rPr>
                <w:color w:themeColor="text1" w:val="000000"/>
                <w:kern w:val="0"/>
                <w:sz w:val="24"/>
              </w:rPr>
            </w:pPr>
            <w:r w:rsidRPr="00A67563">
              <w:rPr>
                <w:color w:themeColor="text1" w:val="000000"/>
                <w:kern w:val="0"/>
                <w:sz w:val="24"/>
              </w:rPr>
              <w:t>交易代码</w:t>
            </w:r>
          </w:p>
        </w:tc>
        <w:tc>
          <w:tcPr>
            <w:tcW w:type="dxa" w:w="5443"/>
            <w:gridSpan w:val="3"/>
            <w:vAlign w:val="center"/>
          </w:tcPr>
          <w:p w:rsidP="003376D5" w:rsidR="005837E4" w:rsidRDefault="005837E4" w:rsidRPr="00A67563">
            <w:pPr>
              <w:adjustRightInd w:val="0"/>
              <w:spacing w:before="29" w:line="360" w:lineRule="auto"/>
              <w:ind w:left="17"/>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161116</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基金运作方式</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契约型、上市开放式（LOF）</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基金合同生效日</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2011年5月6日</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报告期末基金份额总额</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247,110,285.61</w:t>
            </w:r>
            <w:r w:rsidRPr="00A67563">
              <w:rPr>
                <w:color w:themeColor="text1" w:val="000000"/>
                <w:kern w:val="0"/>
                <w:sz w:val="24"/>
              </w:rPr>
              <w:t>份</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投资目标</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本基金追求基金资产的长期稳定增值。</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投资策略</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本基金主要通过对国际黄金价格中长期趋势的判断，深入研究黄金价格趋势、黄金采掘企业盈利和估值水平变化，以及考察其他品种的风险收益特征的基础上，进行黄金ETF、黄金股票类资产以及其他资产的比例配置。</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业绩比较基准</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以伦敦黄金市场下午定盘价计价的国际现货黄金（经汇率折算）×50%+MSCI全球金矿股指数（MSCI ACWI SELECT GOLD MINERS IMI INDEX）×50%</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风险收益特征</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基金管理人根据对黄金价格走势的判断，在黄金基金、黄金采掘公司股票及其他资产之间进行主动配置。本基金的表现与黄金价格相关性较高，本基金是预期收益与预期风险较高的基金品种。此外，本基金主要投资海外，存在汇率风险。</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基金管理人</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易方达基金管理有限公司</w:t>
            </w:r>
          </w:p>
        </w:tc>
      </w:tr>
      <w:tr w:rsidR="008277FF" w:rsidRPr="00A67563" w:rsidTr="003376D5">
        <w:tc>
          <w:tcPr>
            <w:tcW w:type="dxa" w:w="2980"/>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基金托管人</w:t>
            </w:r>
          </w:p>
        </w:tc>
        <w:tc>
          <w:tcPr>
            <w:tcW w:type="dxa" w:w="5443"/>
            <w:gridSpan w:val="3"/>
            <w:vAlign w:val="center"/>
          </w:tcPr>
          <w:p w:rsidP="003376D5" w:rsidR="0066726C" w:rsidRDefault="0066726C" w:rsidRPr="00A67563">
            <w:pPr>
              <w:adjustRightInd w:val="0"/>
              <w:spacing w:before="29" w:line="360" w:lineRule="auto"/>
              <w:ind w:left="17"/>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中国农业银行股份有限公司</w:t>
            </w:r>
          </w:p>
        </w:tc>
      </w:tr>
      <w:tr w:rsidR="007F4CD3" w:rsidRPr="00A67563" w:rsidTr="003376D5">
        <w:tc>
          <w:tcPr>
            <w:tcW w:type="dxa" w:w="2980"/>
            <w:vMerge w:val="restart"/>
            <w:vAlign w:val="center"/>
          </w:tcPr>
          <w:p w:rsidP="007F4CD3" w:rsidR="007F4CD3" w:rsidRDefault="007F4CD3" w:rsidRPr="00A67563">
            <w:pPr>
              <w:adjustRightInd w:val="0"/>
              <w:spacing w:before="29" w:line="360" w:lineRule="auto"/>
              <w:ind w:left="17"/>
              <w:rPr>
                <w:color w:themeColor="text1" w:val="000000"/>
                <w:kern w:val="0"/>
                <w:sz w:val="24"/>
              </w:rPr>
            </w:pPr>
            <w:r w:rsidRPr="00A67563">
              <w:rPr>
                <w:color w:themeColor="text1" w:val="000000"/>
                <w:kern w:val="0"/>
                <w:sz w:val="24"/>
              </w:rPr>
              <w:t>境外投资顾问</w:t>
            </w:r>
          </w:p>
        </w:tc>
        <w:tc>
          <w:tcPr>
            <w:tcW w:type="dxa" w:w="5443"/>
            <w:gridSpan w:val="3"/>
            <w:vAlign w:val="center"/>
          </w:tcPr>
          <w:p w:rsidP="00801249" w:rsidR="007F4CD3" w:rsidRDefault="007F4CD3" w:rsidRPr="00A67563">
            <w:pPr>
              <w:adjustRightInd w:val="0"/>
              <w:spacing w:before="29" w:line="360" w:lineRule="auto"/>
              <w:ind w:left="17"/>
              <w:jc w:val="left"/>
              <w:rPr>
                <w:color w:themeColor="text1" w:val="000000"/>
                <w:kern w:val="0"/>
                <w:sz w:val="24"/>
              </w:rPr>
            </w:pPr>
            <w:r w:rsidRPr="00A67563">
              <w:rPr>
                <w:color w:themeColor="text1" w:val="000000"/>
                <w:kern w:val="0"/>
                <w:sz w:val="24"/>
              </w:rPr>
              <w:t>英文名称</w:t>
            </w:r>
            <w:r w:rsidR="00801249">
              <w:rPr>
                <w:rFonts w:hint="eastAsia"/>
                <w:color w:themeColor="text1" w:val="000000"/>
                <w:kern w:val="0"/>
                <w:sz w:val="24"/>
              </w:rPr>
              <w:t>：</w:t>
            </w: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无</w:t>
            </w:r>
          </w:p>
        </w:tc>
      </w:tr>
      <w:tr w:rsidR="007F4CD3" w:rsidRPr="00A67563" w:rsidTr="003376D5">
        <w:tc>
          <w:tcPr>
            <w:tcW w:type="dxa" w:w="2980"/>
            <w:vMerge/>
            <w:vAlign w:val="center"/>
          </w:tcPr>
          <w:p w:rsidP="007F4CD3" w:rsidR="007F4CD3" w:rsidRDefault="007F4CD3" w:rsidRPr="00A67563">
            <w:pPr>
              <w:adjustRightInd w:val="0"/>
              <w:spacing w:before="29" w:line="360" w:lineRule="auto"/>
              <w:ind w:left="17"/>
              <w:rPr>
                <w:color w:themeColor="text1" w:val="000000"/>
                <w:kern w:val="0"/>
                <w:sz w:val="24"/>
              </w:rPr>
            </w:pPr>
          </w:p>
        </w:tc>
        <w:tc>
          <w:tcPr>
            <w:tcW w:type="dxa" w:w="5443"/>
            <w:gridSpan w:val="3"/>
            <w:vAlign w:val="center"/>
          </w:tcPr>
          <w:p w:rsidP="00801249" w:rsidR="007F4CD3" w:rsidRDefault="007F4CD3" w:rsidRPr="00A67563">
            <w:pPr>
              <w:adjustRightInd w:val="0"/>
              <w:spacing w:before="29" w:line="360" w:lineRule="auto"/>
              <w:ind w:left="17"/>
              <w:jc w:val="left"/>
              <w:rPr>
                <w:color w:themeColor="text1" w:val="000000"/>
                <w:kern w:val="0"/>
                <w:sz w:val="24"/>
              </w:rPr>
            </w:pPr>
            <w:r>
              <w:rPr>
                <w:rFonts w:hint="eastAsia"/>
                <w:color w:themeColor="text1" w:val="000000"/>
                <w:kern w:val="0"/>
                <w:sz w:val="24"/>
              </w:rPr>
              <w:t>中文</w:t>
            </w:r>
            <w:r>
              <w:rPr>
                <w:color w:themeColor="text1" w:val="000000"/>
                <w:kern w:val="0"/>
                <w:sz w:val="24"/>
              </w:rPr>
              <w:t>名称</w:t>
            </w:r>
            <w:r>
              <w:rPr>
                <w:rFonts w:hint="eastAsia"/>
                <w:color w:themeColor="text1" w:val="000000"/>
                <w:kern w:val="0"/>
                <w:sz w:val="24"/>
              </w:rPr>
              <w:t>：</w:t>
            </w:r>
            <w:r w:rsidRPr="00A67563">
              <w:rPr>
                <w:color w:themeColor="text1" w:val="000000"/>
                <w:kern w:val="0"/>
                <w:sz w:val="24"/>
              </w:rPr>
              <w:lastRenderedPageBreak/>
              <w:t/>
            </w:r>
            <w:proofErr w:type="spellStart"/>
            <w:r w:rsidRPr="00A67563">
              <w:rPr>
                <w:color w:themeColor="text1" w:val="000000"/>
                <w:kern w:val="0"/>
                <w:sz w:val="24"/>
              </w:rPr>
              <w:t/>
            </w:r>
            <w:proofErr w:type="spellEnd"/>
            <w:r w:rsidRPr="00A67563">
              <w:rPr>
                <w:color w:themeColor="text1" w:val="000000"/>
                <w:kern w:val="0"/>
                <w:sz w:val="24"/>
              </w:rPr>
              <w:t>无</w:t>
            </w:r>
          </w:p>
        </w:tc>
      </w:tr>
      <w:tr w:rsidR="007F4CD3" w:rsidRPr="00A67563" w:rsidTr="0031104D">
        <w:tc>
          <w:tcPr>
            <w:tcW w:type="dxa" w:w="2980"/>
            <w:vMerge w:val="restart"/>
            <w:vAlign w:val="center"/>
          </w:tcPr>
          <w:p w:rsidP="007F4CD3" w:rsidR="007F4CD3" w:rsidRDefault="007F4CD3" w:rsidRPr="00A67563">
            <w:pPr>
              <w:adjustRightInd w:val="0"/>
              <w:spacing w:before="29" w:line="360" w:lineRule="auto"/>
              <w:ind w:left="17"/>
              <w:rPr>
                <w:color w:themeColor="text1" w:val="000000"/>
                <w:kern w:val="0"/>
                <w:sz w:val="24"/>
              </w:rPr>
            </w:pPr>
            <w:r w:rsidRPr="00A67563">
              <w:rPr>
                <w:color w:themeColor="text1" w:val="000000"/>
                <w:kern w:val="0"/>
                <w:sz w:val="24"/>
              </w:rPr>
              <w:lastRenderedPageBreak/>
              <w:t>境外资产托管人</w:t>
            </w:r>
          </w:p>
        </w:tc>
        <w:tc>
          <w:tcPr>
            <w:tcW w:type="dxa" w:w="5443"/>
            <w:gridSpan w:val="3"/>
            <w:vAlign w:val="center"/>
          </w:tcPr>
          <w:p w:rsidP="00801249" w:rsidR="007F4CD3" w:rsidRDefault="007F4CD3" w:rsidRPr="00A67563">
            <w:pPr>
              <w:adjustRightInd w:val="0"/>
              <w:spacing w:before="29" w:line="360" w:lineRule="auto"/>
              <w:ind w:left="17"/>
              <w:jc w:val="left"/>
              <w:rPr>
                <w:color w:themeColor="text1" w:val="000000"/>
                <w:kern w:val="0"/>
                <w:sz w:val="24"/>
              </w:rPr>
            </w:pPr>
            <w:r w:rsidRPr="00A67563">
              <w:rPr>
                <w:color w:themeColor="text1" w:val="000000"/>
                <w:kern w:val="0"/>
                <w:sz w:val="24"/>
              </w:rPr>
              <w:t>英文名称</w:t>
            </w:r>
            <w:r>
              <w:rPr>
                <w:rFonts w:hint="eastAsia"/>
                <w:color w:themeColor="text1" w:val="000000"/>
                <w:kern w:val="0"/>
                <w:sz w:val="24"/>
              </w:rPr>
              <w:t>：</w:t>
            </w: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The Hongkong and Shanghai Banking Corporation Limited</w:t>
            </w:r>
          </w:p>
        </w:tc>
      </w:tr>
      <w:tr w:rsidR="007F4CD3" w:rsidRPr="00A67563" w:rsidTr="0031104D">
        <w:tc>
          <w:tcPr>
            <w:tcW w:type="dxa" w:w="2980"/>
            <w:vMerge/>
            <w:vAlign w:val="center"/>
          </w:tcPr>
          <w:p w:rsidP="007F4CD3" w:rsidR="007F4CD3" w:rsidRDefault="007F4CD3" w:rsidRPr="00A67563">
            <w:pPr>
              <w:adjustRightInd w:val="0"/>
              <w:spacing w:before="29" w:line="360" w:lineRule="auto"/>
              <w:ind w:left="17"/>
              <w:rPr>
                <w:color w:themeColor="text1" w:val="000000"/>
                <w:kern w:val="0"/>
                <w:sz w:val="24"/>
              </w:rPr>
            </w:pPr>
          </w:p>
        </w:tc>
        <w:tc>
          <w:tcPr>
            <w:tcW w:type="dxa" w:w="5443"/>
            <w:gridSpan w:val="3"/>
            <w:vAlign w:val="center"/>
          </w:tcPr>
          <w:p w:rsidP="00801249" w:rsidR="007F4CD3" w:rsidRDefault="007F4CD3" w:rsidRPr="00A67563">
            <w:pPr>
              <w:adjustRightInd w:val="0"/>
              <w:spacing w:before="29" w:line="360" w:lineRule="auto"/>
              <w:ind w:left="17"/>
              <w:jc w:val="left"/>
              <w:rPr>
                <w:color w:themeColor="text1" w:val="000000"/>
                <w:kern w:val="0"/>
                <w:sz w:val="24"/>
              </w:rPr>
            </w:pPr>
            <w:r w:rsidRPr="00A67563">
              <w:rPr>
                <w:color w:themeColor="text1" w:val="000000"/>
                <w:kern w:val="0"/>
                <w:sz w:val="24"/>
              </w:rPr>
              <w:t>中文名称</w:t>
            </w:r>
            <w:r>
              <w:rPr>
                <w:rFonts w:hint="eastAsia"/>
                <w:color w:themeColor="text1" w:val="000000"/>
                <w:kern w:val="0"/>
                <w:sz w:val="24"/>
              </w:rPr>
              <w:t>：</w:t>
            </w:r>
            <w:r w:rsidRPr="00A67563">
              <w:rPr>
                <w:color w:themeColor="text1" w:val="000000"/>
                <w:kern w:val="0"/>
                <w:sz w:val="24"/>
              </w:rPr>
              <w:t>香港上海汇丰银行有限公司</w:t>
            </w:r>
          </w:p>
        </w:tc>
      </w:tr>
      <w:tr w:rsidR="00070DD6" w:rsidRPr="00A67563" w:rsidTr="00845292">
        <w:tblPrEx>
          <w:tblLook w:firstColumn="0" w:firstRow="0" w:lastColumn="0" w:lastRow="0" w:noHBand="0" w:noVBand="0" w:val="0000"/>
        </w:tblPrEx>
        <w:trPr>
          <w:trHeight w:val="866"/>
        </w:trPr>
        <w:tc>
          <w:tcPr>
            <w:tcW w:type="dxa" w:w="2980"/>
          </w:tcPr>
          <w:p w:rsidP="00845292" w:rsidR="00070DD6" w:rsidRDefault="00070DD6" w:rsidRPr="00A67563">
            <w:pPr>
              <w:adjustRightInd w:val="0"/>
              <w:spacing w:before="29" w:line="360" w:lineRule="auto"/>
              <w:ind w:left="17"/>
              <w:jc w:val="left"/>
              <w:rPr>
                <w:color w:themeColor="text1" w:val="000000"/>
                <w:kern w:val="0"/>
                <w:sz w:val="24"/>
              </w:rPr>
            </w:pPr>
            <w:r w:rsidRPr="00A67563">
              <w:rPr>
                <w:color w:themeColor="text1" w:val="000000"/>
                <w:sz w:val="24"/>
              </w:rPr>
              <w:t>下属分级基金的基金简称</w:t>
            </w:r>
          </w:p>
        </w:tc>
        <w:tc>
          <w:tcPr>
            <w:tcW w:type="dxa" w:w="2780"/>
            <w:gridSpan w:val="2"/>
            <w:vAlign w:val="center"/>
          </w:tcPr>
          <w:p w:rsidP="00845292" w:rsidR="00070DD6" w:rsidRDefault="00070DD6" w:rsidRPr="00A67563">
            <w:pPr>
              <w:jc w:val="left"/>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sz w:val="24"/>
              </w:rPr>
              <w:t>易方达黄金主题（QDII-LOF-FOF）A</w:t>
            </w:r>
          </w:p>
        </w:tc>
        <w:tc>
          <w:tcPr>
            <w:tcW w:type="dxa" w:w="2663"/>
            <w:vAlign w:val="center"/>
          </w:tcPr>
          <w:p w:rsidP="00845292" w:rsidR="00070DD6" w:rsidRDefault="00070DD6" w:rsidRPr="00A67563">
            <w:pPr>
              <w:jc w:val="left"/>
              <w:rPr>
                <w:color w:themeColor="text1" w:val="000000"/>
                <w:sz w:val="24"/>
              </w:rPr>
            </w:pPr>
            <w:r w:rsidRPr="00A67563">
              <w:rPr>
                <w:color w:themeColor="text1" w:val="000000"/>
                <w:kern w:val="0"/>
                <w:sz w:val="24"/>
              </w:rPr>
              <w:t/>
            </w:r>
            <w:r w:rsidRPr="00A67563">
              <w:rPr>
                <w:color w:themeColor="text1" w:val="000000"/>
                <w:sz w:val="24"/>
              </w:rPr>
              <w:t>易方达黄金主题（QDII-LOF-FOF）C</w:t>
            </w:r>
          </w:p>
        </w:tc>
      </w:tr>
      <w:tr w:rsidR="00070DD6" w:rsidRPr="00A67563" w:rsidTr="00845292">
        <w:tblPrEx>
          <w:tblLook w:firstColumn="0" w:firstRow="0" w:lastColumn="0" w:lastRow="0" w:noHBand="0" w:noVBand="0" w:val="0000"/>
        </w:tblPrEx>
        <w:trPr>
          <w:trHeight w:val="628"/>
        </w:trPr>
        <w:tc>
          <w:tcPr>
            <w:tcW w:type="dxa" w:w="2980"/>
          </w:tcPr>
          <w:p w:rsidP="00845292" w:rsidR="00070DD6" w:rsidRDefault="00070DD6" w:rsidRPr="00A67563">
            <w:pPr>
              <w:adjustRightInd w:val="0"/>
              <w:spacing w:before="29" w:line="360" w:lineRule="auto"/>
              <w:ind w:left="17"/>
              <w:jc w:val="left"/>
              <w:rPr>
                <w:color w:themeColor="text1" w:val="000000"/>
                <w:sz w:val="24"/>
              </w:rPr>
            </w:pPr>
            <w:r w:rsidRPr="00A67563">
              <w:rPr>
                <w:color w:themeColor="text1" w:val="000000"/>
                <w:sz w:val="24"/>
              </w:rPr>
              <w:t>下属分级基金的交易代码</w:t>
            </w:r>
          </w:p>
        </w:tc>
        <w:tc>
          <w:tcPr>
            <w:tcW w:type="dxa" w:w="2780"/>
            <w:gridSpan w:val="2"/>
            <w:vAlign w:val="center"/>
          </w:tcPr>
          <w:p w:rsidP="00845292" w:rsidR="00070DD6" w:rsidRDefault="00070DD6" w:rsidRPr="00A67563">
            <w:pPr>
              <w:jc w:val="left"/>
              <w:rPr>
                <w:color w:themeColor="text1" w:val="000000"/>
                <w:sz w:val="24"/>
              </w:rPr>
            </w:pPr>
            <w:r w:rsidRPr="00A67563">
              <w:rPr>
                <w:color w:themeColor="text1" w:val="000000"/>
                <w:kern w:val="0"/>
                <w:sz w:val="24"/>
              </w:rPr>
              <w:t/>
            </w:r>
            <w:proofErr w:type="spellStart"/>
            <w:r w:rsidRPr="00A67563">
              <w:rPr>
                <w:color w:themeColor="text1" w:val="000000"/>
                <w:sz w:val="24"/>
              </w:rPr>
              <w:t/>
            </w:r>
            <w:proofErr w:type="spellEnd"/>
            <w:r w:rsidRPr="00A67563">
              <w:rPr>
                <w:color w:themeColor="text1" w:val="000000"/>
                <w:sz w:val="24"/>
              </w:rPr>
              <w:t>161116</w:t>
            </w:r>
          </w:p>
        </w:tc>
        <w:tc>
          <w:tcPr>
            <w:tcW w:type="dxa" w:w="2663"/>
            <w:vAlign w:val="center"/>
          </w:tcPr>
          <w:p w:rsidP="00845292" w:rsidR="00070DD6" w:rsidRDefault="00070DD6" w:rsidRPr="00A67563">
            <w:pPr>
              <w:jc w:val="left"/>
              <w:rPr>
                <w:color w:themeColor="text1" w:val="000000"/>
                <w:sz w:val="24"/>
              </w:rPr>
            </w:pPr>
            <w:r w:rsidRPr="00A67563">
              <w:rPr>
                <w:color w:themeColor="text1" w:val="000000"/>
                <w:kern w:val="0"/>
                <w:sz w:val="24"/>
              </w:rPr>
              <w:t/>
            </w:r>
            <w:r w:rsidRPr="00A67563">
              <w:rPr>
                <w:color w:themeColor="text1" w:val="000000"/>
                <w:sz w:val="24"/>
              </w:rPr>
              <w:t>007976</w:t>
            </w:r>
          </w:p>
        </w:tc>
      </w:tr>
      <w:tr w:rsidR="00322A5E" w:rsidRPr="00A67563" w:rsidTr="0031104D">
        <w:tblPrEx>
          <w:tblLook w:firstColumn="0" w:firstRow="0" w:lastColumn="0" w:lastRow="0" w:noHBand="0" w:noVBand="0" w:val="0000"/>
        </w:tblPrEx>
        <w:trPr>
          <w:trHeight w:val="555"/>
        </w:trPr>
        <w:tc>
          <w:tcPr>
            <w:tcW w:type="dxa" w:w="2980"/>
            <w:vAlign w:val="center"/>
          </w:tcPr>
          <w:p w:rsidP="00845292" w:rsidR="00322A5E" w:rsidRDefault="00322A5E" w:rsidRPr="00A67563">
            <w:pPr>
              <w:adjustRightInd w:val="0"/>
              <w:spacing w:before="29" w:line="360" w:lineRule="auto"/>
              <w:ind w:left="17"/>
              <w:rPr>
                <w:color w:themeColor="text1" w:val="000000"/>
                <w:sz w:val="24"/>
              </w:rPr>
            </w:pPr>
            <w:r w:rsidRPr="00A67563">
              <w:rPr>
                <w:color w:themeColor="text1" w:val="000000"/>
                <w:sz w:val="24"/>
              </w:rPr>
              <w:t>报告期末下属分级基金的份额总额</w:t>
            </w:r>
          </w:p>
        </w:tc>
        <w:tc>
          <w:tcPr>
            <w:tcW w:type="dxa" w:w="2780"/>
            <w:gridSpan w:val="2"/>
            <w:vAlign w:val="center"/>
          </w:tcPr>
          <w:p w:rsidP="00845292" w:rsidR="00322A5E" w:rsidRDefault="00322A5E" w:rsidRPr="00A67563">
            <w:pPr>
              <w:rPr>
                <w:color w:themeColor="text1" w:val="00000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sz w:val="24"/>
              </w:rPr>
              <w:t>244,961,701.45</w:t>
            </w:r>
            <w:r w:rsidRPr="00A67563">
              <w:rPr>
                <w:color w:themeColor="text1" w:val="000000"/>
                <w:kern w:val="0"/>
                <w:sz w:val="24"/>
              </w:rPr>
              <w:t>份</w:t>
            </w:r>
          </w:p>
        </w:tc>
        <w:tc>
          <w:tcPr>
            <w:tcW w:type="dxa" w:w="2663"/>
            <w:vAlign w:val="center"/>
          </w:tcPr>
          <w:p w:rsidP="00845292" w:rsidR="00322A5E" w:rsidRDefault="00322A5E" w:rsidRPr="00A67563">
            <w:pPr>
              <w:rPr>
                <w:color w:themeColor="text1" w:val="000000"/>
                <w:sz w:val="24"/>
              </w:rPr>
            </w:pPr>
            <w:r w:rsidRPr="00A67563">
              <w:rPr>
                <w:color w:themeColor="text1" w:val="000000"/>
                <w:kern w:val="0"/>
                <w:sz w:val="24"/>
              </w:rPr>
              <w:t/>
            </w:r>
            <w:r w:rsidRPr="00A67563">
              <w:rPr>
                <w:color w:themeColor="text1" w:val="000000"/>
                <w:sz w:val="24"/>
              </w:rPr>
              <w:t>2,148,584.16</w:t>
            </w:r>
            <w:r w:rsidRPr="00A67563">
              <w:rPr>
                <w:color w:themeColor="text1" w:val="000000"/>
                <w:kern w:val="0"/>
                <w:sz w:val="24"/>
              </w:rPr>
              <w:t>份</w:t>
            </w:r>
          </w:p>
        </w:tc>
      </w:tr>
    </w:tbl>
    <w:p>
      <w:pPr>
        <w:autoSpaceDE w:val="0"/>
        <w:autoSpaceDN w:val="0"/>
        <w:adjustRightInd w:val="0"/>
        <w:spacing w:line="360" w:lineRule="auto"/>
        <w:ind w:firstLine="480" w:firstLineChars="200"/>
        <w:jc w:val="left"/>
        <w:rPr>
          <w:color w:themeColor="text1" w:val="000000"/>
          <w:sz w:val="24"/>
        </w:rPr>
      </w:pPr>
      <w:r>
        <w:rPr>
          <w:color w:themeColor="text1" w:val="000000"/>
          <w:sz w:val="24"/>
        </w:rPr>
        <w:t>注：1.根据2019年10月10日发布的《易方达基金管理有限公司关于易方达黄金主题证券投资基金（LOF）增设基金份额、修改业绩比较基准并修订基金合同、托管协议部分条款的公告》，经与基金托管人协商一致并报中国证监会备案，易方达基金管理有限公司对易方达黄金主题证券投资基金（LOF）增设了基金份额，并对基金业绩比较基准进行了修改。易方达黄金主题证券投资基金（LOF）增设基金份额，并对基金业绩比较基准进行修改事宜，以及基金合同、托管协议的修订自2019年10月11日起生效，具体详见公告。</w:t>
      </w:r>
    </w:p>
    <w:p w:rsidP="002D6955" w:rsidR="00363E15" w:rsidRDefault="00363E15"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2. 本基金A类人民币份额由原易方达黄金主题（QDII-LOF-FOF）变更而来，并于2019年10月11日起增设A类美元份额、C类人民币份额及C类美元份额，份额首次确认日为2019年10月14日。易方达黄金主题（QDII-LOF-FOF）A含A类人民币份额（份额代码：161116）及A类美元现汇份额（份额代码：007977），交易代码仅列示A类人民币份额代码；易方达黄金主题（QDII-LOF-FOF）C含C类人民币份额（份额代码：007976）及C类美元现汇份额（份额代码：007978），交易代码仅列示C类人民币份额代码。</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 xml:space="preserve">§3  </w:t>
      </w:r>
      <w:r w:rsidRPr="00A67563">
        <w:rPr>
          <w:color w:themeColor="text1" w:val="000000"/>
          <w:kern w:val="0"/>
          <w:sz w:val="24"/>
          <w:szCs w:val="24"/>
        </w:rPr>
        <w:t>主要财务指标和基金净值表现</w:t>
      </w:r>
    </w:p>
    <w:p w:rsidP="00506D57" w:rsidR="0076518F" w:rsidRDefault="0076518F"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xml:space="preserve">3.1 </w:t>
      </w:r>
      <w:r w:rsidRPr="00A67563">
        <w:rPr>
          <w:b/>
          <w:color w:themeColor="text1" w:val="000000"/>
          <w:kern w:val="0"/>
          <w:sz w:val="24"/>
        </w:rPr>
        <w:t>主要财务指标</w:t>
      </w:r>
    </w:p>
    <w:p w:rsidP="008B6A4A" w:rsidR="0076518F" w:rsidRDefault="0076518F"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225051" w:rsidRPr="00A67563" w:rsidTr="00845292">
        <w:tc>
          <w:tcPr>
            <w:tcW w:type="dxa" w:w="3402"/>
            <w:vMerge w:val="restart"/>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t>主要财务指标</w:t>
            </w:r>
          </w:p>
        </w:tc>
        <w:tc>
          <w:tcPr>
            <w:tcW w:type="dxa" w:w="4962"/>
            <w:gridSpan w:val="2"/>
            <w:vAlign w:val="center"/>
          </w:tcPr>
          <w:p w:rsidP="00845292" w:rsidR="00225051" w:rsidRDefault="00225051" w:rsidRPr="00A67563">
            <w:pPr>
              <w:adjustRightInd w:val="0"/>
              <w:spacing w:before="29" w:line="360" w:lineRule="auto"/>
              <w:ind w:left="17"/>
              <w:jc w:val="center"/>
              <w:rPr>
                <w:color w:themeColor="text1" w:val="000000"/>
                <w:sz w:val="24"/>
              </w:rPr>
            </w:pPr>
            <w:r w:rsidRPr="00A67563">
              <w:rPr>
                <w:color w:themeColor="text1" w:val="000000"/>
                <w:sz w:val="24"/>
              </w:rPr>
              <w:t>报告期</w:t>
            </w:r>
          </w:p>
          <w:p w:rsidP="00845292" w:rsidR="00225051" w:rsidRDefault="00225051" w:rsidRPr="00A67563">
            <w:pPr>
              <w:adjustRightInd w:val="0"/>
              <w:spacing w:before="29" w:line="360" w:lineRule="auto"/>
              <w:ind w:left="17"/>
              <w:jc w:val="center"/>
              <w:rPr>
                <w:color w:themeColor="text1" w:val="000000"/>
                <w:sz w:val="24"/>
              </w:rPr>
            </w:pPr>
            <w:r w:rsidRPr="00A67563">
              <w:rPr>
                <w:color w:themeColor="text1" w:val="000000"/>
                <w:sz w:val="24"/>
              </w:rPr>
              <w:t>(</w:t>
            </w:r>
            <w:proofErr w:type="spellStart"/>
            <w:r w:rsidRPr="00A67563">
              <w:rPr>
                <w:color w:themeColor="text1" w:val="000000"/>
                <w:sz w:val="24"/>
              </w:rPr>
              <w:t/>
            </w:r>
            <w:proofErr w:type="spellEnd"/>
            <w:r w:rsidRPr="00A67563">
              <w:rPr>
                <w:color w:themeColor="text1" w:val="000000"/>
                <w:sz w:val="24"/>
              </w:rPr>
              <w:t>2020年7月1日-</w:t>
            </w:r>
            <w:proofErr w:type="spellStart"/>
            <w:r w:rsidRPr="00A67563">
              <w:rPr>
                <w:color w:themeColor="text1" w:val="000000"/>
                <w:sz w:val="24"/>
              </w:rPr>
              <w:t/>
            </w:r>
            <w:proofErr w:type="spellEnd"/>
            <w:r w:rsidRPr="00A67563">
              <w:rPr>
                <w:color w:themeColor="text1" w:val="000000"/>
                <w:sz w:val="24"/>
              </w:rPr>
              <w:t>2020年9月30日)</w:t>
            </w:r>
          </w:p>
        </w:tc>
      </w:tr>
      <w:tr w:rsidR="00225051" w:rsidRPr="00A67563" w:rsidTr="00845292">
        <w:tc>
          <w:tcPr>
            <w:tcW w:type="dxa" w:w="3402"/>
            <w:vMerge/>
            <w:vAlign w:val="center"/>
          </w:tcPr>
          <w:p w:rsidP="00845292" w:rsidR="00225051" w:rsidRDefault="00225051" w:rsidRPr="00A67563">
            <w:pPr>
              <w:adjustRightInd w:val="0"/>
              <w:spacing w:before="29" w:line="360" w:lineRule="auto"/>
              <w:ind w:left="17"/>
              <w:rPr>
                <w:color w:themeColor="text1" w:val="000000"/>
                <w:kern w:val="0"/>
                <w:sz w:val="24"/>
              </w:rPr>
            </w:pPr>
          </w:p>
        </w:tc>
        <w:tc>
          <w:tcPr>
            <w:tcW w:type="dxa" w:w="2481"/>
            <w:vAlign w:val="center"/>
          </w:tcPr>
          <w:p w:rsidP="00845292" w:rsidR="00225051" w:rsidRDefault="00225051" w:rsidRPr="00A67563">
            <w:pPr>
              <w:adjustRightInd w:val="0"/>
              <w:spacing w:before="29" w:line="360" w:lineRule="auto"/>
              <w:ind w:left="17"/>
              <w:jc w:val="center"/>
              <w:rPr>
                <w:color w:themeColor="text1" w:val="000000"/>
                <w:sz w:val="24"/>
              </w:rPr>
            </w:pPr>
            <w:r w:rsidRPr="00A67563">
              <w:rPr>
                <w:color w:themeColor="text1" w:val="000000"/>
                <w:kern w:val="0"/>
                <w:sz w:val="24"/>
              </w:rPr>
              <w:t/>
            </w:r>
            <w:proofErr w:type="spellStart"/>
            <w:r w:rsidRPr="00A67563">
              <w:rPr>
                <w:color w:themeColor="text1" w:val="000000"/>
                <w:sz w:val="24"/>
              </w:rPr>
              <w:t/>
            </w:r>
            <w:proofErr w:type="spellEnd"/>
            <w:r w:rsidRPr="00A67563">
              <w:rPr>
                <w:color w:themeColor="text1" w:val="000000"/>
                <w:sz w:val="24"/>
              </w:rPr>
              <w:t>易方达黄金主题（QDII-LOF-FOF）A</w:t>
            </w:r>
          </w:p>
        </w:tc>
        <w:tc>
          <w:tcPr>
            <w:tcW w:type="dxa" w:w="2481"/>
            <w:vAlign w:val="center"/>
          </w:tcPr>
          <w:p w:rsidP="00845292" w:rsidR="00225051" w:rsidRDefault="00225051" w:rsidRPr="00A67563">
            <w:pPr>
              <w:adjustRightInd w:val="0"/>
              <w:spacing w:before="29" w:line="360" w:lineRule="auto"/>
              <w:ind w:left="17"/>
              <w:jc w:val="center"/>
              <w:rPr>
                <w:color w:themeColor="text1" w:val="000000"/>
                <w:sz w:val="24"/>
              </w:rPr>
            </w:pPr>
            <w:r w:rsidRPr="00A67563">
              <w:rPr>
                <w:color w:themeColor="text1" w:val="000000"/>
                <w:kern w:val="0"/>
                <w:sz w:val="24"/>
              </w:rPr>
              <w:t/>
            </w:r>
            <w:r w:rsidRPr="00A67563">
              <w:rPr>
                <w:color w:themeColor="text1" w:val="000000"/>
                <w:sz w:val="24"/>
              </w:rPr>
              <w:t>易方达黄金主题（QDII-LOF-FOF）C</w:t>
            </w:r>
          </w:p>
        </w:tc>
      </w:tr>
      <w:tr w:rsidR="00225051" w:rsidRPr="00A67563" w:rsidTr="00845292">
        <w:tc>
          <w:tcPr>
            <w:tcW w:type="dxa" w:w="3402"/>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t>1.</w:t>
            </w:r>
            <w:r w:rsidRPr="00A67563">
              <w:rPr>
                <w:color w:themeColor="text1" w:val="000000"/>
                <w:kern w:val="0"/>
                <w:sz w:val="24"/>
              </w:rPr>
              <w:t>本期已实现收益</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
            </w:r>
            <w:r w:rsidRPr="00A67563">
              <w:rPr>
                <w:color w:themeColor="text1" w:val="000000"/>
                <w:sz w:val="24"/>
              </w:rPr>
              <w:lastRenderedPageBreak/>
              <w:t>12,641,486.55</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lastRenderedPageBreak/>
              <w:t/>
            </w:r>
            <w:r w:rsidRPr="00A67563">
              <w:rPr>
                <w:color w:themeColor="text1" w:val="000000"/>
                <w:sz w:val="24"/>
              </w:rPr>
              <w:lastRenderedPageBreak/>
              <w:t>69,231.89</w:t>
            </w:r>
          </w:p>
        </w:tc>
      </w:tr>
      <w:tr w:rsidR="00225051" w:rsidRPr="00A67563" w:rsidTr="00845292">
        <w:tc>
          <w:tcPr>
            <w:tcW w:type="dxa" w:w="3402"/>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lastRenderedPageBreak/>
              <w:t>2.</w:t>
            </w:r>
            <w:r w:rsidRPr="00A67563">
              <w:rPr>
                <w:color w:themeColor="text1" w:val="000000"/>
                <w:kern w:val="0"/>
                <w:sz w:val="24"/>
              </w:rPr>
              <w:t>本期利润</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3,028,937.97</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-90,759.89</w:t>
            </w:r>
          </w:p>
        </w:tc>
      </w:tr>
      <w:tr w:rsidR="00225051" w:rsidRPr="00A67563" w:rsidTr="00845292">
        <w:tc>
          <w:tcPr>
            <w:tcW w:type="dxa" w:w="3402"/>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t>3.</w:t>
            </w:r>
            <w:r w:rsidRPr="00A67563">
              <w:rPr>
                <w:color w:themeColor="text1" w:val="000000"/>
                <w:kern w:val="0"/>
                <w:sz w:val="24"/>
              </w:rPr>
              <w:t>加权平均基金份额本期利润</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0.0114</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-0.0519</w:t>
            </w:r>
          </w:p>
        </w:tc>
      </w:tr>
      <w:tr w:rsidR="00225051" w:rsidRPr="00A67563" w:rsidTr="00845292">
        <w:tc>
          <w:tcPr>
            <w:tcW w:type="dxa" w:w="3402"/>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t>4.</w:t>
            </w:r>
            <w:r w:rsidRPr="00A67563">
              <w:rPr>
                <w:color w:themeColor="text1" w:val="000000"/>
                <w:kern w:val="0"/>
                <w:sz w:val="24"/>
              </w:rPr>
              <w:t>期末基金资产净值</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231,115,836.11</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2,026,299.40</w:t>
            </w:r>
          </w:p>
        </w:tc>
      </w:tr>
      <w:tr w:rsidR="00225051" w:rsidRPr="00A67563" w:rsidTr="00845292">
        <w:trPr>
          <w:trHeight w:val="158"/>
        </w:trPr>
        <w:tc>
          <w:tcPr>
            <w:tcW w:type="dxa" w:w="3402"/>
            <w:vAlign w:val="center"/>
          </w:tcPr>
          <w:p w:rsidP="00845292" w:rsidR="00225051" w:rsidRDefault="00225051" w:rsidRPr="00A67563">
            <w:pPr>
              <w:adjustRightInd w:val="0"/>
              <w:spacing w:before="29" w:line="360" w:lineRule="auto"/>
              <w:ind w:left="17"/>
              <w:rPr>
                <w:color w:themeColor="text1" w:val="000000"/>
                <w:kern w:val="0"/>
                <w:sz w:val="24"/>
              </w:rPr>
            </w:pPr>
            <w:r w:rsidRPr="00A67563">
              <w:rPr>
                <w:color w:themeColor="text1" w:val="000000"/>
                <w:kern w:val="0"/>
                <w:sz w:val="24"/>
              </w:rPr>
              <w:t>5.</w:t>
            </w:r>
            <w:r w:rsidRPr="00A67563">
              <w:rPr>
                <w:color w:themeColor="text1" w:val="000000"/>
                <w:kern w:val="0"/>
                <w:sz w:val="24"/>
              </w:rPr>
              <w:t>期末基金份额净值</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0.943</w:t>
            </w:r>
          </w:p>
        </w:tc>
        <w:tc>
          <w:tcPr>
            <w:tcW w:type="dxa" w:w="2481"/>
            <w:vAlign w:val="center"/>
          </w:tcPr>
          <w:p w:rsidP="00845292" w:rsidR="00225051" w:rsidRDefault="00225051" w:rsidRPr="00A67563">
            <w:pPr>
              <w:adjustRightInd w:val="0"/>
              <w:spacing w:before="29" w:line="360" w:lineRule="auto"/>
              <w:ind w:left="17"/>
              <w:jc w:val="right"/>
              <w:rPr>
                <w:color w:themeColor="text1" w:val="000000"/>
                <w:sz w:val="24"/>
              </w:rPr>
            </w:pPr>
            <w:r w:rsidRPr="00A67563">
              <w:rPr>
                <w:color w:themeColor="text1" w:val="000000"/>
                <w:sz w:val="24"/>
              </w:rPr>
              <w:t>0.943</w:t>
            </w:r>
          </w:p>
        </w:tc>
      </w:tr>
    </w:tbl>
    <w:p>
      <w:pPr>
        <w:autoSpaceDE w:val="0"/>
        <w:autoSpaceDN w:val="0"/>
        <w:adjustRightInd w:val="0"/>
        <w:spacing w:line="360" w:lineRule="auto"/>
        <w:ind w:firstLine="480" w:firstLineChars="200"/>
        <w:jc w:val="left"/>
        <w:rPr>
          <w:color w:themeColor="text1" w:val="000000"/>
          <w:kern w:val="0"/>
          <w:sz w:val="24"/>
        </w:rPr>
      </w:pPr>
      <w:r>
        <w:rPr>
          <w:color w:themeColor="text1" w:val="000000"/>
          <w:sz w:val="24"/>
        </w:rPr>
        <w:t>注：1.所述基金业绩指标不包括持有人认购或交易基金的各项费用，计入费用后实际收益水平要低于所列数字。</w:t>
      </w:r>
    </w:p>
    <w:p w:rsidP="0062493E" w:rsidR="0076518F" w:rsidRDefault="007D1292"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t/>
      </w:r>
      <w:r w:rsidR="004C30D5">
        <w:rPr>
          <w:color w:themeColor="text1" w:val="000000"/>
          <w:sz w:val="24"/>
        </w:rPr>
        <w:t/>
      </w: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2.本期已实现收益指基金本期利息收入、投资收益、其他收入（不含公允价值变动收益）扣除相关费用后的余额，本期利润为本期已实现收益加上本期公允价值变动收益。</w:t>
      </w:r>
    </w:p>
    <w:p w:rsidP="00EC4BA3" w:rsidR="0076518F" w:rsidRDefault="0076518F"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xml:space="preserve">3.2 </w:t>
      </w:r>
      <w:r w:rsidRPr="00A67563">
        <w:rPr>
          <w:b/>
          <w:color w:themeColor="text1" w:val="000000"/>
          <w:kern w:val="0"/>
          <w:sz w:val="24"/>
        </w:rPr>
        <w:t>基金净值表现</w:t>
      </w:r>
    </w:p>
    <w:p w:rsidP="00EC4BA3" w:rsidR="0076518F" w:rsidRDefault="0076518F" w:rsidRPr="00A67563">
      <w:pPr>
        <w:autoSpaceDE w:val="0"/>
        <w:autoSpaceDN w:val="0"/>
        <w:adjustRightInd w:val="0"/>
        <w:spacing w:line="360" w:lineRule="auto"/>
        <w:jc w:val="left"/>
        <w:rPr>
          <w:b/>
          <w:color w:themeColor="text1"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A67563">
          <w:rPr>
            <w:b/>
            <w:color w:themeColor="text1" w:val="000000"/>
            <w:kern w:val="0"/>
            <w:sz w:val="24"/>
          </w:rPr>
          <w:lastRenderedPageBreak/>
          <w:t>3.2.1</w:t>
        </w:r>
      </w:smartTag>
      <w:r w:rsidRPr="00A67563">
        <w:rPr>
          <w:b/>
          <w:color w:themeColor="text1" w:val="000000"/>
          <w:kern w:val="0"/>
          <w:sz w:val="24"/>
        </w:rPr>
        <w:t>本报告</w:t>
      </w:r>
      <w:proofErr w:type="gramStart"/>
      <w:r w:rsidRPr="00A67563">
        <w:rPr>
          <w:b/>
          <w:color w:themeColor="text1" w:val="000000"/>
          <w:kern w:val="0"/>
          <w:sz w:val="24"/>
        </w:rPr>
        <w:t>期基金</w:t>
      </w:r>
      <w:proofErr w:type="gramEnd"/>
      <w:r w:rsidRPr="00A67563">
        <w:rPr>
          <w:b/>
          <w:color w:themeColor="text1" w:val="000000"/>
          <w:kern w:val="0"/>
          <w:sz w:val="24"/>
        </w:rPr>
        <w:t>份额净值增长率及其与同期业绩比较基准收益率的比较</w:t>
      </w:r>
    </w:p>
    <w:p w:rsidP="0065601A" w:rsidR="0065601A" w:rsidRDefault="0065601A" w:rsidRPr="00A67563">
      <w:pPr>
        <w:spacing w:line="360" w:lineRule="auto"/>
        <w:rPr>
          <w:b/>
          <w:color w:themeColor="text1" w:val="000000"/>
          <w:sz w:val="24"/>
        </w:rPr>
      </w:pPr>
      <w:r w:rsidRPr="00A67563">
        <w:rPr>
          <w:b/>
          <w:color w:themeColor="text1" w:val="000000"/>
          <w:kern w:val="0"/>
          <w:sz w:val="24"/>
        </w:rPr>
        <w:t/>
      </w:r>
      <w:proofErr w:type="gramStart"/>
      <w:r w:rsidRPr="00A67563">
        <w:rPr>
          <w:b/>
          <w:color w:themeColor="text1" w:val="000000"/>
          <w:kern w:val="0"/>
          <w:sz w:val="24"/>
        </w:rPr>
        <w:t/>
      </w:r>
      <w:proofErr w:type="spellStart"/>
      <w:r w:rsidRPr="00A67563">
        <w:rPr>
          <w:b/>
          <w:color w:themeColor="text1" w:val="000000"/>
          <w:kern w:val="0"/>
          <w:sz w:val="24"/>
        </w:rPr>
        <w:t/>
      </w:r>
      <w:proofErr w:type="spellEnd"/>
      <w:r w:rsidRPr="00A67563">
        <w:rPr>
          <w:b/>
          <w:color w:themeColor="text1" w:val="000000"/>
          <w:kern w:val="0"/>
          <w:sz w:val="24"/>
        </w:rPr>
        <w:t/>
      </w:r>
      <w:proofErr w:type="gramEnd"/>
      <w:r w:rsidRPr="00A67563">
        <w:rPr>
          <w:b/>
          <w:color w:themeColor="text1" w:val="000000"/>
          <w:kern w:val="0"/>
          <w:sz w:val="24"/>
        </w:rPr>
        <w:t>易方达黄金主题（QDII-LOF-FOF）A</w:t>
      </w:r>
    </w:p>
    <w:tbl>
      <w:tblPr>
        <w:tblStyle w:val="af7"/>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65601A" w:rsidRPr="00A67563" w:rsidTr="00845292">
        <w:tc>
          <w:tcPr>
            <w:tcW w:type="dxa" w:w="1290"/>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阶段</w:t>
            </w: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净值增长率</w:t>
            </w:r>
            <w:r w:rsidRPr="00A67563">
              <w:rPr>
                <w:rFonts w:ascii="宋体" w:cs="宋体" w:hAnsi="宋体" w:hint="eastAsia"/>
                <w:color w:themeColor="text1" w:val="000000"/>
                <w:sz w:val="24"/>
              </w:rPr>
              <w:t>①</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净值增长率标准差</w:t>
            </w:r>
            <w:r w:rsidRPr="00A67563">
              <w:rPr>
                <w:rFonts w:ascii="宋体" w:cs="宋体" w:hAnsi="宋体" w:hint="eastAsia"/>
                <w:color w:themeColor="text1" w:val="000000"/>
                <w:sz w:val="24"/>
              </w:rPr>
              <w:t>②</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业绩比较基准收益率</w:t>
            </w:r>
            <w:r w:rsidRPr="00A67563">
              <w:rPr>
                <w:rFonts w:ascii="宋体" w:cs="宋体" w:hAnsi="宋体" w:hint="eastAsia"/>
                <w:color w:themeColor="text1" w:val="000000"/>
                <w:sz w:val="24"/>
              </w:rPr>
              <w:t>③</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业绩比较基准收益率标准差</w:t>
            </w:r>
            <w:r w:rsidRPr="00A67563">
              <w:rPr>
                <w:rFonts w:ascii="宋体" w:cs="宋体" w:hAnsi="宋体" w:hint="eastAsia"/>
                <w:color w:themeColor="text1" w:val="000000"/>
                <w:sz w:val="24"/>
              </w:rPr>
              <w:t>④</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rFonts w:ascii="宋体" w:cs="宋体" w:hAnsi="宋体" w:hint="eastAsia"/>
                <w:color w:themeColor="text1" w:val="000000"/>
                <w:sz w:val="24"/>
              </w:rPr>
              <w:t>①</w:t>
            </w:r>
            <w:r w:rsidRPr="00A67563">
              <w:rPr>
                <w:color w:themeColor="text1" w:val="000000"/>
                <w:sz w:val="24"/>
              </w:rPr>
              <w:t>－</w:t>
            </w:r>
            <w:r w:rsidRPr="00A67563">
              <w:rPr>
                <w:rFonts w:ascii="宋体" w:cs="宋体" w:hAnsi="宋体" w:hint="eastAsia"/>
                <w:color w:themeColor="text1" w:val="000000"/>
                <w:sz w:val="24"/>
              </w:rPr>
              <w:t>③</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rFonts w:ascii="宋体" w:cs="宋体" w:hAnsi="宋体" w:hint="eastAsia"/>
                <w:color w:themeColor="text1" w:val="000000"/>
                <w:sz w:val="24"/>
              </w:rPr>
              <w:t>②</w:t>
            </w:r>
            <w:r w:rsidRPr="00A67563">
              <w:rPr>
                <w:color w:themeColor="text1" w:val="000000"/>
                <w:sz w:val="24"/>
              </w:rPr>
              <w:t>－</w:t>
            </w:r>
            <w:r w:rsidRPr="00A67563">
              <w:rPr>
                <w:rFonts w:ascii="宋体" w:cs="宋体" w:hAnsi="宋体" w:hint="eastAsia"/>
                <w:color w:themeColor="text1" w:val="000000"/>
                <w:sz w:val="24"/>
              </w:rPr>
              <w:t>④</w:t>
            </w:r>
          </w:p>
        </w:tc>
      </w:tr>
      <w:tr>
        <w:tc>
          <w:tcPr>
            <w:vAlign w:val="center"/>
          </w:tcPr>
          <w:p>
            <w:pPr>
              <w:jc w:val="left"/>
            </w:pPr>
            <w:r>
              <w:rPr>
                <w:color w:themeColor="text1" w:val="000000"/>
                <w:sz w:val="24"/>
              </w:rPr>
              <w:t>过去三个月</w:t>
            </w:r>
          </w:p>
        </w:tc>
        <w:tc>
          <w:tcPr>
            <w:vAlign w:val="center"/>
          </w:tcPr>
          <w:p>
            <w:pPr>
              <w:jc w:val="right"/>
            </w:pPr>
            <w:r>
              <w:rPr>
                <w:color w:themeColor="text1" w:val="000000"/>
                <w:sz w:val="24"/>
              </w:rPr>
              <w:t>-0.42%</w:t>
            </w:r>
          </w:p>
        </w:tc>
        <w:tc>
          <w:tcPr>
            <w:vAlign w:val="center"/>
          </w:tcPr>
          <w:p>
            <w:pPr>
              <w:jc w:val="right"/>
            </w:pPr>
            <w:r>
              <w:rPr>
                <w:color w:themeColor="text1" w:val="000000"/>
                <w:sz w:val="24"/>
              </w:rPr>
              <w:t>1.92%</w:t>
            </w:r>
          </w:p>
        </w:tc>
        <w:tc>
          <w:tcPr>
            <w:vAlign w:val="center"/>
          </w:tcPr>
          <w:p>
            <w:pPr>
              <w:jc w:val="right"/>
            </w:pPr>
            <w:r>
              <w:rPr>
                <w:color w:themeColor="text1" w:val="000000"/>
                <w:sz w:val="24"/>
              </w:rPr>
              <w:t>5.65%</w:t>
            </w:r>
          </w:p>
        </w:tc>
        <w:tc>
          <w:tcPr>
            <w:vAlign w:val="center"/>
          </w:tcPr>
          <w:p>
            <w:pPr>
              <w:jc w:val="right"/>
            </w:pPr>
            <w:r>
              <w:rPr>
                <w:color w:themeColor="text1" w:val="000000"/>
                <w:sz w:val="24"/>
              </w:rPr>
              <w:t>1.57%</w:t>
            </w:r>
          </w:p>
        </w:tc>
        <w:tc>
          <w:tcPr>
            <w:vAlign w:val="center"/>
          </w:tcPr>
          <w:p>
            <w:pPr>
              <w:jc w:val="right"/>
            </w:pPr>
            <w:r>
              <w:rPr>
                <w:color w:themeColor="text1" w:val="000000"/>
                <w:sz w:val="24"/>
              </w:rPr>
              <w:t>-6.07%</w:t>
            </w:r>
          </w:p>
        </w:tc>
        <w:tc>
          <w:tcPr>
            <w:vAlign w:val="center"/>
          </w:tcPr>
          <w:p>
            <w:pPr>
              <w:jc w:val="right"/>
            </w:pPr>
            <w:r>
              <w:rPr>
                <w:color w:themeColor="text1" w:val="000000"/>
                <w:sz w:val="24"/>
              </w:rPr>
              <w:t>0.35%</w:t>
            </w:r>
          </w:p>
        </w:tc>
      </w:tr>
      <w:tr>
        <w:tc>
          <w:tcPr>
            <w:vAlign w:val="center"/>
          </w:tcPr>
          <w:p>
            <w:pPr>
              <w:jc w:val="left"/>
            </w:pPr>
            <w:r>
              <w:rPr>
                <w:color w:themeColor="text1" w:val="000000"/>
                <w:sz w:val="24"/>
              </w:rPr>
              <w:t>过去六个月</w:t>
            </w:r>
          </w:p>
        </w:tc>
        <w:tc>
          <w:tcPr>
            <w:vAlign w:val="center"/>
          </w:tcPr>
          <w:p>
            <w:pPr>
              <w:jc w:val="right"/>
            </w:pPr>
            <w:r>
              <w:rPr>
                <w:color w:themeColor="text1" w:val="000000"/>
                <w:sz w:val="24"/>
              </w:rPr>
              <w:t>25.40%</w:t>
            </w:r>
          </w:p>
        </w:tc>
        <w:tc>
          <w:tcPr>
            <w:vAlign w:val="center"/>
          </w:tcPr>
          <w:p>
            <w:pPr>
              <w:jc w:val="right"/>
            </w:pPr>
            <w:r>
              <w:rPr>
                <w:color w:themeColor="text1" w:val="000000"/>
                <w:sz w:val="24"/>
              </w:rPr>
              <w:t>1.72%</w:t>
            </w:r>
          </w:p>
        </w:tc>
        <w:tc>
          <w:tcPr>
            <w:vAlign w:val="center"/>
          </w:tcPr>
          <w:p>
            <w:pPr>
              <w:jc w:val="right"/>
            </w:pPr>
            <w:r>
              <w:rPr>
                <w:color w:themeColor="text1" w:val="000000"/>
                <w:sz w:val="24"/>
              </w:rPr>
              <w:t>37.92%</w:t>
            </w:r>
          </w:p>
        </w:tc>
        <w:tc>
          <w:tcPr>
            <w:vAlign w:val="center"/>
          </w:tcPr>
          <w:p>
            <w:pPr>
              <w:jc w:val="right"/>
            </w:pPr>
            <w:r>
              <w:rPr>
                <w:color w:themeColor="text1" w:val="000000"/>
                <w:sz w:val="24"/>
              </w:rPr>
              <w:t>1.64%</w:t>
            </w:r>
          </w:p>
        </w:tc>
        <w:tc>
          <w:tcPr>
            <w:vAlign w:val="center"/>
          </w:tcPr>
          <w:p>
            <w:pPr>
              <w:jc w:val="right"/>
            </w:pPr>
            <w:r>
              <w:rPr>
                <w:color w:themeColor="text1" w:val="000000"/>
                <w:sz w:val="24"/>
              </w:rPr>
              <w:t>-12.52%</w:t>
            </w:r>
          </w:p>
        </w:tc>
        <w:tc>
          <w:tcPr>
            <w:vAlign w:val="center"/>
          </w:tcPr>
          <w:p>
            <w:pPr>
              <w:jc w:val="right"/>
            </w:pPr>
            <w:r>
              <w:rPr>
                <w:color w:themeColor="text1" w:val="000000"/>
                <w:sz w:val="24"/>
              </w:rPr>
              <w:t>0.08%</w:t>
            </w:r>
          </w:p>
        </w:tc>
      </w:tr>
      <w:tr>
        <w:tc>
          <w:tcPr>
            <w:vAlign w:val="center"/>
          </w:tcPr>
          <w:p>
            <w:pPr>
              <w:jc w:val="left"/>
            </w:pPr>
            <w:r>
              <w:rPr>
                <w:color w:themeColor="text1" w:val="000000"/>
                <w:sz w:val="24"/>
              </w:rPr>
              <w:t>过去一年</w:t>
            </w:r>
          </w:p>
        </w:tc>
        <w:tc>
          <w:tcPr>
            <w:vAlign w:val="center"/>
          </w:tcPr>
          <w:p>
            <w:pPr>
              <w:jc w:val="right"/>
            </w:pPr>
            <w:r>
              <w:rPr>
                <w:color w:themeColor="text1" w:val="000000"/>
                <w:sz w:val="24"/>
              </w:rPr>
              <w:t>17.73%</w:t>
            </w:r>
          </w:p>
        </w:tc>
        <w:tc>
          <w:tcPr>
            <w:vAlign w:val="center"/>
          </w:tcPr>
          <w:p>
            <w:pPr>
              <w:jc w:val="right"/>
            </w:pPr>
            <w:r>
              <w:rPr>
                <w:color w:themeColor="text1" w:val="000000"/>
                <w:sz w:val="24"/>
              </w:rPr>
              <w:t>1.98%</w:t>
            </w:r>
          </w:p>
        </w:tc>
        <w:tc>
          <w:tcPr>
            <w:vAlign w:val="center"/>
          </w:tcPr>
          <w:p>
            <w:pPr>
              <w:jc w:val="right"/>
            </w:pPr>
            <w:r>
              <w:rPr>
                <w:color w:themeColor="text1" w:val="000000"/>
                <w:sz w:val="24"/>
              </w:rPr>
              <w:t>34.15%</w:t>
            </w:r>
          </w:p>
        </w:tc>
        <w:tc>
          <w:tcPr>
            <w:vAlign w:val="center"/>
          </w:tcPr>
          <w:p>
            <w:pPr>
              <w:jc w:val="right"/>
            </w:pPr>
            <w:r>
              <w:rPr>
                <w:color w:themeColor="text1" w:val="000000"/>
                <w:sz w:val="24"/>
              </w:rPr>
              <w:t>1.82%</w:t>
            </w:r>
          </w:p>
        </w:tc>
        <w:tc>
          <w:tcPr>
            <w:vAlign w:val="center"/>
          </w:tcPr>
          <w:p>
            <w:pPr>
              <w:jc w:val="right"/>
            </w:pPr>
            <w:r>
              <w:rPr>
                <w:color w:themeColor="text1" w:val="000000"/>
                <w:sz w:val="24"/>
              </w:rPr>
              <w:t>-16.42%</w:t>
            </w:r>
          </w:p>
        </w:tc>
        <w:tc>
          <w:tcPr>
            <w:vAlign w:val="center"/>
          </w:tcPr>
          <w:p>
            <w:pPr>
              <w:jc w:val="right"/>
            </w:pPr>
            <w:r>
              <w:rPr>
                <w:color w:themeColor="text1" w:val="000000"/>
                <w:sz w:val="24"/>
              </w:rPr>
              <w:t>0.16%</w:t>
            </w:r>
          </w:p>
        </w:tc>
      </w:tr>
      <w:tr>
        <w:tc>
          <w:tcPr>
            <w:vAlign w:val="center"/>
          </w:tcPr>
          <w:p>
            <w:pPr>
              <w:jc w:val="left"/>
            </w:pPr>
            <w:r>
              <w:rPr>
                <w:color w:themeColor="text1" w:val="000000"/>
                <w:sz w:val="24"/>
              </w:rPr>
              <w:t>过去三年</w:t>
            </w:r>
          </w:p>
        </w:tc>
        <w:tc>
          <w:tcPr>
            <w:vAlign w:val="center"/>
          </w:tcPr>
          <w:p>
            <w:pPr>
              <w:jc w:val="right"/>
            </w:pPr>
            <w:r>
              <w:rPr>
                <w:color w:themeColor="text1" w:val="000000"/>
                <w:sz w:val="24"/>
              </w:rPr>
              <w:t>31.34%</w:t>
            </w:r>
          </w:p>
        </w:tc>
        <w:tc>
          <w:tcPr>
            <w:vAlign w:val="center"/>
          </w:tcPr>
          <w:p>
            <w:pPr>
              <w:jc w:val="right"/>
            </w:pPr>
            <w:r>
              <w:rPr>
                <w:color w:themeColor="text1" w:val="000000"/>
                <w:sz w:val="24"/>
              </w:rPr>
              <w:t>1.31%</w:t>
            </w:r>
          </w:p>
        </w:tc>
        <w:tc>
          <w:tcPr>
            <w:vAlign w:val="center"/>
          </w:tcPr>
          <w:p>
            <w:pPr>
              <w:jc w:val="right"/>
            </w:pPr>
            <w:r>
              <w:rPr>
                <w:color w:themeColor="text1" w:val="000000"/>
                <w:sz w:val="24"/>
              </w:rPr>
              <w:t>67.31%</w:t>
            </w:r>
          </w:p>
        </w:tc>
        <w:tc>
          <w:tcPr>
            <w:vAlign w:val="center"/>
          </w:tcPr>
          <w:p>
            <w:pPr>
              <w:jc w:val="right"/>
            </w:pPr>
            <w:r>
              <w:rPr>
                <w:color w:themeColor="text1" w:val="000000"/>
                <w:sz w:val="24"/>
              </w:rPr>
              <w:t>1.18%</w:t>
            </w:r>
          </w:p>
        </w:tc>
        <w:tc>
          <w:tcPr>
            <w:vAlign w:val="center"/>
          </w:tcPr>
          <w:p>
            <w:pPr>
              <w:jc w:val="right"/>
            </w:pPr>
            <w:r>
              <w:rPr>
                <w:color w:themeColor="text1" w:val="000000"/>
                <w:sz w:val="24"/>
              </w:rPr>
              <w:t>-35.97%</w:t>
            </w:r>
          </w:p>
        </w:tc>
        <w:tc>
          <w:tcPr>
            <w:vAlign w:val="center"/>
          </w:tcPr>
          <w:p>
            <w:pPr>
              <w:jc w:val="right"/>
            </w:pPr>
            <w:r>
              <w:rPr>
                <w:color w:themeColor="text1" w:val="000000"/>
                <w:sz w:val="24"/>
              </w:rPr>
              <w:t>0.13%</w:t>
            </w:r>
          </w:p>
        </w:tc>
      </w:tr>
      <w:tr>
        <w:tc>
          <w:tcPr>
            <w:vAlign w:val="center"/>
          </w:tcPr>
          <w:p>
            <w:pPr>
              <w:jc w:val="left"/>
            </w:pPr>
            <w:r>
              <w:rPr>
                <w:color w:themeColor="text1" w:val="000000"/>
                <w:sz w:val="24"/>
              </w:rPr>
              <w:t>过去五年</w:t>
            </w:r>
          </w:p>
        </w:tc>
        <w:tc>
          <w:tcPr>
            <w:vAlign w:val="center"/>
          </w:tcPr>
          <w:p>
            <w:pPr>
              <w:jc w:val="right"/>
            </w:pPr>
            <w:r>
              <w:rPr>
                <w:color w:themeColor="text1" w:val="000000"/>
                <w:sz w:val="24"/>
              </w:rPr>
              <w:t>50.16%</w:t>
            </w:r>
          </w:p>
        </w:tc>
        <w:tc>
          <w:tcPr>
            <w:vAlign w:val="center"/>
          </w:tcPr>
          <w:p>
            <w:pPr>
              <w:jc w:val="right"/>
            </w:pPr>
            <w:r>
              <w:rPr>
                <w:color w:themeColor="text1" w:val="000000"/>
                <w:sz w:val="24"/>
              </w:rPr>
              <w:t>1.13%</w:t>
            </w:r>
          </w:p>
        </w:tc>
        <w:tc>
          <w:tcPr>
            <w:vAlign w:val="center"/>
          </w:tcPr>
          <w:p>
            <w:pPr>
              <w:jc w:val="right"/>
            </w:pPr>
            <w:r>
              <w:rPr>
                <w:color w:themeColor="text1" w:val="000000"/>
                <w:sz w:val="24"/>
              </w:rPr>
              <w:t>101.10%</w:t>
            </w:r>
          </w:p>
        </w:tc>
        <w:tc>
          <w:tcPr>
            <w:vAlign w:val="center"/>
          </w:tcPr>
          <w:p>
            <w:pPr>
              <w:jc w:val="right"/>
            </w:pPr>
            <w:r>
              <w:rPr>
                <w:color w:themeColor="text1" w:val="000000"/>
                <w:sz w:val="24"/>
              </w:rPr>
              <w:t>1.08%</w:t>
            </w:r>
          </w:p>
        </w:tc>
        <w:tc>
          <w:tcPr>
            <w:vAlign w:val="center"/>
          </w:tcPr>
          <w:p>
            <w:pPr>
              <w:jc w:val="right"/>
            </w:pPr>
            <w:r>
              <w:rPr>
                <w:color w:themeColor="text1" w:val="000000"/>
                <w:sz w:val="24"/>
              </w:rPr>
              <w:t>-50.94%</w:t>
            </w:r>
          </w:p>
        </w:tc>
        <w:tc>
          <w:tcPr>
            <w:vAlign w:val="center"/>
          </w:tcPr>
          <w:p>
            <w:pPr>
              <w:jc w:val="right"/>
            </w:pPr>
            <w:r>
              <w:rPr>
                <w:color w:themeColor="text1" w:val="000000"/>
                <w:sz w:val="24"/>
              </w:rPr>
              <w:t>0.05%</w:t>
            </w:r>
          </w:p>
        </w:tc>
      </w:tr>
      <w:tr>
        <w:tc>
          <w:tcPr>
            <w:vAlign w:val="center"/>
          </w:tcPr>
          <w:p>
            <w:pPr>
              <w:jc w:val="left"/>
            </w:pPr>
            <w:r>
              <w:rPr>
                <w:color w:themeColor="text1" w:val="000000"/>
                <w:sz w:val="24"/>
              </w:rPr>
              <w:t>自基金合同生效起至今</w:t>
            </w:r>
          </w:p>
        </w:tc>
        <w:tc>
          <w:tcPr>
            <w:vAlign w:val="center"/>
          </w:tcPr>
          <w:p>
            <w:pPr>
              <w:jc w:val="right"/>
            </w:pPr>
            <w:r>
              <w:rPr>
                <w:color w:themeColor="text1" w:val="000000"/>
                <w:sz w:val="24"/>
              </w:rPr>
              <w:t>-5.70%</w:t>
            </w:r>
          </w:p>
        </w:tc>
        <w:tc>
          <w:tcPr>
            <w:vAlign w:val="center"/>
          </w:tcPr>
          <w:p>
            <w:pPr>
              <w:jc w:val="right"/>
            </w:pPr>
            <w:r>
              <w:rPr>
                <w:color w:themeColor="text1" w:val="000000"/>
                <w:sz w:val="24"/>
              </w:rPr>
              <w:t>1.04%</w:t>
            </w:r>
          </w:p>
        </w:tc>
        <w:tc>
          <w:tcPr>
            <w:vAlign w:val="center"/>
          </w:tcPr>
          <w:p>
            <w:pPr>
              <w:jc w:val="right"/>
            </w:pPr>
            <w:r>
              <w:rPr>
                <w:color w:themeColor="text1" w:val="000000"/>
                <w:sz w:val="24"/>
              </w:rPr>
              <w:t>45.18%</w:t>
            </w:r>
          </w:p>
        </w:tc>
        <w:tc>
          <w:tcPr>
            <w:vAlign w:val="center"/>
          </w:tcPr>
          <w:p>
            <w:pPr>
              <w:jc w:val="right"/>
            </w:pPr>
            <w:r>
              <w:rPr>
                <w:color w:themeColor="text1" w:val="000000"/>
                <w:sz w:val="24"/>
              </w:rPr>
              <w:t>1.12%</w:t>
            </w:r>
          </w:p>
        </w:tc>
        <w:tc>
          <w:tcPr>
            <w:vAlign w:val="center"/>
          </w:tcPr>
          <w:p>
            <w:pPr>
              <w:jc w:val="right"/>
            </w:pPr>
            <w:r>
              <w:rPr>
                <w:color w:themeColor="text1" w:val="000000"/>
                <w:sz w:val="24"/>
              </w:rPr>
              <w:t>-50.88%</w:t>
            </w:r>
          </w:p>
        </w:tc>
        <w:tc>
          <w:tcPr>
            <w:vAlign w:val="center"/>
          </w:tcPr>
          <w:p>
            <w:pPr>
              <w:jc w:val="right"/>
            </w:pPr>
            <w:r>
              <w:rPr>
                <w:color w:themeColor="text1" w:val="000000"/>
                <w:sz w:val="24"/>
              </w:rPr>
              <w:t>-0.08%</w:t>
            </w:r>
          </w:p>
        </w:tc>
      </w:tr>
    </w:tbl>
    <w:p w:rsidP="00775284" w:rsidR="0065601A" w:rsidRDefault="0065601A" w:rsidRPr="00A67563">
      <w:pPr>
        <w:adjustRightInd w:val="0"/>
        <w:spacing w:before="156" w:beforeLines="50" w:line="360" w:lineRule="auto"/>
        <w:rPr>
          <w:b/>
          <w:color w:themeColor="text1" w:val="000000"/>
          <w:kern w:val="0"/>
          <w:sz w:val="24"/>
        </w:rPr>
      </w:pPr>
      <w:r w:rsidRPr="00A67563">
        <w:rPr>
          <w:b/>
          <w:color w:themeColor="text1" w:val="000000"/>
          <w:kern w:val="0"/>
          <w:sz w:val="24"/>
        </w:rPr>
        <w:t/>
      </w:r>
      <w:proofErr w:type="gramStart"/>
      <w:r w:rsidRPr="00A67563">
        <w:rPr>
          <w:b/>
          <w:color w:themeColor="text1" w:val="000000"/>
          <w:kern w:val="0"/>
          <w:sz w:val="24"/>
        </w:rPr>
        <w:t/>
      </w:r>
      <w:proofErr w:type="gramEnd"/>
      <w:r w:rsidRPr="00A67563">
        <w:rPr>
          <w:b/>
          <w:color w:themeColor="text1" w:val="000000"/>
          <w:kern w:val="0"/>
          <w:sz w:val="24"/>
        </w:rPr>
        <w:t>易方达黄金主题（QDII-LOF-FOF）C</w:t>
      </w:r>
    </w:p>
    <w:tbl>
      <w:tblPr>
        <w:tblStyle w:val="af7"/>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65601A" w:rsidRPr="00A67563" w:rsidTr="00845292">
        <w:tc>
          <w:tcPr>
            <w:tcW w:type="dxa" w:w="1290"/>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阶段</w:t>
            </w: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
        </w:tc>
        <w:tc>
          <w:tcPr>
            <w:tcW w:type="dxa" w:w="1291"/>
            <w:vAlign w:val="center"/>
          </w:tcPr>
          <w:p w:rsidP="00845292" w:rsidR="0065601A" w:rsidRDefault="0065601A" w:rsidRPr="00A67563">
            <w:pPr>
              <w:snapToGrid w:val="0"/>
              <w:spacing w:line="288" w:lineRule="auto"/>
              <w:jc w:val="center"/>
              <w:rPr>
                <w:color w:themeColor="text1" w:val="000000"/>
                <w:sz w:val="24"/>
                <w:highlight w:val="green"/>
              </w:rPr>
            </w:pPr>
            <w:r w:rsidRPr="00A67563">
              <w:rPr>
                <w:color w:themeColor="text1" w:val="000000"/>
                <w:sz w:val="24"/>
              </w:rPr>
              <w:t>净值增长率</w:t>
            </w:r>
            <w:r w:rsidRPr="00A67563">
              <w:rPr>
                <w:rFonts w:ascii="宋体" w:cs="宋体" w:hAnsi="宋体" w:hint="eastAsia"/>
                <w:color w:themeColor="text1" w:val="000000"/>
                <w:sz w:val="24"/>
              </w:rPr>
              <w:t>①</w:t>
            </w:r>
          </w:p>
        </w:tc>
        <w:tc>
          <w:tcPr>
            <w:tcW w:type="dxa" w:w="1291"/>
            <w:vAlign w:val="center"/>
          </w:tcPr>
          <w:p w:rsidP="00845292" w:rsidR="0065601A" w:rsidRDefault="0065601A" w:rsidRPr="00A67563">
            <w:pPr>
              <w:snapToGrid w:val="0"/>
              <w:spacing w:line="288" w:lineRule="auto"/>
              <w:jc w:val="center"/>
              <w:rPr>
                <w:color w:themeColor="text1" w:val="000000"/>
                <w:sz w:val="24"/>
                <w:highlight w:val="green"/>
              </w:rPr>
            </w:pPr>
            <w:r w:rsidRPr="00A67563">
              <w:rPr>
                <w:color w:themeColor="text1" w:val="000000"/>
                <w:sz w:val="24"/>
              </w:rPr>
              <w:t>净值增长率标准差</w:t>
            </w:r>
            <w:r w:rsidRPr="00A67563">
              <w:rPr>
                <w:rFonts w:ascii="宋体" w:cs="宋体" w:hAnsi="宋体" w:hint="eastAsia"/>
                <w:color w:themeColor="text1" w:val="000000"/>
                <w:sz w:val="24"/>
              </w:rPr>
              <w:t>②</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业绩比较基准收益率</w:t>
            </w:r>
            <w:r w:rsidRPr="00A67563">
              <w:rPr>
                <w:rFonts w:ascii="宋体" w:cs="宋体" w:hAnsi="宋体" w:hint="eastAsia"/>
                <w:color w:themeColor="text1" w:val="000000"/>
                <w:sz w:val="24"/>
              </w:rPr>
              <w:t>③</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color w:themeColor="text1" w:val="000000"/>
                <w:sz w:val="24"/>
              </w:rPr>
              <w:t>业绩比较基准收益率标准差</w:t>
            </w:r>
            <w:r w:rsidRPr="00A67563">
              <w:rPr>
                <w:rFonts w:ascii="宋体" w:cs="宋体" w:hAnsi="宋体" w:hint="eastAsia"/>
                <w:color w:themeColor="text1" w:val="000000"/>
                <w:sz w:val="24"/>
              </w:rPr>
              <w:t>④</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rFonts w:ascii="宋体" w:cs="宋体" w:hAnsi="宋体" w:hint="eastAsia"/>
                <w:color w:themeColor="text1" w:val="000000"/>
                <w:sz w:val="24"/>
              </w:rPr>
              <w:t>①</w:t>
            </w:r>
            <w:r w:rsidRPr="00A67563">
              <w:rPr>
                <w:color w:themeColor="text1" w:val="000000"/>
                <w:sz w:val="24"/>
              </w:rPr>
              <w:t>－</w:t>
            </w:r>
            <w:r w:rsidRPr="00A67563">
              <w:rPr>
                <w:rFonts w:ascii="宋体" w:cs="宋体" w:hAnsi="宋体" w:hint="eastAsia"/>
                <w:color w:themeColor="text1" w:val="000000"/>
                <w:sz w:val="24"/>
              </w:rPr>
              <w:t>③</w:t>
            </w:r>
          </w:p>
        </w:tc>
        <w:tc>
          <w:tcPr>
            <w:tcW w:type="dxa" w:w="1291"/>
            <w:vAlign w:val="center"/>
          </w:tcPr>
          <w:p w:rsidP="00845292" w:rsidR="0065601A" w:rsidRDefault="0065601A" w:rsidRPr="00A67563">
            <w:pPr>
              <w:snapToGrid w:val="0"/>
              <w:spacing w:line="288" w:lineRule="auto"/>
              <w:jc w:val="center"/>
              <w:rPr>
                <w:color w:themeColor="text1" w:val="000000"/>
                <w:sz w:val="24"/>
              </w:rPr>
            </w:pPr>
            <w:r w:rsidRPr="00A67563">
              <w:rPr>
                <w:rFonts w:ascii="宋体" w:cs="宋体" w:hAnsi="宋体" w:hint="eastAsia"/>
                <w:color w:themeColor="text1" w:val="000000"/>
                <w:sz w:val="24"/>
              </w:rPr>
              <w:t>②</w:t>
            </w:r>
            <w:r w:rsidRPr="00A67563">
              <w:rPr>
                <w:color w:themeColor="text1" w:val="000000"/>
                <w:sz w:val="24"/>
              </w:rPr>
              <w:t>－</w:t>
            </w:r>
            <w:r w:rsidRPr="00A67563">
              <w:rPr>
                <w:rFonts w:ascii="宋体" w:cs="宋体" w:hAnsi="宋体" w:hint="eastAsia"/>
                <w:color w:themeColor="text1" w:val="000000"/>
                <w:sz w:val="24"/>
              </w:rPr>
              <w:t>④</w:t>
            </w:r>
          </w:p>
        </w:tc>
      </w:tr>
      <w:tr>
        <w:tc>
          <w:tcPr>
            <w:vAlign w:val="center"/>
          </w:tcPr>
          <w:p>
            <w:pPr>
              <w:jc w:val="left"/>
            </w:pPr>
            <w:r>
              <w:rPr>
                <w:color w:themeColor="text1" w:val="000000"/>
                <w:sz w:val="24"/>
              </w:rPr>
              <w:t>过去三个月</w:t>
            </w:r>
          </w:p>
        </w:tc>
        <w:tc>
          <w:tcPr>
            <w:vAlign w:val="center"/>
          </w:tcPr>
          <w:p>
            <w:pPr>
              <w:jc w:val="right"/>
            </w:pPr>
            <w:r>
              <w:rPr>
                <w:color w:themeColor="text1" w:val="000000"/>
                <w:sz w:val="24"/>
              </w:rPr>
              <w:t>-0.42%</w:t>
            </w:r>
          </w:p>
        </w:tc>
        <w:tc>
          <w:tcPr>
            <w:vAlign w:val="center"/>
          </w:tcPr>
          <w:p>
            <w:pPr>
              <w:jc w:val="right"/>
            </w:pPr>
            <w:r>
              <w:rPr>
                <w:color w:themeColor="text1" w:val="000000"/>
                <w:sz w:val="24"/>
              </w:rPr>
              <w:t>1.90%</w:t>
            </w:r>
          </w:p>
        </w:tc>
        <w:tc>
          <w:tcPr>
            <w:vAlign w:val="center"/>
          </w:tcPr>
          <w:p>
            <w:pPr>
              <w:jc w:val="right"/>
            </w:pPr>
            <w:r>
              <w:rPr>
                <w:color w:themeColor="text1" w:val="000000"/>
                <w:sz w:val="24"/>
              </w:rPr>
              <w:t>5.65%</w:t>
            </w:r>
          </w:p>
        </w:tc>
        <w:tc>
          <w:tcPr>
            <w:vAlign w:val="center"/>
          </w:tcPr>
          <w:p>
            <w:pPr>
              <w:jc w:val="right"/>
            </w:pPr>
            <w:r>
              <w:rPr>
                <w:color w:themeColor="text1" w:val="000000"/>
                <w:sz w:val="24"/>
              </w:rPr>
              <w:t>1.57%</w:t>
            </w:r>
          </w:p>
        </w:tc>
        <w:tc>
          <w:tcPr>
            <w:vAlign w:val="center"/>
          </w:tcPr>
          <w:p>
            <w:pPr>
              <w:jc w:val="right"/>
            </w:pPr>
            <w:r>
              <w:rPr>
                <w:color w:themeColor="text1" w:val="000000"/>
                <w:sz w:val="24"/>
              </w:rPr>
              <w:t>-6.07%</w:t>
            </w:r>
          </w:p>
        </w:tc>
        <w:tc>
          <w:tcPr>
            <w:vAlign w:val="center"/>
          </w:tcPr>
          <w:p>
            <w:pPr>
              <w:jc w:val="right"/>
            </w:pPr>
            <w:r>
              <w:rPr>
                <w:color w:themeColor="text1" w:val="000000"/>
                <w:sz w:val="24"/>
              </w:rPr>
              <w:t>0.33%</w:t>
            </w:r>
          </w:p>
        </w:tc>
      </w:tr>
      <w:tr>
        <w:tc>
          <w:tcPr>
            <w:vAlign w:val="center"/>
          </w:tcPr>
          <w:p>
            <w:pPr>
              <w:jc w:val="left"/>
            </w:pPr>
            <w:r>
              <w:rPr>
                <w:color w:themeColor="text1" w:val="000000"/>
                <w:sz w:val="24"/>
              </w:rPr>
              <w:t>过去六个月</w:t>
            </w:r>
          </w:p>
        </w:tc>
        <w:tc>
          <w:tcPr>
            <w:vAlign w:val="center"/>
          </w:tcPr>
          <w:p>
            <w:pPr>
              <w:jc w:val="right"/>
            </w:pPr>
            <w:r>
              <w:rPr>
                <w:color w:themeColor="text1" w:val="000000"/>
                <w:sz w:val="24"/>
              </w:rPr>
              <w:t>25.23%</w:t>
            </w:r>
          </w:p>
        </w:tc>
        <w:tc>
          <w:tcPr>
            <w:vAlign w:val="center"/>
          </w:tcPr>
          <w:p>
            <w:pPr>
              <w:jc w:val="right"/>
            </w:pPr>
            <w:r>
              <w:rPr>
                <w:color w:themeColor="text1" w:val="000000"/>
                <w:sz w:val="24"/>
              </w:rPr>
              <w:t>1.71%</w:t>
            </w:r>
          </w:p>
        </w:tc>
        <w:tc>
          <w:tcPr>
            <w:vAlign w:val="center"/>
          </w:tcPr>
          <w:p>
            <w:pPr>
              <w:jc w:val="right"/>
            </w:pPr>
            <w:r>
              <w:rPr>
                <w:color w:themeColor="text1" w:val="000000"/>
                <w:sz w:val="24"/>
              </w:rPr>
              <w:t>37.92%</w:t>
            </w:r>
          </w:p>
        </w:tc>
        <w:tc>
          <w:tcPr>
            <w:vAlign w:val="center"/>
          </w:tcPr>
          <w:p>
            <w:pPr>
              <w:jc w:val="right"/>
            </w:pPr>
            <w:r>
              <w:rPr>
                <w:color w:themeColor="text1" w:val="000000"/>
                <w:sz w:val="24"/>
              </w:rPr>
              <w:t>1.64%</w:t>
            </w:r>
          </w:p>
        </w:tc>
        <w:tc>
          <w:tcPr>
            <w:vAlign w:val="center"/>
          </w:tcPr>
          <w:p>
            <w:pPr>
              <w:jc w:val="right"/>
            </w:pPr>
            <w:r>
              <w:rPr>
                <w:color w:themeColor="text1" w:val="000000"/>
                <w:sz w:val="24"/>
              </w:rPr>
              <w:t>-12.69%</w:t>
            </w:r>
          </w:p>
        </w:tc>
        <w:tc>
          <w:tcPr>
            <w:vAlign w:val="center"/>
          </w:tcPr>
          <w:p>
            <w:pPr>
              <w:jc w:val="right"/>
            </w:pPr>
            <w:r>
              <w:rPr>
                <w:color w:themeColor="text1" w:val="000000"/>
                <w:sz w:val="24"/>
              </w:rPr>
              <w:t>0.07%</w:t>
            </w:r>
          </w:p>
        </w:tc>
      </w:tr>
      <w:tr>
        <w:tc>
          <w:tcPr>
            <w:vAlign w:val="center"/>
          </w:tcPr>
          <w:p>
            <w:pPr>
              <w:jc w:val="left"/>
            </w:pPr>
            <w:r>
              <w:rPr>
                <w:color w:themeColor="text1" w:val="000000"/>
                <w:sz w:val="24"/>
              </w:rPr>
              <w:t>过去一年</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过去三年</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过去五年</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自基金合同生效起至今</w:t>
            </w:r>
          </w:p>
        </w:tc>
        <w:tc>
          <w:tcPr>
            <w:vAlign w:val="center"/>
          </w:tcPr>
          <w:p>
            <w:pPr>
              <w:jc w:val="right"/>
            </w:pPr>
            <w:r>
              <w:rPr>
                <w:color w:themeColor="text1" w:val="000000"/>
                <w:sz w:val="24"/>
              </w:rPr>
              <w:t>17.14%</w:t>
            </w:r>
          </w:p>
        </w:tc>
        <w:tc>
          <w:tcPr>
            <w:vAlign w:val="center"/>
          </w:tcPr>
          <w:p>
            <w:pPr>
              <w:jc w:val="right"/>
            </w:pPr>
            <w:r>
              <w:rPr>
                <w:color w:themeColor="text1" w:val="000000"/>
                <w:sz w:val="24"/>
              </w:rPr>
              <w:t>1.98%</w:t>
            </w:r>
          </w:p>
        </w:tc>
        <w:tc>
          <w:tcPr>
            <w:vAlign w:val="center"/>
          </w:tcPr>
          <w:p>
            <w:pPr>
              <w:jc w:val="right"/>
            </w:pPr>
            <w:r>
              <w:rPr>
                <w:color w:themeColor="text1" w:val="000000"/>
                <w:sz w:val="24"/>
              </w:rPr>
              <w:t>37.25%</w:t>
            </w:r>
          </w:p>
        </w:tc>
        <w:tc>
          <w:tcPr>
            <w:vAlign w:val="center"/>
          </w:tcPr>
          <w:p>
            <w:pPr>
              <w:jc w:val="right"/>
            </w:pPr>
            <w:r>
              <w:rPr>
                <w:color w:themeColor="text1" w:val="000000"/>
                <w:sz w:val="24"/>
              </w:rPr>
              <w:t>1.82%</w:t>
            </w:r>
          </w:p>
        </w:tc>
        <w:tc>
          <w:tcPr>
            <w:vAlign w:val="center"/>
          </w:tcPr>
          <w:p>
            <w:pPr>
              <w:jc w:val="right"/>
            </w:pPr>
            <w:r>
              <w:rPr>
                <w:color w:themeColor="text1" w:val="000000"/>
                <w:sz w:val="24"/>
              </w:rPr>
              <w:t>-20.11%</w:t>
            </w:r>
          </w:p>
        </w:tc>
        <w:tc>
          <w:tcPr>
            <w:vAlign w:val="center"/>
          </w:tcPr>
          <w:p>
            <w:pPr>
              <w:jc w:val="right"/>
            </w:pPr>
            <w:r>
              <w:rPr>
                <w:color w:themeColor="text1" w:val="000000"/>
                <w:sz w:val="24"/>
              </w:rPr>
              <w:t>0.16%</w:t>
            </w:r>
          </w:p>
        </w:tc>
      </w:tr>
    </w:tbl>
    <w:p w:rsidP="0062493E" w:rsidR="0076518F" w:rsidRDefault="0065601A"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t/>
      </w:r>
      <w:proofErr w:type="gramStart"/>
      <w:r w:rsidRPr="00A67563">
        <w:rPr>
          <w:color w:themeColor="text1" w:val="000000"/>
          <w:sz w:val="24"/>
        </w:rPr>
        <w:t/>
      </w:r>
      <w:proofErr w:type="gramEnd"/>
      <w:r w:rsidRPr="00A67563">
        <w:rPr>
          <w:color w:themeColor="text1" w:val="000000"/>
          <w:sz w:val="24"/>
        </w:rPr>
        <w:t>注：自2019年10月11日起，本基金业绩比较基准由“以伦敦黄金市场下午定盘价计价的国际现货黄金（经汇率折算）”调整为“以伦敦黄金市场下午定盘价计价的国际现货黄金（经汇率折算）×50%+MSCI全球金矿股指数（MSCI ACWI SELECT GOLD MINERS IMI INDEX）×50%”。MSCI全球金矿股指数（MSCI ACWI SELECT GOLD MINERS IMI INDEX）由MSCI编制，由全球主要黄金采掘企业股票组成。而本基金为黄金主题基金，投资于基金的资产合计不低于本基金基金资产净值的60%，投资于基金的资产中不低于80%投资于黄金基金，黄金基金指黄金ETF（即跟踪黄金价格或黄金价格指数的ETF）及黄金股票基金（包括跟踪黄金股票指数的指数基金和ETF，以及80%以上基金资产投资于黄金采掘公司股票的主动基金）。基金管理人在对黄金基金、黄金采掘公司股票以及与其他资产进行主动配置的过程中，黄金价格和黄金采掘公司股票价格是影响投资判断的关键因素。采用“以伦敦黄金市场下午定盘价计价的国际现货黄金（经汇率折算）×50%+MSCI全球金矿股指数（MSCI ACWI SELECT GOLD MINERS IMI INDEX）×50%”作为业绩比较基准，能够相对比较真实、客观地反映本基金的风险收益特征。基金业绩比较基准收益率在变更前后期间分别根据相应的指标计算。</w:t>
      </w:r>
    </w:p>
    <w:p w:rsidP="00EC4BA3" w:rsidR="0076518F" w:rsidRDefault="0076518F"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3.2.2</w:t>
      </w:r>
      <w:r w:rsidRPr="00A67563">
        <w:rPr>
          <w:b/>
          <w:color w:themeColor="text1" w:val="000000"/>
          <w:kern w:val="0"/>
          <w:sz w:val="24"/>
        </w:rPr>
        <w:t xml:space="preserve">　</w:t>
      </w:r>
      <w:r w:rsidR="009779FD" w:rsidRPr="00A67563">
        <w:rPr>
          <w:rStyle w:val="af8"/>
          <w:color w:themeColor="text1" w:val="000000"/>
          <w:sz w:val="24"/>
          <w:shd w:color="auto" w:fill="FFFFFF" w:val="clear"/>
        </w:rPr>
        <w:t/>
      </w:r>
      <w:proofErr w:type="spellStart"/>
      <w:r w:rsidR="009779FD" w:rsidRPr="00A67563">
        <w:rPr>
          <w:rStyle w:val="af8"/>
          <w:color w:themeColor="text1" w:val="000000"/>
          <w:sz w:val="24"/>
          <w:shd w:color="auto" w:fill="FFFFFF" w:val="clear"/>
        </w:rPr>
        <w:t/>
      </w:r>
      <w:proofErr w:type="spellEnd"/>
      <w:r w:rsidR="009779FD" w:rsidRPr="00A67563">
        <w:rPr>
          <w:rStyle w:val="af8"/>
          <w:color w:themeColor="text1" w:val="000000"/>
          <w:sz w:val="24"/>
          <w:shd w:color="auto" w:fill="FFFFFF" w:val="clear"/>
        </w:rPr>
        <w:t>自基金合同生效以来</w:t>
      </w:r>
      <w:r w:rsidRPr="00A67563">
        <w:rPr>
          <w:b/>
          <w:color w:themeColor="text1" w:val="000000"/>
          <w:kern w:val="0"/>
          <w:sz w:val="24"/>
        </w:rPr>
        <w:t>基金累计</w:t>
      </w:r>
      <w:r w:rsidR="004339D9" w:rsidRPr="00A67563">
        <w:rPr>
          <w:b/>
          <w:color w:themeColor="text1" w:val="000000"/>
          <w:kern w:val="0"/>
          <w:sz w:val="24"/>
        </w:rPr>
        <w:t>份额</w:t>
      </w:r>
      <w:r w:rsidRPr="00A67563">
        <w:rPr>
          <w:b/>
          <w:color w:themeColor="text1" w:val="000000"/>
          <w:kern w:val="0"/>
          <w:sz w:val="24"/>
        </w:rPr>
        <w:t>净值增长率变动及其与同期业绩比较基准收益率变动的比较</w:t>
      </w:r>
    </w:p>
    <w:p w:rsidP="00EC4BA3" w:rsidR="00A96FD9" w:rsidRDefault="00A96FD9" w:rsidRPr="00A67563">
      <w:pPr>
        <w:spacing w:line="360" w:lineRule="auto"/>
        <w:jc w:val="center"/>
        <w:rPr>
          <w:color w:themeColor="text1" w:val="000000"/>
          <w:sz w:val="24"/>
        </w:rPr>
      </w:pPr>
      <w:r w:rsidRPr="00A67563">
        <w:rPr>
          <w:color w:themeColor="text1" w:val="000000"/>
          <w:sz w:val="24"/>
        </w:rPr>
        <w:lastRenderedPageBreak/>
        <w:t/>
      </w:r>
      <w:proofErr w:type="spellStart"/>
      <w:r w:rsidRPr="00A67563">
        <w:rPr>
          <w:color w:themeColor="text1" w:val="000000"/>
          <w:sz w:val="24"/>
        </w:rPr>
        <w:t/>
      </w:r>
      <w:proofErr w:type="spellEnd"/>
      <w:r w:rsidRPr="00A67563">
        <w:rPr>
          <w:color w:themeColor="text1" w:val="000000"/>
          <w:sz w:val="24"/>
        </w:rPr>
        <w:t>易方达黄金主题证券投资基金（LOF）</w:t>
      </w:r>
    </w:p>
    <w:p w:rsidP="00520D90" w:rsidR="00520D90" w:rsidRDefault="0008610C">
      <w:pPr>
        <w:pStyle w:val="a5"/>
        <w:snapToGrid w:val="0"/>
        <w:spacing w:line="360" w:lineRule="auto"/>
        <w:ind w:firstLine="480"/>
        <w:jc w:val="center"/>
        <w:rPr>
          <w:rFonts w:ascii="Times New Roman" w:eastAsiaTheme="minorEastAsia" w:hAnsi="Times New Roman"/>
          <w:color w:themeColor="text1" w:val="000000"/>
          <w:sz w:val="24"/>
          <w:szCs w:val="24"/>
        </w:rPr>
      </w:pPr>
      <w:r>
        <w:rPr>
          <w:rFonts w:ascii="Times New Roman" w:hAnsi="Times New Roman" w:hint="eastAsia"/>
          <w:color w:val="000000"/>
          <w:sz w:val="24"/>
          <w:szCs w:val="24"/>
        </w:rPr>
        <w:t>累计净值增长率与业绩比较基准收益率的历史走势对比图</w:t>
      </w:r>
    </w:p>
    <w:p w:rsidP="00520D90" w:rsidR="00520D90" w:rsidRDefault="0065601A">
      <w:pPr>
        <w:snapToGrid w:val="0"/>
        <w:spacing w:line="360" w:lineRule="auto"/>
        <w:rPr>
          <w:rFonts w:eastAsiaTheme="minorEastAsia" w:hAnsiTheme="minorEastAsia"/>
          <w:color w:themeColor="text1" w:val="000000"/>
          <w:sz w:val="24"/>
        </w:rPr>
      </w:pPr>
      <w:r w:rsidRPr="00A67563">
        <w:rPr>
          <w:color w:themeColor="text1" w:val="000000"/>
          <w:sz w:val="24"/>
        </w:rPr>
        <w:t/>
      </w:r>
      <w:proofErr w:type="gramStart"/>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gramEnd"/>
      <w:r w:rsidRPr="00A67563">
        <w:rPr>
          <w:color w:themeColor="text1" w:val="000000"/>
          <w:sz w:val="24"/>
        </w:rPr>
        <w:t>易方达黄金主题（QDII-LOF-FOF）A</w:t>
      </w:r>
    </w:p>
    <w:p w:rsidP="00520D90" w:rsidR="0065601A" w:rsidRDefault="00520D90" w:rsidRPr="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
      </w:r>
      <w:proofErr w:type="spellStart"/>
      <w:proofErr w:type="gramStart"/>
      <w:r w:rsidRPr="00520D90">
        <w:rPr>
          <w:rFonts w:ascii="Times New Roman" w:hAnsi="Times New Roman"/>
          <w:sz w:val="24"/>
          <w:szCs w:val="24"/>
        </w:rPr>
        <w:t/>
      </w:r>
      <w:proofErr w:type="spellEnd"/>
      <w:r w:rsidRPr="00520D90">
        <w:rPr>
          <w:rFonts w:ascii="Times New Roman" w:hAnsi="Times New Roman"/>
          <w:sz w:val="24"/>
          <w:szCs w:val="24"/>
        </w:rPr>
        <w:t/>
      </w:r>
      <w:proofErr w:type="gramEnd"/>
      <w:r w:rsidRPr="00520D90">
        <w:rPr>
          <w:rFonts w:ascii="Times New Roman" w:hAnsi="Times New Roman"/>
          <w:sz w:val="24"/>
          <w:szCs w:val="24"/>
        </w:rPr>
        <w:t>（2011年5月6日至2020年9月30日）</w:t>
      </w:r>
    </w:p>
    <w:p w:rsidP="0065601A" w:rsidR="0065601A" w:rsidRDefault="0065601A" w:rsidRPr="00A67563">
      <w:pPr>
        <w:pStyle w:val="20"/>
        <w:spacing w:line="288" w:lineRule="auto"/>
        <w:ind w:firstLine="0" w:firstLineChars="0"/>
        <w:jc w:val="center"/>
        <w:rPr>
          <w:rFonts w:ascii="Times New Roman" w:hAnsi="Times New Roman"/>
          <w:color w:themeColor="text1" w:val="000000"/>
        </w:rPr>
      </w:pPr>
      <w:r w:rsidRPr="00A67563">
        <w:rPr>
          <w:rFonts w:ascii="Times New Roman" w:hAnsi="Times New Roman"/>
          <w:noProof/>
          <w:color w:themeColor="text1" w:val="000000"/>
        </w:rPr>
        <w:drawing>
          <wp:inline distB="0" distL="0" distR="0" distT="0">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cstate="print"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P="00520D90" w:rsidR="00520D90" w:rsidRDefault="0065601A">
      <w:pPr>
        <w:snapToGrid w:val="0"/>
        <w:spacing w:before="312" w:beforeLines="100" w:line="360" w:lineRule="auto"/>
        <w:rPr>
          <w:rFonts w:eastAsiaTheme="minorEastAsia" w:hAnsiTheme="minorEastAsia"/>
          <w:color w:themeColor="text1" w:val="000000"/>
          <w:sz w:val="24"/>
        </w:rPr>
      </w:pPr>
      <w:r w:rsidRPr="00A67563">
        <w:rPr>
          <w:color w:themeColor="text1" w:val="000000"/>
          <w:sz w:val="24"/>
        </w:rPr>
        <w:t/>
      </w:r>
      <w:proofErr w:type="gramStart"/>
      <w:r w:rsidRPr="00A67563">
        <w:rPr>
          <w:color w:themeColor="text1" w:val="000000"/>
          <w:sz w:val="24"/>
        </w:rPr>
        <w:t/>
      </w:r>
      <w:proofErr w:type="gramEnd"/>
      <w:r w:rsidRPr="00A67563">
        <w:rPr>
          <w:color w:themeColor="text1" w:val="000000"/>
          <w:sz w:val="24"/>
        </w:rPr>
        <w:t>易方达黄金主题（QDII-LOF-FOF）C</w:t>
      </w:r>
    </w:p>
    <w:p w:rsidP="00520D90" w:rsidR="0065601A" w:rsidRDefault="00520D90" w:rsidRPr="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
      </w:r>
      <w:proofErr w:type="spellStart"/>
      <w:proofErr w:type="gramStart"/>
      <w:r w:rsidRPr="00520D90">
        <w:rPr>
          <w:rFonts w:ascii="Times New Roman" w:hAnsi="Times New Roman"/>
          <w:sz w:val="24"/>
          <w:szCs w:val="24"/>
        </w:rPr>
        <w:t/>
      </w:r>
      <w:proofErr w:type="spellEnd"/>
      <w:r w:rsidRPr="00520D90">
        <w:rPr>
          <w:rFonts w:ascii="Times New Roman" w:hAnsi="Times New Roman"/>
          <w:sz w:val="24"/>
          <w:szCs w:val="24"/>
        </w:rPr>
        <w:t/>
      </w:r>
      <w:proofErr w:type="gramEnd"/>
      <w:r w:rsidRPr="00520D90">
        <w:rPr>
          <w:rFonts w:ascii="Times New Roman" w:hAnsi="Times New Roman"/>
          <w:sz w:val="24"/>
          <w:szCs w:val="24"/>
        </w:rPr>
        <w:t>（2019年10月14日至2020年9月30日）</w:t>
      </w:r>
    </w:p>
    <w:p w:rsidP="0065601A" w:rsidR="0065601A" w:rsidRDefault="0065601A" w:rsidRPr="00A67563">
      <w:pPr>
        <w:pStyle w:val="20"/>
        <w:spacing w:line="288" w:lineRule="auto"/>
        <w:ind w:firstLine="0" w:firstLineChars="0"/>
        <w:jc w:val="center"/>
        <w:rPr>
          <w:rFonts w:ascii="Times New Roman" w:hAnsi="Times New Roman"/>
          <w:color w:themeColor="text1" w:val="000000"/>
        </w:rPr>
      </w:pPr>
      <w:r w:rsidRPr="00A67563">
        <w:rPr>
          <w:rFonts w:ascii="Times New Roman" w:hAnsi="Times New Roman"/>
          <w:noProof/>
          <w:color w:themeColor="text1" w:val="000000"/>
        </w:rPr>
        <w:lastRenderedPageBreak/>
        <w:drawing>
          <wp:inline distB="0" distL="0" distR="0" distT="0">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0" name="Picture 2"/>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pPr>
        <w:autoSpaceDE w:val="0"/>
        <w:autoSpaceDN w:val="0"/>
        <w:adjustRightInd w:val="0"/>
        <w:spacing w:line="360" w:lineRule="auto"/>
        <w:ind w:firstLine="480" w:firstLineChars="200"/>
        <w:jc w:val="left"/>
        <w:rPr>
          <w:color w:themeColor="text1" w:val="000000"/>
          <w:sz w:val="24"/>
        </w:rPr>
      </w:pPr>
      <w:r>
        <w:rPr>
          <w:color w:themeColor="text1" w:val="000000"/>
          <w:sz w:val="24"/>
        </w:rPr>
        <w:t>注：1.自2019年10月11日起，本基金增设C类份额类别，份额首次确认日为2019年10月14日，增设当期的相关数据和指标按实际存续期计算。</w:t>
      </w:r>
    </w:p>
    <w:p>
      <w:pPr>
        <w:autoSpaceDE w:val="0"/>
        <w:autoSpaceDN w:val="0"/>
        <w:adjustRightInd w:val="0"/>
        <w:spacing w:line="360" w:lineRule="auto"/>
        <w:ind w:firstLine="480" w:firstLineChars="200"/>
        <w:jc w:val="left"/>
        <w:rPr>
          <w:color w:themeColor="text1" w:val="000000"/>
          <w:sz w:val="24"/>
        </w:rPr>
      </w:pPr>
      <w:r>
        <w:rPr>
          <w:color w:themeColor="text1" w:val="000000"/>
          <w:sz w:val="24"/>
        </w:rPr>
        <w:t>2.自2019年10月11日起，本基金业绩比较基准由“以伦敦黄金市场下午定盘价计价的国际现货黄金（经汇率折算）”调整为“以伦敦黄金市场下午定盘价计价的国际现货黄金（经汇率折算）×50%+MSCI全球金矿股指数（MSCI ACWI SELECT GOLD MINERS IMI INDEX）×50%”。MSCI全球金矿股指数（MSCI ACWI SELECT GOLD MINERS IMI INDEX）由MSCI编制，由全球主要黄金采掘企业股票组成。而本基金为黄金主题基金，投资于基金的资产合计不低于本基金基金资产净值的60%，投资于基金的资产中不低于80%投资于黄金基金，黄金基金指黄金ETF（即跟踪黄金价格或黄金价格指数的ETF）及黄金股票基金（包括跟踪黄金股票指数的指数基金和ETF，以及80%以上基金资产投资于黄金采掘公司股票的主动基金）。基金管理人在对黄金基金、黄金采掘公司股票以及与其他资产进行主动配置的过程中，黄金价格和黄金采掘公司股票价格是影响投资判断的关键因素。采用“以伦敦黄金市场下午定盘价计价的国际现货黄金（经汇率折算）×50%+MSCI全球金矿股指数（MSCI ACWI SELECT GOLD MINERS IMI INDEX）×50%”作为业绩比较基准，能够相对比较真实、客观地反映本基金的风险收益特征。基金业绩比较基准收益率在变更前后期间分别根据相应的指标计算。</w:t>
      </w:r>
    </w:p>
    <w:p w:rsidP="0062493E" w:rsidR="00845292" w:rsidRDefault="0065601A"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gramStart"/>
      <w:r w:rsidRPr="00A67563">
        <w:rPr>
          <w:color w:themeColor="text1" w:val="000000"/>
          <w:sz w:val="24"/>
        </w:rPr>
        <w:t/>
      </w:r>
      <w:proofErr w:type="gramEnd"/>
      <w:r w:rsidRPr="00A67563">
        <w:rPr>
          <w:color w:themeColor="text1" w:val="000000"/>
          <w:sz w:val="24"/>
        </w:rPr>
        <w:t>3.自基金合同生效至报告期末，A类基金份额净值增长率为-5.70%，同期业绩比较基准收益率为45.18%。C类基金份额净值增长率为17.14%，同期业绩比较基准收益率为37.25%。</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 xml:space="preserve">§4  </w:t>
      </w:r>
      <w:r w:rsidRPr="00A67563">
        <w:rPr>
          <w:color w:themeColor="text1" w:val="000000"/>
          <w:kern w:val="0"/>
          <w:sz w:val="24"/>
          <w:szCs w:val="24"/>
        </w:rPr>
        <w:t>管理人报告</w:t>
      </w:r>
    </w:p>
    <w:p w:rsidP="0040617F" w:rsidR="0040617F" w:rsidRDefault="0076518F" w:rsidRPr="006506EF">
      <w:pPr>
        <w:autoSpaceDE w:val="0"/>
        <w:autoSpaceDN w:val="0"/>
        <w:adjustRightInd w:val="0"/>
        <w:spacing w:line="360" w:lineRule="auto"/>
        <w:jc w:val="left"/>
        <w:rPr>
          <w:b/>
          <w:color w:val="000000"/>
          <w:kern w:val="0"/>
          <w:sz w:val="24"/>
        </w:rPr>
      </w:pPr>
      <w:r w:rsidRPr="00A67563">
        <w:rPr>
          <w:b/>
          <w:color w:themeColor="text1" w:val="000000"/>
          <w:kern w:val="0"/>
          <w:sz w:val="24"/>
        </w:rPr>
        <w:t xml:space="preserve">4.1 </w:t>
      </w:r>
      <w:r w:rsidRPr="00A67563">
        <w:rPr>
          <w:b/>
          <w:color w:themeColor="text1"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3260"/>
        <w:gridCol w:w="1276"/>
        <w:gridCol w:w="1276"/>
        <w:gridCol w:w="850"/>
        <w:gridCol w:w="1418"/>
      </w:tblGrid>
      <w:tr w:rsidR="0040617F" w:rsidRPr="006506EF" w:rsidTr="003A661A">
        <w:trPr>
          <w:cantSplit/>
          <w:trHeight w:val="292"/>
        </w:trPr>
        <w:tc>
          <w:tcPr>
            <w:tcW w:type="dxa" w:w="851"/>
            <w:vMerge w:val="restart"/>
            <w:vAlign w:val="center"/>
          </w:tcPr>
          <w:p w:rsidP="003A661A" w:rsidR="0040617F" w:rsidRDefault="0040617F" w:rsidRPr="006506EF">
            <w:pPr>
              <w:widowControl/>
              <w:spacing w:before="29" w:line="360" w:lineRule="auto"/>
              <w:ind w:left="17"/>
              <w:jc w:val="center"/>
              <w:rPr>
                <w:color w:val="000000"/>
                <w:kern w:val="0"/>
                <w:sz w:val="24"/>
              </w:rPr>
            </w:pPr>
            <w:r w:rsidRPr="006506EF">
              <w:rPr>
                <w:color w:val="000000"/>
                <w:kern w:val="0"/>
                <w:sz w:val="24"/>
              </w:rPr>
              <w:t>姓名</w:t>
            </w:r>
          </w:p>
        </w:tc>
        <w:tc>
          <w:tcPr>
            <w:tcW w:type="dxa" w:w="3260"/>
            <w:vMerge w:val="restart"/>
            <w:vAlign w:val="center"/>
          </w:tcPr>
          <w:p w:rsidP="003A661A" w:rsidR="0040617F" w:rsidRDefault="0040617F" w:rsidRPr="006506EF">
            <w:pPr>
              <w:widowControl/>
              <w:spacing w:before="29" w:line="360" w:lineRule="auto"/>
              <w:ind w:left="17"/>
              <w:jc w:val="center"/>
              <w:rPr>
                <w:color w:val="000000"/>
                <w:kern w:val="0"/>
                <w:sz w:val="24"/>
              </w:rPr>
            </w:pPr>
            <w:r w:rsidRPr="006506EF">
              <w:rPr>
                <w:color w:val="000000"/>
                <w:kern w:val="0"/>
                <w:sz w:val="24"/>
              </w:rPr>
              <w:t>职务</w:t>
            </w:r>
          </w:p>
        </w:tc>
        <w:tc>
          <w:tcPr>
            <w:tcW w:type="dxa" w:w="2552"/>
            <w:gridSpan w:val="2"/>
            <w:vAlign w:val="center"/>
          </w:tcPr>
          <w:p w:rsidP="003A661A" w:rsidR="0040617F" w:rsidRDefault="0040617F" w:rsidRPr="006506EF">
            <w:pPr>
              <w:autoSpaceDE w:val="0"/>
              <w:autoSpaceDN w:val="0"/>
              <w:adjustRightInd w:val="0"/>
              <w:spacing w:before="29" w:line="360" w:lineRule="auto"/>
              <w:ind w:left="17"/>
              <w:jc w:val="center"/>
              <w:rPr>
                <w:color w:val="000000"/>
                <w:kern w:val="0"/>
                <w:sz w:val="24"/>
              </w:rPr>
            </w:pPr>
            <w:r w:rsidRPr="006506EF">
              <w:rPr>
                <w:color w:val="000000"/>
                <w:kern w:val="0"/>
                <w:sz w:val="24"/>
              </w:rPr>
              <w:t>任本基金的基金经理期限</w:t>
            </w:r>
          </w:p>
        </w:tc>
        <w:tc>
          <w:tcPr>
            <w:tcW w:type="dxa" w:w="850"/>
            <w:vMerge w:val="restart"/>
            <w:vAlign w:val="center"/>
          </w:tcPr>
          <w:p w:rsidP="003A661A" w:rsidR="0040617F" w:rsidRDefault="0040617F" w:rsidRPr="006506EF">
            <w:pPr>
              <w:autoSpaceDE w:val="0"/>
              <w:autoSpaceDN w:val="0"/>
              <w:adjustRightInd w:val="0"/>
              <w:spacing w:before="29" w:line="360" w:lineRule="auto"/>
              <w:ind w:left="17"/>
              <w:jc w:val="center"/>
              <w:rPr>
                <w:color w:val="000000"/>
                <w:kern w:val="0"/>
                <w:sz w:val="24"/>
              </w:rPr>
            </w:pPr>
            <w:r w:rsidRPr="006506EF">
              <w:rPr>
                <w:color w:val="000000"/>
                <w:kern w:val="0"/>
                <w:sz w:val="24"/>
              </w:rPr>
              <w:t>证券从业年限</w:t>
            </w:r>
          </w:p>
        </w:tc>
        <w:tc>
          <w:tcPr>
            <w:tcW w:type="dxa" w:w="1418"/>
            <w:vMerge w:val="restart"/>
            <w:vAlign w:val="center"/>
          </w:tcPr>
          <w:p w:rsidP="003A661A" w:rsidR="0040617F" w:rsidRDefault="0040617F" w:rsidRPr="006506EF">
            <w:pPr>
              <w:widowControl/>
              <w:spacing w:before="29" w:line="360" w:lineRule="auto"/>
              <w:ind w:left="17"/>
              <w:jc w:val="center"/>
              <w:rPr>
                <w:color w:val="000000"/>
                <w:kern w:val="0"/>
                <w:sz w:val="24"/>
              </w:rPr>
            </w:pPr>
            <w:r w:rsidRPr="006506EF">
              <w:rPr>
                <w:color w:val="000000"/>
                <w:kern w:val="0"/>
                <w:sz w:val="24"/>
              </w:rPr>
              <w:t>说明</w:t>
            </w:r>
          </w:p>
        </w:tc>
      </w:tr>
      <w:tr w:rsidR="0040617F" w:rsidRPr="006506EF" w:rsidTr="003A661A">
        <w:trPr>
          <w:cantSplit/>
        </w:trPr>
        <w:tc>
          <w:tcPr>
            <w:tcW w:type="dxa" w:w="851"/>
            <w:vMerge/>
            <w:vAlign w:val="center"/>
          </w:tcPr>
          <w:p w:rsidP="003A661A" w:rsidR="0040617F" w:rsidRDefault="0040617F" w:rsidRPr="006506EF">
            <w:pPr>
              <w:widowControl/>
              <w:spacing w:line="360" w:lineRule="auto"/>
              <w:jc w:val="left"/>
              <w:rPr>
                <w:color w:val="000000"/>
                <w:kern w:val="0"/>
                <w:sz w:val="24"/>
              </w:rPr>
            </w:pPr>
          </w:p>
        </w:tc>
        <w:tc>
          <w:tcPr>
            <w:tcW w:type="dxa" w:w="3260"/>
            <w:vMerge/>
            <w:vAlign w:val="center"/>
          </w:tcPr>
          <w:p w:rsidP="003A661A" w:rsidR="0040617F" w:rsidRDefault="0040617F" w:rsidRPr="006506EF">
            <w:pPr>
              <w:widowControl/>
              <w:spacing w:line="360" w:lineRule="auto"/>
              <w:jc w:val="left"/>
              <w:rPr>
                <w:color w:val="000000"/>
                <w:kern w:val="0"/>
                <w:sz w:val="24"/>
              </w:rPr>
            </w:pPr>
          </w:p>
        </w:tc>
        <w:tc>
          <w:tcPr>
            <w:tcW w:type="dxa" w:w="1276"/>
            <w:vAlign w:val="center"/>
          </w:tcPr>
          <w:p w:rsidP="003A661A" w:rsidR="0040617F" w:rsidRDefault="0040617F" w:rsidRPr="006506EF">
            <w:pPr>
              <w:autoSpaceDE w:val="0"/>
              <w:autoSpaceDN w:val="0"/>
              <w:adjustRightInd w:val="0"/>
              <w:spacing w:before="29" w:line="360" w:lineRule="auto"/>
              <w:ind w:left="17"/>
              <w:jc w:val="center"/>
              <w:rPr>
                <w:color w:val="000000"/>
                <w:kern w:val="0"/>
                <w:sz w:val="24"/>
              </w:rPr>
            </w:pPr>
            <w:r w:rsidRPr="006506EF">
              <w:rPr>
                <w:color w:val="000000"/>
                <w:kern w:val="0"/>
                <w:sz w:val="24"/>
              </w:rPr>
              <w:t>任职日期</w:t>
            </w:r>
          </w:p>
        </w:tc>
        <w:tc>
          <w:tcPr>
            <w:tcW w:type="dxa" w:w="1276"/>
            <w:vAlign w:val="center"/>
          </w:tcPr>
          <w:p w:rsidP="003A661A" w:rsidR="0040617F" w:rsidRDefault="0040617F" w:rsidRPr="006506EF">
            <w:pPr>
              <w:autoSpaceDE w:val="0"/>
              <w:autoSpaceDN w:val="0"/>
              <w:adjustRightInd w:val="0"/>
              <w:spacing w:before="29" w:line="360" w:lineRule="auto"/>
              <w:ind w:left="17"/>
              <w:jc w:val="center"/>
              <w:rPr>
                <w:color w:val="000000"/>
                <w:kern w:val="0"/>
                <w:sz w:val="24"/>
              </w:rPr>
            </w:pPr>
            <w:r w:rsidRPr="006506EF">
              <w:rPr>
                <w:color w:val="000000"/>
                <w:kern w:val="0"/>
                <w:sz w:val="24"/>
              </w:rPr>
              <w:t>离任日期</w:t>
            </w:r>
          </w:p>
        </w:tc>
        <w:tc>
          <w:tcPr>
            <w:tcW w:type="dxa" w:w="850"/>
            <w:vMerge/>
            <w:vAlign w:val="center"/>
          </w:tcPr>
          <w:p w:rsidP="003A661A" w:rsidR="0040617F" w:rsidRDefault="0040617F" w:rsidRPr="006506EF">
            <w:pPr>
              <w:widowControl/>
              <w:spacing w:line="360" w:lineRule="auto"/>
              <w:jc w:val="left"/>
              <w:rPr>
                <w:color w:val="000000"/>
                <w:kern w:val="0"/>
                <w:sz w:val="24"/>
              </w:rPr>
            </w:pPr>
          </w:p>
        </w:tc>
        <w:tc>
          <w:tcPr>
            <w:tcW w:type="dxa" w:w="1418"/>
            <w:vMerge/>
            <w:vAlign w:val="center"/>
          </w:tcPr>
          <w:p w:rsidP="003A661A" w:rsidR="0040617F" w:rsidRDefault="0040617F" w:rsidRPr="006506EF">
            <w:pPr>
              <w:widowControl/>
              <w:spacing w:line="360" w:lineRule="auto"/>
              <w:jc w:val="left"/>
              <w:rPr>
                <w:color w:val="000000"/>
                <w:kern w:val="0"/>
                <w:sz w:val="24"/>
              </w:rPr>
            </w:pPr>
          </w:p>
        </w:tc>
      </w:tr>
      <w:tr>
        <w:tc>
          <w:tcPr>
            <w:vAlign w:val="center"/>
          </w:tcPr>
          <w:p>
            <w:pPr>
              <w:jc w:val="center"/>
            </w:pPr>
            <w:r>
              <w:rPr>
                <w:color w:val="000000"/>
                <w:sz w:val="24"/>
              </w:rPr>
              <w:t>周宇</w:t>
            </w:r>
          </w:p>
        </w:tc>
        <w:tc>
          <w:tcPr>
            <w:vAlign w:val="center"/>
          </w:tcPr>
          <w:p>
            <w:pPr>
              <w:jc w:val="left"/>
            </w:pPr>
            <w:r>
              <w:rPr>
                <w:color w:val="000000"/>
                <w:sz w:val="24"/>
              </w:rPr>
              <w:t>本基金的基金经理、境外投资决策委员会委员</w:t>
            </w:r>
          </w:p>
        </w:tc>
        <w:tc>
          <w:tcPr>
            <w:vAlign w:val="center"/>
          </w:tcPr>
          <w:p>
            <w:pPr>
              <w:jc w:val="center"/>
            </w:pPr>
            <w:r>
              <w:rPr>
                <w:color w:val="000000"/>
                <w:sz w:val="24"/>
              </w:rPr>
              <w:t>2017-04-21</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left"/>
            </w:pPr>
            <w:r>
              <w:rPr>
                <w:color w:val="000000"/>
                <w:sz w:val="24"/>
              </w:rPr>
              <w:t>硕士研究生，具有基金从业资格。曾任古根海姆投资管理公司全球宏观策略师，中国平安人寿保险总部投资管理中心策略经理，上海国泰君安证券资产管理有限公司研究发展部大类资产配置高级研究员。</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2358B4" w:rsidR="002358B4" w:rsidRDefault="0040617F">
      <w:pPr>
        <w:tabs>
          <w:tab w:pos="426" w:val="left"/>
        </w:tabs>
        <w:spacing w:line="360" w:lineRule="auto"/>
        <w:ind w:firstLine="480" w:firstLineChars="200"/>
        <w:rPr>
          <w:kern w:val="0"/>
        </w:rPr>
      </w:pPr>
      <w:r w:rsidRPr="006506EF">
        <w:rPr>
          <w:color w:val="000000"/>
          <w:sz w:val="24"/>
        </w:rPr>
        <w:t/>
      </w:r>
      <w:proofErr w:type="gramStart"/>
      <w:r w:rsidRPr="006506EF">
        <w:rPr>
          <w:color w:val="000000"/>
          <w:sz w:val="24"/>
        </w:rPr>
        <w:t/>
      </w:r>
      <w:proofErr w:type="gramEnd"/>
      <w:r w:rsidRPr="006506EF">
        <w:rPr>
          <w:color w:val="000000"/>
          <w:sz w:val="24"/>
        </w:rPr>
        <w:t>2.证券从业的含义遵从《证券业从业人员资格管理办法》的相关规定。</w:t>
      </w:r>
    </w:p>
    <w:p w:rsidP="00EC4BA3" w:rsidR="0076518F" w:rsidRDefault="00B95E5A"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w:r>
      <w:proofErr w:type="spellStart"/>
      <w:r w:rsidRPr="00A67563">
        <w:rPr>
          <w:b/>
          <w:color w:themeColor="text1" w:val="000000"/>
          <w:kern w:val="0"/>
          <w:sz w:val="24"/>
        </w:rPr>
        <w:t/>
      </w:r>
      <w:proofErr w:type="spellEnd"/>
      <w:r w:rsidRPr="00A67563">
        <w:rPr>
          <w:b/>
          <w:color w:themeColor="text1" w:val="000000"/>
          <w:kern w:val="0"/>
          <w:sz w:val="24"/>
        </w:rPr>
        <w:t/>
      </w:r>
      <w:r w:rsidR="0076518F" w:rsidRPr="00A67563">
        <w:rPr>
          <w:b/>
          <w:color w:themeColor="text1" w:val="000000"/>
          <w:kern w:val="0"/>
          <w:sz w:val="24"/>
        </w:rPr>
        <w:t>4.</w:t>
      </w:r>
      <w:r w:rsidR="00F077D2" w:rsidRPr="00A67563">
        <w:rPr>
          <w:b/>
          <w:color w:themeColor="text1" w:val="000000"/>
          <w:kern w:val="0"/>
          <w:sz w:val="24"/>
        </w:rPr>
        <w:t>2</w:t>
      </w:r>
      <w:r w:rsidR="00A32FDA" w:rsidRPr="00A67563">
        <w:rPr>
          <w:b/>
          <w:color w:themeColor="text1" w:val="000000"/>
          <w:kern w:val="0"/>
          <w:sz w:val="24"/>
        </w:rPr>
        <w:t xml:space="preserve"> </w:t>
      </w:r>
      <w:r w:rsidR="0076518F" w:rsidRPr="00A67563">
        <w:rPr>
          <w:b/>
          <w:color w:themeColor="text1" w:val="000000"/>
          <w:kern w:val="0"/>
          <w:sz w:val="24"/>
        </w:rPr>
        <w:t>境外投资顾问为本基金提供投资建议的主要成员简介</w:t>
      </w:r>
    </w:p>
    <w:p w:rsidP="0062493E" w:rsidR="00FB47E0" w:rsidRDefault="00363E15"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本基金没有聘请境外投资顾问。</w:t>
      </w:r>
    </w:p>
    <w:p w:rsidP="0008610C" w:rsidR="0008610C" w:rsidRDefault="00B95E5A">
      <w:pPr>
        <w:autoSpaceDE w:val="0"/>
        <w:autoSpaceDN w:val="0"/>
        <w:adjustRightInd w:val="0"/>
        <w:spacing w:line="360" w:lineRule="auto"/>
        <w:jc w:val="left"/>
        <w:rPr>
          <w:b/>
          <w:color w:val="000000"/>
          <w:kern w:val="0"/>
          <w:sz w:val="24"/>
        </w:rPr>
      </w:pPr>
      <w:r w:rsidRPr="00A67563">
        <w:rPr>
          <w:b/>
          <w:color w:themeColor="text1" w:val="000000"/>
          <w:kern w:val="0"/>
          <w:sz w:val="24"/>
        </w:rPr>
        <w:t/>
      </w:r>
      <w:proofErr w:type="spellStart"/>
      <w:r w:rsidRPr="00A67563">
        <w:rPr>
          <w:b/>
          <w:color w:themeColor="text1" w:val="000000"/>
          <w:kern w:val="0"/>
          <w:sz w:val="24"/>
        </w:rPr>
        <w:t/>
      </w:r>
      <w:proofErr w:type="spellEnd"/>
      <w:r w:rsidRPr="00A67563">
        <w:rPr>
          <w:b/>
          <w:color w:themeColor="text1" w:val="000000"/>
          <w:kern w:val="0"/>
          <w:sz w:val="24"/>
        </w:rPr>
        <w:t/>
      </w:r>
      <w:r w:rsidR="0076518F" w:rsidRPr="00A67563">
        <w:rPr>
          <w:b/>
          <w:color w:themeColor="text1" w:val="000000"/>
          <w:kern w:val="0"/>
          <w:sz w:val="24"/>
        </w:rPr>
        <w:t>4.</w:t>
      </w:r>
      <w:r w:rsidR="00A32FDA" w:rsidRPr="00A67563">
        <w:rPr>
          <w:b/>
          <w:color w:themeColor="text1" w:val="000000"/>
          <w:kern w:val="0"/>
          <w:sz w:val="24"/>
        </w:rPr>
        <w:t>3</w:t>
      </w:r>
      <w:r w:rsidR="0008610C">
        <w:rPr>
          <w:rFonts w:hint="eastAsia"/>
          <w:b/>
          <w:color w:val="000000"/>
          <w:kern w:val="0"/>
          <w:sz w:val="24"/>
        </w:rPr>
        <w:t>报告期内本基金运作遵规守信情况说明</w:t>
      </w:r>
    </w:p>
    <w:p w:rsidP="0062493E" w:rsidR="0076518F" w:rsidRDefault="00363E15" w:rsidRPr="00A67563">
      <w:pPr>
        <w:spacing w:line="360" w:lineRule="auto"/>
        <w:ind w:firstLine="480" w:firstLineChars="200"/>
        <w:rPr>
          <w:color w:themeColor="text1" w:val="000000"/>
          <w:kern w:val="0"/>
          <w:sz w:val="24"/>
        </w:rPr>
      </w:pPr>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A70E23" w:rsidR="0076518F" w:rsidRDefault="0076518F"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lastRenderedPageBreak/>
        <w:t>4.</w:t>
      </w:r>
      <w:r w:rsidR="00A32FDA" w:rsidRPr="00A67563">
        <w:rPr>
          <w:b/>
          <w:color w:themeColor="text1" w:val="000000"/>
          <w:kern w:val="0"/>
          <w:sz w:val="24"/>
        </w:rPr>
        <w:t>4</w:t>
      </w:r>
      <w:r w:rsidRPr="00A67563">
        <w:rPr>
          <w:b/>
          <w:color w:themeColor="text1" w:val="000000"/>
          <w:kern w:val="0"/>
          <w:sz w:val="24"/>
        </w:rPr>
        <w:t xml:space="preserve"> </w:t>
      </w:r>
      <w:r w:rsidRPr="00A67563">
        <w:rPr>
          <w:b/>
          <w:color w:themeColor="text1" w:val="000000"/>
          <w:kern w:val="0"/>
          <w:sz w:val="24"/>
        </w:rPr>
        <w:t>公平交易专项说明</w:t>
      </w:r>
    </w:p>
    <w:p w:rsidP="00A70E23" w:rsidR="00AB42E2" w:rsidRDefault="00AB42E2" w:rsidRPr="00A67563">
      <w:pPr>
        <w:spacing w:line="360" w:lineRule="auto"/>
        <w:rPr>
          <w:color w:themeColor="text1" w:val="000000"/>
          <w:sz w:val="24"/>
        </w:rPr>
      </w:pPr>
      <w:r w:rsidRPr="00A67563">
        <w:rPr>
          <w:color w:themeColor="text1" w:val="000000"/>
          <w:sz w:val="24"/>
        </w:rPr>
        <w:t>4.</w:t>
      </w:r>
      <w:r w:rsidR="00A32FDA" w:rsidRPr="00A67563">
        <w:rPr>
          <w:color w:themeColor="text1" w:val="000000"/>
          <w:sz w:val="24"/>
        </w:rPr>
        <w:t>4.1</w:t>
      </w:r>
      <w:r w:rsidRPr="00A67563">
        <w:rPr>
          <w:color w:themeColor="text1" w:val="000000"/>
          <w:sz w:val="24"/>
        </w:rPr>
        <w:t>公平交易制度的执行情况</w:t>
      </w:r>
    </w:p>
    <w:p w:rsidP="00797DD2" w:rsidR="00AB42E2" w:rsidRDefault="001F3C28" w:rsidRPr="00A67563">
      <w:pPr>
        <w:spacing w:line="360" w:lineRule="auto"/>
        <w:ind w:firstLine="480" w:firstLineChars="200"/>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P="00A70E23" w:rsidR="00AB42E2" w:rsidRDefault="00AB42E2" w:rsidRPr="00A67563">
      <w:pPr>
        <w:spacing w:line="360" w:lineRule="auto"/>
        <w:rPr>
          <w:color w:themeColor="text1" w:val="000000"/>
          <w:sz w:val="24"/>
        </w:rPr>
      </w:pPr>
      <w:r w:rsidRPr="00A67563">
        <w:rPr>
          <w:color w:themeColor="text1" w:val="000000"/>
          <w:sz w:val="24"/>
        </w:rPr>
        <w:t>4.</w:t>
      </w:r>
      <w:r w:rsidR="00A32FDA" w:rsidRPr="00A67563">
        <w:rPr>
          <w:color w:themeColor="text1" w:val="000000"/>
          <w:sz w:val="24"/>
        </w:rPr>
        <w:t>4</w:t>
      </w:r>
      <w:r w:rsidRPr="00A67563">
        <w:rPr>
          <w:color w:themeColor="text1" w:val="000000"/>
          <w:sz w:val="24"/>
        </w:rPr>
        <w:t>.</w:t>
      </w:r>
      <w:r w:rsidR="00A32FDA" w:rsidRPr="00A67563">
        <w:rPr>
          <w:color w:themeColor="text1" w:val="000000"/>
          <w:sz w:val="24"/>
        </w:rPr>
        <w:t>2</w:t>
      </w:r>
      <w:r w:rsidRPr="00A67563">
        <w:rPr>
          <w:color w:themeColor="text1" w:val="000000"/>
          <w:sz w:val="24"/>
        </w:rPr>
        <w:t>异常交易行为的专项说明</w:t>
      </w:r>
    </w:p>
    <w:p>
      <w:pPr>
        <w:spacing w:line="360" w:lineRule="auto"/>
        <w:ind w:firstLine="480" w:firstLineChars="200"/>
        <w:rPr>
          <w:color w:themeColor="text1" w:val="000000"/>
          <w:kern w:val="0"/>
          <w:sz w:val="24"/>
        </w:rPr>
      </w:pPr>
      <w:r>
        <w:rPr>
          <w:color w:themeColor="text1"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62493E" w:rsidR="0076518F" w:rsidRDefault="001F3C28" w:rsidRPr="00A67563">
      <w:pPr>
        <w:spacing w:line="360" w:lineRule="auto"/>
        <w:ind w:firstLine="480" w:firstLineChars="200"/>
        <w:rPr>
          <w:color w:themeColor="text1" w:val="000000"/>
          <w:kern w:val="0"/>
          <w:sz w:val="24"/>
        </w:rPr>
      </w:pPr>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本报告期内，未发现本基金有可能导致不公平交易和利益输送的异常交易。</w:t>
      </w:r>
    </w:p>
    <w:p w:rsidP="0067094A" w:rsidR="0067094A" w:rsidRDefault="0076518F">
      <w:pPr>
        <w:autoSpaceDE w:val="0"/>
        <w:autoSpaceDN w:val="0"/>
        <w:adjustRightInd w:val="0"/>
        <w:spacing w:line="360" w:lineRule="auto"/>
        <w:jc w:val="left"/>
        <w:rPr>
          <w:sz w:val="24"/>
        </w:rPr>
      </w:pPr>
      <w:r w:rsidRPr="00A67563">
        <w:rPr>
          <w:b/>
          <w:color w:themeColor="text1" w:val="000000"/>
          <w:kern w:val="0"/>
          <w:sz w:val="24"/>
        </w:rPr>
        <w:t>4.</w:t>
      </w:r>
      <w:r w:rsidR="00A32FDA" w:rsidRPr="00A67563">
        <w:rPr>
          <w:b/>
          <w:color w:themeColor="text1" w:val="000000"/>
          <w:kern w:val="0"/>
          <w:sz w:val="24"/>
        </w:rPr>
        <w:t>5</w:t>
      </w:r>
      <w:r w:rsidRPr="00A67563">
        <w:rPr>
          <w:b/>
          <w:color w:themeColor="text1" w:val="000000"/>
          <w:kern w:val="0"/>
          <w:sz w:val="24"/>
        </w:rPr>
        <w:t xml:space="preserve"> </w:t>
      </w:r>
      <w:r w:rsidR="0067094A">
        <w:rPr>
          <w:rFonts w:hint="eastAsia"/>
          <w:b/>
          <w:color w:val="000000"/>
          <w:kern w:val="0"/>
          <w:sz w:val="24"/>
        </w:rPr>
        <w:t>报告期内基金的投资策略和业绩表现说明</w:t>
      </w:r>
    </w:p>
    <w:p>
      <w:pPr>
        <w:spacing w:line="360" w:lineRule="auto"/>
        <w:ind w:firstLine="480" w:firstLineChars="200"/>
        <w:rPr>
          <w:color w:themeColor="text1" w:val="000000"/>
          <w:sz w:val="24"/>
        </w:rPr>
      </w:pPr>
      <w:r>
        <w:rPr>
          <w:color w:themeColor="text1" w:val="000000"/>
          <w:sz w:val="24"/>
        </w:rPr>
        <w:t>三季度，全球市场处于高波动之中。疫情的再度恶化引发封锁担忧，驱动国际金价加速上涨创历史新高，但8-9月份由于经济数据回暖，以及财政刺激的不确定性导致金价出现调整。但年初至今，黄金依然是大类资产中表现最佳的品种之一，金矿股的表现亦展现出其比金价更高弹性的特征。本基金三季度在金价进入调整后进一步增加了对金矿股的配置。</w:t>
      </w:r>
    </w:p>
    <w:p>
      <w:pPr>
        <w:spacing w:line="360" w:lineRule="auto"/>
        <w:ind w:firstLine="480" w:firstLineChars="200"/>
        <w:rPr>
          <w:color w:themeColor="text1" w:val="000000"/>
          <w:sz w:val="24"/>
        </w:rPr>
      </w:pPr>
      <w:r>
        <w:rPr>
          <w:color w:themeColor="text1" w:val="000000"/>
          <w:sz w:val="24"/>
        </w:rPr>
        <w:t>在美联储宣布调整货币政策框架后，主要发达国家央行料将长期维持着非常宽松的货币政策。而各国的财政政策亦将在未来打破通缩预期，压低实际利率水平。而美元多年牛市亦可能已宣告结束。展望四季度，疫情的风险可能再度加剧，而美国大选对地缘政治环境的冲击亦将持续带动避险情绪的升级。</w:t>
      </w:r>
    </w:p>
    <w:p>
      <w:pPr>
        <w:spacing w:line="360" w:lineRule="auto"/>
        <w:ind w:firstLine="480" w:firstLineChars="200"/>
        <w:rPr>
          <w:color w:themeColor="text1" w:val="000000"/>
          <w:sz w:val="24"/>
        </w:rPr>
      </w:pPr>
      <w:r>
        <w:rPr>
          <w:color w:themeColor="text1" w:val="000000"/>
          <w:sz w:val="24"/>
        </w:rPr>
        <w:t>我们对黄金和金矿股资产长期看好的核心逻辑非但没有改变，反而得到了进一步的确立和强化。我们建议投资者保持耐心，更加积极的看待黄金资产的中长期前景。本基金亦将继续积极的管理，力争降低短期调整期的回撤，把握中长期的上涨行情，取得相对基准的超额收益。</w:t>
      </w:r>
    </w:p>
    <w:p w:rsidP="00A70E23" w:rsidR="00C736BB" w:rsidRDefault="00AF65C5" w:rsidRPr="00A67563">
      <w:pPr>
        <w:spacing w:line="360" w:lineRule="auto"/>
        <w:ind w:firstLine="480" w:firstLineChars="200"/>
        <w:rPr>
          <w:color w:themeColor="text1" w:val="000000"/>
          <w:sz w:val="24"/>
        </w:rPr>
      </w:pPr>
      <w:r>
        <w:rPr>
          <w:color w:themeColor="text1" w:val="000000"/>
          <w:sz w:val="24"/>
        </w:rPr>
        <w:t/>
      </w:r>
      <w:proofErr w:type="spellStart"/>
      <w:proofErr w:type="gramStart"/>
      <w:r>
        <w:rPr>
          <w:color w:themeColor="text1" w:val="000000"/>
          <w:sz w:val="24"/>
        </w:rPr>
        <w:t/>
      </w:r>
      <w:r w:rsidR="0067094A" w:rsidRPr="00F47E2F">
        <w:rPr>
          <w:color w:themeColor="text1" w:val="000000"/>
          <w:sz w:val="24"/>
        </w:rPr>
        <w:t/>
      </w:r>
      <w:proofErr w:type="spellEnd"/>
      <w:proofErr w:type="gramEnd"/>
      <w:r w:rsidR="0067094A" w:rsidRPr="00F47E2F">
        <w:rPr>
          <w:color w:themeColor="text1" w:val="000000"/>
          <w:sz w:val="24"/>
        </w:rPr>
        <w:t>截至报告期末，本基金A类基金份额净值为0.943元，本报告期份额净值增长率为-0.42%，同期业绩比较基准收益率为5.65%；C类基金份额净值为0.943元，本报告期份额净值增长率为-0.42%，同期业绩比较基准收益率为5.65%。</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 xml:space="preserve">§5  </w:t>
      </w:r>
      <w:r w:rsidRPr="00A67563">
        <w:rPr>
          <w:color w:themeColor="text1" w:val="000000"/>
          <w:kern w:val="0"/>
          <w:sz w:val="24"/>
          <w:szCs w:val="24"/>
        </w:rPr>
        <w:t>投资组合报告</w:t>
      </w:r>
    </w:p>
    <w:p w:rsidP="00EC4BA3" w:rsidR="0076518F" w:rsidRDefault="0076518F"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xml:space="preserve">5.1 </w:t>
      </w:r>
      <w:r w:rsidRPr="00A67563">
        <w:rPr>
          <w:b/>
          <w:color w:themeColor="text1" w:val="000000"/>
          <w:kern w:val="0"/>
          <w:sz w:val="24"/>
        </w:rPr>
        <w:t>报告期末基金资产组合情况</w:t>
      </w:r>
    </w:p>
    <w:tbl>
      <w:tblPr>
        <w:tblW w:type="dxa" w:w="9498"/>
        <w:jc w:val="center"/>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4253"/>
        <w:gridCol w:w="2835"/>
        <w:gridCol w:w="1559"/>
      </w:tblGrid>
      <w:tr w:rsidR="008277FF" w:rsidRPr="00A67563" w:rsidTr="006C750F">
        <w:trPr>
          <w:jc w:val="center"/>
        </w:trPr>
        <w:tc>
          <w:tcPr>
            <w:tcW w:type="dxa" w:w="851"/>
            <w:shd w:color="auto" w:fill="auto" w:val="clear"/>
            <w:vAlign w:val="center"/>
          </w:tcPr>
          <w:p w:rsidP="00B918B8" w:rsidR="00363E15" w:rsidRDefault="00363E15" w:rsidRPr="00A67563">
            <w:pPr>
              <w:spacing w:before="29" w:line="360" w:lineRule="auto"/>
              <w:ind w:left="17"/>
              <w:jc w:val="center"/>
              <w:rPr>
                <w:color w:themeColor="text1" w:val="000000"/>
                <w:sz w:val="24"/>
              </w:rPr>
            </w:pPr>
            <w:r w:rsidRPr="00A67563">
              <w:rPr>
                <w:color w:themeColor="text1" w:val="000000"/>
                <w:sz w:val="24"/>
              </w:rPr>
              <w:t>序号</w:t>
            </w:r>
          </w:p>
        </w:tc>
        <w:tc>
          <w:tcPr>
            <w:tcW w:type="dxa" w:w="4253"/>
            <w:shd w:color="auto" w:fill="auto" w:val="clear"/>
            <w:vAlign w:val="center"/>
          </w:tcPr>
          <w:p w:rsidP="00B918B8" w:rsidR="00363E15" w:rsidRDefault="00363E15" w:rsidRPr="00A67563">
            <w:pPr>
              <w:spacing w:before="29" w:line="360" w:lineRule="auto"/>
              <w:ind w:left="17"/>
              <w:jc w:val="center"/>
              <w:rPr>
                <w:color w:themeColor="text1" w:val="000000"/>
                <w:sz w:val="24"/>
              </w:rPr>
            </w:pPr>
            <w:r w:rsidRPr="00A67563">
              <w:rPr>
                <w:color w:themeColor="text1" w:val="000000"/>
                <w:sz w:val="24"/>
              </w:rPr>
              <w:t>项目</w:t>
            </w:r>
            <w:r w:rsidR="00304106" w:rsidRPr="00A67563">
              <w:rPr>
                <w:color w:themeColor="text1" w:val="000000"/>
                <w:sz w:val="24"/>
              </w:rPr>
              <w:t/>
            </w:r>
            <w:proofErr w:type="spellStart"/>
            <w:r w:rsidR="00304106" w:rsidRPr="00A67563">
              <w:rPr>
                <w:color w:themeColor="text1" w:val="000000"/>
                <w:sz w:val="24"/>
              </w:rPr>
              <w:t/>
            </w:r>
            <w:proofErr w:type="spellEnd"/>
            <w:r w:rsidR="00304106" w:rsidRPr="00A67563">
              <w:rPr>
                <w:color w:themeColor="text1" w:val="000000"/>
                <w:sz w:val="24"/>
              </w:rPr>
              <w:t/>
            </w:r>
          </w:p>
        </w:tc>
        <w:tc>
          <w:tcPr>
            <w:tcW w:type="dxa" w:w="2835"/>
            <w:shd w:color="auto" w:fill="auto" w:val="clear"/>
            <w:vAlign w:val="center"/>
          </w:tcPr>
          <w:p w:rsidP="00B918B8" w:rsidR="00363E15" w:rsidRDefault="00363E15" w:rsidRPr="00A67563">
            <w:pPr>
              <w:spacing w:before="29" w:line="360" w:lineRule="auto"/>
              <w:ind w:left="17"/>
              <w:jc w:val="center"/>
              <w:rPr>
                <w:color w:themeColor="text1" w:val="000000"/>
                <w:sz w:val="24"/>
              </w:rPr>
            </w:pPr>
            <w:r w:rsidRPr="00A67563">
              <w:rPr>
                <w:color w:themeColor="text1" w:val="000000"/>
                <w:sz w:val="24"/>
              </w:rPr>
              <w:t>金额</w:t>
            </w:r>
            <w:r w:rsidRPr="00A67563">
              <w:rPr>
                <w:color w:themeColor="text1" w:val="000000"/>
                <w:sz w:val="24"/>
              </w:rPr>
              <w:t>(</w:t>
            </w:r>
            <w:r w:rsidR="002655D4" w:rsidRPr="00A67563">
              <w:rPr>
                <w:color w:themeColor="text1" w:val="000000"/>
                <w:sz w:val="24"/>
              </w:rPr>
              <w:t>人民币</w:t>
            </w:r>
            <w:r w:rsidRPr="00A67563">
              <w:rPr>
                <w:color w:themeColor="text1" w:val="000000"/>
                <w:sz w:val="24"/>
              </w:rPr>
              <w:t>元</w:t>
            </w:r>
            <w:r w:rsidRPr="00A67563">
              <w:rPr>
                <w:color w:themeColor="text1" w:val="000000"/>
                <w:sz w:val="24"/>
              </w:rPr>
              <w:t>)</w:t>
            </w:r>
          </w:p>
        </w:tc>
        <w:tc>
          <w:tcPr>
            <w:tcW w:type="dxa" w:w="1559"/>
            <w:shd w:color="auto" w:fill="auto" w:val="clear"/>
            <w:vAlign w:val="center"/>
          </w:tcPr>
          <w:p w:rsidP="00B918B8" w:rsidR="00363E15" w:rsidRDefault="00363E15" w:rsidRPr="00A67563">
            <w:pPr>
              <w:spacing w:before="29" w:line="360" w:lineRule="auto"/>
              <w:ind w:left="17"/>
              <w:jc w:val="center"/>
              <w:rPr>
                <w:color w:themeColor="text1" w:val="000000"/>
                <w:sz w:val="24"/>
              </w:rPr>
            </w:pPr>
            <w:r w:rsidRPr="00A67563">
              <w:rPr>
                <w:color w:themeColor="text1" w:val="000000"/>
                <w:sz w:val="24"/>
              </w:rPr>
              <w:t>占基金总资产的比例</w:t>
            </w:r>
            <w:r w:rsidRPr="00A67563">
              <w:rPr>
                <w:color w:themeColor="text1" w:val="000000"/>
                <w:sz w:val="24"/>
              </w:rPr>
              <w:t>(%)</w:t>
            </w:r>
          </w:p>
        </w:tc>
      </w:tr>
      <w:tr w:rsidR="008277FF" w:rsidRPr="00A67563" w:rsidTr="006C750F">
        <w:trPr>
          <w:jc w:val="center"/>
        </w:trPr>
        <w:tc>
          <w:tcPr>
            <w:tcW w:type="dxa" w:w="851"/>
            <w:shd w:color="auto" w:fill="auto" w:val="clear"/>
            <w:vAlign w:val="center"/>
          </w:tcPr>
          <w:p w:rsidP="00B918B8" w:rsidR="00363E15" w:rsidRDefault="00363E15" w:rsidRPr="00A67563">
            <w:pPr>
              <w:spacing w:before="29" w:line="360" w:lineRule="auto"/>
              <w:ind w:left="17"/>
              <w:jc w:val="center"/>
              <w:rPr>
                <w:color w:themeColor="text1" w:val="000000"/>
                <w:sz w:val="24"/>
              </w:rPr>
            </w:pPr>
            <w:r w:rsidRPr="00A67563">
              <w:rPr>
                <w:color w:themeColor="text1" w:val="000000"/>
                <w:sz w:val="24"/>
              </w:rPr>
              <w:t>1</w:t>
            </w:r>
          </w:p>
        </w:tc>
        <w:tc>
          <w:tcPr>
            <w:tcW w:type="dxa" w:w="4253"/>
            <w:shd w:color="auto" w:fill="auto" w:val="clear"/>
            <w:vAlign w:val="center"/>
          </w:tcPr>
          <w:p w:rsidP="00877D98" w:rsidR="00363E15" w:rsidRDefault="00363E15" w:rsidRPr="00A67563">
            <w:pPr>
              <w:spacing w:before="29" w:line="360" w:lineRule="auto"/>
              <w:ind w:left="17"/>
              <w:rPr>
                <w:color w:themeColor="text1" w:val="000000"/>
                <w:sz w:val="24"/>
              </w:rPr>
            </w:pPr>
            <w:r w:rsidRPr="00A67563">
              <w:rPr>
                <w:color w:themeColor="text1" w:val="000000"/>
                <w:sz w:val="24"/>
              </w:rPr>
              <w:t>权益投资</w:t>
            </w:r>
          </w:p>
        </w:tc>
        <w:tc>
          <w:tcPr>
            <w:tcW w:type="dxa" w:w="2835"/>
            <w:shd w:color="auto" w:fill="auto" w:val="clear"/>
            <w:vAlign w:val="center"/>
          </w:tcPr>
          <w:p w:rsidP="00BF1DD5" w:rsidR="00363E15" w:rsidRDefault="00363E15"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21,820,688.82</w:t>
            </w:r>
          </w:p>
        </w:tc>
        <w:tc>
          <w:tcPr>
            <w:tcW w:type="dxa" w:w="1559"/>
            <w:shd w:color="auto" w:fill="auto" w:val="clear"/>
            <w:vAlign w:val="center"/>
          </w:tcPr>
          <w:p w:rsidP="00BF1DD5" w:rsidR="00363E15" w:rsidRDefault="00363E15"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9.20</w:t>
            </w:r>
          </w:p>
        </w:tc>
      </w:tr>
      <w:tr w:rsidR="008277FF" w:rsidRPr="00A67563" w:rsidTr="006C750F">
        <w:trPr>
          <w:jc w:val="center"/>
        </w:trPr>
        <w:tc>
          <w:tcPr>
            <w:tcW w:type="dxa" w:w="851"/>
            <w:shd w:color="auto" w:fill="auto" w:val="clear"/>
            <w:vAlign w:val="center"/>
          </w:tcPr>
          <w:p w:rsidP="00B918B8" w:rsidR="00363E15" w:rsidRDefault="00363E15" w:rsidRPr="00A67563">
            <w:pPr>
              <w:spacing w:before="29" w:line="360" w:lineRule="auto"/>
              <w:ind w:left="17"/>
              <w:jc w:val="center"/>
              <w:rPr>
                <w:color w:themeColor="text1" w:val="000000"/>
                <w:sz w:val="24"/>
              </w:rPr>
            </w:pPr>
          </w:p>
        </w:tc>
        <w:tc>
          <w:tcPr>
            <w:tcW w:type="dxa" w:w="4253"/>
            <w:shd w:color="auto" w:fill="auto" w:val="clear"/>
            <w:vAlign w:val="center"/>
          </w:tcPr>
          <w:p w:rsidP="00877D98" w:rsidR="00363E15" w:rsidRDefault="00363E15" w:rsidRPr="00A67563">
            <w:pPr>
              <w:spacing w:before="29" w:line="360" w:lineRule="auto"/>
              <w:ind w:left="17"/>
              <w:rPr>
                <w:color w:themeColor="text1" w:val="000000"/>
                <w:sz w:val="24"/>
              </w:rPr>
            </w:pPr>
            <w:r w:rsidRPr="00A67563">
              <w:rPr>
                <w:color w:themeColor="text1" w:val="000000"/>
                <w:sz w:val="24"/>
              </w:rPr>
              <w:t>其中：</w:t>
            </w:r>
            <w:r w:rsidR="00E462F4" w:rsidRPr="00A67563">
              <w:rPr>
                <w:color w:themeColor="text1" w:val="000000"/>
                <w:sz w:val="24"/>
              </w:rPr>
              <w:t>普通股</w:t>
            </w:r>
          </w:p>
        </w:tc>
        <w:tc>
          <w:tcPr>
            <w:tcW w:type="dxa" w:w="2835"/>
            <w:shd w:color="auto" w:fill="auto" w:val="clear"/>
            <w:vAlign w:val="center"/>
          </w:tcPr>
          <w:p w:rsidP="00BF1DD5" w:rsidR="00363E15" w:rsidRDefault="00363E15" w:rsidRPr="00A67563">
            <w:pPr>
              <w:spacing w:before="29" w:line="360" w:lineRule="auto"/>
              <w:ind w:left="17"/>
              <w:jc w:val="right"/>
              <w:rPr>
                <w:color w:themeColor="text1" w:val="000000"/>
                <w:sz w:val="24"/>
              </w:rPr>
            </w:pPr>
            <w:r w:rsidRPr="00A67563">
              <w:rPr>
                <w:color w:themeColor="text1" w:val="000000"/>
                <w:sz w:val="24"/>
              </w:rPr>
              <w:t/>
            </w:r>
            <w:proofErr w:type="spellStart"/>
            <w:r w:rsidR="008B0A73" w:rsidRPr="00A67563">
              <w:rPr>
                <w:color w:themeColor="text1" w:val="000000"/>
                <w:sz w:val="24"/>
              </w:rPr>
              <w:t/>
            </w:r>
            <w:proofErr w:type="spellEnd"/>
            <w:r w:rsidRPr="00A67563">
              <w:rPr>
                <w:color w:themeColor="text1" w:val="000000"/>
                <w:sz w:val="24"/>
              </w:rPr>
              <w:t>21,820,688.82</w:t>
            </w:r>
          </w:p>
        </w:tc>
        <w:tc>
          <w:tcPr>
            <w:tcW w:type="dxa" w:w="1559"/>
            <w:shd w:color="auto" w:fill="auto" w:val="clear"/>
            <w:vAlign w:val="center"/>
          </w:tcPr>
          <w:p w:rsidP="00BF1DD5" w:rsidR="00363E15" w:rsidRDefault="00363E15" w:rsidRPr="00A67563">
            <w:pPr>
              <w:spacing w:before="29" w:line="360" w:lineRule="auto"/>
              <w:ind w:left="17"/>
              <w:jc w:val="right"/>
              <w:rPr>
                <w:color w:themeColor="text1" w:val="000000"/>
                <w:sz w:val="24"/>
              </w:rPr>
            </w:pPr>
            <w:r w:rsidRPr="00A67563">
              <w:rPr>
                <w:color w:themeColor="text1" w:val="000000"/>
                <w:sz w:val="24"/>
              </w:rPr>
              <w:t/>
            </w:r>
            <w:proofErr w:type="spellStart"/>
            <w:r w:rsidR="008620ED" w:rsidRPr="00A67563">
              <w:rPr>
                <w:color w:themeColor="text1" w:val="000000"/>
                <w:sz w:val="24"/>
              </w:rPr>
              <w:t/>
            </w:r>
            <w:proofErr w:type="spellEnd"/>
            <w:r w:rsidRPr="00A67563">
              <w:rPr>
                <w:color w:themeColor="text1" w:val="000000"/>
                <w:sz w:val="24"/>
              </w:rPr>
              <w:t>9.20</w:t>
            </w:r>
          </w:p>
        </w:tc>
      </w:tr>
      <w:tr w:rsidR="008277FF" w:rsidRPr="00A67563" w:rsidTr="006C750F">
        <w:trPr>
          <w:jc w:val="center"/>
        </w:trPr>
        <w:tc>
          <w:tcPr>
            <w:tcW w:type="dxa" w:w="851"/>
            <w:shd w:color="auto" w:fill="auto" w:val="clear"/>
            <w:vAlign w:val="center"/>
          </w:tcPr>
          <w:p w:rsidP="00877D9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spacing w:before="29" w:line="360" w:lineRule="auto"/>
              <w:ind w:firstLine="720" w:firstLineChars="300" w:left="17"/>
              <w:rPr>
                <w:color w:themeColor="text1" w:val="000000"/>
                <w:sz w:val="24"/>
              </w:rPr>
            </w:pPr>
            <w:r w:rsidRPr="00A67563">
              <w:rPr>
                <w:color w:themeColor="text1" w:val="000000"/>
                <w:sz w:val="24"/>
              </w:rPr>
              <w:t>存托凭证</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CE4499" w:rsidRDefault="00CE4499" w:rsidRPr="00A67563">
            <w:pPr>
              <w:spacing w:before="29" w:line="360" w:lineRule="auto"/>
              <w:ind w:left="17"/>
              <w:jc w:val="center"/>
              <w:rPr>
                <w:color w:themeColor="text1" w:val="000000"/>
                <w:sz w:val="24"/>
              </w:rPr>
            </w:pPr>
          </w:p>
        </w:tc>
        <w:tc>
          <w:tcPr>
            <w:tcW w:type="dxa" w:w="4253"/>
            <w:shd w:color="auto" w:fill="auto" w:val="clear"/>
            <w:vAlign w:val="center"/>
          </w:tcPr>
          <w:p w:rsidP="00877D98" w:rsidR="00CE4499" w:rsidRDefault="00CE4499" w:rsidRPr="00A67563">
            <w:pPr>
              <w:spacing w:before="29" w:line="360" w:lineRule="auto"/>
              <w:ind w:firstLine="720" w:firstLineChars="300" w:left="17"/>
              <w:rPr>
                <w:color w:themeColor="text1" w:val="000000"/>
                <w:sz w:val="24"/>
              </w:rPr>
            </w:pPr>
            <w:r w:rsidRPr="00A67563">
              <w:rPr>
                <w:color w:themeColor="text1" w:val="000000"/>
                <w:sz w:val="24"/>
              </w:rPr>
              <w:t>优先股</w:t>
            </w:r>
          </w:p>
        </w:tc>
        <w:tc>
          <w:tcPr>
            <w:tcW w:type="dxa" w:w="2835"/>
            <w:shd w:color="auto" w:fill="auto" w:val="clear"/>
            <w:vAlign w:val="center"/>
          </w:tcPr>
          <w:p w:rsidP="00BF1DD5" w:rsidR="00CE4499" w:rsidRDefault="00CE449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CE4499" w:rsidRDefault="00CE449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CE4499" w:rsidRDefault="00CE4499" w:rsidRPr="00A67563">
            <w:pPr>
              <w:spacing w:before="29" w:line="360" w:lineRule="auto"/>
              <w:ind w:left="17"/>
              <w:jc w:val="center"/>
              <w:rPr>
                <w:color w:themeColor="text1" w:val="000000"/>
                <w:sz w:val="24"/>
              </w:rPr>
            </w:pPr>
          </w:p>
        </w:tc>
        <w:tc>
          <w:tcPr>
            <w:tcW w:type="dxa" w:w="4253"/>
            <w:shd w:color="auto" w:fill="auto" w:val="clear"/>
            <w:vAlign w:val="center"/>
          </w:tcPr>
          <w:p w:rsidP="00877D98" w:rsidR="00CE4499" w:rsidRDefault="00CE4499" w:rsidRPr="00A67563">
            <w:pPr>
              <w:spacing w:before="29" w:line="360" w:lineRule="auto"/>
              <w:ind w:firstLine="720" w:firstLineChars="300" w:left="17"/>
              <w:rPr>
                <w:color w:themeColor="text1" w:val="000000"/>
                <w:sz w:val="24"/>
              </w:rPr>
            </w:pPr>
            <w:r w:rsidRPr="00A67563">
              <w:rPr>
                <w:color w:themeColor="text1" w:val="000000"/>
                <w:sz w:val="24"/>
              </w:rPr>
              <w:t>房地产信托</w:t>
            </w:r>
          </w:p>
        </w:tc>
        <w:tc>
          <w:tcPr>
            <w:tcW w:type="dxa" w:w="2835"/>
            <w:shd w:color="auto" w:fill="auto" w:val="clear"/>
            <w:vAlign w:val="center"/>
          </w:tcPr>
          <w:p w:rsidP="00BF1DD5" w:rsidR="00CE4499" w:rsidRDefault="00CE449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CE4499" w:rsidRDefault="00CE4499"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adjustRightInd w:val="0"/>
              <w:snapToGrid w:val="0"/>
              <w:spacing w:line="400" w:lineRule="exact"/>
              <w:jc w:val="center"/>
              <w:rPr>
                <w:color w:themeColor="text1" w:val="000000"/>
                <w:sz w:val="24"/>
              </w:rPr>
            </w:pPr>
            <w:r w:rsidRPr="00A67563">
              <w:rPr>
                <w:color w:themeColor="text1" w:val="000000"/>
                <w:sz w:val="24"/>
              </w:rPr>
              <w:t>2</w:t>
            </w:r>
          </w:p>
        </w:tc>
        <w:tc>
          <w:tcPr>
            <w:tcW w:type="dxa" w:w="4253"/>
            <w:shd w:color="auto" w:fill="auto" w:val="clear"/>
            <w:vAlign w:val="center"/>
          </w:tcPr>
          <w:p w:rsidP="00877D98" w:rsidR="00E462F4" w:rsidRDefault="00E462F4" w:rsidRPr="00A67563">
            <w:pPr>
              <w:adjustRightInd w:val="0"/>
              <w:snapToGrid w:val="0"/>
              <w:spacing w:line="400" w:lineRule="exact"/>
              <w:rPr>
                <w:color w:themeColor="text1" w:val="000000"/>
                <w:sz w:val="24"/>
              </w:rPr>
            </w:pPr>
            <w:r w:rsidRPr="00A67563">
              <w:rPr>
                <w:color w:themeColor="text1" w:val="000000"/>
                <w:sz w:val="24"/>
              </w:rPr>
              <w:t>基金投资</w:t>
            </w:r>
          </w:p>
        </w:tc>
        <w:tc>
          <w:tcPr>
            <w:tcW w:type="dxa" w:w="2835"/>
            <w:shd w:color="auto" w:fill="auto" w:val="clear"/>
            <w:vAlign w:val="center"/>
          </w:tcPr>
          <w:p w:rsidP="00BF1DD5" w:rsidR="00E462F4" w:rsidRDefault="006C4E16"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198,950,249.14</w:t>
            </w:r>
          </w:p>
        </w:tc>
        <w:tc>
          <w:tcPr>
            <w:tcW w:type="dxa" w:w="1559"/>
            <w:shd w:color="auto" w:fill="auto" w:val="clear"/>
            <w:vAlign w:val="center"/>
          </w:tcPr>
          <w:p w:rsidP="00BF1DD5" w:rsidR="00E462F4" w:rsidRDefault="006C4E16"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83.85</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r w:rsidRPr="00A67563">
              <w:rPr>
                <w:color w:themeColor="text1" w:val="000000"/>
                <w:sz w:val="24"/>
              </w:rPr>
              <w:t>3</w:t>
            </w: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固定收益投资</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10,007,000.00</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r w:rsidR="00900F02" w:rsidRPr="00A67563">
              <w:rPr>
                <w:color w:themeColor="text1" w:val="000000"/>
                <w:sz w:val="24"/>
              </w:rPr>
              <w:t/>
            </w:r>
            <w:r w:rsidR="00900F02" w:rsidRPr="00A67563">
              <w:rPr>
                <w:color w:themeColor="text1" w:val="000000"/>
                <w:sz w:val="24"/>
              </w:rPr>
              <w:lastRenderedPageBreak/>
              <w:t/>
            </w:r>
            <w:r w:rsidRPr="00A67563">
              <w:rPr>
                <w:color w:themeColor="text1" w:val="000000"/>
                <w:sz w:val="24"/>
              </w:rPr>
              <w:t>4.22</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其中：债券</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10,007,000.00</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4.22</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autoSpaceDE w:val="0"/>
              <w:autoSpaceDN w:val="0"/>
              <w:adjustRightInd w:val="0"/>
              <w:spacing w:before="29" w:line="360" w:lineRule="auto"/>
              <w:ind w:firstLine="720" w:firstLineChars="300" w:left="17"/>
              <w:rPr>
                <w:color w:themeColor="text1" w:val="000000"/>
                <w:sz w:val="24"/>
              </w:rPr>
            </w:pPr>
            <w:r w:rsidRPr="00A67563">
              <w:rPr>
                <w:color w:themeColor="text1" w:val="000000"/>
                <w:sz w:val="24"/>
              </w:rPr>
              <w:t>资产支持证券</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r w:rsidRPr="00A67563">
              <w:rPr>
                <w:color w:themeColor="text1" w:val="000000"/>
                <w:sz w:val="24"/>
              </w:rPr>
              <w:t>4</w:t>
            </w: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金融衍生品投资</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adjustRightInd w:val="0"/>
              <w:snapToGrid w:val="0"/>
              <w:spacing w:line="400" w:lineRule="exact"/>
              <w:rPr>
                <w:color w:themeColor="text1" w:val="000000"/>
                <w:sz w:val="24"/>
              </w:rPr>
            </w:pPr>
            <w:r w:rsidRPr="00A67563">
              <w:rPr>
                <w:color w:themeColor="text1" w:val="000000"/>
                <w:sz w:val="24"/>
              </w:rPr>
              <w:t>其中：远期</w:t>
            </w:r>
          </w:p>
        </w:tc>
        <w:tc>
          <w:tcPr>
            <w:tcW w:type="dxa" w:w="2835"/>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r w:rsidRPr="00A67563">
              <w:rPr>
                <w:color w:themeColor="text1" w:val="000000"/>
                <w:sz w:val="24"/>
              </w:rPr>
              <w:lastRenderedPageBreak/>
              <w:t>-</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Del="00455464" w:rsidP="00877D98" w:rsidR="00E462F4" w:rsidRDefault="00E462F4" w:rsidRPr="00A67563">
            <w:pPr>
              <w:adjustRightInd w:val="0"/>
              <w:snapToGrid w:val="0"/>
              <w:spacing w:line="400" w:lineRule="exact"/>
              <w:ind w:firstLine="720" w:firstLineChars="300"/>
              <w:rPr>
                <w:color w:themeColor="text1" w:val="000000"/>
                <w:sz w:val="24"/>
              </w:rPr>
            </w:pPr>
            <w:r w:rsidRPr="00A67563">
              <w:rPr>
                <w:color w:themeColor="text1" w:val="000000"/>
                <w:sz w:val="24"/>
              </w:rPr>
              <w:t>期货</w:t>
            </w:r>
          </w:p>
        </w:tc>
        <w:tc>
          <w:tcPr>
            <w:tcW w:type="dxa" w:w="2835"/>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r>
      <w:tr w:rsidR="008277FF" w:rsidRPr="00A67563" w:rsidTr="006C750F">
        <w:trPr>
          <w:jc w:val="center"/>
        </w:trPr>
        <w:tc>
          <w:tcPr>
            <w:tcW w:type="dxa" w:w="851"/>
            <w:shd w:color="auto" w:fill="auto" w:val="clear"/>
            <w:vAlign w:val="center"/>
          </w:tcPr>
          <w:p w:rsidP="00B918B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adjustRightInd w:val="0"/>
              <w:snapToGrid w:val="0"/>
              <w:spacing w:line="400" w:lineRule="exact"/>
              <w:ind w:firstLine="720" w:firstLineChars="300"/>
              <w:rPr>
                <w:color w:themeColor="text1" w:val="000000"/>
                <w:sz w:val="24"/>
              </w:rPr>
            </w:pPr>
            <w:r w:rsidRPr="00A67563">
              <w:rPr>
                <w:color w:themeColor="text1" w:val="000000"/>
                <w:sz w:val="24"/>
              </w:rPr>
              <w:t>期权</w:t>
            </w:r>
          </w:p>
        </w:tc>
        <w:tc>
          <w:tcPr>
            <w:tcW w:type="dxa" w:w="2835"/>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adjustRightInd w:val="0"/>
              <w:snapToGrid w:val="0"/>
              <w:spacing w:line="400" w:lineRule="exact"/>
              <w:ind w:firstLine="715" w:firstLineChars="298"/>
              <w:rPr>
                <w:color w:themeColor="text1" w:val="000000"/>
                <w:sz w:val="24"/>
              </w:rPr>
            </w:pPr>
            <w:r w:rsidRPr="00A67563">
              <w:rPr>
                <w:color w:themeColor="text1" w:val="000000"/>
                <w:sz w:val="24"/>
              </w:rPr>
              <w:t>权证</w:t>
            </w:r>
          </w:p>
        </w:tc>
        <w:tc>
          <w:tcPr>
            <w:tcW w:type="dxa" w:w="2835"/>
            <w:shd w:color="auto" w:fill="auto" w:val="clear"/>
            <w:vAlign w:val="center"/>
          </w:tcPr>
          <w:p w:rsidP="00877D98"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877D98" w:rsidR="00E462F4" w:rsidRDefault="00664F49"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spacing w:before="29" w:line="360" w:lineRule="auto"/>
              <w:ind w:left="17"/>
              <w:jc w:val="center"/>
              <w:rPr>
                <w:color w:themeColor="text1" w:val="000000"/>
                <w:sz w:val="24"/>
              </w:rPr>
            </w:pPr>
            <w:r w:rsidRPr="00A67563">
              <w:rPr>
                <w:color w:themeColor="text1" w:val="000000"/>
                <w:sz w:val="24"/>
              </w:rPr>
              <w:t>5</w:t>
            </w: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买入返售金融资产</w:t>
            </w:r>
          </w:p>
        </w:tc>
        <w:tc>
          <w:tcPr>
            <w:tcW w:type="dxa" w:w="2835"/>
            <w:shd w:color="auto" w:fill="auto" w:val="clear"/>
            <w:vAlign w:val="center"/>
          </w:tcPr>
          <w:p w:rsidP="00877D98"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877D98"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spacing w:before="29" w:line="360" w:lineRule="auto"/>
              <w:ind w:left="17"/>
              <w:jc w:val="center"/>
              <w:rPr>
                <w:color w:themeColor="text1" w:val="000000"/>
                <w:sz w:val="24"/>
              </w:rPr>
            </w:pP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其中：买断式回购的买入返售金融资产</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adjustRightInd w:val="0"/>
              <w:snapToGrid w:val="0"/>
              <w:spacing w:line="400" w:lineRule="exact"/>
              <w:jc w:val="center"/>
              <w:rPr>
                <w:color w:themeColor="text1" w:val="000000"/>
                <w:sz w:val="24"/>
              </w:rPr>
            </w:pPr>
            <w:r w:rsidRPr="00A67563">
              <w:rPr>
                <w:color w:themeColor="text1" w:val="000000"/>
                <w:sz w:val="24"/>
              </w:rPr>
              <w:t>6</w:t>
            </w:r>
          </w:p>
        </w:tc>
        <w:tc>
          <w:tcPr>
            <w:tcW w:type="dxa" w:w="4253"/>
            <w:shd w:color="auto" w:fill="auto" w:val="clear"/>
            <w:vAlign w:val="center"/>
          </w:tcPr>
          <w:p w:rsidP="00877D98" w:rsidR="00E462F4" w:rsidRDefault="00E462F4" w:rsidRPr="00A67563">
            <w:pPr>
              <w:adjustRightInd w:val="0"/>
              <w:snapToGrid w:val="0"/>
              <w:spacing w:line="400" w:lineRule="exact"/>
              <w:rPr>
                <w:color w:themeColor="text1" w:val="000000"/>
                <w:sz w:val="24"/>
              </w:rPr>
            </w:pPr>
            <w:r w:rsidRPr="00A67563">
              <w:rPr>
                <w:color w:themeColor="text1" w:val="000000"/>
                <w:sz w:val="24"/>
              </w:rPr>
              <w:t>货币市场工具</w:t>
            </w:r>
          </w:p>
        </w:tc>
        <w:tc>
          <w:tcPr>
            <w:tcW w:type="dxa" w:w="2835"/>
            <w:shd w:color="auto" w:fill="auto" w:val="clear"/>
            <w:vAlign w:val="center"/>
          </w:tcPr>
          <w:p w:rsidP="00BF1DD5" w:rsidR="00E462F4" w:rsidRDefault="00CE7FC6"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1559"/>
            <w:shd w:color="auto" w:fill="auto" w:val="clear"/>
            <w:vAlign w:val="center"/>
          </w:tcPr>
          <w:p w:rsidP="00BF1DD5" w:rsidR="00E462F4" w:rsidRDefault="00CE7FC6" w:rsidRPr="00A67563">
            <w:pPr>
              <w:spacing w:before="29" w:line="360" w:lineRule="auto"/>
              <w:ind w:left="17"/>
              <w:jc w:val="right"/>
              <w:rPr>
                <w:color w:themeColor="text1" w:val="000000"/>
                <w:sz w:val="24"/>
              </w:rPr>
            </w:pPr>
            <w:r w:rsidRPr="00A67563">
              <w:rPr>
                <w:color w:themeColor="text1" w:val="000000"/>
                <w:sz w:val="24"/>
              </w:rPr>
              <w:t>-</w:t>
            </w:r>
          </w:p>
        </w:tc>
      </w:tr>
      <w:tr w:rsidR="008277FF" w:rsidRPr="00A67563" w:rsidTr="006C750F">
        <w:trPr>
          <w:jc w:val="center"/>
        </w:trPr>
        <w:tc>
          <w:tcPr>
            <w:tcW w:type="dxa" w:w="851"/>
            <w:shd w:color="auto" w:fill="auto" w:val="clear"/>
            <w:vAlign w:val="center"/>
          </w:tcPr>
          <w:p w:rsidP="00877D98" w:rsidR="00E462F4" w:rsidRDefault="00E462F4" w:rsidRPr="00A67563">
            <w:pPr>
              <w:spacing w:before="29" w:line="360" w:lineRule="auto"/>
              <w:ind w:left="17"/>
              <w:jc w:val="center"/>
              <w:rPr>
                <w:color w:themeColor="text1" w:val="000000"/>
                <w:sz w:val="24"/>
              </w:rPr>
            </w:pPr>
            <w:r w:rsidRPr="00A67563">
              <w:rPr>
                <w:color w:themeColor="text1" w:val="000000"/>
                <w:sz w:val="24"/>
              </w:rPr>
              <w:t>7</w:t>
            </w:r>
          </w:p>
        </w:tc>
        <w:tc>
          <w:tcPr>
            <w:tcW w:type="dxa" w:w="4253"/>
            <w:shd w:color="auto" w:fill="auto" w:val="clear"/>
            <w:vAlign w:val="center"/>
          </w:tcPr>
          <w:p w:rsidP="00877D98" w:rsidR="00E462F4" w:rsidRDefault="00E462F4" w:rsidRPr="00A67563">
            <w:pPr>
              <w:spacing w:before="29" w:line="360" w:lineRule="auto"/>
              <w:ind w:left="17"/>
              <w:rPr>
                <w:color w:themeColor="text1" w:val="000000"/>
                <w:sz w:val="24"/>
              </w:rPr>
            </w:pPr>
            <w:r w:rsidRPr="00A67563">
              <w:rPr>
                <w:color w:themeColor="text1" w:val="000000"/>
                <w:sz w:val="24"/>
              </w:rPr>
              <w:t>银行存款和结算备付金合计</w:t>
            </w:r>
          </w:p>
        </w:tc>
        <w:tc>
          <w:tcPr>
            <w:tcW w:type="dxa" w:w="2835"/>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5,998,368.71</w:t>
            </w:r>
          </w:p>
        </w:tc>
        <w:tc>
          <w:tcPr>
            <w:tcW w:type="dxa" w:w="1559"/>
            <w:shd w:color="auto" w:fill="auto" w:val="clear"/>
            <w:vAlign w:val="center"/>
          </w:tcPr>
          <w:p w:rsidP="00BF1DD5" w:rsidR="00E462F4" w:rsidRDefault="00E462F4" w:rsidRPr="00A67563">
            <w:pPr>
              <w:spacing w:before="29" w:line="360" w:lineRule="auto"/>
              <w:ind w:left="17"/>
              <w:jc w:val="right"/>
              <w:rPr>
                <w:color w:themeColor="text1" w:val="000000"/>
                <w:sz w:val="24"/>
              </w:rPr>
            </w:pPr>
            <w:r w:rsidRPr="00A67563">
              <w:rPr>
                <w:color w:themeColor="text1" w:val="000000"/>
                <w:sz w:val="24"/>
              </w:rPr>
              <w:t>2.53</w:t>
            </w:r>
          </w:p>
        </w:tc>
      </w:tr>
      <w:tr w:rsidR="008277FF" w:rsidRPr="00A67563" w:rsidTr="006C750F">
        <w:trPr>
          <w:jc w:val="center"/>
        </w:trPr>
        <w:tc>
          <w:tcPr>
            <w:tcW w:type="dxa" w:w="851"/>
            <w:shd w:color="auto" w:fill="auto" w:val="clear"/>
            <w:vAlign w:val="center"/>
          </w:tcPr>
          <w:p w:rsidP="00466B17" w:rsidR="00E462F4" w:rsidRDefault="00E462F4" w:rsidRPr="00A67563">
            <w:pPr>
              <w:spacing w:before="29" w:line="360" w:lineRule="auto"/>
              <w:ind w:left="17"/>
              <w:jc w:val="center"/>
              <w:rPr>
                <w:color w:themeColor="text1" w:val="000000"/>
                <w:sz w:val="24"/>
              </w:rPr>
            </w:pPr>
            <w:r w:rsidRPr="00A67563">
              <w:rPr>
                <w:color w:themeColor="text1" w:val="000000"/>
                <w:sz w:val="24"/>
              </w:rPr>
              <w:t/>
            </w:r>
            <w:r w:rsidRPr="00A67563">
              <w:rPr>
                <w:color w:themeColor="text1" w:val="000000"/>
                <w:sz w:val="24"/>
              </w:rPr>
              <w:lastRenderedPageBreak/>
              <w:t/>
            </w:r>
            <w:r w:rsidR="00466B17" w:rsidRPr="00A67563">
              <w:rPr>
                <w:color w:themeColor="text1" w:val="000000"/>
                <w:sz w:val="24"/>
              </w:rPr>
              <w:t/>
            </w:r>
            <w:r w:rsidRPr="00A67563">
              <w:rPr>
                <w:color w:themeColor="text1" w:val="000000"/>
                <w:sz w:val="24"/>
              </w:rPr>
              <w:t>8</w:t>
            </w:r>
          </w:p>
        </w:tc>
        <w:tc>
          <w:tcPr>
            <w:tcW w:type="dxa" w:w="4253"/>
            <w:shd w:color="auto" w:fill="auto" w:val="clear"/>
            <w:vAlign w:val="center"/>
          </w:tcPr>
          <w:p w:rsidP="00797DD2" w:rsidR="00E462F4" w:rsidRDefault="001457F4" w:rsidRPr="00A67563">
            <w:pPr>
              <w:rPr>
                <w:color w:themeColor="text1" w:val="000000"/>
                <w:sz w:val="24"/>
              </w:rPr>
            </w:pPr>
            <w:r>
              <w:rPr>
                <w:color w:themeColor="text1" w:val="000000"/>
                <w:sz w:val="24"/>
              </w:rPr>
              <w:lastRenderedPageBreak/>
              <w:t>其他</w:t>
            </w:r>
            <w:r w:rsidR="00E462F4" w:rsidRPr="00A67563">
              <w:rPr>
                <w:color w:themeColor="text1" w:val="000000"/>
                <w:sz w:val="24"/>
              </w:rPr>
              <w:t>资产</w:t>
            </w:r>
          </w:p>
        </w:tc>
        <w:tc>
          <w:tcPr>
            <w:tcW w:type="dxa" w:w="2835"/>
            <w:shd w:color="auto" w:fill="auto" w:val="clear"/>
            <w:vAlign w:val="center"/>
          </w:tcPr>
          <w:p w:rsidP="00BF1DD5" w:rsidR="00E462F4" w:rsidRDefault="00E462F4" w:rsidRPr="00A67563">
            <w:pPr>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481,509.80</w:t>
            </w:r>
          </w:p>
        </w:tc>
        <w:tc>
          <w:tcPr>
            <w:tcW w:type="dxa" w:w="1559"/>
            <w:shd w:color="auto" w:fill="auto" w:val="clear"/>
            <w:vAlign w:val="center"/>
          </w:tcPr>
          <w:p w:rsidP="00BF1DD5" w:rsidR="00E462F4" w:rsidRDefault="00E462F4" w:rsidRPr="00A67563">
            <w:pPr>
              <w:jc w:val="right"/>
              <w:rPr>
                <w:color w:themeColor="text1" w:val="000000"/>
                <w:sz w:val="24"/>
              </w:rPr>
            </w:pPr>
            <w:r w:rsidRPr="00A67563">
              <w:rPr>
                <w:color w:themeColor="text1" w:val="000000"/>
                <w:sz w:val="24"/>
              </w:rPr>
              <w:t/>
            </w:r>
            <w:proofErr w:type="spellStart"/>
            <w:r w:rsidRPr="00A67563">
              <w:rPr>
                <w:color w:themeColor="text1" w:val="000000"/>
                <w:sz w:val="24"/>
              </w:rPr>
              <w:t/>
            </w:r>
            <w:r w:rsidRPr="00A67563">
              <w:rPr>
                <w:color w:themeColor="text1" w:val="000000"/>
                <w:sz w:val="24"/>
              </w:rPr>
              <w:lastRenderedPageBreak/>
              <w:t/>
            </w:r>
            <w:proofErr w:type="spellEnd"/>
            <w:r w:rsidRPr="00A67563">
              <w:rPr>
                <w:color w:themeColor="text1" w:val="000000"/>
                <w:sz w:val="24"/>
              </w:rPr>
              <w:t>0.20</w:t>
            </w:r>
          </w:p>
        </w:tc>
      </w:tr>
      <w:tr w:rsidR="008277FF" w:rsidRPr="00A67563" w:rsidTr="006C750F">
        <w:trPr>
          <w:jc w:val="center"/>
        </w:trPr>
        <w:tc>
          <w:tcPr>
            <w:tcW w:type="dxa" w:w="851"/>
            <w:shd w:color="auto" w:fill="auto" w:val="clear"/>
            <w:vAlign w:val="center"/>
          </w:tcPr>
          <w:p w:rsidP="00466B17" w:rsidR="00E462F4" w:rsidRDefault="00E462F4" w:rsidRPr="00A67563">
            <w:pPr>
              <w:spacing w:before="29" w:line="360" w:lineRule="auto"/>
              <w:ind w:left="17"/>
              <w:jc w:val="center"/>
              <w:rPr>
                <w:color w:themeColor="text1" w:val="000000"/>
                <w:sz w:val="24"/>
              </w:rPr>
            </w:pPr>
            <w:r w:rsidRPr="00A67563">
              <w:rPr>
                <w:color w:themeColor="text1" w:val="000000"/>
                <w:sz w:val="24"/>
              </w:rPr>
              <w:lastRenderedPageBreak/>
              <w:t/>
            </w:r>
            <w:r w:rsidR="00466B17" w:rsidRPr="00A67563">
              <w:rPr>
                <w:color w:themeColor="text1" w:val="000000"/>
                <w:sz w:val="24"/>
              </w:rPr>
              <w:t/>
            </w:r>
            <w:r w:rsidRPr="00A67563">
              <w:rPr>
                <w:color w:themeColor="text1" w:val="000000"/>
                <w:sz w:val="24"/>
              </w:rPr>
              <w:t>9</w:t>
            </w:r>
          </w:p>
        </w:tc>
        <w:tc>
          <w:tcPr>
            <w:tcW w:type="dxa" w:w="4253"/>
            <w:shd w:color="auto" w:fill="auto" w:val="clear"/>
            <w:vAlign w:val="center"/>
          </w:tcPr>
          <w:p w:rsidP="00797DD2" w:rsidR="00E462F4" w:rsidRDefault="00E462F4" w:rsidRPr="00A67563">
            <w:pPr>
              <w:rPr>
                <w:color w:themeColor="text1" w:val="000000"/>
                <w:sz w:val="24"/>
              </w:rPr>
            </w:pPr>
            <w:r w:rsidRPr="00A67563">
              <w:rPr>
                <w:color w:themeColor="text1" w:val="000000"/>
                <w:sz w:val="24"/>
              </w:rPr>
              <w:t>合计</w:t>
            </w:r>
          </w:p>
        </w:tc>
        <w:tc>
          <w:tcPr>
            <w:tcW w:type="dxa" w:w="2835"/>
            <w:shd w:color="auto" w:fill="auto" w:val="clear"/>
            <w:vAlign w:val="center"/>
          </w:tcPr>
          <w:p w:rsidP="00BF1DD5" w:rsidR="00E462F4" w:rsidRDefault="00E462F4" w:rsidRPr="00A67563">
            <w:pPr>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237,257,816.47</w:t>
            </w:r>
          </w:p>
        </w:tc>
        <w:tc>
          <w:tcPr>
            <w:tcW w:type="dxa" w:w="1559"/>
            <w:shd w:color="auto" w:fill="auto" w:val="clear"/>
            <w:vAlign w:val="center"/>
          </w:tcPr>
          <w:p w:rsidP="00BF1DD5" w:rsidR="00E462F4" w:rsidRDefault="00E462F4" w:rsidRPr="00A67563">
            <w:pPr>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100.00</w:t>
            </w:r>
          </w:p>
        </w:tc>
      </w:tr>
    </w:tbl>
    <w:p w:rsidP="00EC4BA3" w:rsidR="0076518F" w:rsidRDefault="00A82C02"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2</w:t>
      </w:r>
      <w:r w:rsidRPr="00A67563">
        <w:rPr>
          <w:b/>
          <w:color w:themeColor="text1" w:val="000000"/>
          <w:kern w:val="0"/>
          <w:sz w:val="24"/>
        </w:rPr>
        <w:t xml:space="preserve"> </w:t>
      </w:r>
      <w:r w:rsidR="0076518F" w:rsidRPr="00A67563">
        <w:rPr>
          <w:b/>
          <w:color w:themeColor="text1" w:val="000000"/>
          <w:kern w:val="0"/>
          <w:sz w:val="24"/>
        </w:rPr>
        <w:t>报告期末在各个国家（地区）证券市场的股票及存托凭证投资分布</w:t>
      </w:r>
    </w:p>
    <w:tbl>
      <w:tblPr>
        <w:tblStyle w:val="af7"/>
        <w:tblW w:type="dxa" w:w="8604"/>
        <w:jc w:val="center"/>
        <w:tblLayout w:type="fixed"/>
        <w:tblLook w:firstColumn="1" w:firstRow="1" w:lastColumn="0" w:lastRow="0" w:noHBand="0" w:noVBand="1" w:val="04A0"/>
      </w:tblPr>
      <w:tblGrid>
        <w:gridCol w:w="2410"/>
        <w:gridCol w:w="3118"/>
        <w:gridCol w:w="3076"/>
      </w:tblGrid>
      <w:tr w:rsidR="008277FF" w:rsidRPr="00A67563" w:rsidTr="002C042C">
        <w:trPr>
          <w:jc w:val="center"/>
        </w:trPr>
        <w:tc>
          <w:tcPr>
            <w:tcW w:type="dxa" w:w="2410"/>
            <w:vAlign w:val="center"/>
          </w:tcPr>
          <w:p w:rsidP="00797DD2" w:rsidR="002C042C" w:rsidRDefault="002C042C"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国家（地区）</w:t>
            </w:r>
            <w:r w:rsidR="00A421B6" w:rsidRPr="00A67563">
              <w:rPr>
                <w:color w:themeColor="text1" w:val="000000"/>
                <w:sz w:val="24"/>
              </w:rPr>
              <w:t/>
            </w:r>
            <w:proofErr w:type="spellStart"/>
            <w:r w:rsidR="00A421B6" w:rsidRPr="00A67563">
              <w:rPr>
                <w:color w:themeColor="text1" w:val="000000"/>
                <w:sz w:val="24"/>
              </w:rPr>
              <w:t/>
            </w:r>
            <w:proofErr w:type="spellEnd"/>
            <w:r w:rsidR="00A421B6" w:rsidRPr="00A67563">
              <w:rPr>
                <w:color w:themeColor="text1" w:val="000000"/>
                <w:sz w:val="24"/>
              </w:rPr>
              <w:t/>
            </w:r>
          </w:p>
        </w:tc>
        <w:tc>
          <w:tcPr>
            <w:tcW w:type="dxa" w:w="3118"/>
            <w:vAlign w:val="center"/>
          </w:tcPr>
          <w:p w:rsidP="00797DD2" w:rsidR="002C042C" w:rsidRDefault="002C042C"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公允价值</w:t>
            </w:r>
            <w:r w:rsidRPr="00A67563">
              <w:rPr>
                <w:color w:themeColor="text1" w:val="000000"/>
                <w:kern w:val="0"/>
                <w:sz w:val="24"/>
              </w:rPr>
              <w:t>(</w:t>
            </w:r>
            <w:r w:rsidRPr="00A67563">
              <w:rPr>
                <w:color w:themeColor="text1" w:val="000000"/>
                <w:kern w:val="0"/>
                <w:sz w:val="24"/>
              </w:rPr>
              <w:t>人民币元</w:t>
            </w:r>
            <w:r w:rsidRPr="00A67563">
              <w:rPr>
                <w:color w:themeColor="text1" w:val="000000"/>
                <w:kern w:val="0"/>
                <w:sz w:val="24"/>
              </w:rPr>
              <w:t>)</w:t>
            </w:r>
          </w:p>
        </w:tc>
        <w:tc>
          <w:tcPr>
            <w:tcW w:type="dxa" w:w="3076"/>
            <w:vAlign w:val="center"/>
          </w:tcPr>
          <w:p w:rsidP="00797DD2" w:rsidR="002C042C" w:rsidRDefault="002C042C"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占基金资产净值比例（％）</w:t>
            </w:r>
          </w:p>
        </w:tc>
      </w:tr>
      <w:tr>
        <w:tc>
          <w:tcPr>
            <w:vAlign w:val="center"/>
          </w:tcPr>
          <w:p>
            <w:pPr>
              <w:jc w:val="left"/>
            </w:pPr>
            <w:r>
              <w:rPr>
                <w:color w:themeColor="text1" w:val="000000"/>
                <w:sz w:val="24"/>
              </w:rPr>
              <w:t>美国</w:t>
            </w:r>
          </w:p>
        </w:tc>
        <w:tc>
          <w:tcPr>
            <w:vAlign w:val="center"/>
          </w:tcPr>
          <w:p>
            <w:pPr>
              <w:jc w:val="right"/>
            </w:pPr>
            <w:r>
              <w:rPr>
                <w:color w:themeColor="text1" w:val="000000"/>
                <w:sz w:val="24"/>
              </w:rPr>
              <w:t>18,548,335.54</w:t>
            </w:r>
          </w:p>
        </w:tc>
        <w:tc>
          <w:tcPr>
            <w:vAlign w:val="center"/>
          </w:tcPr>
          <w:p>
            <w:pPr>
              <w:jc w:val="right"/>
            </w:pPr>
            <w:r>
              <w:rPr>
                <w:color w:themeColor="text1" w:val="000000"/>
                <w:sz w:val="24"/>
              </w:rPr>
              <w:t>7.96</w:t>
            </w:r>
          </w:p>
        </w:tc>
      </w:tr>
      <w:tr>
        <w:tc>
          <w:tcPr>
            <w:vAlign w:val="center"/>
          </w:tcPr>
          <w:p>
            <w:pPr>
              <w:jc w:val="left"/>
            </w:pPr>
            <w:r>
              <w:rPr>
                <w:color w:themeColor="text1" w:val="000000"/>
                <w:sz w:val="24"/>
              </w:rPr>
              <w:t>中国香港</w:t>
            </w:r>
          </w:p>
        </w:tc>
        <w:tc>
          <w:tcPr>
            <w:vAlign w:val="center"/>
          </w:tcPr>
          <w:p>
            <w:pPr>
              <w:jc w:val="right"/>
            </w:pPr>
            <w:r>
              <w:rPr>
                <w:color w:themeColor="text1" w:val="000000"/>
                <w:sz w:val="24"/>
              </w:rPr>
              <w:t>3,272,353.28</w:t>
            </w:r>
          </w:p>
        </w:tc>
        <w:tc>
          <w:tcPr>
            <w:vAlign w:val="center"/>
          </w:tcPr>
          <w:p>
            <w:pPr>
              <w:jc w:val="right"/>
            </w:pPr>
            <w:r>
              <w:rPr>
                <w:color w:themeColor="text1" w:val="000000"/>
                <w:sz w:val="24"/>
              </w:rPr>
              <w:t>1.40</w:t>
            </w:r>
          </w:p>
        </w:tc>
      </w:tr>
      <w:tr w:rsidR="008277FF" w:rsidRPr="00A67563" w:rsidTr="00877D98">
        <w:trPr>
          <w:jc w:val="center"/>
        </w:trPr>
        <w:tc>
          <w:tcPr>
            <w:tcW w:type="dxa" w:w="2410"/>
            <w:vAlign w:val="center"/>
          </w:tcPr>
          <w:p w:rsidP="00877D98" w:rsidR="002C042C" w:rsidRDefault="002C042C" w:rsidRPr="00A67563">
            <w:pPr>
              <w:autoSpaceDE w:val="0"/>
              <w:autoSpaceDN w:val="0"/>
              <w:adjustRightInd w:val="0"/>
              <w:spacing w:before="29" w:line="360" w:lineRule="auto"/>
              <w:rPr>
                <w:color w:themeColor="text1" w:val="000000"/>
                <w:sz w:val="24"/>
              </w:rPr>
            </w:pPr>
            <w:r w:rsidRPr="00A67563">
              <w:rPr>
                <w:color w:themeColor="text1" w:val="000000"/>
                <w:sz w:val="24"/>
              </w:rPr>
              <w:t>合计</w:t>
            </w:r>
          </w:p>
        </w:tc>
        <w:tc>
          <w:tcPr>
            <w:tcW w:type="dxa" w:w="3118"/>
            <w:vAlign w:val="center"/>
          </w:tcPr>
          <w:p w:rsidP="00877D98" w:rsidR="002C042C" w:rsidRDefault="002C042C" w:rsidRPr="00A67563">
            <w:pPr>
              <w:autoSpaceDE w:val="0"/>
              <w:autoSpaceDN w:val="0"/>
              <w:adjustRightInd w:val="0"/>
              <w:spacing w:before="29" w:line="360" w:lineRule="auto"/>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21,820,688.82</w:t>
            </w:r>
          </w:p>
        </w:tc>
        <w:tc>
          <w:tcPr>
            <w:tcW w:type="dxa" w:w="3076"/>
            <w:vAlign w:val="center"/>
          </w:tcPr>
          <w:p w:rsidP="00877D98" w:rsidR="002C042C" w:rsidRDefault="002C042C" w:rsidRPr="00A67563">
            <w:pPr>
              <w:autoSpaceDE w:val="0"/>
              <w:autoSpaceDN w:val="0"/>
              <w:adjustRightInd w:val="0"/>
              <w:spacing w:before="29" w:line="360" w:lineRule="auto"/>
              <w:jc w:val="right"/>
              <w:rPr>
                <w:color w:themeColor="text1" w:val="000000"/>
                <w:sz w:val="24"/>
              </w:rPr>
            </w:pPr>
            <w:r w:rsidRPr="00A67563">
              <w:rPr>
                <w:color w:themeColor="text1" w:val="000000"/>
                <w:sz w:val="24"/>
              </w:rPr>
              <w:t>9.36</w:t>
            </w:r>
          </w:p>
        </w:tc>
      </w:tr>
    </w:tbl>
    <w:p>
      <w:pPr>
        <w:autoSpaceDE w:val="0"/>
        <w:autoSpaceDN w:val="0"/>
        <w:adjustRightInd w:val="0"/>
        <w:spacing w:line="360" w:lineRule="auto"/>
        <w:ind w:firstLine="480" w:firstLineChars="200"/>
        <w:jc w:val="left"/>
        <w:rPr>
          <w:color w:themeColor="text1" w:val="000000"/>
          <w:kern w:val="0"/>
          <w:sz w:val="24"/>
        </w:rPr>
      </w:pPr>
      <w:r>
        <w:rPr>
          <w:color w:themeColor="text1" w:val="000000"/>
          <w:sz w:val="24"/>
        </w:rPr>
        <w:t>注：1.国家（地区）类别根据其所在的证券交易所确定。</w:t>
      </w:r>
    </w:p>
    <w:p w:rsidP="006C750F" w:rsidR="0076518F" w:rsidRDefault="00363E15"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2.ADR、GDR按照存托凭证本身挂牌的证券交易所确定。</w:t>
      </w:r>
    </w:p>
    <w:p w:rsidP="00EC4BA3" w:rsidR="00C37E98"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3</w:t>
      </w:r>
      <w:r w:rsidR="0076518F" w:rsidRPr="00A67563">
        <w:rPr>
          <w:b/>
          <w:color w:themeColor="text1" w:val="000000"/>
          <w:kern w:val="0"/>
          <w:sz w:val="24"/>
        </w:rPr>
        <w:t xml:space="preserve"> </w:t>
      </w:r>
      <w:r w:rsidR="0076518F" w:rsidRPr="00A67563">
        <w:rPr>
          <w:b/>
          <w:color w:themeColor="text1" w:val="000000"/>
          <w:kern w:val="0"/>
          <w:sz w:val="24"/>
        </w:rPr>
        <w:t>报告期末按行业分类的股票及存托凭证投资组合</w:t>
      </w:r>
    </w:p>
    <w:tbl>
      <w:tblPr>
        <w:tblStyle w:val="af7"/>
        <w:tblW w:type="auto" w:w="0"/>
        <w:tblInd w:type="dxa" w:w="15"/>
        <w:tblLayout w:type="fixed"/>
        <w:tblLook w:firstColumn="1" w:firstRow="1" w:lastColumn="0" w:lastRow="0" w:noHBand="0" w:noVBand="1" w:val="04A0"/>
      </w:tblPr>
      <w:tblGrid>
        <w:gridCol w:w="2787"/>
        <w:gridCol w:w="2551"/>
        <w:gridCol w:w="3175"/>
      </w:tblGrid>
      <w:tr w:rsidR="008277FF" w:rsidRPr="00A67563" w:rsidTr="008B2EAD">
        <w:tc>
          <w:tcPr>
            <w:tcW w:type="dxa" w:w="2787"/>
            <w:vAlign w:val="center"/>
          </w:tcPr>
          <w:p w:rsidP="00797DD2" w:rsidR="00C37E98" w:rsidRDefault="00C37E98"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行业类别</w:t>
            </w:r>
            <w:r w:rsidR="00304E97" w:rsidRPr="00A67563">
              <w:rPr>
                <w:color w:themeColor="text1" w:val="000000"/>
                <w:kern w:val="0"/>
                <w:sz w:val="24"/>
              </w:rPr>
              <w:t/>
            </w:r>
            <w:proofErr w:type="spellStart"/>
            <w:r w:rsidR="00304E97" w:rsidRPr="00A67563">
              <w:rPr>
                <w:color w:themeColor="text1" w:val="000000"/>
                <w:kern w:val="0"/>
                <w:sz w:val="24"/>
              </w:rPr>
              <w:t/>
            </w:r>
            <w:proofErr w:type="spellEnd"/>
            <w:r w:rsidR="00304E97" w:rsidRPr="00A67563">
              <w:rPr>
                <w:color w:themeColor="text1" w:val="000000"/>
                <w:kern w:val="0"/>
                <w:sz w:val="24"/>
              </w:rPr>
              <w:t/>
            </w:r>
          </w:p>
        </w:tc>
        <w:tc>
          <w:tcPr>
            <w:tcW w:type="dxa" w:w="2551"/>
            <w:vAlign w:val="center"/>
          </w:tcPr>
          <w:p w:rsidP="00797DD2" w:rsidR="00C37E98" w:rsidRDefault="00C37E98"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公允价值（人民币元）</w:t>
            </w:r>
          </w:p>
        </w:tc>
        <w:tc>
          <w:tcPr>
            <w:tcW w:type="dxa" w:w="3175"/>
            <w:vAlign w:val="center"/>
          </w:tcPr>
          <w:p w:rsidP="00797DD2" w:rsidR="00C37E98" w:rsidRDefault="00C37E98"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占基金资产净值比例（％）</w:t>
            </w:r>
          </w:p>
        </w:tc>
      </w:tr>
      <w:tr>
        <w:tc>
          <w:tcPr>
            <w:vAlign w:val="center"/>
          </w:tcPr>
          <w:p>
            <w:pPr>
              <w:jc w:val="left"/>
            </w:pPr>
            <w:r>
              <w:rPr>
                <w:color w:themeColor="text1" w:val="000000"/>
                <w:sz w:val="24"/>
              </w:rPr>
              <w:t>能源</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材料</w:t>
            </w:r>
          </w:p>
        </w:tc>
        <w:tc>
          <w:tcPr>
            <w:vAlign w:val="center"/>
          </w:tcPr>
          <w:p>
            <w:pPr>
              <w:jc w:val="right"/>
            </w:pPr>
            <w:r>
              <w:rPr>
                <w:color w:themeColor="text1" w:val="000000"/>
                <w:sz w:val="24"/>
              </w:rPr>
              <w:t>21,820,688.82</w:t>
            </w:r>
          </w:p>
        </w:tc>
        <w:tc>
          <w:tcPr>
            <w:vAlign w:val="center"/>
          </w:tcPr>
          <w:p>
            <w:pPr>
              <w:jc w:val="right"/>
            </w:pPr>
            <w:r>
              <w:rPr>
                <w:color w:themeColor="text1" w:val="000000"/>
                <w:sz w:val="24"/>
              </w:rPr>
              <w:t>9.36</w:t>
            </w:r>
          </w:p>
        </w:tc>
      </w:tr>
      <w:tr>
        <w:tc>
          <w:tcPr>
            <w:vAlign w:val="center"/>
          </w:tcPr>
          <w:p>
            <w:pPr>
              <w:jc w:val="left"/>
            </w:pPr>
            <w:r>
              <w:rPr>
                <w:color w:themeColor="text1" w:val="000000"/>
                <w:sz w:val="24"/>
              </w:rPr>
              <w:t>工业</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非必需消费品</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必需消费品</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保健</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金融</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信息技术</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电信服务</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公用事业</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tc>
          <w:tcPr>
            <w:vAlign w:val="center"/>
          </w:tcPr>
          <w:p>
            <w:pPr>
              <w:jc w:val="left"/>
            </w:pPr>
            <w:r>
              <w:rPr>
                <w:color w:themeColor="text1" w:val="000000"/>
                <w:sz w:val="24"/>
              </w:rPr>
              <w:t>房地产</w:t>
            </w:r>
          </w:p>
        </w:tc>
        <w:tc>
          <w:tcPr>
            <w:vAlign w:val="center"/>
          </w:tcPr>
          <w:p>
            <w:pPr>
              <w:jc w:val="right"/>
            </w:pPr>
            <w:r>
              <w:rPr>
                <w:color w:themeColor="text1" w:val="000000"/>
                <w:sz w:val="24"/>
              </w:rPr>
              <w:t>-</w:t>
            </w:r>
          </w:p>
        </w:tc>
        <w:tc>
          <w:tcPr>
            <w:vAlign w:val="center"/>
          </w:tcPr>
          <w:p>
            <w:pPr>
              <w:jc w:val="right"/>
            </w:pPr>
            <w:r>
              <w:rPr>
                <w:color w:themeColor="text1" w:val="000000"/>
                <w:sz w:val="24"/>
              </w:rPr>
              <w:t>-</w:t>
            </w:r>
          </w:p>
        </w:tc>
      </w:tr>
      <w:tr w:rsidR="008277FF" w:rsidRPr="00A67563" w:rsidTr="00877D98">
        <w:tc>
          <w:tcPr>
            <w:tcW w:type="dxa" w:w="2787"/>
            <w:vAlign w:val="center"/>
          </w:tcPr>
          <w:p w:rsidP="00877D98" w:rsidR="00C37E98" w:rsidRDefault="00C37E98" w:rsidRPr="00A67563">
            <w:pPr>
              <w:autoSpaceDE w:val="0"/>
              <w:autoSpaceDN w:val="0"/>
              <w:adjustRightInd w:val="0"/>
              <w:spacing w:before="29" w:line="360" w:lineRule="auto"/>
              <w:ind w:left="15"/>
              <w:rPr>
                <w:color w:themeColor="text1" w:val="000000"/>
                <w:sz w:val="24"/>
              </w:rPr>
            </w:pPr>
            <w:r w:rsidRPr="00A67563">
              <w:rPr>
                <w:color w:themeColor="text1" w:val="000000"/>
                <w:sz w:val="24"/>
              </w:rPr>
              <w:t>合计</w:t>
            </w:r>
          </w:p>
        </w:tc>
        <w:tc>
          <w:tcPr>
            <w:tcW w:type="dxa" w:w="2551"/>
            <w:vAlign w:val="center"/>
          </w:tcPr>
          <w:p w:rsidP="00C9504A" w:rsidR="00C37E98" w:rsidRDefault="00C37E98" w:rsidRPr="00A67563">
            <w:pPr>
              <w:autoSpaceDE w:val="0"/>
              <w:autoSpaceDN w:val="0"/>
              <w:adjustRightInd w:val="0"/>
              <w:spacing w:before="29" w:line="360" w:lineRule="auto"/>
              <w:ind w:left="15"/>
              <w:jc w:val="right"/>
              <w:rPr>
                <w:color w:themeColor="text1" w:val="000000"/>
                <w:sz w:val="24"/>
              </w:rPr>
            </w:pPr>
            <w:r w:rsidRPr="00A67563">
              <w:rPr>
                <w:color w:themeColor="text1" w:val="000000"/>
                <w:sz w:val="24"/>
              </w:rPr>
              <w:t/>
            </w:r>
            <w:proofErr w:type="spellStart"/>
            <w:r w:rsidRPr="00A67563">
              <w:rPr>
                <w:color w:themeColor="text1" w:val="000000"/>
                <w:sz w:val="24"/>
              </w:rPr>
              <w:t/>
            </w:r>
            <w:r w:rsidRPr="00A67563">
              <w:rPr>
                <w:color w:themeColor="text1" w:val="000000"/>
                <w:sz w:val="24"/>
              </w:rPr>
              <w:lastRenderedPageBreak/>
              <w:t/>
            </w:r>
            <w:proofErr w:type="spellEnd"/>
            <w:r w:rsidRPr="00A67563">
              <w:rPr>
                <w:color w:themeColor="text1" w:val="000000"/>
                <w:sz w:val="24"/>
              </w:rPr>
              <w:t>21,820,688.82</w:t>
            </w:r>
          </w:p>
        </w:tc>
        <w:tc>
          <w:tcPr>
            <w:tcW w:type="dxa" w:w="3175"/>
            <w:vAlign w:val="center"/>
          </w:tcPr>
          <w:p w:rsidP="00C9504A" w:rsidR="00C37E98" w:rsidRDefault="00C37E98" w:rsidRPr="00A67563">
            <w:pPr>
              <w:autoSpaceDE w:val="0"/>
              <w:autoSpaceDN w:val="0"/>
              <w:adjustRightInd w:val="0"/>
              <w:spacing w:before="29" w:line="360" w:lineRule="auto"/>
              <w:ind w:left="15"/>
              <w:jc w:val="right"/>
              <w:rPr>
                <w:color w:themeColor="text1" w:val="000000"/>
                <w:sz w:val="24"/>
              </w:rPr>
            </w:pPr>
            <w:r w:rsidRPr="00A67563">
              <w:rPr>
                <w:color w:themeColor="text1" w:val="000000"/>
                <w:sz w:val="24"/>
              </w:rPr>
              <w:lastRenderedPageBreak/>
              <w:t/>
            </w:r>
            <w:r w:rsidRPr="00A67563">
              <w:rPr>
                <w:color w:themeColor="text1" w:val="000000"/>
                <w:sz w:val="24"/>
              </w:rPr>
              <w:lastRenderedPageBreak/>
              <w:t>9.36</w:t>
            </w:r>
          </w:p>
        </w:tc>
      </w:tr>
    </w:tbl>
    <w:p w:rsidP="006C750F" w:rsidR="000A521D" w:rsidRDefault="00363E15"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lastRenderedPageBreak/>
        <w:t/>
      </w:r>
      <w:proofErr w:type="spellStart"/>
      <w:r w:rsidRPr="00A67563">
        <w:rPr>
          <w:color w:themeColor="text1" w:val="000000"/>
          <w:sz w:val="24"/>
        </w:rPr>
        <w:t/>
      </w:r>
      <w:proofErr w:type="spellEnd"/>
      <w:r w:rsidRPr="00A67563">
        <w:rPr>
          <w:color w:themeColor="text1" w:val="000000"/>
          <w:sz w:val="24"/>
        </w:rPr>
        <w:t/>
      </w:r>
      <w:r w:rsidR="000A521D" w:rsidRPr="00A67563">
        <w:rPr>
          <w:color w:themeColor="text1" w:val="000000"/>
          <w:sz w:val="24"/>
        </w:rPr>
        <w:t/>
      </w:r>
      <w:proofErr w:type="spellStart"/>
      <w:proofErr w:type="gramStart"/>
      <w:r w:rsidR="000A521D" w:rsidRPr="00A67563">
        <w:rPr>
          <w:color w:themeColor="text1" w:val="000000"/>
          <w:sz w:val="24"/>
        </w:rPr>
        <w:t/>
      </w:r>
      <w:proofErr w:type="spellEnd"/>
      <w:proofErr w:type="gramEnd"/>
      <w:r w:rsidR="000A521D" w:rsidRPr="00A67563">
        <w:rPr>
          <w:color w:themeColor="text1" w:val="000000"/>
          <w:sz w:val="24"/>
        </w:rPr>
        <w:t>注：以上分类采用全球行业分类标准（GICS）。</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4</w:t>
      </w:r>
      <w:r w:rsidR="0076518F" w:rsidRPr="00A67563">
        <w:rPr>
          <w:b/>
          <w:color w:themeColor="text1" w:val="000000"/>
          <w:kern w:val="0"/>
          <w:sz w:val="24"/>
        </w:rPr>
        <w:t xml:space="preserve"> </w:t>
      </w:r>
      <w:r w:rsidR="0076518F" w:rsidRPr="00A67563">
        <w:rPr>
          <w:b/>
          <w:color w:themeColor="text1" w:val="000000"/>
          <w:kern w:val="0"/>
          <w:sz w:val="24"/>
        </w:rPr>
        <w:t>报告期末按公允价值占基金资产净值比例大小排序的前十名股票及存托凭证投资明细</w:t>
      </w:r>
    </w:p>
    <w:tbl>
      <w:tblPr>
        <w:tblStyle w:val="af7"/>
        <w:tblW w:type="auto" w:w="0"/>
        <w:tblInd w:type="dxa" w:w="15"/>
        <w:tblLook w:firstColumn="1" w:firstRow="1" w:lastColumn="0" w:lastRow="0" w:noHBand="0" w:noVBand="1" w:val="04A0"/>
      </w:tblPr>
      <w:tblGrid>
        <w:gridCol w:w="773"/>
        <w:gridCol w:w="967"/>
        <w:gridCol w:w="989"/>
        <w:gridCol w:w="723"/>
        <w:gridCol w:w="773"/>
        <w:gridCol w:w="972"/>
        <w:gridCol w:w="1172"/>
        <w:gridCol w:w="972"/>
        <w:gridCol w:w="1172"/>
      </w:tblGrid>
      <w:tr w:rsidR="008277FF" w:rsidRPr="00A67563" w:rsidTr="001C7D5D">
        <w:tc>
          <w:tcPr>
            <w:tcW w:type="dxa" w:w="794"/>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序号</w:t>
            </w:r>
          </w:p>
        </w:tc>
        <w:tc>
          <w:tcPr>
            <w:tcW w:type="dxa" w:w="974"/>
            <w:vAlign w:val="center"/>
          </w:tcPr>
          <w:p w:rsidP="001C7D5D" w:rsidR="001C7D5D" w:rsidRDefault="001C7D5D" w:rsidRPr="00A67563">
            <w:pPr>
              <w:adjustRightInd w:val="0"/>
              <w:snapToGrid w:val="0"/>
              <w:spacing w:line="400" w:lineRule="exact"/>
              <w:jc w:val="center"/>
              <w:rPr>
                <w:color w:themeColor="text1" w:val="000000"/>
                <w:kern w:val="0"/>
                <w:sz w:val="24"/>
              </w:rPr>
            </w:pPr>
            <w:r w:rsidRPr="00A67563">
              <w:rPr>
                <w:color w:themeColor="text1" w:val="000000"/>
                <w:kern w:val="0"/>
                <w:sz w:val="24"/>
              </w:rPr>
              <w:t>公司名称（英文）</w:t>
            </w:r>
          </w:p>
        </w:tc>
        <w:tc>
          <w:tcPr>
            <w:tcW w:type="dxa" w:w="1019"/>
            <w:vAlign w:val="center"/>
          </w:tcPr>
          <w:p w:rsidP="00797DD2" w:rsidR="001C7D5D" w:rsidRDefault="001C7D5D" w:rsidRPr="00A67563">
            <w:pPr>
              <w:adjustRightInd w:val="0"/>
              <w:snapToGrid w:val="0"/>
              <w:spacing w:line="400" w:lineRule="exact"/>
              <w:jc w:val="center"/>
              <w:rPr>
                <w:color w:themeColor="text1" w:val="000000"/>
                <w:kern w:val="0"/>
                <w:sz w:val="24"/>
              </w:rPr>
            </w:pPr>
            <w:r w:rsidRPr="00A67563">
              <w:rPr>
                <w:color w:themeColor="text1" w:val="000000"/>
                <w:kern w:val="0"/>
                <w:sz w:val="24"/>
              </w:rPr>
              <w:t>公司名称（中文）</w:t>
            </w:r>
          </w:p>
        </w:tc>
        <w:tc>
          <w:tcPr>
            <w:tcW w:type="dxa" w:w="703"/>
            <w:vAlign w:val="center"/>
          </w:tcPr>
          <w:p w:rsidP="00797DD2" w:rsidR="001C7D5D" w:rsidRDefault="001C7D5D" w:rsidRPr="00A67563">
            <w:pPr>
              <w:adjustRightInd w:val="0"/>
              <w:snapToGrid w:val="0"/>
              <w:spacing w:line="400" w:lineRule="exact"/>
              <w:jc w:val="center"/>
              <w:rPr>
                <w:color w:themeColor="text1" w:val="000000"/>
                <w:kern w:val="0"/>
                <w:sz w:val="24"/>
              </w:rPr>
            </w:pPr>
            <w:r w:rsidRPr="00A67563">
              <w:rPr>
                <w:color w:themeColor="text1" w:val="000000"/>
                <w:kern w:val="0"/>
                <w:sz w:val="24"/>
              </w:rPr>
              <w:t>证券代码</w:t>
            </w:r>
          </w:p>
        </w:tc>
        <w:tc>
          <w:tcPr>
            <w:tcW w:type="dxa" w:w="793"/>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所在证</w:t>
            </w:r>
          </w:p>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券市场</w:t>
            </w:r>
          </w:p>
        </w:tc>
        <w:tc>
          <w:tcPr>
            <w:tcW w:type="dxa" w:w="969"/>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所属国家</w:t>
            </w:r>
          </w:p>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（地区</w:t>
            </w:r>
            <w:r w:rsidRPr="00A67563">
              <w:rPr>
                <w:color w:themeColor="text1" w:val="000000"/>
                <w:kern w:val="0"/>
                <w:sz w:val="24"/>
              </w:rPr>
              <w:t>)</w:t>
            </w:r>
          </w:p>
        </w:tc>
        <w:tc>
          <w:tcPr>
            <w:tcW w:type="dxa" w:w="1146"/>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数量</w:t>
            </w:r>
          </w:p>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（股）</w:t>
            </w:r>
          </w:p>
        </w:tc>
        <w:tc>
          <w:tcPr>
            <w:tcW w:type="dxa" w:w="969"/>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公允价值（人民币元）</w:t>
            </w:r>
          </w:p>
        </w:tc>
        <w:tc>
          <w:tcPr>
            <w:tcW w:type="dxa" w:w="1146"/>
            <w:vAlign w:val="center"/>
          </w:tcPr>
          <w:p w:rsidP="00797DD2" w:rsidR="001C7D5D" w:rsidRDefault="001C7D5D"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占基金资产净值比例（％）</w:t>
            </w:r>
          </w:p>
        </w:tc>
      </w:tr>
      <w:tr>
        <w:tc>
          <w:tcPr>
            <w:vAlign w:val="center"/>
          </w:tcPr>
          <w:p>
            <w:pPr>
              <w:jc w:val="center"/>
            </w:pPr>
            <w:r>
              <w:rPr>
                <w:color w:themeColor="text1" w:val="000000"/>
                <w:sz w:val="24"/>
              </w:rPr>
              <w:t>1</w:t>
            </w:r>
          </w:p>
        </w:tc>
        <w:tc>
          <w:tcPr>
            <w:vAlign w:val="center"/>
          </w:tcPr>
          <w:p>
            <w:pPr>
              <w:jc w:val="center"/>
            </w:pPr>
            <w:r>
              <w:rPr>
                <w:color w:themeColor="text1" w:val="000000"/>
                <w:sz w:val="24"/>
              </w:rPr>
              <w:t>Barrick Gold Corp</w:t>
            </w:r>
          </w:p>
        </w:tc>
        <w:tc>
          <w:tcPr>
            <w:vAlign w:val="center"/>
          </w:tcPr>
          <w:p>
            <w:pPr>
              <w:jc w:val="center"/>
            </w:pPr>
            <w:r>
              <w:rPr>
                <w:color w:themeColor="text1" w:val="000000"/>
                <w:sz w:val="24"/>
              </w:rPr>
              <w:t>-</w:t>
            </w:r>
          </w:p>
        </w:tc>
        <w:tc>
          <w:tcPr>
            <w:vAlign w:val="center"/>
          </w:tcPr>
          <w:p>
            <w:pPr>
              <w:jc w:val="center"/>
            </w:pPr>
            <w:r>
              <w:rPr>
                <w:color w:themeColor="text1" w:val="000000"/>
                <w:sz w:val="24"/>
              </w:rPr>
              <w:t>GOLD US</w:t>
            </w:r>
          </w:p>
        </w:tc>
        <w:tc>
          <w:tcPr>
            <w:vAlign w:val="center"/>
          </w:tcPr>
          <w:p>
            <w:pPr>
              <w:jc w:val="center"/>
            </w:pPr>
            <w:r>
              <w:rPr>
                <w:color w:themeColor="text1" w:val="000000"/>
                <w:sz w:val="24"/>
              </w:rPr>
              <w:t>纽约证券交易所</w:t>
            </w:r>
          </w:p>
        </w:tc>
        <w:tc>
          <w:tcPr>
            <w:vAlign w:val="center"/>
          </w:tcPr>
          <w:p>
            <w:pPr>
              <w:jc w:val="center"/>
            </w:pPr>
            <w:r>
              <w:rPr>
                <w:color w:themeColor="text1" w:val="000000"/>
                <w:sz w:val="24"/>
              </w:rPr>
              <w:t>美国</w:t>
            </w:r>
          </w:p>
        </w:tc>
        <w:tc>
          <w:tcPr>
            <w:vAlign w:val="center"/>
          </w:tcPr>
          <w:p>
            <w:pPr>
              <w:jc w:val="right"/>
            </w:pPr>
            <w:r>
              <w:rPr>
                <w:color w:themeColor="text1" w:val="000000"/>
                <w:sz w:val="24"/>
              </w:rPr>
              <w:t>64,118</w:t>
            </w:r>
          </w:p>
        </w:tc>
        <w:tc>
          <w:tcPr>
            <w:vAlign w:val="center"/>
          </w:tcPr>
          <w:p>
            <w:pPr>
              <w:jc w:val="right"/>
            </w:pPr>
            <w:r>
              <w:rPr>
                <w:color w:themeColor="text1" w:val="000000"/>
                <w:sz w:val="24"/>
              </w:rPr>
              <w:t>12,274,231.27</w:t>
            </w:r>
          </w:p>
        </w:tc>
        <w:tc>
          <w:tcPr>
            <w:vAlign w:val="center"/>
          </w:tcPr>
          <w:p>
            <w:pPr>
              <w:jc w:val="right"/>
            </w:pPr>
            <w:r>
              <w:rPr>
                <w:color w:themeColor="text1" w:val="000000"/>
                <w:sz w:val="24"/>
              </w:rPr>
              <w:t>5.26</w:t>
            </w:r>
          </w:p>
        </w:tc>
      </w:tr>
      <w:tr>
        <w:tc>
          <w:tcPr>
            <w:vAlign w:val="center"/>
          </w:tcPr>
          <w:p>
            <w:pPr>
              <w:jc w:val="center"/>
            </w:pPr>
            <w:r>
              <w:rPr>
                <w:color w:themeColor="text1" w:val="000000"/>
                <w:sz w:val="24"/>
              </w:rPr>
              <w:t>2</w:t>
            </w:r>
          </w:p>
        </w:tc>
        <w:tc>
          <w:tcPr>
            <w:vAlign w:val="center"/>
          </w:tcPr>
          <w:p>
            <w:pPr>
              <w:jc w:val="center"/>
            </w:pPr>
            <w:r>
              <w:rPr>
                <w:color w:themeColor="text1" w:val="000000"/>
                <w:sz w:val="24"/>
              </w:rPr>
              <w:t>Newmont Goldcorp Corp</w:t>
            </w:r>
          </w:p>
        </w:tc>
        <w:tc>
          <w:tcPr>
            <w:vAlign w:val="center"/>
          </w:tcPr>
          <w:p>
            <w:pPr>
              <w:jc w:val="center"/>
            </w:pPr>
            <w:r>
              <w:rPr>
                <w:color w:themeColor="text1" w:val="000000"/>
                <w:sz w:val="24"/>
              </w:rPr>
              <w:t>-</w:t>
            </w:r>
          </w:p>
        </w:tc>
        <w:tc>
          <w:tcPr>
            <w:vAlign w:val="center"/>
          </w:tcPr>
          <w:p>
            <w:pPr>
              <w:jc w:val="center"/>
            </w:pPr>
            <w:r>
              <w:rPr>
                <w:color w:themeColor="text1" w:val="000000"/>
                <w:sz w:val="24"/>
              </w:rPr>
              <w:t>NEM US</w:t>
            </w:r>
          </w:p>
        </w:tc>
        <w:tc>
          <w:tcPr>
            <w:vAlign w:val="center"/>
          </w:tcPr>
          <w:p>
            <w:pPr>
              <w:jc w:val="center"/>
            </w:pPr>
            <w:r>
              <w:rPr>
                <w:color w:themeColor="text1" w:val="000000"/>
                <w:sz w:val="24"/>
              </w:rPr>
              <w:t>纽约证券交易所</w:t>
            </w:r>
          </w:p>
        </w:tc>
        <w:tc>
          <w:tcPr>
            <w:vAlign w:val="center"/>
          </w:tcPr>
          <w:p>
            <w:pPr>
              <w:jc w:val="center"/>
            </w:pPr>
            <w:r>
              <w:rPr>
                <w:color w:themeColor="text1" w:val="000000"/>
                <w:sz w:val="24"/>
              </w:rPr>
              <w:t>美国</w:t>
            </w:r>
          </w:p>
        </w:tc>
        <w:tc>
          <w:tcPr>
            <w:vAlign w:val="center"/>
          </w:tcPr>
          <w:p>
            <w:pPr>
              <w:jc w:val="right"/>
            </w:pPr>
            <w:r>
              <w:rPr>
                <w:color w:themeColor="text1" w:val="000000"/>
                <w:sz w:val="24"/>
              </w:rPr>
              <w:t>14,520</w:t>
            </w:r>
          </w:p>
        </w:tc>
        <w:tc>
          <w:tcPr>
            <w:vAlign w:val="center"/>
          </w:tcPr>
          <w:p>
            <w:pPr>
              <w:jc w:val="right"/>
            </w:pPr>
            <w:r>
              <w:rPr>
                <w:color w:themeColor="text1" w:val="000000"/>
                <w:sz w:val="24"/>
              </w:rPr>
              <w:t>6,274,104.27</w:t>
            </w:r>
          </w:p>
        </w:tc>
        <w:tc>
          <w:tcPr>
            <w:vAlign w:val="center"/>
          </w:tcPr>
          <w:p>
            <w:pPr>
              <w:jc w:val="right"/>
            </w:pPr>
            <w:r>
              <w:rPr>
                <w:color w:themeColor="text1" w:val="000000"/>
                <w:sz w:val="24"/>
              </w:rPr>
              <w:t>2.69</w:t>
            </w:r>
          </w:p>
        </w:tc>
      </w:tr>
      <w:tr>
        <w:tc>
          <w:tcPr>
            <w:vAlign w:val="center"/>
          </w:tcPr>
          <w:p>
            <w:pPr>
              <w:jc w:val="center"/>
            </w:pPr>
            <w:r>
              <w:rPr>
                <w:color w:themeColor="text1" w:val="000000"/>
                <w:sz w:val="24"/>
              </w:rPr>
              <w:t>3</w:t>
            </w:r>
          </w:p>
        </w:tc>
        <w:tc>
          <w:tcPr>
            <w:vAlign w:val="center"/>
          </w:tcPr>
          <w:p>
            <w:pPr>
              <w:jc w:val="center"/>
            </w:pPr>
            <w:r>
              <w:rPr>
                <w:color w:themeColor="text1" w:val="000000"/>
                <w:sz w:val="24"/>
              </w:rPr>
              <w:t>Zijin Mining Group Company Limited</w:t>
            </w:r>
          </w:p>
        </w:tc>
        <w:tc>
          <w:tcPr>
            <w:vAlign w:val="center"/>
          </w:tcPr>
          <w:p>
            <w:pPr>
              <w:jc w:val="center"/>
            </w:pPr>
            <w:r>
              <w:rPr>
                <w:color w:themeColor="text1" w:val="000000"/>
                <w:sz w:val="24"/>
              </w:rPr>
              <w:t>紫金矿业集团股份有限公司</w:t>
            </w:r>
          </w:p>
        </w:tc>
        <w:tc>
          <w:tcPr>
            <w:vAlign w:val="center"/>
          </w:tcPr>
          <w:p>
            <w:pPr>
              <w:jc w:val="center"/>
            </w:pPr>
            <w:r>
              <w:rPr>
                <w:color w:themeColor="text1" w:val="000000"/>
                <w:sz w:val="24"/>
              </w:rPr>
              <w:t>2899 HK</w:t>
            </w:r>
          </w:p>
        </w:tc>
        <w:tc>
          <w:tcPr>
            <w:vAlign w:val="center"/>
          </w:tcPr>
          <w:p>
            <w:pPr>
              <w:jc w:val="center"/>
            </w:pPr>
            <w:r>
              <w:rPr>
                <w:color w:themeColor="text1" w:val="000000"/>
                <w:sz w:val="24"/>
              </w:rPr>
              <w:t>香港证券交易所</w:t>
            </w:r>
          </w:p>
        </w:tc>
        <w:tc>
          <w:tcPr>
            <w:vAlign w:val="center"/>
          </w:tcPr>
          <w:p>
            <w:pPr>
              <w:jc w:val="center"/>
            </w:pPr>
            <w:r>
              <w:rPr>
                <w:color w:themeColor="text1" w:val="000000"/>
                <w:sz w:val="24"/>
              </w:rPr>
              <w:t>中国香港</w:t>
            </w:r>
          </w:p>
        </w:tc>
        <w:tc>
          <w:tcPr>
            <w:vAlign w:val="center"/>
          </w:tcPr>
          <w:p>
            <w:pPr>
              <w:jc w:val="right"/>
            </w:pPr>
            <w:r>
              <w:rPr>
                <w:color w:themeColor="text1" w:val="000000"/>
                <w:sz w:val="24"/>
              </w:rPr>
              <w:t>760,000</w:t>
            </w:r>
          </w:p>
        </w:tc>
        <w:tc>
          <w:tcPr>
            <w:vAlign w:val="center"/>
          </w:tcPr>
          <w:p>
            <w:pPr>
              <w:jc w:val="right"/>
            </w:pPr>
            <w:r>
              <w:rPr>
                <w:color w:themeColor="text1" w:val="000000"/>
                <w:sz w:val="24"/>
              </w:rPr>
              <w:t>3,272,353.28</w:t>
            </w:r>
          </w:p>
        </w:tc>
        <w:tc>
          <w:tcPr>
            <w:vAlign w:val="center"/>
          </w:tcPr>
          <w:p>
            <w:pPr>
              <w:jc w:val="right"/>
            </w:pPr>
            <w:r>
              <w:rPr>
                <w:color w:themeColor="text1" w:val="000000"/>
                <w:sz w:val="24"/>
              </w:rPr>
              <w:t>1.40</w:t>
            </w:r>
          </w:p>
        </w:tc>
      </w:tr>
    </w:tbl>
    <w:p w:rsidP="006C750F" w:rsidR="00521EDE" w:rsidRDefault="009B2235"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00B62914" w:rsidRPr="00A67563">
        <w:rPr>
          <w:color w:themeColor="text1" w:val="000000"/>
          <w:sz w:val="24"/>
        </w:rPr>
        <w:t/>
      </w:r>
      <w:proofErr w:type="spellEnd"/>
      <w:proofErr w:type="gramEnd"/>
      <w:r w:rsidR="00E73C41" w:rsidRPr="00A67563">
        <w:rPr>
          <w:color w:themeColor="text1" w:val="000000"/>
          <w:sz w:val="24"/>
        </w:rPr>
        <w:t>注：此处所用证券代码的类别是当地市场代码。</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5</w:t>
      </w:r>
      <w:r w:rsidR="0076518F" w:rsidRPr="00A67563">
        <w:rPr>
          <w:b/>
          <w:color w:themeColor="text1" w:val="000000"/>
          <w:kern w:val="0"/>
          <w:sz w:val="24"/>
        </w:rPr>
        <w:t xml:space="preserve"> </w:t>
      </w:r>
      <w:r w:rsidR="0076518F" w:rsidRPr="00A67563">
        <w:rPr>
          <w:b/>
          <w:color w:themeColor="text1" w:val="000000"/>
          <w:kern w:val="0"/>
          <w:sz w:val="24"/>
        </w:rPr>
        <w:t>报告期末按债券信用等级分类的债券投资组合</w:t>
      </w:r>
    </w:p>
    <w:tbl>
      <w:tblPr>
        <w:tblStyle w:val="af7"/>
        <w:tblW w:type="auto" w:w="0"/>
        <w:tblInd w:type="dxa" w:w="15"/>
        <w:tblLook w:firstColumn="1" w:firstRow="1" w:lastColumn="0" w:lastRow="0" w:noHBand="0" w:noVBand="1" w:val="04A0"/>
      </w:tblPr>
      <w:tblGrid>
        <w:gridCol w:w="2694"/>
        <w:gridCol w:w="2755"/>
        <w:gridCol w:w="3064"/>
      </w:tblGrid>
      <w:tr w:rsidR="008277FF" w:rsidRPr="00A67563" w:rsidTr="00797DD2">
        <w:tc>
          <w:tcPr>
            <w:tcW w:type="dxa" w:w="2837"/>
            <w:vAlign w:val="center"/>
          </w:tcPr>
          <w:p w:rsidP="00797DD2" w:rsidR="00E73C41" w:rsidRDefault="00E73C41"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债券信用等级</w:t>
            </w:r>
          </w:p>
        </w:tc>
        <w:tc>
          <w:tcPr>
            <w:tcW w:type="dxa" w:w="2838"/>
            <w:vAlign w:val="center"/>
          </w:tcPr>
          <w:p w:rsidP="00797DD2" w:rsidR="00E73C41" w:rsidRDefault="00E73C41"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公允价值</w:t>
            </w:r>
            <w:r w:rsidRPr="00A67563">
              <w:rPr>
                <w:color w:themeColor="text1" w:val="000000"/>
                <w:kern w:val="0"/>
                <w:sz w:val="24"/>
              </w:rPr>
              <w:t>(</w:t>
            </w:r>
            <w:r w:rsidRPr="00A67563">
              <w:rPr>
                <w:color w:themeColor="text1" w:val="000000"/>
                <w:kern w:val="0"/>
                <w:sz w:val="24"/>
              </w:rPr>
              <w:t>人民币元</w:t>
            </w:r>
            <w:r w:rsidRPr="00A67563">
              <w:rPr>
                <w:color w:themeColor="text1" w:val="000000"/>
                <w:kern w:val="0"/>
                <w:sz w:val="24"/>
              </w:rPr>
              <w:t>)</w:t>
            </w:r>
          </w:p>
        </w:tc>
        <w:tc>
          <w:tcPr>
            <w:tcW w:type="dxa" w:w="2838"/>
            <w:vAlign w:val="center"/>
          </w:tcPr>
          <w:p w:rsidP="00797DD2" w:rsidR="00E73C41" w:rsidRDefault="00E73C41"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kern w:val="0"/>
                <w:sz w:val="24"/>
              </w:rPr>
              <w:t>占基金资产净值比例（％）</w:t>
            </w:r>
          </w:p>
        </w:tc>
      </w:tr>
      <w:tr>
        <w:tc>
          <w:tcPr>
            <w:vAlign w:val="center"/>
          </w:tcPr>
          <w:p>
            <w:pPr>
              <w:jc w:val="left"/>
            </w:pPr>
            <w:r>
              <w:rPr>
                <w:color w:themeColor="text1" w:val="000000"/>
                <w:sz w:val="24"/>
              </w:rPr>
              <w:t>未评级</w:t>
            </w:r>
          </w:p>
        </w:tc>
        <w:tc>
          <w:tcPr>
            <w:vAlign w:val="center"/>
          </w:tcPr>
          <w:p>
            <w:pPr>
              <w:jc w:val="right"/>
            </w:pPr>
            <w:r>
              <w:rPr>
                <w:color w:themeColor="text1" w:val="000000"/>
                <w:sz w:val="24"/>
              </w:rPr>
              <w:t>10,189,775.96</w:t>
            </w:r>
          </w:p>
        </w:tc>
        <w:tc>
          <w:tcPr>
            <w:vAlign w:val="center"/>
          </w:tcPr>
          <w:p>
            <w:pPr>
              <w:jc w:val="right"/>
            </w:pPr>
            <w:r>
              <w:rPr>
                <w:color w:themeColor="text1" w:val="000000"/>
                <w:sz w:val="24"/>
              </w:rPr>
              <w:t>4.37</w:t>
            </w:r>
          </w:p>
        </w:tc>
      </w:tr>
    </w:tbl>
    <w:p w:rsidP="006C750F" w:rsidR="0076518F" w:rsidRDefault="00521EDE"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注：本债券投资组合主要采用标准普尔、穆迪、惠誉提供的债券信用评级信息，债券投资以全价列示。</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6</w:t>
      </w:r>
      <w:r w:rsidRPr="00A67563">
        <w:rPr>
          <w:b/>
          <w:color w:themeColor="text1" w:val="000000"/>
          <w:kern w:val="0"/>
          <w:sz w:val="24"/>
        </w:rPr>
        <w:t xml:space="preserve"> </w:t>
      </w:r>
      <w:r w:rsidR="0076518F" w:rsidRPr="00A67563">
        <w:rPr>
          <w:b/>
          <w:color w:themeColor="text1" w:val="000000"/>
          <w:kern w:val="0"/>
          <w:sz w:val="24"/>
        </w:rPr>
        <w:t>报告期末按公允价值占基金资产净值比例大小排</w:t>
      </w:r>
      <w:r w:rsidR="00B26CF4">
        <w:rPr>
          <w:rFonts w:hint="eastAsia"/>
          <w:b/>
          <w:color w:themeColor="text1" w:val="000000"/>
          <w:kern w:val="0"/>
          <w:sz w:val="24"/>
        </w:rPr>
        <w:t>序</w:t>
      </w:r>
      <w:r w:rsidR="0076518F" w:rsidRPr="00A67563">
        <w:rPr>
          <w:b/>
          <w:color w:themeColor="text1" w:val="000000"/>
          <w:kern w:val="0"/>
          <w:sz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252"/>
        <w:gridCol w:w="1310"/>
        <w:gridCol w:w="1282"/>
        <w:gridCol w:w="1426"/>
        <w:gridCol w:w="1646"/>
        <w:gridCol w:w="1612"/>
      </w:tblGrid>
      <w:tr w:rsidR="008277FF" w:rsidRPr="00A67563" w:rsidTr="00B918B8">
        <w:tc>
          <w:tcPr>
            <w:tcW w:type="dxa" w:w="1252"/>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序号</w:t>
            </w:r>
          </w:p>
        </w:tc>
        <w:tc>
          <w:tcPr>
            <w:tcW w:type="dxa" w:w="1310"/>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债券代码</w:t>
            </w:r>
          </w:p>
        </w:tc>
        <w:tc>
          <w:tcPr>
            <w:tcW w:type="dxa" w:w="1282"/>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债券名称</w:t>
            </w:r>
          </w:p>
        </w:tc>
        <w:tc>
          <w:tcPr>
            <w:tcW w:type="dxa" w:w="1426"/>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数量</w:t>
            </w:r>
            <w:r w:rsidRPr="00A67563">
              <w:rPr>
                <w:color w:themeColor="text1" w:val="000000"/>
                <w:sz w:val="24"/>
              </w:rPr>
              <w:t>(</w:t>
            </w:r>
            <w:r w:rsidRPr="00A67563">
              <w:rPr>
                <w:color w:themeColor="text1" w:val="000000"/>
                <w:sz w:val="24"/>
              </w:rPr>
              <w:t>张</w:t>
            </w:r>
            <w:r w:rsidRPr="00A67563">
              <w:rPr>
                <w:color w:themeColor="text1" w:val="000000"/>
                <w:sz w:val="24"/>
              </w:rPr>
              <w:t>)</w:t>
            </w:r>
          </w:p>
        </w:tc>
        <w:tc>
          <w:tcPr>
            <w:tcW w:type="dxa" w:w="1646"/>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公允价值</w:t>
            </w:r>
            <w:r w:rsidRPr="00A67563">
              <w:rPr>
                <w:color w:themeColor="text1" w:val="000000"/>
                <w:sz w:val="24"/>
              </w:rPr>
              <w:t>(</w:t>
            </w:r>
            <w:r w:rsidR="006E0BCB">
              <w:rPr>
                <w:color w:themeColor="text1" w:val="000000"/>
                <w:sz w:val="24"/>
              </w:rPr>
              <w:t>人民币</w:t>
            </w:r>
            <w:r w:rsidRPr="00A67563">
              <w:rPr>
                <w:color w:themeColor="text1" w:val="000000"/>
                <w:sz w:val="24"/>
              </w:rPr>
              <w:t>元</w:t>
            </w:r>
            <w:r w:rsidRPr="00A67563">
              <w:rPr>
                <w:color w:themeColor="text1" w:val="000000"/>
                <w:sz w:val="24"/>
              </w:rPr>
              <w:t>)</w:t>
            </w:r>
          </w:p>
        </w:tc>
        <w:tc>
          <w:tcPr>
            <w:tcW w:type="dxa" w:w="1612"/>
            <w:shd w:color="auto" w:fill="auto" w:val="clear"/>
            <w:vAlign w:val="center"/>
          </w:tcPr>
          <w:p w:rsidP="00B918B8" w:rsidR="00521EDE" w:rsidRDefault="00521EDE" w:rsidRPr="00A67563">
            <w:pPr>
              <w:spacing w:before="29" w:line="360" w:lineRule="auto"/>
              <w:ind w:left="17"/>
              <w:jc w:val="center"/>
              <w:rPr>
                <w:color w:themeColor="text1" w:val="000000"/>
                <w:sz w:val="24"/>
              </w:rPr>
            </w:pPr>
            <w:r w:rsidRPr="00A67563">
              <w:rPr>
                <w:color w:themeColor="text1" w:val="000000"/>
                <w:sz w:val="24"/>
              </w:rPr>
              <w:t>占基金资产净值比例</w:t>
            </w:r>
            <w:r w:rsidRPr="00A67563">
              <w:rPr>
                <w:color w:themeColor="text1" w:val="000000"/>
                <w:sz w:val="24"/>
              </w:rPr>
              <w:t>(</w:t>
            </w:r>
            <w:r w:rsidRPr="00A67563">
              <w:rPr>
                <w:color w:themeColor="text1" w:val="000000"/>
                <w:sz w:val="24"/>
              </w:rPr>
              <w:t>％</w:t>
            </w:r>
            <w:r w:rsidRPr="00A67563">
              <w:rPr>
                <w:color w:themeColor="text1" w:val="000000"/>
                <w:sz w:val="24"/>
              </w:rPr>
              <w:t>)</w:t>
            </w:r>
          </w:p>
        </w:tc>
      </w:tr>
      <w:tr>
        <w:tc>
          <w:tcPr>
            <w:vAlign w:val="center"/>
          </w:tcPr>
          <w:p>
            <w:pPr>
              <w:jc w:val="center"/>
            </w:pPr>
            <w:r>
              <w:rPr>
                <w:color w:themeColor="text1" w:val="000000"/>
                <w:sz w:val="24"/>
              </w:rPr>
              <w:t>1</w:t>
            </w:r>
          </w:p>
        </w:tc>
        <w:tc>
          <w:tcPr>
            <w:vAlign w:val="center"/>
          </w:tcPr>
          <w:p>
            <w:pPr>
              <w:jc w:val="center"/>
            </w:pPr>
            <w:r>
              <w:rPr>
                <w:color w:themeColor="text1" w:val="000000"/>
                <w:sz w:val="24"/>
              </w:rPr>
              <w:t>160206</w:t>
            </w:r>
          </w:p>
        </w:tc>
        <w:tc>
          <w:tcPr>
            <w:vAlign w:val="center"/>
          </w:tcPr>
          <w:p>
            <w:pPr>
              <w:jc w:val="center"/>
            </w:pPr>
            <w:r>
              <w:rPr>
                <w:color w:themeColor="text1" w:val="000000"/>
                <w:sz w:val="24"/>
              </w:rPr>
              <w:t>16国开06</w:t>
            </w:r>
          </w:p>
        </w:tc>
        <w:tc>
          <w:tcPr>
            <w:vAlign w:val="center"/>
          </w:tcPr>
          <w:p>
            <w:pPr>
              <w:jc w:val="right"/>
            </w:pPr>
            <w:r>
              <w:rPr>
                <w:color w:themeColor="text1" w:val="000000"/>
                <w:sz w:val="24"/>
              </w:rPr>
              <w:t>100,000</w:t>
            </w:r>
          </w:p>
        </w:tc>
        <w:tc>
          <w:tcPr>
            <w:vAlign w:val="center"/>
          </w:tcPr>
          <w:p>
            <w:pPr>
              <w:jc w:val="right"/>
            </w:pPr>
            <w:r>
              <w:rPr>
                <w:color w:themeColor="text1" w:val="000000"/>
                <w:sz w:val="24"/>
              </w:rPr>
              <w:t>10,007,000.00</w:t>
            </w:r>
          </w:p>
        </w:tc>
        <w:tc>
          <w:tcPr>
            <w:vAlign w:val="center"/>
          </w:tcPr>
          <w:p>
            <w:pPr>
              <w:jc w:val="right"/>
            </w:pPr>
            <w:r>
              <w:rPr>
                <w:color w:themeColor="text1" w:val="000000"/>
                <w:sz w:val="24"/>
              </w:rPr>
              <w:t>4.29</w:t>
            </w:r>
          </w:p>
        </w:tc>
      </w:tr>
    </w:tbl>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r w:rsidR="002A0FA2" w:rsidRPr="00A67563">
        <w:rPr>
          <w:b/>
          <w:color w:themeColor="text1" w:val="000000"/>
          <w:kern w:val="0"/>
          <w:sz w:val="24"/>
        </w:rPr>
        <w:t>7</w:t>
      </w:r>
      <w:r w:rsidRPr="00A67563">
        <w:rPr>
          <w:b/>
          <w:color w:themeColor="text1" w:val="000000"/>
          <w:kern w:val="0"/>
          <w:sz w:val="24"/>
        </w:rPr>
        <w:t xml:space="preserve"> </w:t>
      </w:r>
      <w:r w:rsidR="0076518F" w:rsidRPr="00A67563">
        <w:rPr>
          <w:b/>
          <w:color w:themeColor="text1" w:val="000000"/>
          <w:kern w:val="0"/>
          <w:sz w:val="24"/>
        </w:rPr>
        <w:t>报告期末按公允价值占基金资产净值比例大小排</w:t>
      </w:r>
      <w:r w:rsidR="00B26CF4">
        <w:rPr>
          <w:rFonts w:hint="eastAsia"/>
          <w:b/>
          <w:color w:themeColor="text1" w:val="000000"/>
          <w:kern w:val="0"/>
          <w:sz w:val="24"/>
        </w:rPr>
        <w:t>序</w:t>
      </w:r>
      <w:r w:rsidR="0076518F" w:rsidRPr="00A67563">
        <w:rPr>
          <w:b/>
          <w:color w:themeColor="text1" w:val="000000"/>
          <w:kern w:val="0"/>
          <w:sz w:val="24"/>
        </w:rPr>
        <w:t>的前十名资产支持证券投资明细</w:t>
      </w:r>
    </w:p>
    <w:p w:rsidP="002D6955" w:rsidR="00521EDE" w:rsidRDefault="00521EDE"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本基金本报告期末未持有资产支持证券。</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w:t>
      </w:r>
      <w:proofErr w:type="gramStart"/>
      <w:r w:rsidRPr="00A67563">
        <w:rPr>
          <w:b/>
          <w:color w:themeColor="text1" w:val="000000"/>
          <w:kern w:val="0"/>
          <w:sz w:val="24"/>
        </w:rPr>
        <w:t>.</w:t>
      </w:r>
      <w:r w:rsidR="002A0FA2" w:rsidRPr="00A67563">
        <w:rPr>
          <w:b/>
          <w:color w:themeColor="text1" w:val="000000"/>
          <w:kern w:val="0"/>
          <w:sz w:val="24"/>
        </w:rPr>
        <w:t/>
      </w:r>
      <w:proofErr w:type="gramEnd"/>
      <w:r w:rsidR="002A0FA2" w:rsidRPr="00A67563">
        <w:rPr>
          <w:b/>
          <w:color w:themeColor="text1" w:val="000000"/>
          <w:kern w:val="0"/>
          <w:sz w:val="24"/>
        </w:rPr>
        <w:t/>
      </w:r>
      <w:r w:rsidRPr="00A67563">
        <w:rPr>
          <w:b/>
          <w:color w:themeColor="text1" w:val="000000"/>
          <w:kern w:val="0"/>
          <w:sz w:val="24"/>
        </w:rPr>
        <w:t>8</w:t>
      </w:r>
      <w:r w:rsidR="0076518F" w:rsidRPr="00A67563">
        <w:rPr>
          <w:b/>
          <w:color w:themeColor="text1" w:val="000000"/>
          <w:kern w:val="0"/>
          <w:sz w:val="24"/>
        </w:rPr>
        <w:t xml:space="preserve"> </w:t>
      </w:r>
      <w:r w:rsidR="0076518F" w:rsidRPr="00A67563">
        <w:rPr>
          <w:b/>
          <w:color w:themeColor="text1" w:val="000000"/>
          <w:kern w:val="0"/>
          <w:sz w:val="24"/>
        </w:rPr>
        <w:t>报告期末按公允价值占基金资产净值比例大小排</w:t>
      </w:r>
      <w:r w:rsidR="00B26CF4">
        <w:rPr>
          <w:rFonts w:hint="eastAsia"/>
          <w:b/>
          <w:color w:themeColor="text1" w:val="000000"/>
          <w:kern w:val="0"/>
          <w:sz w:val="24"/>
        </w:rPr>
        <w:t>序</w:t>
      </w:r>
      <w:r w:rsidR="0076518F" w:rsidRPr="00A67563">
        <w:rPr>
          <w:b/>
          <w:color w:themeColor="text1" w:val="000000"/>
          <w:kern w:val="0"/>
          <w:sz w:val="24"/>
        </w:rPr>
        <w:t>的前五名金融衍生品投资明细</w:t>
      </w:r>
    </w:p>
    <w:p w:rsidP="006C750F" w:rsidR="0076518F" w:rsidRDefault="00521EDE" w:rsidRPr="00A67563">
      <w:pPr>
        <w:autoSpaceDE w:val="0"/>
        <w:autoSpaceDN w:val="0"/>
        <w:adjustRightInd w:val="0"/>
        <w:spacing w:line="360" w:lineRule="auto"/>
        <w:ind w:firstLine="480" w:firstLineChars="200"/>
        <w:jc w:val="left"/>
        <w:rPr>
          <w:color w:themeColor="text1" w:val="000000"/>
          <w:kern w:val="0"/>
          <w:sz w:val="24"/>
        </w:rPr>
      </w:pPr>
      <w:r w:rsidRPr="00A67563">
        <w:rPr>
          <w:color w:themeColor="text1" w:val="000000"/>
          <w:sz w:val="24"/>
        </w:rPr>
        <w:lastRenderedPageBreak/>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本基金本报告期末未持有金融衍生品。</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w:r>
      <w:proofErr w:type="gramStart"/>
      <w:r w:rsidRPr="00A67563">
        <w:rPr>
          <w:b/>
          <w:color w:themeColor="text1" w:val="000000"/>
          <w:kern w:val="0"/>
          <w:sz w:val="24"/>
        </w:rPr>
        <w:t/>
      </w:r>
      <w:proofErr w:type="gramEnd"/>
      <w:r w:rsidR="00B22A61" w:rsidRPr="00A67563">
        <w:rPr>
          <w:b/>
          <w:color w:themeColor="text1" w:val="000000"/>
          <w:kern w:val="0"/>
          <w:sz w:val="24"/>
        </w:rPr>
        <w:t>5.</w:t>
      </w:r>
      <w:r w:rsidRPr="00A67563">
        <w:rPr>
          <w:b/>
          <w:color w:themeColor="text1" w:val="000000"/>
          <w:kern w:val="0"/>
          <w:sz w:val="24"/>
        </w:rPr>
        <w:t/>
      </w:r>
      <w:r w:rsidR="00B22A61" w:rsidRPr="00A67563">
        <w:rPr>
          <w:b/>
          <w:color w:themeColor="text1" w:val="000000"/>
          <w:kern w:val="0"/>
          <w:sz w:val="24"/>
        </w:rPr>
        <w:t>9</w:t>
      </w:r>
      <w:r w:rsidR="0076518F" w:rsidRPr="00A67563">
        <w:rPr>
          <w:b/>
          <w:color w:themeColor="text1" w:val="000000"/>
          <w:kern w:val="0"/>
          <w:sz w:val="24"/>
        </w:rPr>
        <w:t>报告期末按公允价值占基金资产净值比例大小排序的前十名基金投资明细</w:t>
      </w:r>
    </w:p>
    <w:tbl>
      <w:tblPr>
        <w:tblStyle w:val="af7"/>
        <w:tblW w:type="auto" w:w="0"/>
        <w:tblInd w:type="dxa" w:w="15"/>
        <w:tblLook w:firstColumn="1" w:firstRow="1" w:lastColumn="0" w:lastRow="0" w:noHBand="0" w:noVBand="1" w:val="04A0"/>
      </w:tblPr>
      <w:tblGrid>
        <w:gridCol w:w="1184"/>
        <w:gridCol w:w="1185"/>
        <w:gridCol w:w="1185"/>
        <w:gridCol w:w="1185"/>
        <w:gridCol w:w="1185"/>
        <w:gridCol w:w="1331"/>
        <w:gridCol w:w="1258"/>
      </w:tblGrid>
      <w:tr w:rsidR="008277FF" w:rsidRPr="00A67563" w:rsidTr="00797DD2">
        <w:tc>
          <w:tcPr>
            <w:tcW w:type="dxa" w:w="1215"/>
            <w:vAlign w:val="center"/>
          </w:tcPr>
          <w:p w:rsidP="00797DD2" w:rsidR="00017739" w:rsidRDefault="00017739" w:rsidRPr="00A67563">
            <w:pPr>
              <w:spacing w:line="360" w:lineRule="auto"/>
              <w:jc w:val="center"/>
              <w:rPr>
                <w:color w:themeColor="text1" w:val="000000"/>
                <w:sz w:val="24"/>
              </w:rPr>
            </w:pPr>
            <w:r w:rsidRPr="00A67563">
              <w:rPr>
                <w:color w:themeColor="text1" w:val="000000"/>
                <w:sz w:val="24"/>
              </w:rPr>
              <w:t>序号</w:t>
            </w:r>
          </w:p>
        </w:tc>
        <w:tc>
          <w:tcPr>
            <w:tcW w:type="dxa" w:w="1216"/>
            <w:vAlign w:val="center"/>
          </w:tcPr>
          <w:p w:rsidP="00797DD2" w:rsidR="00017739" w:rsidRDefault="00017739" w:rsidRPr="00A67563">
            <w:pPr>
              <w:spacing w:line="360" w:lineRule="auto"/>
              <w:rPr>
                <w:color w:themeColor="text1" w:val="000000"/>
                <w:sz w:val="24"/>
              </w:rPr>
            </w:pPr>
            <w:r w:rsidRPr="00A67563">
              <w:rPr>
                <w:color w:themeColor="text1" w:val="000000"/>
                <w:sz w:val="24"/>
              </w:rPr>
              <w:t>基金名称</w:t>
            </w:r>
          </w:p>
        </w:tc>
        <w:tc>
          <w:tcPr>
            <w:tcW w:type="dxa" w:w="1216"/>
            <w:vAlign w:val="center"/>
          </w:tcPr>
          <w:p w:rsidP="00797DD2" w:rsidR="00017739" w:rsidRDefault="00017739" w:rsidRPr="00A67563">
            <w:pPr>
              <w:spacing w:line="360" w:lineRule="auto"/>
              <w:rPr>
                <w:color w:themeColor="text1" w:val="000000"/>
                <w:sz w:val="24"/>
              </w:rPr>
            </w:pPr>
            <w:r w:rsidRPr="00A67563">
              <w:rPr>
                <w:color w:themeColor="text1" w:val="000000"/>
                <w:sz w:val="24"/>
              </w:rPr>
              <w:t>基金类型</w:t>
            </w:r>
          </w:p>
        </w:tc>
        <w:tc>
          <w:tcPr>
            <w:tcW w:type="dxa" w:w="1216"/>
            <w:vAlign w:val="center"/>
          </w:tcPr>
          <w:p w:rsidP="00797DD2" w:rsidR="00017739" w:rsidRDefault="00017739" w:rsidRPr="00A67563">
            <w:pPr>
              <w:spacing w:line="360" w:lineRule="auto"/>
              <w:jc w:val="center"/>
              <w:rPr>
                <w:color w:themeColor="text1" w:val="000000"/>
                <w:sz w:val="24"/>
              </w:rPr>
            </w:pPr>
            <w:r w:rsidRPr="00A67563">
              <w:rPr>
                <w:color w:themeColor="text1" w:val="000000"/>
                <w:sz w:val="24"/>
              </w:rPr>
              <w:t>运作方式</w:t>
            </w:r>
          </w:p>
        </w:tc>
        <w:tc>
          <w:tcPr>
            <w:tcW w:type="dxa" w:w="1216"/>
            <w:vAlign w:val="center"/>
          </w:tcPr>
          <w:p w:rsidP="00797DD2" w:rsidR="00017739" w:rsidRDefault="00017739" w:rsidRPr="00A67563">
            <w:pPr>
              <w:spacing w:line="360" w:lineRule="auto"/>
              <w:jc w:val="center"/>
              <w:rPr>
                <w:color w:themeColor="text1" w:val="000000"/>
                <w:sz w:val="24"/>
              </w:rPr>
            </w:pPr>
            <w:r w:rsidRPr="00A67563">
              <w:rPr>
                <w:color w:themeColor="text1" w:val="000000"/>
                <w:sz w:val="24"/>
              </w:rPr>
              <w:t>管理人</w:t>
            </w:r>
          </w:p>
        </w:tc>
        <w:tc>
          <w:tcPr>
            <w:tcW w:type="dxa" w:w="1217"/>
            <w:vAlign w:val="center"/>
          </w:tcPr>
          <w:p w:rsidP="00797DD2" w:rsidR="00017739" w:rsidRDefault="00017739" w:rsidRPr="00A67563">
            <w:pPr>
              <w:spacing w:line="360" w:lineRule="auto"/>
              <w:jc w:val="center"/>
              <w:rPr>
                <w:color w:themeColor="text1" w:val="000000"/>
                <w:sz w:val="24"/>
              </w:rPr>
            </w:pPr>
            <w:r w:rsidRPr="00A67563">
              <w:rPr>
                <w:color w:themeColor="text1" w:val="000000"/>
                <w:sz w:val="24"/>
              </w:rPr>
              <w:t>公允价值</w:t>
            </w:r>
          </w:p>
          <w:p w:rsidP="00797DD2" w:rsidR="00017739" w:rsidRDefault="00017739" w:rsidRPr="00A67563">
            <w:pPr>
              <w:spacing w:line="360" w:lineRule="auto"/>
              <w:jc w:val="center"/>
              <w:rPr>
                <w:color w:themeColor="text1" w:val="000000"/>
                <w:sz w:val="24"/>
              </w:rPr>
            </w:pPr>
            <w:r w:rsidRPr="00A67563">
              <w:rPr>
                <w:color w:themeColor="text1" w:val="000000"/>
                <w:sz w:val="24"/>
              </w:rPr>
              <w:t>（人民币元）</w:t>
            </w:r>
          </w:p>
        </w:tc>
        <w:tc>
          <w:tcPr>
            <w:tcW w:type="dxa" w:w="1217"/>
            <w:vAlign w:val="center"/>
          </w:tcPr>
          <w:p w:rsidP="00797DD2" w:rsidR="00017739" w:rsidRDefault="00017739" w:rsidRPr="00A67563">
            <w:pPr>
              <w:spacing w:line="360" w:lineRule="auto"/>
              <w:jc w:val="center"/>
              <w:rPr>
                <w:color w:themeColor="text1" w:val="000000"/>
                <w:sz w:val="24"/>
              </w:rPr>
            </w:pPr>
            <w:r w:rsidRPr="00A67563">
              <w:rPr>
                <w:color w:themeColor="text1" w:val="000000"/>
                <w:sz w:val="24"/>
              </w:rPr>
              <w:t>占基金资产净值比例</w:t>
            </w:r>
            <w:r w:rsidRPr="00A67563">
              <w:rPr>
                <w:color w:themeColor="text1" w:val="000000"/>
                <w:sz w:val="24"/>
              </w:rPr>
              <w:t>(%)</w:t>
            </w:r>
          </w:p>
        </w:tc>
      </w:tr>
      <w:tr>
        <w:tc>
          <w:tcPr>
            <w:vAlign w:val="center"/>
          </w:tcPr>
          <w:p>
            <w:pPr>
              <w:jc w:val="center"/>
            </w:pPr>
            <w:r>
              <w:rPr>
                <w:color w:themeColor="text1" w:val="000000"/>
                <w:sz w:val="24"/>
              </w:rPr>
              <w:t>1</w:t>
            </w:r>
          </w:p>
        </w:tc>
        <w:tc>
          <w:tcPr>
            <w:vAlign w:val="center"/>
          </w:tcPr>
          <w:p>
            <w:pPr>
              <w:jc w:val="center"/>
            </w:pPr>
            <w:r>
              <w:rPr>
                <w:color w:themeColor="text1" w:val="000000"/>
                <w:sz w:val="24"/>
              </w:rPr>
              <w:t>SPDR Gold MiniShares Trust</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World Gold Trust Services LLC</w:t>
            </w:r>
          </w:p>
        </w:tc>
        <w:tc>
          <w:tcPr>
            <w:vAlign w:val="center"/>
          </w:tcPr>
          <w:p>
            <w:pPr>
              <w:jc w:val="right"/>
            </w:pPr>
            <w:r>
              <w:rPr>
                <w:color w:themeColor="text1" w:val="000000"/>
                <w:sz w:val="24"/>
              </w:rPr>
              <w:t>46,339,774.92</w:t>
            </w:r>
          </w:p>
        </w:tc>
        <w:tc>
          <w:tcPr>
            <w:vAlign w:val="center"/>
          </w:tcPr>
          <w:p>
            <w:pPr>
              <w:jc w:val="right"/>
            </w:pPr>
            <w:r>
              <w:rPr>
                <w:color w:themeColor="text1" w:val="000000"/>
                <w:sz w:val="24"/>
              </w:rPr>
              <w:t>19.88</w:t>
            </w:r>
          </w:p>
        </w:tc>
      </w:tr>
      <w:tr>
        <w:tc>
          <w:tcPr>
            <w:vAlign w:val="center"/>
          </w:tcPr>
          <w:p>
            <w:pPr>
              <w:jc w:val="center"/>
            </w:pPr>
            <w:r>
              <w:rPr>
                <w:color w:themeColor="text1" w:val="000000"/>
                <w:sz w:val="24"/>
              </w:rPr>
              <w:t>2</w:t>
            </w:r>
          </w:p>
        </w:tc>
        <w:tc>
          <w:tcPr>
            <w:vAlign w:val="center"/>
          </w:tcPr>
          <w:p>
            <w:pPr>
              <w:jc w:val="center"/>
            </w:pPr>
            <w:r>
              <w:rPr>
                <w:color w:themeColor="text1" w:val="000000"/>
                <w:sz w:val="24"/>
              </w:rPr>
              <w:t>iShares MSCI Global Gold Miners ETF</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BlackRock Fund Advisors</w:t>
            </w:r>
          </w:p>
        </w:tc>
        <w:tc>
          <w:tcPr>
            <w:vAlign w:val="center"/>
          </w:tcPr>
          <w:p>
            <w:pPr>
              <w:jc w:val="right"/>
            </w:pPr>
            <w:r>
              <w:rPr>
                <w:color w:themeColor="text1" w:val="000000"/>
                <w:sz w:val="24"/>
              </w:rPr>
              <w:t>45,885,250.59</w:t>
            </w:r>
          </w:p>
        </w:tc>
        <w:tc>
          <w:tcPr>
            <w:vAlign w:val="center"/>
          </w:tcPr>
          <w:p>
            <w:pPr>
              <w:jc w:val="right"/>
            </w:pPr>
            <w:r>
              <w:rPr>
                <w:color w:themeColor="text1" w:val="000000"/>
                <w:sz w:val="24"/>
              </w:rPr>
              <w:t>19.68</w:t>
            </w:r>
          </w:p>
        </w:tc>
      </w:tr>
      <w:tr>
        <w:tc>
          <w:tcPr>
            <w:vAlign w:val="center"/>
          </w:tcPr>
          <w:p>
            <w:pPr>
              <w:jc w:val="center"/>
            </w:pPr>
            <w:r>
              <w:rPr>
                <w:color w:themeColor="text1" w:val="000000"/>
                <w:sz w:val="24"/>
              </w:rPr>
              <w:t>3</w:t>
            </w:r>
          </w:p>
        </w:tc>
        <w:tc>
          <w:tcPr>
            <w:vAlign w:val="center"/>
          </w:tcPr>
          <w:p>
            <w:pPr>
              <w:jc w:val="center"/>
            </w:pPr>
            <w:r>
              <w:rPr>
                <w:color w:themeColor="text1" w:val="000000"/>
                <w:sz w:val="24"/>
              </w:rPr>
              <w:t>VanEck Vectors Gold Miners ETF</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Van Eck Associates Corp</w:t>
            </w:r>
          </w:p>
        </w:tc>
        <w:tc>
          <w:tcPr>
            <w:vAlign w:val="center"/>
          </w:tcPr>
          <w:p>
            <w:pPr>
              <w:jc w:val="right"/>
            </w:pPr>
            <w:r>
              <w:rPr>
                <w:color w:themeColor="text1" w:val="000000"/>
                <w:sz w:val="24"/>
              </w:rPr>
              <w:t>24,806,367.29</w:t>
            </w:r>
          </w:p>
        </w:tc>
        <w:tc>
          <w:tcPr>
            <w:vAlign w:val="center"/>
          </w:tcPr>
          <w:p>
            <w:pPr>
              <w:jc w:val="right"/>
            </w:pPr>
            <w:r>
              <w:rPr>
                <w:color w:themeColor="text1" w:val="000000"/>
                <w:sz w:val="24"/>
              </w:rPr>
              <w:t>10.64</w:t>
            </w:r>
          </w:p>
        </w:tc>
      </w:tr>
      <w:tr>
        <w:tc>
          <w:tcPr>
            <w:vAlign w:val="center"/>
          </w:tcPr>
          <w:p>
            <w:pPr>
              <w:jc w:val="center"/>
            </w:pPr>
            <w:r>
              <w:rPr>
                <w:color w:themeColor="text1" w:val="000000"/>
                <w:sz w:val="24"/>
              </w:rPr>
              <w:t>4</w:t>
            </w:r>
          </w:p>
        </w:tc>
        <w:tc>
          <w:tcPr>
            <w:vAlign w:val="center"/>
          </w:tcPr>
          <w:p>
            <w:pPr>
              <w:jc w:val="center"/>
            </w:pPr>
            <w:r>
              <w:rPr>
                <w:color w:themeColor="text1" w:val="000000"/>
                <w:sz w:val="24"/>
              </w:rPr>
              <w:t>Ninety One Global Strategy Fund-Global Gold Fund</w:t>
            </w:r>
          </w:p>
        </w:tc>
        <w:tc>
          <w:tcPr>
            <w:vAlign w:val="center"/>
          </w:tcPr>
          <w:p>
            <w:pPr>
              <w:jc w:val="center"/>
            </w:pPr>
            <w:r>
              <w:rPr>
                <w:color w:themeColor="text1" w:val="000000"/>
                <w:sz w:val="24"/>
              </w:rPr>
              <w:t>SICAV</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Ninety One Luxembourg SA</w:t>
            </w:r>
          </w:p>
        </w:tc>
        <w:tc>
          <w:tcPr>
            <w:vAlign w:val="center"/>
          </w:tcPr>
          <w:p>
            <w:pPr>
              <w:jc w:val="right"/>
            </w:pPr>
            <w:r>
              <w:rPr>
                <w:color w:themeColor="text1" w:val="000000"/>
                <w:sz w:val="24"/>
              </w:rPr>
              <w:t>19,665,066.16</w:t>
            </w:r>
          </w:p>
        </w:tc>
        <w:tc>
          <w:tcPr>
            <w:vAlign w:val="center"/>
          </w:tcPr>
          <w:p>
            <w:pPr>
              <w:jc w:val="right"/>
            </w:pPr>
            <w:r>
              <w:rPr>
                <w:color w:themeColor="text1" w:val="000000"/>
                <w:sz w:val="24"/>
              </w:rPr>
              <w:t>8.43</w:t>
            </w:r>
          </w:p>
        </w:tc>
      </w:tr>
      <w:tr>
        <w:tc>
          <w:tcPr>
            <w:vAlign w:val="center"/>
          </w:tcPr>
          <w:p>
            <w:pPr>
              <w:jc w:val="center"/>
            </w:pPr>
            <w:r>
              <w:rPr>
                <w:color w:themeColor="text1" w:val="000000"/>
                <w:sz w:val="24"/>
              </w:rPr>
              <w:t>5</w:t>
            </w:r>
          </w:p>
        </w:tc>
        <w:tc>
          <w:tcPr>
            <w:vAlign w:val="center"/>
          </w:tcPr>
          <w:p>
            <w:pPr>
              <w:jc w:val="center"/>
            </w:pPr>
            <w:r>
              <w:rPr>
                <w:color w:themeColor="text1" w:val="000000"/>
                <w:sz w:val="24"/>
              </w:rPr>
              <w:t>iShares Gold Trust</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BlackRock Fund Advisors</w:t>
            </w:r>
          </w:p>
        </w:tc>
        <w:tc>
          <w:tcPr>
            <w:vAlign w:val="center"/>
          </w:tcPr>
          <w:p>
            <w:pPr>
              <w:jc w:val="right"/>
            </w:pPr>
            <w:r>
              <w:rPr>
                <w:color w:themeColor="text1" w:val="000000"/>
                <w:sz w:val="24"/>
              </w:rPr>
              <w:t>16,045,741.67</w:t>
            </w:r>
          </w:p>
        </w:tc>
        <w:tc>
          <w:tcPr>
            <w:vAlign w:val="center"/>
          </w:tcPr>
          <w:p>
            <w:pPr>
              <w:jc w:val="right"/>
            </w:pPr>
            <w:r>
              <w:rPr>
                <w:color w:themeColor="text1" w:val="000000"/>
                <w:sz w:val="24"/>
              </w:rPr>
              <w:t>6.88</w:t>
            </w:r>
          </w:p>
        </w:tc>
      </w:tr>
      <w:tr>
        <w:tc>
          <w:tcPr>
            <w:vAlign w:val="center"/>
          </w:tcPr>
          <w:p>
            <w:pPr>
              <w:jc w:val="center"/>
            </w:pPr>
            <w:r>
              <w:rPr>
                <w:color w:themeColor="text1" w:val="000000"/>
                <w:sz w:val="24"/>
              </w:rPr>
              <w:t>6</w:t>
            </w:r>
          </w:p>
        </w:tc>
        <w:tc>
          <w:tcPr>
            <w:vAlign w:val="center"/>
          </w:tcPr>
          <w:p>
            <w:pPr>
              <w:jc w:val="center"/>
            </w:pPr>
            <w:r>
              <w:rPr>
                <w:color w:themeColor="text1" w:val="000000"/>
                <w:sz w:val="24"/>
              </w:rPr>
              <w:t>Schroder ISF Global Gold</w:t>
            </w:r>
          </w:p>
        </w:tc>
        <w:tc>
          <w:tcPr>
            <w:vAlign w:val="center"/>
          </w:tcPr>
          <w:p>
            <w:pPr>
              <w:jc w:val="center"/>
            </w:pPr>
            <w:r>
              <w:rPr>
                <w:color w:themeColor="text1" w:val="000000"/>
                <w:sz w:val="24"/>
              </w:rPr>
              <w:t>SICAV</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Schroder Investment Management Europe SA</w:t>
            </w:r>
          </w:p>
        </w:tc>
        <w:tc>
          <w:tcPr>
            <w:vAlign w:val="center"/>
          </w:tcPr>
          <w:p>
            <w:pPr>
              <w:jc w:val="right"/>
            </w:pPr>
            <w:r>
              <w:rPr>
                <w:color w:themeColor="text1" w:val="000000"/>
                <w:sz w:val="24"/>
              </w:rPr>
              <w:t>14,405,194.10</w:t>
            </w:r>
          </w:p>
        </w:tc>
        <w:tc>
          <w:tcPr>
            <w:vAlign w:val="center"/>
          </w:tcPr>
          <w:p>
            <w:pPr>
              <w:jc w:val="right"/>
            </w:pPr>
            <w:r>
              <w:rPr>
                <w:color w:themeColor="text1" w:val="000000"/>
                <w:sz w:val="24"/>
              </w:rPr>
              <w:t>6.18</w:t>
            </w:r>
          </w:p>
        </w:tc>
      </w:tr>
      <w:tr>
        <w:tc>
          <w:tcPr>
            <w:vAlign w:val="center"/>
          </w:tcPr>
          <w:p>
            <w:pPr>
              <w:jc w:val="center"/>
            </w:pPr>
            <w:r>
              <w:rPr>
                <w:color w:themeColor="text1" w:val="000000"/>
                <w:sz w:val="24"/>
              </w:rPr>
              <w:t>7</w:t>
            </w:r>
          </w:p>
        </w:tc>
        <w:tc>
          <w:tcPr>
            <w:vAlign w:val="center"/>
          </w:tcPr>
          <w:p>
            <w:pPr>
              <w:jc w:val="center"/>
            </w:pPr>
            <w:r>
              <w:rPr>
                <w:color w:themeColor="text1" w:val="000000"/>
                <w:sz w:val="24"/>
              </w:rPr>
              <w:t>SPDR Gold Shares</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World Gold Trust Services LLC</w:t>
            </w:r>
          </w:p>
        </w:tc>
        <w:tc>
          <w:tcPr>
            <w:vAlign w:val="center"/>
          </w:tcPr>
          <w:p>
            <w:pPr>
              <w:jc w:val="right"/>
            </w:pPr>
            <w:r>
              <w:rPr>
                <w:color w:themeColor="text1" w:val="000000"/>
                <w:sz w:val="24"/>
              </w:rPr>
              <w:t>10,712,305.82</w:t>
            </w:r>
          </w:p>
        </w:tc>
        <w:tc>
          <w:tcPr>
            <w:vAlign w:val="center"/>
          </w:tcPr>
          <w:p>
            <w:pPr>
              <w:jc w:val="right"/>
            </w:pPr>
            <w:r>
              <w:rPr>
                <w:color w:themeColor="text1" w:val="000000"/>
                <w:sz w:val="24"/>
              </w:rPr>
              <w:t>4.59</w:t>
            </w:r>
          </w:p>
        </w:tc>
      </w:tr>
      <w:tr>
        <w:tc>
          <w:tcPr>
            <w:vAlign w:val="center"/>
          </w:tcPr>
          <w:p>
            <w:pPr>
              <w:jc w:val="center"/>
            </w:pPr>
            <w:r>
              <w:rPr>
                <w:color w:themeColor="text1" w:val="000000"/>
                <w:sz w:val="24"/>
              </w:rPr>
              <w:t>8</w:t>
            </w:r>
          </w:p>
        </w:tc>
        <w:tc>
          <w:tcPr>
            <w:vAlign w:val="center"/>
          </w:tcPr>
          <w:p>
            <w:pPr>
              <w:jc w:val="center"/>
            </w:pPr>
            <w:r>
              <w:rPr>
                <w:color w:themeColor="text1" w:val="000000"/>
                <w:sz w:val="24"/>
              </w:rPr>
              <w:t>Direxion Daily Gold Miners Index Bull 2X Shares</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Direxion Shares ETF Trust</w:t>
            </w:r>
          </w:p>
        </w:tc>
        <w:tc>
          <w:tcPr>
            <w:vAlign w:val="center"/>
          </w:tcPr>
          <w:p>
            <w:pPr>
              <w:jc w:val="right"/>
            </w:pPr>
            <w:r>
              <w:rPr>
                <w:color w:themeColor="text1" w:val="000000"/>
                <w:sz w:val="24"/>
              </w:rPr>
              <w:t>9,861,321.86</w:t>
            </w:r>
          </w:p>
        </w:tc>
        <w:tc>
          <w:tcPr>
            <w:vAlign w:val="center"/>
          </w:tcPr>
          <w:p>
            <w:pPr>
              <w:jc w:val="right"/>
            </w:pPr>
            <w:r>
              <w:rPr>
                <w:color w:themeColor="text1" w:val="000000"/>
                <w:sz w:val="24"/>
              </w:rPr>
              <w:t>4.23</w:t>
            </w:r>
          </w:p>
        </w:tc>
      </w:tr>
      <w:tr>
        <w:tc>
          <w:tcPr>
            <w:vAlign w:val="center"/>
          </w:tcPr>
          <w:p>
            <w:pPr>
              <w:jc w:val="center"/>
            </w:pPr>
            <w:r>
              <w:rPr>
                <w:color w:themeColor="text1" w:val="000000"/>
                <w:sz w:val="24"/>
              </w:rPr>
              <w:t>9</w:t>
            </w:r>
          </w:p>
        </w:tc>
        <w:tc>
          <w:tcPr>
            <w:vAlign w:val="center"/>
          </w:tcPr>
          <w:p>
            <w:pPr>
              <w:jc w:val="center"/>
            </w:pPr>
            <w:r>
              <w:rPr>
                <w:color w:themeColor="text1" w:val="000000"/>
                <w:sz w:val="24"/>
              </w:rPr>
              <w:t>Direxion Daily Junior Gold Miners Index Bull 2X Shares</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Direxion Shares ETF Trust</w:t>
            </w:r>
          </w:p>
        </w:tc>
        <w:tc>
          <w:tcPr>
            <w:vAlign w:val="center"/>
          </w:tcPr>
          <w:p>
            <w:pPr>
              <w:jc w:val="right"/>
            </w:pPr>
            <w:r>
              <w:rPr>
                <w:color w:themeColor="text1" w:val="000000"/>
                <w:sz w:val="24"/>
              </w:rPr>
              <w:t>5,747,165.97</w:t>
            </w:r>
          </w:p>
        </w:tc>
        <w:tc>
          <w:tcPr>
            <w:vAlign w:val="center"/>
          </w:tcPr>
          <w:p>
            <w:pPr>
              <w:jc w:val="right"/>
            </w:pPr>
            <w:r>
              <w:rPr>
                <w:color w:themeColor="text1" w:val="000000"/>
                <w:sz w:val="24"/>
              </w:rPr>
              <w:t>2.47</w:t>
            </w:r>
          </w:p>
        </w:tc>
      </w:tr>
      <w:tr>
        <w:tc>
          <w:tcPr>
            <w:vAlign w:val="center"/>
          </w:tcPr>
          <w:p>
            <w:pPr>
              <w:jc w:val="center"/>
            </w:pPr>
            <w:r>
              <w:rPr>
                <w:color w:themeColor="text1" w:val="000000"/>
                <w:sz w:val="24"/>
              </w:rPr>
              <w:t>10</w:t>
            </w:r>
          </w:p>
        </w:tc>
        <w:tc>
          <w:tcPr>
            <w:vAlign w:val="center"/>
          </w:tcPr>
          <w:p>
            <w:pPr>
              <w:jc w:val="center"/>
            </w:pPr>
            <w:r>
              <w:rPr>
                <w:color w:themeColor="text1" w:val="000000"/>
                <w:sz w:val="24"/>
              </w:rPr>
              <w:t>VanEck Vectors Junior Gold Miners ETF</w:t>
            </w:r>
          </w:p>
        </w:tc>
        <w:tc>
          <w:tcPr>
            <w:vAlign w:val="center"/>
          </w:tcPr>
          <w:p>
            <w:pPr>
              <w:jc w:val="center"/>
            </w:pPr>
            <w:r>
              <w:rPr>
                <w:color w:themeColor="text1" w:val="000000"/>
                <w:sz w:val="24"/>
              </w:rPr>
              <w:t>ETF</w:t>
            </w:r>
          </w:p>
        </w:tc>
        <w:tc>
          <w:tcPr>
            <w:vAlign w:val="center"/>
          </w:tcPr>
          <w:p>
            <w:pPr>
              <w:jc w:val="center"/>
            </w:pPr>
            <w:r>
              <w:rPr>
                <w:color w:themeColor="text1" w:val="000000"/>
                <w:sz w:val="24"/>
              </w:rPr>
              <w:t>开放式</w:t>
            </w:r>
          </w:p>
        </w:tc>
        <w:tc>
          <w:tcPr>
            <w:vAlign w:val="center"/>
          </w:tcPr>
          <w:p>
            <w:pPr>
              <w:jc w:val="center"/>
            </w:pPr>
            <w:r>
              <w:rPr>
                <w:color w:themeColor="text1" w:val="000000"/>
                <w:sz w:val="24"/>
              </w:rPr>
              <w:t>Van Eck Associates Corp</w:t>
            </w:r>
          </w:p>
        </w:tc>
        <w:tc>
          <w:tcPr>
            <w:vAlign w:val="center"/>
          </w:tcPr>
          <w:p>
            <w:pPr>
              <w:jc w:val="right"/>
            </w:pPr>
            <w:r>
              <w:rPr>
                <w:color w:themeColor="text1" w:val="000000"/>
                <w:sz w:val="24"/>
              </w:rPr>
              <w:t>5,482,060.76</w:t>
            </w:r>
          </w:p>
        </w:tc>
        <w:tc>
          <w:tcPr>
            <w:vAlign w:val="center"/>
          </w:tcPr>
          <w:p>
            <w:pPr>
              <w:jc w:val="right"/>
            </w:pPr>
            <w:r>
              <w:rPr>
                <w:color w:themeColor="text1" w:val="000000"/>
                <w:sz w:val="24"/>
              </w:rPr>
              <w:t>2.35</w:t>
            </w:r>
          </w:p>
        </w:tc>
      </w:tr>
    </w:tbl>
    <w:p w:rsidP="0049659A" w:rsidR="0076518F" w:rsidRDefault="00B22A61"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
      </w:r>
      <w:proofErr w:type="gramStart"/>
      <w:r w:rsidRPr="00A67563">
        <w:rPr>
          <w:b/>
          <w:color w:themeColor="text1" w:val="000000"/>
          <w:kern w:val="0"/>
          <w:sz w:val="24"/>
        </w:rPr>
        <w:t/>
      </w:r>
      <w:proofErr w:type="gramEnd"/>
      <w:r w:rsidR="00B55EA7" w:rsidRPr="00A67563">
        <w:rPr>
          <w:b/>
          <w:color w:themeColor="text1" w:val="000000"/>
          <w:kern w:val="0"/>
          <w:sz w:val="24"/>
        </w:rPr>
        <w:t>5</w:t>
      </w:r>
      <w:r w:rsidR="0076518F" w:rsidRPr="00A67563">
        <w:rPr>
          <w:b/>
          <w:color w:themeColor="text1" w:val="000000"/>
          <w:kern w:val="0"/>
          <w:sz w:val="24"/>
        </w:rPr>
        <w:t>.</w:t>
      </w:r>
      <w:r w:rsidRPr="00A67563">
        <w:rPr>
          <w:b/>
          <w:color w:themeColor="text1" w:val="000000"/>
          <w:kern w:val="0"/>
          <w:sz w:val="24"/>
        </w:rPr>
        <w:t/>
      </w:r>
      <w:r w:rsidR="00B55EA7" w:rsidRPr="00A67563">
        <w:rPr>
          <w:b/>
          <w:color w:themeColor="text1" w:val="000000"/>
          <w:kern w:val="0"/>
          <w:sz w:val="24"/>
        </w:rPr>
        <w:t>10</w:t>
      </w:r>
      <w:r w:rsidR="0076518F" w:rsidRPr="00A67563">
        <w:rPr>
          <w:b/>
          <w:color w:themeColor="text1" w:val="000000"/>
          <w:kern w:val="0"/>
          <w:sz w:val="24"/>
        </w:rPr>
        <w:t xml:space="preserve"> </w:t>
      </w:r>
      <w:r w:rsidR="0076518F" w:rsidRPr="00A67563">
        <w:rPr>
          <w:b/>
          <w:color w:themeColor="text1" w:val="000000"/>
          <w:kern w:val="0"/>
          <w:sz w:val="24"/>
        </w:rPr>
        <w:t>投资组合报告附注</w:t>
      </w:r>
    </w:p>
    <w:p w:rsidP="000E3F11" w:rsidR="00B55EA7" w:rsidRDefault="00B55EA7" w:rsidRPr="00A67563">
      <w:pPr>
        <w:widowControl/>
        <w:spacing w:line="360" w:lineRule="auto"/>
        <w:ind w:hanging="120" w:hangingChars="50" w:left="120"/>
        <w:rPr>
          <w:color w:themeColor="text1" w:val="000000"/>
          <w:sz w:val="24"/>
        </w:rPr>
      </w:pPr>
      <w:r w:rsidRPr="00A67563">
        <w:rPr>
          <w:color w:themeColor="text1" w:val="000000"/>
          <w:sz w:val="24"/>
        </w:rPr>
        <w:t>5.10.1</w:t>
      </w:r>
      <w:r w:rsidR="008212BF">
        <w:rPr>
          <w:rFonts w:hint="eastAsia"/>
          <w:color w:themeColor="text1" w:val="000000"/>
          <w:sz w:val="24"/>
        </w:rPr>
        <w:t xml:space="preserve"> </w:t>
      </w:r>
      <w:r w:rsidRPr="00A67563">
        <w:rPr>
          <w:color w:themeColor="text1" w:val="000000"/>
          <w:sz w:val="24"/>
        </w:rPr>
        <w:t>本基金投资的前十名证券的发行主体本期没有出现被监管部门立案调查，或在报告编制日前一年内受到公开谴责、处罚的情形。</w:t>
      </w:r>
    </w:p>
    <w:p w:rsidP="00B55EA7" w:rsidR="00B55EA7" w:rsidRDefault="00B55EA7" w:rsidRPr="00A67563">
      <w:pPr>
        <w:widowControl/>
        <w:spacing w:line="360" w:lineRule="auto"/>
        <w:rPr>
          <w:color w:themeColor="text1" w:val="000000"/>
          <w:sz w:val="24"/>
        </w:rPr>
      </w:pPr>
      <w:r w:rsidRPr="00A67563">
        <w:rPr>
          <w:color w:themeColor="text1" w:val="000000"/>
          <w:sz w:val="24"/>
        </w:rPr>
        <w:t/>
      </w:r>
      <w:proofErr w:type="gramStart"/>
      <w:r w:rsidRPr="00A67563">
        <w:rPr>
          <w:color w:themeColor="text1" w:val="000000"/>
          <w:sz w:val="24"/>
        </w:rPr>
        <w:t/>
      </w:r>
      <w:proofErr w:type="gramEnd"/>
      <w:r w:rsidRPr="00A67563">
        <w:rPr>
          <w:color w:themeColor="text1" w:val="000000"/>
          <w:sz w:val="24"/>
        </w:rPr>
        <w:t>5.10.2</w:t>
      </w:r>
      <w:r w:rsidR="008212BF">
        <w:rPr>
          <w:rFonts w:hint="eastAsia"/>
          <w:color w:themeColor="text1" w:val="000000"/>
          <w:sz w:val="24"/>
        </w:rPr>
        <w:t xml:space="preserve"> </w:t>
      </w:r>
      <w:r w:rsidRPr="00A67563">
        <w:rPr>
          <w:color w:themeColor="text1" w:val="000000"/>
          <w:sz w:val="24"/>
        </w:rPr>
        <w:t>本基金投资的前十名股票没有超出基金合同规定的备选股票库。</w:t>
      </w:r>
    </w:p>
    <w:p w:rsidP="0049659A"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5.1</w:t>
      </w:r>
      <w:r w:rsidR="002A0FA2" w:rsidRPr="00A67563">
        <w:rPr>
          <w:b/>
          <w:color w:themeColor="text1" w:val="000000"/>
          <w:kern w:val="0"/>
          <w:sz w:val="24"/>
        </w:rPr>
        <w:t>0</w:t>
      </w:r>
      <w:r w:rsidR="0076518F" w:rsidRPr="00A67563">
        <w:rPr>
          <w:b/>
          <w:color w:themeColor="text1" w:val="000000"/>
          <w:kern w:val="0"/>
          <w:sz w:val="24"/>
        </w:rPr>
        <w:t>.3</w:t>
      </w:r>
      <w:r w:rsidR="0076518F" w:rsidRPr="00A67563">
        <w:rPr>
          <w:b/>
          <w:color w:themeColor="text1" w:val="000000"/>
          <w:kern w:val="0"/>
          <w:sz w:val="24"/>
        </w:rPr>
        <w:t>其他资产构成</w:t>
      </w:r>
    </w:p>
    <w:tbl>
      <w:tblPr>
        <w:tblStyle w:val="af7"/>
        <w:tblW w:type="auto" w:w="0"/>
        <w:tblInd w:type="dxa" w:w="15"/>
        <w:tblLayout w:type="fixed"/>
        <w:tblLook w:firstColumn="1" w:firstRow="1" w:lastColumn="0" w:lastRow="0" w:noHBand="0" w:noVBand="1" w:val="04A0"/>
      </w:tblPr>
      <w:tblGrid>
        <w:gridCol w:w="802"/>
        <w:gridCol w:w="2903"/>
        <w:gridCol w:w="4808"/>
      </w:tblGrid>
      <w:tr w:rsidR="008277FF" w:rsidRPr="00A67563" w:rsidTr="004C05F3">
        <w:tc>
          <w:tcPr>
            <w:tcW w:type="dxa" w:w="802"/>
            <w:vAlign w:val="center"/>
          </w:tcPr>
          <w:p w:rsidP="00797DD2" w:rsidR="002C2678" w:rsidRDefault="002C2678" w:rsidRPr="00A67563">
            <w:pPr>
              <w:autoSpaceDE w:val="0"/>
              <w:autoSpaceDN w:val="0"/>
              <w:adjustRightInd w:val="0"/>
              <w:spacing w:before="29" w:line="360" w:lineRule="auto"/>
              <w:ind w:left="17"/>
              <w:jc w:val="center"/>
              <w:rPr>
                <w:color w:themeColor="text1" w:val="000000"/>
                <w:kern w:val="0"/>
                <w:sz w:val="24"/>
              </w:rPr>
            </w:pPr>
            <w:r w:rsidRPr="00A67563">
              <w:rPr>
                <w:color w:themeColor="text1" w:val="000000"/>
                <w:kern w:val="0"/>
                <w:sz w:val="24"/>
              </w:rPr>
              <w:t>序号</w:t>
            </w:r>
          </w:p>
        </w:tc>
        <w:tc>
          <w:tcPr>
            <w:tcW w:type="dxa" w:w="2903"/>
            <w:vAlign w:val="center"/>
          </w:tcPr>
          <w:p w:rsidP="00797DD2" w:rsidR="002C2678" w:rsidRDefault="002C2678" w:rsidRPr="00A67563">
            <w:pPr>
              <w:autoSpaceDE w:val="0"/>
              <w:autoSpaceDN w:val="0"/>
              <w:adjustRightInd w:val="0"/>
              <w:spacing w:before="29" w:line="360" w:lineRule="auto"/>
              <w:ind w:left="17"/>
              <w:jc w:val="center"/>
              <w:rPr>
                <w:color w:themeColor="text1" w:val="000000"/>
                <w:kern w:val="0"/>
                <w:sz w:val="24"/>
              </w:rPr>
            </w:pPr>
            <w:r w:rsidRPr="00A67563">
              <w:rPr>
                <w:color w:themeColor="text1" w:val="000000"/>
                <w:kern w:val="0"/>
                <w:sz w:val="24"/>
              </w:rPr>
              <w:t>名称</w:t>
            </w:r>
          </w:p>
        </w:tc>
        <w:tc>
          <w:tcPr>
            <w:tcW w:type="dxa" w:w="4808"/>
            <w:vAlign w:val="center"/>
          </w:tcPr>
          <w:p w:rsidP="00797DD2" w:rsidR="002C2678" w:rsidRDefault="002C2678" w:rsidRPr="00A67563">
            <w:pPr>
              <w:autoSpaceDE w:val="0"/>
              <w:autoSpaceDN w:val="0"/>
              <w:adjustRightInd w:val="0"/>
              <w:spacing w:before="29" w:line="360" w:lineRule="auto"/>
              <w:ind w:left="17"/>
              <w:jc w:val="center"/>
              <w:rPr>
                <w:color w:themeColor="text1" w:val="000000"/>
                <w:kern w:val="0"/>
                <w:sz w:val="24"/>
              </w:rPr>
            </w:pPr>
            <w:r w:rsidRPr="00A67563">
              <w:rPr>
                <w:color w:themeColor="text1" w:val="000000"/>
                <w:kern w:val="0"/>
                <w:sz w:val="24"/>
              </w:rPr>
              <w:t>金额</w:t>
            </w:r>
            <w:r w:rsidRPr="00A67563">
              <w:rPr>
                <w:color w:themeColor="text1" w:val="000000"/>
                <w:kern w:val="0"/>
                <w:sz w:val="24"/>
              </w:rPr>
              <w:t>(</w:t>
            </w:r>
            <w:r w:rsidR="00C42431" w:rsidRPr="00A67563">
              <w:rPr>
                <w:color w:themeColor="text1" w:val="000000"/>
                <w:kern w:val="0"/>
                <w:sz w:val="24"/>
              </w:rPr>
              <w:t>人民币</w:t>
            </w:r>
            <w:r w:rsidRPr="00A67563">
              <w:rPr>
                <w:color w:themeColor="text1" w:val="000000"/>
                <w:kern w:val="0"/>
                <w:sz w:val="24"/>
              </w:rPr>
              <w:t>元</w:t>
            </w:r>
            <w:r w:rsidRPr="00A67563">
              <w:rPr>
                <w:color w:themeColor="text1" w:val="000000"/>
                <w:kern w:val="0"/>
                <w:sz w:val="24"/>
              </w:rPr>
              <w:t>)</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kern w:val="0"/>
                <w:sz w:val="24"/>
              </w:rPr>
            </w:pPr>
            <w:r w:rsidRPr="00A67563">
              <w:rPr>
                <w:color w:themeColor="text1" w:val="000000"/>
                <w:sz w:val="24"/>
              </w:rPr>
              <w:lastRenderedPageBreak/>
              <w:t>1</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存出保证金</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2</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应收证券清算款</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3</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应收股利</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4</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应收利息</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183,747.20</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5</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应收申购款</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297,762.60</w:t>
            </w:r>
          </w:p>
        </w:tc>
      </w:tr>
      <w:tr w:rsidR="008277FF" w:rsidRPr="00A67563" w:rsidTr="009E3391">
        <w:tc>
          <w:tcPr>
            <w:tcW w:type="dxa" w:w="802"/>
            <w:vAlign w:val="center"/>
          </w:tcPr>
          <w:p w:rsidP="00797DD2" w:rsidR="002C2678" w:rsidRDefault="002C2678"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6</w:t>
            </w:r>
          </w:p>
        </w:tc>
        <w:tc>
          <w:tcPr>
            <w:tcW w:type="dxa" w:w="2903"/>
            <w:vAlign w:val="center"/>
          </w:tcPr>
          <w:p w:rsidP="009E3391" w:rsidR="002C2678" w:rsidRDefault="002C2678"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其他应收款</w:t>
            </w:r>
          </w:p>
        </w:tc>
        <w:tc>
          <w:tcPr>
            <w:tcW w:type="dxa" w:w="4808"/>
            <w:vAlign w:val="center"/>
          </w:tcPr>
          <w:p w:rsidP="00797DD2" w:rsidR="002C2678" w:rsidRDefault="002C2678"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w:t>
            </w:r>
          </w:p>
        </w:tc>
      </w:tr>
      <w:tr w:rsidR="008277FF" w:rsidRPr="00A67563" w:rsidTr="009E3391">
        <w:tc>
          <w:tcPr>
            <w:tcW w:type="dxa" w:w="802"/>
            <w:vAlign w:val="center"/>
          </w:tcPr>
          <w:p w:rsidP="00797DD2" w:rsidR="00F951CF" w:rsidRDefault="00F951CF"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7</w:t>
            </w:r>
          </w:p>
        </w:tc>
        <w:tc>
          <w:tcPr>
            <w:tcW w:type="dxa" w:w="2903"/>
            <w:vAlign w:val="center"/>
          </w:tcPr>
          <w:p w:rsidP="009E3391" w:rsidR="00F951CF" w:rsidRDefault="00F951CF" w:rsidRPr="00A67563">
            <w:pPr>
              <w:autoSpaceDE w:val="0"/>
              <w:autoSpaceDN w:val="0"/>
              <w:adjustRightInd w:val="0"/>
              <w:spacing w:before="29" w:line="360" w:lineRule="auto"/>
              <w:ind w:left="15"/>
              <w:rPr>
                <w:color w:themeColor="text1" w:val="000000"/>
                <w:sz w:val="24"/>
              </w:rPr>
            </w:pPr>
            <w:r w:rsidRPr="00A67563">
              <w:rPr>
                <w:color w:themeColor="text1" w:val="000000"/>
                <w:sz w:val="24"/>
              </w:rPr>
              <w:t>待摊费用</w:t>
            </w:r>
          </w:p>
        </w:tc>
        <w:tc>
          <w:tcPr>
            <w:tcW w:type="dxa" w:w="4808"/>
            <w:vAlign w:val="center"/>
          </w:tcPr>
          <w:p w:rsidP="00797DD2" w:rsidR="00F951CF" w:rsidRDefault="00F951CF" w:rsidRPr="00A67563">
            <w:pPr>
              <w:autoSpaceDE w:val="0"/>
              <w:autoSpaceDN w:val="0"/>
              <w:adjustRightInd w:val="0"/>
              <w:spacing w:before="29" w:line="360" w:lineRule="auto"/>
              <w:ind w:left="15"/>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r>
      <w:tr w:rsidR="008277FF" w:rsidRPr="00A67563" w:rsidTr="009E3391">
        <w:tc>
          <w:tcPr>
            <w:tcW w:type="dxa" w:w="802"/>
            <w:vAlign w:val="center"/>
          </w:tcPr>
          <w:p w:rsidP="00797DD2" w:rsidR="00F951CF" w:rsidRDefault="00F951CF"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8</w:t>
            </w:r>
          </w:p>
        </w:tc>
        <w:tc>
          <w:tcPr>
            <w:tcW w:type="dxa" w:w="2903"/>
            <w:vAlign w:val="center"/>
          </w:tcPr>
          <w:p w:rsidP="009E3391" w:rsidR="00F951CF" w:rsidRDefault="00F951CF"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其他</w:t>
            </w:r>
          </w:p>
        </w:tc>
        <w:tc>
          <w:tcPr>
            <w:tcW w:type="dxa" w:w="4808"/>
            <w:vAlign w:val="center"/>
          </w:tcPr>
          <w:p w:rsidP="00797DD2" w:rsidR="00F951CF" w:rsidRDefault="00F951CF"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w:t>
            </w:r>
          </w:p>
        </w:tc>
      </w:tr>
      <w:tr w:rsidR="008277FF" w:rsidRPr="00A67563" w:rsidTr="009E3391">
        <w:tc>
          <w:tcPr>
            <w:tcW w:type="dxa" w:w="802"/>
            <w:vAlign w:val="center"/>
          </w:tcPr>
          <w:p w:rsidP="00797DD2" w:rsidR="00F951CF" w:rsidRDefault="00F951CF" w:rsidRPr="00A67563">
            <w:pPr>
              <w:autoSpaceDE w:val="0"/>
              <w:autoSpaceDN w:val="0"/>
              <w:adjustRightInd w:val="0"/>
              <w:spacing w:before="29" w:line="360" w:lineRule="auto"/>
              <w:ind w:left="15"/>
              <w:jc w:val="center"/>
              <w:rPr>
                <w:color w:themeColor="text1" w:val="000000"/>
                <w:sz w:val="24"/>
              </w:rPr>
            </w:pPr>
            <w:r w:rsidRPr="00A67563">
              <w:rPr>
                <w:color w:themeColor="text1" w:val="000000"/>
                <w:sz w:val="24"/>
              </w:rPr>
              <w:t>9</w:t>
            </w:r>
          </w:p>
        </w:tc>
        <w:tc>
          <w:tcPr>
            <w:tcW w:type="dxa" w:w="2903"/>
            <w:vAlign w:val="center"/>
          </w:tcPr>
          <w:p w:rsidP="009E3391" w:rsidR="00F951CF" w:rsidRDefault="00F951CF" w:rsidRPr="00A67563">
            <w:pPr>
              <w:autoSpaceDE w:val="0"/>
              <w:autoSpaceDN w:val="0"/>
              <w:adjustRightInd w:val="0"/>
              <w:spacing w:before="29" w:line="360" w:lineRule="auto"/>
              <w:ind w:left="15"/>
              <w:rPr>
                <w:color w:themeColor="text1" w:val="000000"/>
                <w:kern w:val="0"/>
                <w:sz w:val="24"/>
              </w:rPr>
            </w:pPr>
            <w:r w:rsidRPr="00A67563">
              <w:rPr>
                <w:color w:themeColor="text1" w:val="000000"/>
                <w:kern w:val="0"/>
                <w:sz w:val="24"/>
              </w:rPr>
              <w:t>合计</w:t>
            </w:r>
          </w:p>
        </w:tc>
        <w:tc>
          <w:tcPr>
            <w:tcW w:type="dxa" w:w="4808"/>
            <w:vAlign w:val="center"/>
          </w:tcPr>
          <w:p w:rsidP="00797DD2" w:rsidR="00F951CF" w:rsidRDefault="00F951CF"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481,509.80</w:t>
            </w:r>
          </w:p>
        </w:tc>
      </w:tr>
    </w:tbl>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5.1</w:t>
      </w:r>
      <w:r w:rsidR="002A0FA2" w:rsidRPr="00A67563">
        <w:rPr>
          <w:b/>
          <w:color w:themeColor="text1" w:val="000000"/>
          <w:kern w:val="0"/>
          <w:sz w:val="24"/>
        </w:rPr>
        <w:t>0</w:t>
      </w:r>
      <w:r w:rsidR="0076518F" w:rsidRPr="00A67563">
        <w:rPr>
          <w:b/>
          <w:color w:themeColor="text1" w:val="000000"/>
          <w:kern w:val="0"/>
          <w:sz w:val="24"/>
        </w:rPr>
        <w:t>.4</w:t>
      </w:r>
      <w:r w:rsidR="0076518F" w:rsidRPr="00A67563">
        <w:rPr>
          <w:b/>
          <w:color w:themeColor="text1" w:val="000000"/>
          <w:kern w:val="0"/>
          <w:sz w:val="24"/>
        </w:rPr>
        <w:t>报告期末持有的处于转股期的可转换债券明细</w:t>
      </w:r>
    </w:p>
    <w:p w:rsidP="006C750F" w:rsidR="009E3391" w:rsidRDefault="000A55BD"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proofErr w:type="gramStart"/>
      <w:r w:rsidRPr="00A67563">
        <w:rPr>
          <w:color w:themeColor="text1" w:val="000000"/>
          <w:sz w:val="24"/>
        </w:rPr>
        <w:t/>
      </w:r>
      <w:proofErr w:type="spellEnd"/>
      <w:proofErr w:type="gramEnd"/>
      <w:r w:rsidRPr="00A67563">
        <w:rPr>
          <w:color w:themeColor="text1" w:val="000000"/>
          <w:sz w:val="24"/>
        </w:rPr>
        <w:t>本基金本报告期末未持有处于转股期的可转换债券。</w:t>
      </w:r>
    </w:p>
    <w:p w:rsidP="00EC4BA3" w:rsidR="0076518F" w:rsidRDefault="008C71EB" w:rsidRPr="00A67563">
      <w:pPr>
        <w:autoSpaceDE w:val="0"/>
        <w:autoSpaceDN w:val="0"/>
        <w:adjustRightInd w:val="0"/>
        <w:spacing w:line="360" w:lineRule="auto"/>
        <w:jc w:val="left"/>
        <w:rPr>
          <w:b/>
          <w:color w:themeColor="text1" w:val="000000"/>
          <w:kern w:val="0"/>
          <w:sz w:val="24"/>
        </w:rPr>
      </w:pPr>
      <w:r w:rsidRPr="00A67563">
        <w:rPr>
          <w:b/>
          <w:color w:themeColor="text1" w:val="000000"/>
          <w:kern w:val="0"/>
          <w:sz w:val="24"/>
        </w:rPr>
        <w:t>5.1</w:t>
      </w:r>
      <w:r w:rsidR="002A0FA2" w:rsidRPr="00A67563">
        <w:rPr>
          <w:b/>
          <w:color w:themeColor="text1" w:val="000000"/>
          <w:kern w:val="0"/>
          <w:sz w:val="24"/>
        </w:rPr>
        <w:t>0</w:t>
      </w:r>
      <w:r w:rsidR="0076518F" w:rsidRPr="00A67563">
        <w:rPr>
          <w:b/>
          <w:color w:themeColor="text1" w:val="000000"/>
          <w:kern w:val="0"/>
          <w:sz w:val="24"/>
        </w:rPr>
        <w:t xml:space="preserve">.5 </w:t>
      </w:r>
      <w:r w:rsidR="0076518F" w:rsidRPr="00A67563">
        <w:rPr>
          <w:b/>
          <w:color w:themeColor="text1" w:val="000000"/>
          <w:kern w:val="0"/>
          <w:sz w:val="24"/>
        </w:rPr>
        <w:t>报告</w:t>
      </w:r>
      <w:proofErr w:type="gramStart"/>
      <w:r w:rsidR="0076518F" w:rsidRPr="00A67563">
        <w:rPr>
          <w:b/>
          <w:color w:themeColor="text1" w:val="000000"/>
          <w:kern w:val="0"/>
          <w:sz w:val="24"/>
        </w:rPr>
        <w:t>期末前</w:t>
      </w:r>
      <w:proofErr w:type="gramEnd"/>
      <w:r w:rsidR="0076518F" w:rsidRPr="00A67563">
        <w:rPr>
          <w:b/>
          <w:color w:themeColor="text1" w:val="000000"/>
          <w:kern w:val="0"/>
          <w:sz w:val="24"/>
        </w:rPr>
        <w:t>十名股票中存在流通受限情况的说明</w:t>
      </w:r>
    </w:p>
    <w:p w:rsidP="002D6955" w:rsidR="000A55BD" w:rsidRDefault="000A55BD"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本基金本报告期末前十名股票中不存在流通受限情况。</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 xml:space="preserve">§6  </w:t>
      </w:r>
      <w:r w:rsidRPr="00A67563">
        <w:rPr>
          <w:color w:themeColor="text1" w:val="000000"/>
          <w:kern w:val="0"/>
          <w:sz w:val="24"/>
          <w:szCs w:val="24"/>
        </w:rPr>
        <w:t>开放式基金份额变动</w:t>
      </w:r>
    </w:p>
    <w:p w:rsidP="008B6A4A" w:rsidR="0076518F" w:rsidRDefault="0076518F" w:rsidRPr="00A67563">
      <w:pPr>
        <w:autoSpaceDE w:val="0"/>
        <w:autoSpaceDN w:val="0"/>
        <w:adjustRightInd w:val="0"/>
        <w:spacing w:before="29" w:line="360" w:lineRule="auto"/>
        <w:ind w:left="15"/>
        <w:jc w:val="right"/>
        <w:rPr>
          <w:color w:themeColor="text1" w:val="000000"/>
          <w:kern w:val="0"/>
          <w:sz w:val="24"/>
        </w:rPr>
      </w:pPr>
      <w:r w:rsidRPr="00A67563">
        <w:rPr>
          <w:color w:themeColor="text1" w:val="000000"/>
          <w:kern w:val="0"/>
          <w:sz w:val="24"/>
        </w:rPr>
        <w:t>单位：份</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225051" w:rsidRPr="00A67563" w:rsidTr="006C750F">
        <w:trPr>
          <w:jc w:val="center"/>
        </w:trPr>
        <w:tc>
          <w:tcPr>
            <w:tcW w:type="dxa" w:w="3900"/>
            <w:vAlign w:val="center"/>
          </w:tcPr>
          <w:p w:rsidP="00845292" w:rsidR="00225051" w:rsidRDefault="00225051" w:rsidRPr="00A67563">
            <w:pPr>
              <w:autoSpaceDE w:val="0"/>
              <w:autoSpaceDN w:val="0"/>
              <w:adjustRightInd w:val="0"/>
              <w:spacing w:before="29" w:line="360" w:lineRule="auto"/>
              <w:ind w:left="17"/>
              <w:jc w:val="center"/>
              <w:rPr>
                <w:color w:themeColor="text1" w:val="000000"/>
                <w:kern w:val="0"/>
                <w:sz w:val="24"/>
              </w:rPr>
            </w:pPr>
            <w:r w:rsidRPr="00A67563">
              <w:rPr>
                <w:color w:themeColor="text1" w:val="000000"/>
                <w:kern w:val="0"/>
                <w:sz w:val="24"/>
              </w:rPr>
              <w:t>项目</w:t>
            </w:r>
            <w:r w:rsidRPr="00A67563">
              <w:rPr>
                <w:color w:themeColor="text1" w:val="000000"/>
                <w:kern w:val="0"/>
                <w:sz w:val="24"/>
              </w:rPr>
              <w:t/>
            </w:r>
            <w:proofErr w:type="spellStart"/>
            <w:r w:rsidRPr="00A67563">
              <w:rPr>
                <w:color w:themeColor="text1" w:val="000000"/>
                <w:kern w:val="0"/>
                <w:sz w:val="24"/>
              </w:rPr>
              <w:t/>
            </w:r>
            <w:proofErr w:type="spellEnd"/>
            <w:r w:rsidRPr="00A67563">
              <w:rPr>
                <w:color w:themeColor="text1" w:val="000000"/>
                <w:kern w:val="0"/>
                <w:sz w:val="24"/>
              </w:rPr>
              <w:t/>
            </w:r>
          </w:p>
        </w:tc>
        <w:tc>
          <w:tcPr>
            <w:tcW w:type="dxa" w:w="2367"/>
            <w:vAlign w:val="center"/>
          </w:tcPr>
          <w:p w:rsidP="00845292" w:rsidR="00225051" w:rsidRDefault="00225051" w:rsidRPr="00A67563">
            <w:pPr>
              <w:autoSpaceDE w:val="0"/>
              <w:autoSpaceDN w:val="0"/>
              <w:adjustRightInd w:val="0"/>
              <w:spacing w:before="29" w:line="360" w:lineRule="auto"/>
              <w:ind w:left="17"/>
              <w:jc w:val="right"/>
              <w:rPr>
                <w:color w:themeColor="text1" w:val="000000"/>
                <w:sz w:val="24"/>
              </w:rPr>
            </w:pPr>
            <w:r w:rsidRPr="00A67563">
              <w:rPr>
                <w:color w:themeColor="text1" w:val="000000"/>
                <w:kern w:val="0"/>
                <w:sz w:val="24"/>
              </w:rPr>
              <w:t/>
            </w:r>
            <w:proofErr w:type="spellStart"/>
            <w:r w:rsidRPr="00A67563">
              <w:rPr>
                <w:color w:themeColor="text1" w:val="000000"/>
                <w:sz w:val="24"/>
              </w:rPr>
              <w:t/>
            </w:r>
            <w:proofErr w:type="spellEnd"/>
            <w:r w:rsidRPr="00A67563">
              <w:rPr>
                <w:color w:themeColor="text1" w:val="000000"/>
                <w:sz w:val="24"/>
              </w:rPr>
              <w:t>易方达黄金主题（QDII-LOF-FOF）A</w:t>
            </w:r>
          </w:p>
        </w:tc>
        <w:tc>
          <w:tcPr>
            <w:tcW w:type="dxa" w:w="2367"/>
            <w:vAlign w:val="center"/>
          </w:tcPr>
          <w:p w:rsidP="00845292" w:rsidR="00225051" w:rsidRDefault="00225051" w:rsidRPr="00A67563">
            <w:pPr>
              <w:autoSpaceDE w:val="0"/>
              <w:autoSpaceDN w:val="0"/>
              <w:adjustRightInd w:val="0"/>
              <w:spacing w:before="29" w:line="360" w:lineRule="auto"/>
              <w:ind w:left="17"/>
              <w:jc w:val="right"/>
              <w:rPr>
                <w:color w:themeColor="text1" w:val="000000"/>
                <w:sz w:val="24"/>
              </w:rPr>
            </w:pPr>
            <w:r w:rsidRPr="00A67563">
              <w:rPr>
                <w:color w:themeColor="text1" w:val="000000"/>
                <w:kern w:val="0"/>
                <w:sz w:val="24"/>
              </w:rPr>
              <w:t/>
            </w:r>
            <w:r w:rsidRPr="00A67563">
              <w:rPr>
                <w:color w:themeColor="text1" w:val="000000"/>
                <w:sz w:val="24"/>
              </w:rPr>
              <w:t>易方达黄金主题（QDII-LOF-FOF）C</w:t>
            </w:r>
          </w:p>
        </w:tc>
      </w:tr>
      <w:tr w:rsidR="00550511" w:rsidRPr="00A67563" w:rsidTr="006C750F">
        <w:trPr>
          <w:jc w:val="center"/>
        </w:trPr>
        <w:tc>
          <w:tcPr>
            <w:tcW w:type="dxa" w:w="3900"/>
            <w:vAlign w:val="center"/>
          </w:tcPr>
          <w:p w:rsidP="00845292" w:rsidR="00550511" w:rsidRDefault="00550511" w:rsidRPr="00A67563">
            <w:pPr>
              <w:autoSpaceDE w:val="0"/>
              <w:autoSpaceDN w:val="0"/>
              <w:adjustRightInd w:val="0"/>
              <w:spacing w:before="29" w:line="360" w:lineRule="auto"/>
              <w:ind w:left="17"/>
              <w:jc w:val="left"/>
              <w:rPr>
                <w:color w:themeColor="text1" w:val="000000"/>
                <w:kern w:val="0"/>
                <w:sz w:val="24"/>
              </w:rPr>
            </w:pPr>
            <w:r w:rsidRPr="00A67563">
              <w:rPr>
                <w:color w:themeColor="text1" w:val="000000"/>
                <w:kern w:val="0"/>
                <w:sz w:val="24"/>
              </w:rPr>
              <w:t>报告期期</w:t>
            </w:r>
            <w:proofErr w:type="gramStart"/>
            <w:r w:rsidRPr="00A67563">
              <w:rPr>
                <w:color w:themeColor="text1" w:val="000000"/>
                <w:kern w:val="0"/>
                <w:sz w:val="24"/>
              </w:rPr>
              <w:t>初基金</w:t>
            </w:r>
            <w:proofErr w:type="gramEnd"/>
            <w:r w:rsidRPr="00A67563">
              <w:rPr>
                <w:color w:themeColor="text1" w:val="000000"/>
                <w:kern w:val="0"/>
                <w:sz w:val="24"/>
              </w:rPr>
              <w:t>份额总额</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315,318,972.14</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1,308,518.80</w:t>
            </w:r>
          </w:p>
        </w:tc>
      </w:tr>
      <w:tr w:rsidR="00550511" w:rsidRPr="00A67563" w:rsidTr="006C750F">
        <w:trPr>
          <w:jc w:val="center"/>
        </w:trPr>
        <w:tc>
          <w:tcPr>
            <w:tcW w:type="dxa" w:w="3900"/>
            <w:vAlign w:val="center"/>
          </w:tcPr>
          <w:p w:rsidP="00845292" w:rsidR="00550511" w:rsidRDefault="00550511" w:rsidRPr="00A67563">
            <w:pPr>
              <w:autoSpaceDE w:val="0"/>
              <w:autoSpaceDN w:val="0"/>
              <w:adjustRightInd w:val="0"/>
              <w:spacing w:before="29" w:line="360" w:lineRule="auto"/>
              <w:ind w:left="17"/>
              <w:jc w:val="left"/>
              <w:rPr>
                <w:color w:themeColor="text1" w:val="000000"/>
                <w:kern w:val="0"/>
                <w:sz w:val="24"/>
              </w:rPr>
            </w:pPr>
            <w:r w:rsidRPr="00A67563">
              <w:rPr>
                <w:color w:themeColor="text1" w:val="000000"/>
                <w:kern w:val="0"/>
                <w:sz w:val="24"/>
              </w:rPr>
              <w:t/>
            </w:r>
            <w:proofErr w:type="spellStart"/>
            <w:r w:rsidRPr="00A67563">
              <w:rPr>
                <w:color w:themeColor="text1" w:val="000000"/>
                <w:kern w:val="0"/>
                <w:sz w:val="24"/>
              </w:rPr>
              <w:t/>
            </w:r>
            <w:r w:rsidRPr="00A67563">
              <w:rPr>
                <w:color w:themeColor="text1" w:val="000000"/>
                <w:sz w:val="24"/>
              </w:rPr>
              <w:t/>
            </w:r>
            <w:proofErr w:type="spellEnd"/>
            <w:r w:rsidRPr="00A67563">
              <w:rPr>
                <w:color w:themeColor="text1" w:val="000000"/>
                <w:kern w:val="0"/>
                <w:sz w:val="24"/>
              </w:rPr>
              <w:t>报告期</w:t>
            </w:r>
            <w:r w:rsidRPr="00A67563">
              <w:rPr>
                <w:color w:themeColor="text1" w:val="000000"/>
                <w:kern w:val="0"/>
                <w:sz w:val="24"/>
              </w:rPr>
              <w:t>基金总申购份额</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14,613,043.99</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1,831,932.69</w:t>
            </w:r>
          </w:p>
        </w:tc>
      </w:tr>
      <w:tr w:rsidR="00550511" w:rsidRPr="00A67563" w:rsidTr="006C750F">
        <w:trPr>
          <w:jc w:val="center"/>
        </w:trPr>
        <w:tc>
          <w:tcPr>
            <w:tcW w:type="dxa" w:w="3900"/>
            <w:vAlign w:val="center"/>
          </w:tcPr>
          <w:p w:rsidP="00845292" w:rsidR="00550511" w:rsidRDefault="00550511" w:rsidRPr="00A67563">
            <w:pPr>
              <w:autoSpaceDE w:val="0"/>
              <w:autoSpaceDN w:val="0"/>
              <w:adjustRightInd w:val="0"/>
              <w:spacing w:before="29" w:line="360" w:lineRule="auto"/>
              <w:ind w:left="17"/>
              <w:jc w:val="left"/>
              <w:rPr>
                <w:color w:themeColor="text1" w:val="000000"/>
                <w:kern w:val="0"/>
                <w:sz w:val="24"/>
              </w:rPr>
            </w:pPr>
            <w:r w:rsidRPr="00A67563">
              <w:rPr>
                <w:color w:themeColor="text1" w:val="000000"/>
                <w:kern w:val="0"/>
                <w:sz w:val="24"/>
              </w:rPr>
              <w:t>减：</w:t>
            </w:r>
            <w:r w:rsidRPr="00A67563">
              <w:rPr>
                <w:color w:themeColor="text1" w:val="000000"/>
                <w:kern w:val="0"/>
                <w:sz w:val="24"/>
              </w:rPr>
              <w:lastRenderedPageBreak/>
              <w:t/>
            </w:r>
            <w:proofErr w:type="spellStart"/>
            <w:r w:rsidRPr="00A67563">
              <w:rPr>
                <w:color w:themeColor="text1" w:val="000000"/>
                <w:kern w:val="0"/>
                <w:sz w:val="24"/>
              </w:rPr>
              <w:t/>
            </w:r>
            <w:r w:rsidRPr="00A67563">
              <w:rPr>
                <w:color w:themeColor="text1" w:val="000000"/>
                <w:sz w:val="24"/>
              </w:rPr>
              <w:t/>
            </w:r>
            <w:proofErr w:type="spellEnd"/>
            <w:r w:rsidRPr="00A67563">
              <w:rPr>
                <w:color w:themeColor="text1" w:val="000000"/>
                <w:kern w:val="0"/>
                <w:sz w:val="24"/>
              </w:rPr>
              <w:t>报告期</w:t>
            </w:r>
            <w:r w:rsidRPr="00A67563">
              <w:rPr>
                <w:color w:themeColor="text1" w:val="000000"/>
                <w:kern w:val="0"/>
                <w:sz w:val="24"/>
              </w:rPr>
              <w:t>基金总赎回份额</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lastRenderedPageBreak/>
              <w:t/>
            </w:r>
            <w:proofErr w:type="spellStart"/>
            <w:r w:rsidRPr="00A67563">
              <w:rPr>
                <w:color w:themeColor="text1" w:val="000000"/>
                <w:sz w:val="24"/>
              </w:rPr>
              <w:t/>
            </w:r>
            <w:r w:rsidRPr="00A67563">
              <w:rPr>
                <w:color w:themeColor="text1" w:val="000000"/>
                <w:sz w:val="24"/>
              </w:rPr>
              <w:lastRenderedPageBreak/>
              <w:t/>
            </w:r>
            <w:proofErr w:type="spellEnd"/>
            <w:r w:rsidRPr="00A67563">
              <w:rPr>
                <w:color w:themeColor="text1" w:val="000000"/>
                <w:sz w:val="24"/>
              </w:rPr>
              <w:t>84,970,314.68</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lastRenderedPageBreak/>
              <w:t/>
            </w:r>
            <w:r w:rsidRPr="00A67563">
              <w:rPr>
                <w:color w:themeColor="text1" w:val="000000"/>
                <w:sz w:val="24"/>
              </w:rPr>
              <w:lastRenderedPageBreak/>
              <w:t>991,867.33</w:t>
            </w:r>
          </w:p>
        </w:tc>
      </w:tr>
      <w:tr w:rsidR="00550511" w:rsidRPr="00A67563" w:rsidTr="006C750F">
        <w:trPr>
          <w:jc w:val="center"/>
        </w:trPr>
        <w:tc>
          <w:tcPr>
            <w:tcW w:type="dxa" w:w="3900"/>
            <w:vAlign w:val="center"/>
          </w:tcPr>
          <w:p w:rsidP="00845292" w:rsidR="00550511" w:rsidRDefault="00550511" w:rsidRPr="00A67563">
            <w:pPr>
              <w:autoSpaceDE w:val="0"/>
              <w:autoSpaceDN w:val="0"/>
              <w:adjustRightInd w:val="0"/>
              <w:spacing w:before="29" w:line="360" w:lineRule="auto"/>
              <w:ind w:left="17"/>
              <w:jc w:val="left"/>
              <w:rPr>
                <w:color w:themeColor="text1" w:val="000000"/>
                <w:kern w:val="0"/>
                <w:sz w:val="24"/>
              </w:rPr>
            </w:pPr>
            <w:r w:rsidRPr="00A67563">
              <w:rPr>
                <w:color w:themeColor="text1" w:val="000000"/>
                <w:kern w:val="0"/>
                <w:sz w:val="24"/>
              </w:rPr>
              <w:lastRenderedPageBreak/>
              <w:t/>
            </w:r>
            <w:proofErr w:type="spellStart"/>
            <w:r w:rsidRPr="00A67563">
              <w:rPr>
                <w:color w:themeColor="text1" w:val="000000"/>
                <w:kern w:val="0"/>
                <w:sz w:val="24"/>
              </w:rPr>
              <w:t/>
            </w:r>
            <w:r w:rsidRPr="00A67563">
              <w:rPr>
                <w:color w:themeColor="text1" w:val="000000"/>
                <w:sz w:val="24"/>
              </w:rPr>
              <w:t/>
            </w:r>
            <w:proofErr w:type="spellEnd"/>
            <w:r w:rsidRPr="00A67563">
              <w:rPr>
                <w:color w:themeColor="text1" w:val="000000"/>
                <w:kern w:val="0"/>
                <w:sz w:val="24"/>
              </w:rPr>
              <w:t>报告期</w:t>
            </w:r>
            <w:r w:rsidRPr="00A67563">
              <w:rPr>
                <w:color w:themeColor="text1" w:val="000000"/>
                <w:kern w:val="0"/>
                <w:sz w:val="24"/>
              </w:rPr>
              <w:t>基金拆分变动份额</w:t>
            </w:r>
            <w:r w:rsidR="00A40508">
              <w:rPr>
                <w:rFonts w:hint="eastAsia"/>
                <w:color w:val="000000"/>
                <w:kern w:val="0"/>
                <w:sz w:val="24"/>
              </w:rPr>
              <w:t>（份额减少以“</w:t>
            </w:r>
            <w:r w:rsidR="00A40508">
              <w:rPr>
                <w:color w:val="000000"/>
                <w:kern w:val="0"/>
                <w:sz w:val="24"/>
              </w:rPr>
              <w:t>-</w:t>
            </w:r>
            <w:r w:rsidR="00A40508">
              <w:rPr>
                <w:rFonts w:hint="eastAsia"/>
                <w:color w:val="000000"/>
                <w:kern w:val="0"/>
                <w:sz w:val="24"/>
              </w:rPr>
              <w:t>”填列）</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w:t>
            </w:r>
          </w:p>
        </w:tc>
      </w:tr>
      <w:tr w:rsidR="00550511" w:rsidRPr="00A67563" w:rsidTr="006C750F">
        <w:trPr>
          <w:jc w:val="center"/>
        </w:trPr>
        <w:tc>
          <w:tcPr>
            <w:tcW w:type="dxa" w:w="3900"/>
            <w:vAlign w:val="center"/>
          </w:tcPr>
          <w:p w:rsidP="00845292" w:rsidR="00550511" w:rsidRDefault="00550511" w:rsidRPr="00A67563">
            <w:pPr>
              <w:autoSpaceDE w:val="0"/>
              <w:autoSpaceDN w:val="0"/>
              <w:adjustRightInd w:val="0"/>
              <w:spacing w:before="29" w:line="360" w:lineRule="auto"/>
              <w:ind w:left="17"/>
              <w:jc w:val="left"/>
              <w:rPr>
                <w:color w:themeColor="text1" w:val="000000"/>
                <w:kern w:val="0"/>
                <w:sz w:val="24"/>
              </w:rPr>
            </w:pPr>
            <w:r w:rsidRPr="00A67563">
              <w:rPr>
                <w:color w:themeColor="text1" w:val="000000"/>
                <w:kern w:val="0"/>
                <w:sz w:val="24"/>
              </w:rPr>
              <w:t>报告期期末基金份额总额</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244,961,701.45</w:t>
            </w:r>
          </w:p>
        </w:tc>
        <w:tc>
          <w:tcPr>
            <w:tcW w:type="dxa" w:w="2367"/>
            <w:vAlign w:val="center"/>
          </w:tcPr>
          <w:p w:rsidP="00845292" w:rsidR="00550511" w:rsidRDefault="00550511" w:rsidRPr="00A67563">
            <w:pPr>
              <w:autoSpaceDE w:val="0"/>
              <w:autoSpaceDN w:val="0"/>
              <w:adjustRightInd w:val="0"/>
              <w:spacing w:before="29" w:line="360" w:lineRule="auto"/>
              <w:ind w:left="17"/>
              <w:jc w:val="right"/>
              <w:rPr>
                <w:color w:themeColor="text1" w:val="000000"/>
                <w:sz w:val="24"/>
              </w:rPr>
            </w:pPr>
            <w:r w:rsidRPr="00A67563">
              <w:rPr>
                <w:color w:themeColor="text1" w:val="000000"/>
                <w:sz w:val="24"/>
              </w:rPr>
              <w:t>2,148,584.16</w:t>
            </w:r>
          </w:p>
        </w:tc>
      </w:tr>
    </w:tbl>
    <w:p w:rsidP="002D6955" w:rsidR="00322A5E" w:rsidRDefault="00322A5E" w:rsidRPr="00A67563">
      <w:pPr>
        <w:autoSpaceDE w:val="0"/>
        <w:autoSpaceDN w:val="0"/>
        <w:adjustRightInd w:val="0"/>
        <w:spacing w:line="360" w:lineRule="auto"/>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注：易方达黄金主题（QDII-LOF-FOF）A份额变动含A类人民币份额及A类美元份额；易方达黄金主题（QDII-LOF-FOF）C份额变动含C类人民币份额及C类美元份额。</w:t>
      </w:r>
    </w:p>
    <w:p w:rsidP="00775284" w:rsidR="00BB5F3D" w:rsidRDefault="00BB5F3D" w:rsidRPr="00A67563">
      <w:pPr>
        <w:pStyle w:val="1"/>
        <w:tabs>
          <w:tab w:pos="4156" w:val="center"/>
          <w:tab w:pos="8312" w:val="right"/>
        </w:tabs>
        <w:spacing w:after="312" w:afterLines="100" w:before="312" w:beforeLines="100" w:line="360" w:lineRule="auto"/>
        <w:jc w:val="center"/>
        <w:rPr>
          <w:color w:themeColor="text1" w:val="000000"/>
          <w:sz w:val="24"/>
        </w:rPr>
      </w:pPr>
      <w:r w:rsidRPr="00A67563">
        <w:rPr>
          <w:color w:themeColor="text1" w:val="000000"/>
          <w:kern w:val="0"/>
          <w:sz w:val="24"/>
          <w:szCs w:val="24"/>
        </w:rPr>
        <w:t/>
      </w:r>
      <w:proofErr w:type="spellStart"/>
      <w:r w:rsidRPr="00A67563">
        <w:rPr>
          <w:color w:themeColor="text1" w:val="000000"/>
          <w:kern w:val="0"/>
          <w:sz w:val="24"/>
          <w:szCs w:val="24"/>
        </w:rPr>
        <w:t/>
      </w:r>
      <w:proofErr w:type="spellEnd"/>
      <w:r w:rsidRPr="00A67563">
        <w:rPr>
          <w:color w:themeColor="text1" w:val="000000"/>
          <w:kern w:val="0"/>
          <w:sz w:val="24"/>
          <w:szCs w:val="24"/>
        </w:rPr>
        <w:t>§</w:t>
      </w:r>
      <w:r w:rsidR="007D62A3" w:rsidRPr="00A67563">
        <w:rPr>
          <w:color w:themeColor="text1" w:val="000000"/>
          <w:kern w:val="0"/>
          <w:sz w:val="24"/>
          <w:szCs w:val="24"/>
        </w:rPr>
        <w:t/>
      </w:r>
      <w:r w:rsidRPr="00A67563">
        <w:rPr>
          <w:color w:themeColor="text1" w:val="000000"/>
          <w:kern w:val="0"/>
          <w:sz w:val="24"/>
          <w:szCs w:val="24"/>
        </w:rPr>
        <w:t xml:space="preserve">7  </w:t>
      </w:r>
      <w:r w:rsidRPr="00A67563">
        <w:rPr>
          <w:color w:themeColor="text1" w:val="000000"/>
          <w:sz w:val="24"/>
          <w:szCs w:val="24"/>
        </w:rPr>
        <w:t>基金管理人运用固有资金投资本基金</w:t>
      </w:r>
      <w:r w:rsidR="00775284">
        <w:rPr>
          <w:rFonts w:hint="eastAsia"/>
          <w:color w:val="000000"/>
          <w:kern w:val="0"/>
          <w:sz w:val="24"/>
        </w:rPr>
        <w:t>交易明细</w:t>
      </w:r>
    </w:p>
    <w:p w:rsidP="00E2281D" w:rsidR="005E64DA" w:rsidRDefault="00BB5F3D" w:rsidRPr="00A67563">
      <w:pPr>
        <w:autoSpaceDE w:val="0"/>
        <w:autoSpaceDN w:val="0"/>
        <w:adjustRightInd w:val="0"/>
        <w:spacing w:line="360" w:lineRule="auto"/>
        <w:ind w:firstLine="480" w:firstLineChars="200"/>
        <w:jc w:val="left"/>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本报告期内基金管理人未运用固有资金申购、赎回、买卖本基金份额。</w:t>
      </w:r>
    </w:p>
    <w:p w:rsidP="00775284" w:rsidR="0076518F" w:rsidRDefault="0076518F" w:rsidRPr="00A67563">
      <w:pPr>
        <w:pStyle w:val="1"/>
        <w:spacing w:after="312" w:afterLines="100" w:before="312" w:beforeLines="100" w:line="360" w:lineRule="auto"/>
        <w:jc w:val="center"/>
        <w:rPr>
          <w:color w:themeColor="text1" w:val="000000"/>
          <w:kern w:val="0"/>
          <w:sz w:val="24"/>
          <w:szCs w:val="24"/>
        </w:rPr>
      </w:pPr>
      <w:r w:rsidRPr="00A67563">
        <w:rPr>
          <w:color w:themeColor="text1" w:val="000000"/>
          <w:kern w:val="0"/>
          <w:sz w:val="24"/>
          <w:szCs w:val="24"/>
        </w:rPr>
        <w:t>§</w:t>
      </w:r>
      <w:r w:rsidR="002711AA" w:rsidRPr="00A67563">
        <w:rPr>
          <w:color w:themeColor="text1" w:val="000000"/>
          <w:kern w:val="0"/>
          <w:sz w:val="24"/>
          <w:szCs w:val="24"/>
        </w:rPr>
        <w:t/>
      </w:r>
      <w:r w:rsidR="00376A15" w:rsidRPr="00A67563">
        <w:rPr>
          <w:color w:themeColor="text1" w:val="000000"/>
          <w:kern w:val="0"/>
          <w:sz w:val="24"/>
          <w:szCs w:val="24"/>
        </w:rPr>
        <w:t/>
      </w:r>
      <w:r w:rsidR="00AE7D44" w:rsidRPr="00A67563">
        <w:rPr>
          <w:color w:themeColor="text1" w:val="000000"/>
          <w:kern w:val="0"/>
          <w:sz w:val="24"/>
          <w:szCs w:val="24"/>
        </w:rPr>
        <w:t/>
      </w:r>
      <w:r w:rsidR="00B111B9" w:rsidRPr="00A67563">
        <w:rPr>
          <w:color w:themeColor="text1" w:val="000000"/>
          <w:kern w:val="0"/>
          <w:sz w:val="24"/>
          <w:szCs w:val="24"/>
        </w:rPr>
        <w:t/>
      </w:r>
      <w:r w:rsidR="002711AA" w:rsidRPr="00A67563">
        <w:rPr>
          <w:color w:themeColor="text1" w:val="000000"/>
          <w:kern w:val="0"/>
          <w:sz w:val="24"/>
          <w:szCs w:val="24"/>
        </w:rPr>
        <w:t>8</w:t>
      </w:r>
      <w:r w:rsidR="00BD7FC1" w:rsidRPr="00A67563">
        <w:rPr>
          <w:bCs w:val="0"/>
          <w:color w:themeColor="text1" w:val="000000"/>
          <w:kern w:val="2"/>
          <w:sz w:val="24"/>
          <w:szCs w:val="24"/>
        </w:rPr>
        <w:t xml:space="preserve">  </w:t>
      </w:r>
      <w:r w:rsidRPr="00A67563">
        <w:rPr>
          <w:color w:themeColor="text1" w:val="000000"/>
          <w:kern w:val="0"/>
          <w:sz w:val="24"/>
          <w:szCs w:val="24"/>
        </w:rPr>
        <w:t>备查文件目录</w:t>
      </w:r>
    </w:p>
    <w:p w:rsidP="000C7596" w:rsidR="008975BC" w:rsidRDefault="00280566" w:rsidRPr="00A67563">
      <w:pPr>
        <w:autoSpaceDE w:val="0"/>
        <w:autoSpaceDN w:val="0"/>
        <w:adjustRightInd w:val="0"/>
        <w:spacing w:line="360" w:lineRule="auto"/>
        <w:jc w:val="left"/>
        <w:rPr>
          <w:b/>
          <w:bCs/>
          <w:color w:themeColor="text1" w:val="000000"/>
          <w:kern w:val="0"/>
          <w:sz w:val="24"/>
        </w:rPr>
      </w:pPr>
      <w:r w:rsidRPr="00A67563">
        <w:rPr>
          <w:b/>
          <w:bCs/>
          <w:color w:themeColor="text1" w:val="000000"/>
          <w:kern w:val="0"/>
          <w:sz w:val="24"/>
        </w:rPr>
        <w:t/>
      </w:r>
      <w:r w:rsidR="00AE7D44" w:rsidRPr="00A67563">
        <w:rPr>
          <w:b/>
          <w:bCs/>
          <w:color w:themeColor="text1" w:val="000000"/>
          <w:kern w:val="0"/>
          <w:sz w:val="24"/>
        </w:rPr>
        <w:t/>
      </w:r>
      <w:r w:rsidRPr="00A67563">
        <w:rPr>
          <w:b/>
          <w:bCs/>
          <w:color w:themeColor="text1" w:val="000000"/>
          <w:kern w:val="0"/>
          <w:sz w:val="24"/>
        </w:rPr>
        <w:t>8</w:t>
      </w:r>
      <w:r w:rsidR="008975BC" w:rsidRPr="00A67563">
        <w:rPr>
          <w:b/>
          <w:bCs/>
          <w:color w:themeColor="text1" w:val="000000"/>
          <w:kern w:val="0"/>
          <w:sz w:val="24"/>
        </w:rPr>
        <w:t>.</w:t>
      </w:r>
      <w:r w:rsidR="00376A15" w:rsidRPr="00A67563">
        <w:rPr>
          <w:b/>
          <w:bCs/>
          <w:color w:themeColor="text1" w:val="000000"/>
          <w:kern w:val="0"/>
          <w:sz w:val="24"/>
        </w:rPr>
        <w:t/>
      </w:r>
      <w:r w:rsidR="008975BC" w:rsidRPr="00A67563">
        <w:rPr>
          <w:b/>
          <w:bCs/>
          <w:color w:themeColor="text1" w:val="000000"/>
          <w:kern w:val="0"/>
          <w:sz w:val="24"/>
        </w:rPr>
        <w:t/>
      </w:r>
      <w:r w:rsidR="00376A15" w:rsidRPr="00A67563">
        <w:rPr>
          <w:b/>
          <w:bCs/>
          <w:color w:themeColor="text1" w:val="000000"/>
          <w:kern w:val="0"/>
          <w:sz w:val="24"/>
        </w:rPr>
        <w:t>1</w:t>
      </w:r>
      <w:r w:rsidR="008975BC" w:rsidRPr="00A67563">
        <w:rPr>
          <w:b/>
          <w:bCs/>
          <w:color w:themeColor="text1" w:val="000000"/>
          <w:kern w:val="0"/>
          <w:sz w:val="24"/>
        </w:rPr>
        <w:t xml:space="preserve"> </w:t>
      </w:r>
      <w:r w:rsidR="008975BC" w:rsidRPr="00A67563">
        <w:rPr>
          <w:b/>
          <w:bCs/>
          <w:color w:themeColor="text1" w:val="000000"/>
          <w:kern w:val="0"/>
          <w:sz w:val="24"/>
        </w:rPr>
        <w:t>备查文件目录</w:t>
      </w:r>
    </w:p>
    <w:p>
      <w:pPr>
        <w:spacing w:line="360" w:lineRule="auto"/>
        <w:ind w:firstLine="480" w:firstLineChars="200"/>
        <w:rPr>
          <w:color w:themeColor="text1" w:val="000000"/>
          <w:sz w:val="24"/>
        </w:rPr>
      </w:pPr>
      <w:r>
        <w:rPr>
          <w:color w:themeColor="text1" w:val="000000"/>
          <w:sz w:val="24"/>
        </w:rPr>
        <w:t>1. 中国证监会核准易方达黄金主题证券投资基金（LOF）募集的文件；</w:t>
      </w:r>
    </w:p>
    <w:p>
      <w:pPr>
        <w:spacing w:line="360" w:lineRule="auto"/>
        <w:ind w:firstLine="480" w:firstLineChars="200"/>
        <w:rPr>
          <w:color w:themeColor="text1" w:val="000000"/>
          <w:sz w:val="24"/>
        </w:rPr>
      </w:pPr>
      <w:r>
        <w:rPr>
          <w:color w:themeColor="text1" w:val="000000"/>
          <w:sz w:val="24"/>
        </w:rPr>
        <w:t>2.《易方达黄金主题证券投资基金（LOF）基金合同》；</w:t>
      </w:r>
    </w:p>
    <w:p>
      <w:pPr>
        <w:spacing w:line="360" w:lineRule="auto"/>
        <w:ind w:firstLine="480" w:firstLineChars="200"/>
        <w:rPr>
          <w:color w:themeColor="text1" w:val="000000"/>
          <w:sz w:val="24"/>
        </w:rPr>
      </w:pPr>
      <w:r>
        <w:rPr>
          <w:color w:themeColor="text1" w:val="000000"/>
          <w:sz w:val="24"/>
        </w:rPr>
        <w:t>3.《易方达黄金主题证券投资基金（LOF）托管协议》；</w:t>
      </w:r>
    </w:p>
    <w:p w:rsidP="002D6955" w:rsidR="008975BC" w:rsidRDefault="008975BC" w:rsidRPr="00A67563">
      <w:pPr>
        <w:spacing w:line="360" w:lineRule="auto"/>
        <w:ind w:firstLine="480" w:firstLineChars="200"/>
        <w:rPr>
          <w:color w:themeColor="text1" w:val="000000"/>
          <w:sz w:val="24"/>
        </w:rPr>
      </w:pPr>
      <w:r w:rsidRPr="00A67563">
        <w:rPr>
          <w:color w:themeColor="text1" w:val="000000"/>
          <w:sz w:val="24"/>
        </w:rPr>
        <w:lastRenderedPageBreak/>
        <w:t/>
      </w:r>
      <w:proofErr w:type="spellStart"/>
      <w:r w:rsidRPr="00A67563">
        <w:rPr>
          <w:color w:themeColor="text1" w:val="000000"/>
          <w:sz w:val="24"/>
        </w:rPr>
        <w:t/>
      </w:r>
      <w:proofErr w:type="spellEnd"/>
      <w:r w:rsidRPr="00A67563">
        <w:rPr>
          <w:color w:themeColor="text1" w:val="000000"/>
          <w:sz w:val="24"/>
        </w:rPr>
        <w:t>4. 基金管理人业务资格批件和营业执照。</w:t>
      </w:r>
    </w:p>
    <w:p w:rsidP="000C7596" w:rsidR="008A2EC6" w:rsidRDefault="008A2EC6" w:rsidRPr="00A67563">
      <w:pPr>
        <w:spacing w:line="360" w:lineRule="auto"/>
        <w:ind w:firstLine="480" w:firstLineChars="200"/>
        <w:rPr>
          <w:color w:themeColor="text1" w:val="000000"/>
          <w:sz w:val="24"/>
        </w:rPr>
      </w:pPr>
    </w:p>
    <w:p w:rsidP="000C7596" w:rsidR="008975BC" w:rsidRDefault="00280566" w:rsidRPr="00A67563">
      <w:pPr>
        <w:autoSpaceDE w:val="0"/>
        <w:autoSpaceDN w:val="0"/>
        <w:adjustRightInd w:val="0"/>
        <w:spacing w:line="360" w:lineRule="auto"/>
        <w:jc w:val="left"/>
        <w:rPr>
          <w:b/>
          <w:bCs/>
          <w:color w:themeColor="text1" w:val="000000"/>
          <w:kern w:val="0"/>
          <w:sz w:val="24"/>
        </w:rPr>
      </w:pPr>
      <w:r w:rsidRPr="00A67563">
        <w:rPr>
          <w:b/>
          <w:bCs/>
          <w:color w:themeColor="text1" w:val="000000"/>
          <w:kern w:val="0"/>
          <w:sz w:val="24"/>
        </w:rPr>
        <w:t/>
      </w:r>
      <w:r w:rsidR="00AE7D44" w:rsidRPr="00A67563">
        <w:rPr>
          <w:b/>
          <w:bCs/>
          <w:color w:themeColor="text1" w:val="000000"/>
          <w:kern w:val="0"/>
          <w:sz w:val="24"/>
        </w:rPr>
        <w:t/>
      </w:r>
      <w:r w:rsidRPr="00A67563">
        <w:rPr>
          <w:b/>
          <w:bCs/>
          <w:color w:themeColor="text1" w:val="000000"/>
          <w:kern w:val="0"/>
          <w:sz w:val="24"/>
        </w:rPr>
        <w:t>8</w:t>
      </w:r>
      <w:r w:rsidR="008975BC" w:rsidRPr="00A67563">
        <w:rPr>
          <w:b/>
          <w:bCs/>
          <w:color w:themeColor="text1" w:val="000000"/>
          <w:kern w:val="0"/>
          <w:sz w:val="24"/>
        </w:rPr>
        <w:t>.</w:t>
      </w:r>
      <w:r w:rsidR="00376A15" w:rsidRPr="00A67563">
        <w:rPr>
          <w:b/>
          <w:bCs/>
          <w:color w:themeColor="text1" w:val="000000"/>
          <w:kern w:val="0"/>
          <w:sz w:val="24"/>
        </w:rPr>
        <w:t>2</w:t>
      </w:r>
      <w:r w:rsidR="008975BC" w:rsidRPr="00A67563">
        <w:rPr>
          <w:b/>
          <w:bCs/>
          <w:color w:themeColor="text1" w:val="000000"/>
          <w:kern w:val="0"/>
          <w:sz w:val="24"/>
        </w:rPr>
        <w:t xml:space="preserve"> </w:t>
      </w:r>
      <w:r w:rsidR="008975BC" w:rsidRPr="00A67563">
        <w:rPr>
          <w:b/>
          <w:bCs/>
          <w:color w:themeColor="text1" w:val="000000"/>
          <w:kern w:val="0"/>
          <w:sz w:val="24"/>
        </w:rPr>
        <w:t>存放地点</w:t>
      </w:r>
    </w:p>
    <w:p w:rsidP="002D6955" w:rsidR="008975BC" w:rsidRDefault="008975BC" w:rsidRPr="00A67563">
      <w:pPr>
        <w:spacing w:line="360" w:lineRule="auto"/>
        <w:ind w:firstLine="480" w:firstLineChars="200"/>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广州市天河区珠江新城珠江东路30号广州银行大厦40-43楼。</w:t>
      </w:r>
    </w:p>
    <w:p w:rsidP="000C7596" w:rsidR="008A2EC6" w:rsidRDefault="008A2EC6" w:rsidRPr="00A67563">
      <w:pPr>
        <w:spacing w:line="360" w:lineRule="auto"/>
        <w:ind w:firstLine="480" w:firstLineChars="200"/>
        <w:rPr>
          <w:color w:themeColor="text1" w:val="000000"/>
          <w:sz w:val="24"/>
        </w:rPr>
      </w:pPr>
    </w:p>
    <w:p w:rsidP="000C7596" w:rsidR="008975BC" w:rsidRDefault="00280566" w:rsidRPr="00A67563">
      <w:pPr>
        <w:autoSpaceDE w:val="0"/>
        <w:autoSpaceDN w:val="0"/>
        <w:adjustRightInd w:val="0"/>
        <w:spacing w:line="360" w:lineRule="auto"/>
        <w:jc w:val="left"/>
        <w:rPr>
          <w:b/>
          <w:bCs/>
          <w:color w:themeColor="text1" w:val="000000"/>
          <w:kern w:val="0"/>
          <w:sz w:val="24"/>
        </w:rPr>
      </w:pPr>
      <w:r w:rsidRPr="00A67563">
        <w:rPr>
          <w:b/>
          <w:bCs/>
          <w:color w:themeColor="text1" w:val="000000"/>
          <w:kern w:val="0"/>
          <w:sz w:val="24"/>
        </w:rPr>
        <w:t/>
      </w:r>
      <w:r w:rsidR="00AE7D44" w:rsidRPr="00A67563">
        <w:rPr>
          <w:b/>
          <w:bCs/>
          <w:color w:themeColor="text1" w:val="000000"/>
          <w:kern w:val="0"/>
          <w:sz w:val="24"/>
        </w:rPr>
        <w:t/>
      </w:r>
      <w:r w:rsidRPr="00A67563">
        <w:rPr>
          <w:b/>
          <w:bCs/>
          <w:color w:themeColor="text1" w:val="000000"/>
          <w:kern w:val="0"/>
          <w:sz w:val="24"/>
        </w:rPr>
        <w:t>8</w:t>
      </w:r>
      <w:r w:rsidR="008975BC" w:rsidRPr="00A67563">
        <w:rPr>
          <w:b/>
          <w:bCs/>
          <w:color w:themeColor="text1" w:val="000000"/>
          <w:kern w:val="0"/>
          <w:sz w:val="24"/>
        </w:rPr>
        <w:t>.</w:t>
      </w:r>
      <w:r w:rsidR="00376A15" w:rsidRPr="00A67563">
        <w:rPr>
          <w:b/>
          <w:bCs/>
          <w:color w:themeColor="text1" w:val="000000"/>
          <w:kern w:val="0"/>
          <w:sz w:val="24"/>
        </w:rPr>
        <w:t>3</w:t>
      </w:r>
      <w:r w:rsidR="008975BC" w:rsidRPr="00A67563">
        <w:rPr>
          <w:b/>
          <w:bCs/>
          <w:color w:themeColor="text1" w:val="000000"/>
          <w:kern w:val="0"/>
          <w:sz w:val="24"/>
        </w:rPr>
        <w:t xml:space="preserve"> </w:t>
      </w:r>
      <w:r w:rsidR="008975BC" w:rsidRPr="00A67563">
        <w:rPr>
          <w:b/>
          <w:bCs/>
          <w:color w:themeColor="text1" w:val="000000"/>
          <w:kern w:val="0"/>
          <w:sz w:val="24"/>
        </w:rPr>
        <w:t>查阅方式</w:t>
      </w:r>
    </w:p>
    <w:p w:rsidP="002D6955" w:rsidR="008975BC" w:rsidRDefault="008975BC" w:rsidRPr="00A67563">
      <w:pPr>
        <w:spacing w:line="360" w:lineRule="auto"/>
        <w:ind w:firstLine="480" w:firstLineChars="200"/>
        <w:rPr>
          <w:color w:themeColor="text1" w:val="000000"/>
          <w:sz w:val="24"/>
        </w:rPr>
      </w:pPr>
      <w:r w:rsidRPr="00A67563">
        <w:rPr>
          <w:color w:themeColor="text1" w:val="000000"/>
          <w:sz w:val="24"/>
        </w:rPr>
        <w:t/>
      </w:r>
      <w:proofErr w:type="spellStart"/>
      <w:r w:rsidRPr="00A67563">
        <w:rPr>
          <w:color w:themeColor="text1" w:val="000000"/>
          <w:sz w:val="24"/>
        </w:rPr>
        <w:t/>
      </w:r>
      <w:proofErr w:type="spellEnd"/>
      <w:r w:rsidRPr="00A67563">
        <w:rPr>
          <w:color w:themeColor="text1" w:val="000000"/>
          <w:sz w:val="24"/>
        </w:rPr>
        <w:t>投资者可在营业时间免费查阅，也可按工本费购买复印件。</w:t>
      </w:r>
    </w:p>
    <w:p w:rsidP="008B6A4A" w:rsidR="0076518F" w:rsidRDefault="0076518F" w:rsidRPr="00A67563">
      <w:pPr>
        <w:spacing w:line="360" w:lineRule="auto"/>
        <w:ind w:firstLine="480" w:firstLineChars="200"/>
        <w:rPr>
          <w:color w:themeColor="text1" w:val="000000"/>
          <w:sz w:val="24"/>
        </w:rPr>
      </w:pPr>
    </w:p>
    <w:p w:rsidP="008B6A4A" w:rsidR="008A2EC6" w:rsidRDefault="008A2EC6" w:rsidRPr="00A67563">
      <w:pPr>
        <w:spacing w:line="360" w:lineRule="auto"/>
        <w:ind w:firstLine="480" w:firstLineChars="200"/>
        <w:rPr>
          <w:color w:themeColor="text1" w:val="000000"/>
          <w:sz w:val="24"/>
        </w:rPr>
      </w:pPr>
    </w:p>
    <w:p w:rsidP="008B6A4A" w:rsidR="000C7596" w:rsidRDefault="000C7596" w:rsidRPr="00A67563">
      <w:pPr>
        <w:spacing w:line="360" w:lineRule="auto"/>
        <w:ind w:firstLine="480" w:firstLineChars="200"/>
        <w:rPr>
          <w:color w:themeColor="text1" w:val="000000"/>
          <w:sz w:val="24"/>
        </w:rPr>
      </w:pPr>
    </w:p>
    <w:p w:rsidP="008B6A4A" w:rsidR="000C7596" w:rsidRDefault="000C7596" w:rsidRPr="00A67563">
      <w:pPr>
        <w:spacing w:line="360" w:lineRule="auto"/>
        <w:ind w:firstLine="480" w:firstLineChars="200"/>
        <w:rPr>
          <w:color w:themeColor="text1" w:val="000000"/>
          <w:sz w:val="24"/>
        </w:rPr>
      </w:pPr>
    </w:p>
    <w:p w:rsidP="008B6A4A" w:rsidR="000C7596" w:rsidRDefault="000C7596" w:rsidRPr="00A67563">
      <w:pPr>
        <w:spacing w:line="360" w:lineRule="auto"/>
        <w:ind w:firstLine="480" w:firstLineChars="200"/>
        <w:rPr>
          <w:color w:themeColor="text1" w:val="000000"/>
          <w:sz w:val="24"/>
        </w:rPr>
      </w:pPr>
    </w:p>
    <w:p w:rsidP="008B6A4A" w:rsidR="000C7596" w:rsidRDefault="000C7596" w:rsidRPr="00A67563">
      <w:pPr>
        <w:spacing w:line="360" w:lineRule="auto"/>
        <w:ind w:firstLine="480" w:firstLineChars="200"/>
        <w:rPr>
          <w:color w:themeColor="text1" w:val="000000"/>
          <w:sz w:val="24"/>
        </w:rPr>
      </w:pPr>
    </w:p>
    <w:p w:rsidP="008B6A4A" w:rsidR="0076518F" w:rsidRDefault="0076518F" w:rsidRPr="00A67563">
      <w:pPr>
        <w:spacing w:line="360" w:lineRule="auto"/>
        <w:ind w:firstLine="480" w:firstLineChars="200"/>
        <w:rPr>
          <w:color w:themeColor="text1" w:val="000000"/>
          <w:sz w:val="24"/>
        </w:rPr>
      </w:pPr>
    </w:p>
    <w:p w:rsidP="000C7596" w:rsidR="008975BC" w:rsidRDefault="008975BC" w:rsidRPr="00A67563">
      <w:pPr>
        <w:spacing w:line="360" w:lineRule="auto"/>
        <w:jc w:val="right"/>
        <w:rPr>
          <w:b/>
          <w:bCs/>
          <w:color w:themeColor="text1" w:val="000000"/>
          <w:sz w:val="24"/>
        </w:rPr>
      </w:pPr>
      <w:r w:rsidRPr="00A67563">
        <w:rPr>
          <w:b/>
          <w:bCs/>
          <w:color w:themeColor="text1" w:val="000000"/>
          <w:sz w:val="24"/>
        </w:rPr>
        <w:t/>
      </w:r>
      <w:proofErr w:type="spellStart"/>
      <w:r w:rsidRPr="00A67563">
        <w:rPr>
          <w:b/>
          <w:bCs/>
          <w:color w:themeColor="text1" w:val="000000"/>
          <w:sz w:val="24"/>
        </w:rPr>
        <w:t/>
      </w:r>
      <w:proofErr w:type="spellEnd"/>
      <w:r w:rsidRPr="00A67563">
        <w:rPr>
          <w:b/>
          <w:bCs/>
          <w:color w:themeColor="text1" w:val="000000"/>
          <w:sz w:val="24"/>
        </w:rPr>
        <w:t>易方达基金管理有限公司</w:t>
      </w:r>
    </w:p>
    <w:p w:rsidP="000C7596" w:rsidR="0076518F" w:rsidRDefault="00623556" w:rsidRPr="00A67563">
      <w:pPr>
        <w:spacing w:line="360" w:lineRule="auto"/>
        <w:jc w:val="right"/>
        <w:rPr>
          <w:b/>
          <w:bCs/>
          <w:color w:themeColor="text1" w:val="000000"/>
          <w:sz w:val="24"/>
        </w:rPr>
      </w:pPr>
      <w:r w:rsidRPr="00A67563">
        <w:rPr>
          <w:b/>
          <w:bCs/>
          <w:color w:themeColor="text1" w:val="000000"/>
          <w:sz w:val="24"/>
        </w:rPr>
        <w:t/>
      </w:r>
      <w:proofErr w:type="spellStart"/>
      <w:r w:rsidRPr="00A67563">
        <w:rPr>
          <w:b/>
          <w:bCs/>
          <w:color w:themeColor="text1" w:val="000000"/>
          <w:sz w:val="24"/>
        </w:rPr>
        <w:t/>
      </w:r>
      <w:proofErr w:type="spellEnd"/>
      <w:r w:rsidRPr="00A67563">
        <w:rPr>
          <w:b/>
          <w:bCs/>
          <w:color w:themeColor="text1" w:val="000000"/>
          <w:sz w:val="24"/>
        </w:rPr>
        <w:t>二〇二〇年十月二十八日</w:t>
      </w:r>
    </w:p>
    <w:sectPr w:rsidR="0076518F" w:rsidRPr="00A67563" w:rsidSect="00DB4450">
      <w:headerReference r:id="rId12" w:type="even"/>
      <w:footerReference r:id="rId13" w:type="even"/>
      <w:footerReference r:id="rId14" w:type="default"/>
      <w:headerReference r:id="rId15" w:type="first"/>
      <w:footerReference r:id="rId16" w:type="firs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8E" w:rsidRDefault="00EA738E">
      <w:r>
        <w:separator/>
      </w:r>
    </w:p>
  </w:endnote>
  <w:endnote w:type="continuationSeparator" w:id="0">
    <w:p w:rsidR="00EA738E" w:rsidRDefault="00EA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B918B8" w:rsidR="003A661A" w:rsidRDefault="003A661A" w:rsidRPr="001D0DB0">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61AEC">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61AEC">
      <w:rPr>
        <w:noProof/>
        <w:kern w:val="0"/>
        <w:szCs w:val="21"/>
      </w:rPr>
      <w:t>25</w:t>
    </w:r>
    <w:r>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A661A" w:rsidRDefault="003A661A">
    <w:pPr>
      <w:pStyle w:val="a6"/>
      <w:framePr w:hAnchor="margin" w:vAnchor="text" w:wrap="around" w:xAlign="center" w:y="1"/>
      <w:rPr>
        <w:rStyle w:val="a7"/>
      </w:rPr>
    </w:pPr>
    <w:r>
      <w:rPr>
        <w:rStyle w:val="a7"/>
      </w:rPr>
      <w:fldChar w:fldCharType="begin"/>
    </w:r>
    <w:r>
      <w:rPr>
        <w:rStyle w:val="a7"/>
      </w:rPr>
      <w:instrText xml:space="preserve">PAGE  </w:instrText>
    </w:r>
    <w:r>
      <w:rPr>
        <w:rStyle w:val="a7"/>
      </w:rPr>
      <w:fldChar w:fldCharType="end"/>
    </w:r>
  </w:p>
  <w:p w:rsidR="003A661A" w:rsidRDefault="003A661A">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A661A" w:rsidRDefault="003A661A">
    <w:pPr>
      <w:pStyle w:val="a6"/>
      <w:framePr w:hAnchor="margin" w:vAnchor="text" w:wrap="around" w:xAlign="center" w:y="1"/>
      <w:rPr>
        <w:rStyle w:val="a7"/>
      </w:rPr>
    </w:pPr>
    <w:r>
      <w:rPr>
        <w:rStyle w:val="a7"/>
      </w:rPr>
      <w:fldChar w:fldCharType="begin"/>
    </w:r>
    <w:r>
      <w:rPr>
        <w:rStyle w:val="a7"/>
      </w:rPr>
      <w:instrText xml:space="preserve">PAGE  </w:instrText>
    </w:r>
    <w:r>
      <w:rPr>
        <w:rStyle w:val="a7"/>
      </w:rPr>
      <w:fldChar w:fldCharType="separate"/>
    </w:r>
    <w:r w:rsidR="00961AEC">
      <w:rPr>
        <w:rStyle w:val="a7"/>
        <w:noProof/>
      </w:rPr>
      <w:t>8</w:t>
    </w:r>
    <w:r>
      <w:rPr>
        <w:rStyle w:val="a7"/>
      </w:rPr>
      <w:fldChar w:fldCharType="end"/>
    </w:r>
  </w:p>
  <w:p w:rsidR="003A661A" w:rsidRDefault="003A661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A661A" w:rsidRDefault="003A661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EA738E" w:rsidRDefault="00EA738E">
      <w:r>
        <w:separator/>
      </w:r>
    </w:p>
  </w:footnote>
  <w:footnote w:id="0" w:type="continuationSeparator">
    <w:p w:rsidR="00EA738E" w:rsidRDefault="00EA738E">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1356" w:rsidR="003A661A" w:rsidRDefault="003A661A" w:rsidRPr="006669C9">
    <w:pPr>
      <w:pStyle w:val="a9"/>
      <w:pBdr>
        <w:bottom w:color="auto" w:space="0" w:sz="6" w:val="single"/>
      </w:pBdr>
      <w:jc w:val="right"/>
    </w:pPr>
    <w:r w:rsidRPr="006669C9">
      <w:t/>
    </w:r>
    <w:proofErr w:type="spellStart"/>
    <w:proofErr w:type="gramStart"/>
    <w:r w:rsidRPr="006669C9">
      <w:t/>
    </w:r>
    <w:proofErr w:type="spellEnd"/>
    <w:proofErr w:type="gramEnd"/>
    <w:r w:rsidRPr="006669C9">
      <w:t>易方达黄金主题证券投资基金（LOF）</w:t>
    </w:r>
    <w:proofErr w:type="spellStart"/>
    <w:r w:rsidRPr="006669C9">
      <w:t/>
    </w:r>
    <w:proofErr w:type="spellEnd"/>
    <w:r w:rsidRPr="006669C9">
      <w:t>2020年第3季度报告</w: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A661A" w:rsidRDefault="003A661A">
    <w:pPr>
      <w:pStyle w:val="a9"/>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A661A" w:rsidRDefault="003A661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doNotDisplayPageBoundaries/>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D4F"/>
    <w:rsid w:val="00011E10"/>
    <w:rsid w:val="00011EB5"/>
    <w:rsid w:val="00017581"/>
    <w:rsid w:val="00017739"/>
    <w:rsid w:val="00020583"/>
    <w:rsid w:val="00021DD4"/>
    <w:rsid w:val="0002303F"/>
    <w:rsid w:val="00023BE7"/>
    <w:rsid w:val="00026BFF"/>
    <w:rsid w:val="000306F0"/>
    <w:rsid w:val="0003091A"/>
    <w:rsid w:val="00037FCF"/>
    <w:rsid w:val="00041AB5"/>
    <w:rsid w:val="000421B8"/>
    <w:rsid w:val="00042C9C"/>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610C"/>
    <w:rsid w:val="000876A0"/>
    <w:rsid w:val="00087CF7"/>
    <w:rsid w:val="000911AF"/>
    <w:rsid w:val="00094876"/>
    <w:rsid w:val="00095912"/>
    <w:rsid w:val="00095CE0"/>
    <w:rsid w:val="000965F7"/>
    <w:rsid w:val="000965FC"/>
    <w:rsid w:val="00096933"/>
    <w:rsid w:val="00097230"/>
    <w:rsid w:val="000A09BE"/>
    <w:rsid w:val="000A457E"/>
    <w:rsid w:val="000A521D"/>
    <w:rsid w:val="000A549A"/>
    <w:rsid w:val="000A55BD"/>
    <w:rsid w:val="000A72F2"/>
    <w:rsid w:val="000B0C56"/>
    <w:rsid w:val="000B3274"/>
    <w:rsid w:val="000B3E43"/>
    <w:rsid w:val="000C11E0"/>
    <w:rsid w:val="000C1723"/>
    <w:rsid w:val="000C1B20"/>
    <w:rsid w:val="000C4107"/>
    <w:rsid w:val="000C41AE"/>
    <w:rsid w:val="000C45E7"/>
    <w:rsid w:val="000C6876"/>
    <w:rsid w:val="000C7596"/>
    <w:rsid w:val="000D01F4"/>
    <w:rsid w:val="000D121F"/>
    <w:rsid w:val="000D1519"/>
    <w:rsid w:val="000E1F7C"/>
    <w:rsid w:val="000E26E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EAF"/>
    <w:rsid w:val="00120FAF"/>
    <w:rsid w:val="0012150F"/>
    <w:rsid w:val="00121683"/>
    <w:rsid w:val="0012304E"/>
    <w:rsid w:val="00123B10"/>
    <w:rsid w:val="001248EF"/>
    <w:rsid w:val="001257C7"/>
    <w:rsid w:val="00126DDF"/>
    <w:rsid w:val="001270BF"/>
    <w:rsid w:val="00127BAC"/>
    <w:rsid w:val="001326FC"/>
    <w:rsid w:val="00142A56"/>
    <w:rsid w:val="00143B45"/>
    <w:rsid w:val="00144DF5"/>
    <w:rsid w:val="001457F4"/>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4DA0"/>
    <w:rsid w:val="00186199"/>
    <w:rsid w:val="0018734E"/>
    <w:rsid w:val="001928F7"/>
    <w:rsid w:val="00194537"/>
    <w:rsid w:val="00194F40"/>
    <w:rsid w:val="001A21A9"/>
    <w:rsid w:val="001A2E94"/>
    <w:rsid w:val="001A59D8"/>
    <w:rsid w:val="001A5FA6"/>
    <w:rsid w:val="001B28D0"/>
    <w:rsid w:val="001B2F0C"/>
    <w:rsid w:val="001C37F6"/>
    <w:rsid w:val="001C46E1"/>
    <w:rsid w:val="001C5C03"/>
    <w:rsid w:val="001C6288"/>
    <w:rsid w:val="001C7D5D"/>
    <w:rsid w:val="001D0F6A"/>
    <w:rsid w:val="001D1356"/>
    <w:rsid w:val="001D21BC"/>
    <w:rsid w:val="001D2AF9"/>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166D"/>
    <w:rsid w:val="002224FF"/>
    <w:rsid w:val="00222E8C"/>
    <w:rsid w:val="002236BC"/>
    <w:rsid w:val="00223DBB"/>
    <w:rsid w:val="00225051"/>
    <w:rsid w:val="002273CA"/>
    <w:rsid w:val="00232846"/>
    <w:rsid w:val="00233B7F"/>
    <w:rsid w:val="002347A7"/>
    <w:rsid w:val="002358B4"/>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58B5"/>
    <w:rsid w:val="00276834"/>
    <w:rsid w:val="002774F0"/>
    <w:rsid w:val="00280566"/>
    <w:rsid w:val="00281DBD"/>
    <w:rsid w:val="00284519"/>
    <w:rsid w:val="0028459B"/>
    <w:rsid w:val="00284C5F"/>
    <w:rsid w:val="00285ABF"/>
    <w:rsid w:val="002873F0"/>
    <w:rsid w:val="00291151"/>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50D"/>
    <w:rsid w:val="002B27FF"/>
    <w:rsid w:val="002B3A0A"/>
    <w:rsid w:val="002B4320"/>
    <w:rsid w:val="002B6793"/>
    <w:rsid w:val="002C042C"/>
    <w:rsid w:val="002C1726"/>
    <w:rsid w:val="002C21A6"/>
    <w:rsid w:val="002C2678"/>
    <w:rsid w:val="002C26D5"/>
    <w:rsid w:val="002C5777"/>
    <w:rsid w:val="002D31BB"/>
    <w:rsid w:val="002D32E3"/>
    <w:rsid w:val="002D6955"/>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09D1"/>
    <w:rsid w:val="0031104D"/>
    <w:rsid w:val="00311094"/>
    <w:rsid w:val="0031598C"/>
    <w:rsid w:val="00316339"/>
    <w:rsid w:val="003204E9"/>
    <w:rsid w:val="00321E8C"/>
    <w:rsid w:val="00322A5E"/>
    <w:rsid w:val="00322A86"/>
    <w:rsid w:val="00323AE8"/>
    <w:rsid w:val="00324548"/>
    <w:rsid w:val="003251F4"/>
    <w:rsid w:val="003303E3"/>
    <w:rsid w:val="003329EA"/>
    <w:rsid w:val="0033649D"/>
    <w:rsid w:val="003371D0"/>
    <w:rsid w:val="003376D5"/>
    <w:rsid w:val="003407A5"/>
    <w:rsid w:val="00341188"/>
    <w:rsid w:val="0034147B"/>
    <w:rsid w:val="00345F56"/>
    <w:rsid w:val="00350238"/>
    <w:rsid w:val="003508B0"/>
    <w:rsid w:val="0035109C"/>
    <w:rsid w:val="00351F0A"/>
    <w:rsid w:val="003526A6"/>
    <w:rsid w:val="0035432B"/>
    <w:rsid w:val="00356D17"/>
    <w:rsid w:val="003570F4"/>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30B8"/>
    <w:rsid w:val="003A3BC4"/>
    <w:rsid w:val="003A458A"/>
    <w:rsid w:val="003A661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7F"/>
    <w:rsid w:val="004061D9"/>
    <w:rsid w:val="004066FC"/>
    <w:rsid w:val="00407C10"/>
    <w:rsid w:val="004113B4"/>
    <w:rsid w:val="00414827"/>
    <w:rsid w:val="00416C10"/>
    <w:rsid w:val="00420007"/>
    <w:rsid w:val="00421C77"/>
    <w:rsid w:val="00424EF3"/>
    <w:rsid w:val="004261BD"/>
    <w:rsid w:val="004268BB"/>
    <w:rsid w:val="00431047"/>
    <w:rsid w:val="00431B86"/>
    <w:rsid w:val="004339D9"/>
    <w:rsid w:val="004408EC"/>
    <w:rsid w:val="00441E6A"/>
    <w:rsid w:val="00443C8F"/>
    <w:rsid w:val="00450AA3"/>
    <w:rsid w:val="00452481"/>
    <w:rsid w:val="004567C5"/>
    <w:rsid w:val="00457804"/>
    <w:rsid w:val="00462B61"/>
    <w:rsid w:val="00464283"/>
    <w:rsid w:val="004646BF"/>
    <w:rsid w:val="00464744"/>
    <w:rsid w:val="004665E3"/>
    <w:rsid w:val="00466B17"/>
    <w:rsid w:val="004705EB"/>
    <w:rsid w:val="004721EF"/>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6C8B"/>
    <w:rsid w:val="00497079"/>
    <w:rsid w:val="00497E38"/>
    <w:rsid w:val="004A0BD6"/>
    <w:rsid w:val="004A1493"/>
    <w:rsid w:val="004A1BBA"/>
    <w:rsid w:val="004A3039"/>
    <w:rsid w:val="004A3E3C"/>
    <w:rsid w:val="004B0E6D"/>
    <w:rsid w:val="004B16E8"/>
    <w:rsid w:val="004B254D"/>
    <w:rsid w:val="004B327C"/>
    <w:rsid w:val="004B38A1"/>
    <w:rsid w:val="004B3F56"/>
    <w:rsid w:val="004B6250"/>
    <w:rsid w:val="004B76B1"/>
    <w:rsid w:val="004C0057"/>
    <w:rsid w:val="004C0541"/>
    <w:rsid w:val="004C05F3"/>
    <w:rsid w:val="004C2C46"/>
    <w:rsid w:val="004C30D5"/>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0D90"/>
    <w:rsid w:val="00521EDE"/>
    <w:rsid w:val="00525E59"/>
    <w:rsid w:val="005318CC"/>
    <w:rsid w:val="005346F1"/>
    <w:rsid w:val="005349B1"/>
    <w:rsid w:val="005374BC"/>
    <w:rsid w:val="00543367"/>
    <w:rsid w:val="00543BFA"/>
    <w:rsid w:val="0054649D"/>
    <w:rsid w:val="00547D9C"/>
    <w:rsid w:val="00547DA1"/>
    <w:rsid w:val="00550511"/>
    <w:rsid w:val="0055513C"/>
    <w:rsid w:val="00560C94"/>
    <w:rsid w:val="0056133A"/>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929"/>
    <w:rsid w:val="005A2C0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493E"/>
    <w:rsid w:val="00626E2D"/>
    <w:rsid w:val="00627D94"/>
    <w:rsid w:val="00630B42"/>
    <w:rsid w:val="0063181A"/>
    <w:rsid w:val="00636CF5"/>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9C9"/>
    <w:rsid w:val="0066726C"/>
    <w:rsid w:val="006674BD"/>
    <w:rsid w:val="006676A0"/>
    <w:rsid w:val="00670857"/>
    <w:rsid w:val="0067094A"/>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E18"/>
    <w:rsid w:val="006B2F2B"/>
    <w:rsid w:val="006B3940"/>
    <w:rsid w:val="006B47D1"/>
    <w:rsid w:val="006C0411"/>
    <w:rsid w:val="006C124D"/>
    <w:rsid w:val="006C168D"/>
    <w:rsid w:val="006C1D52"/>
    <w:rsid w:val="006C4E16"/>
    <w:rsid w:val="006C55C8"/>
    <w:rsid w:val="006C5E36"/>
    <w:rsid w:val="006C642C"/>
    <w:rsid w:val="006C6FC6"/>
    <w:rsid w:val="006C750F"/>
    <w:rsid w:val="006D00D5"/>
    <w:rsid w:val="006E0BCB"/>
    <w:rsid w:val="006E34B7"/>
    <w:rsid w:val="006F4CD8"/>
    <w:rsid w:val="00700B57"/>
    <w:rsid w:val="00701F44"/>
    <w:rsid w:val="00703E8A"/>
    <w:rsid w:val="007058F8"/>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093C"/>
    <w:rsid w:val="00763925"/>
    <w:rsid w:val="00764A94"/>
    <w:rsid w:val="0076518F"/>
    <w:rsid w:val="007651E5"/>
    <w:rsid w:val="007670DC"/>
    <w:rsid w:val="0077111A"/>
    <w:rsid w:val="00772721"/>
    <w:rsid w:val="00775284"/>
    <w:rsid w:val="007756ED"/>
    <w:rsid w:val="007870FC"/>
    <w:rsid w:val="00787CD0"/>
    <w:rsid w:val="00791053"/>
    <w:rsid w:val="00791A3A"/>
    <w:rsid w:val="00791BB9"/>
    <w:rsid w:val="00794196"/>
    <w:rsid w:val="00794251"/>
    <w:rsid w:val="00795592"/>
    <w:rsid w:val="00796EC9"/>
    <w:rsid w:val="00797637"/>
    <w:rsid w:val="00797DD2"/>
    <w:rsid w:val="007A3680"/>
    <w:rsid w:val="007A59B8"/>
    <w:rsid w:val="007A75F5"/>
    <w:rsid w:val="007B2862"/>
    <w:rsid w:val="007B662A"/>
    <w:rsid w:val="007B73ED"/>
    <w:rsid w:val="007C273E"/>
    <w:rsid w:val="007D1292"/>
    <w:rsid w:val="007D28C9"/>
    <w:rsid w:val="007D3CC8"/>
    <w:rsid w:val="007D5584"/>
    <w:rsid w:val="007D62A3"/>
    <w:rsid w:val="007D62F9"/>
    <w:rsid w:val="007D63A4"/>
    <w:rsid w:val="007E1AA2"/>
    <w:rsid w:val="007E303C"/>
    <w:rsid w:val="007E4C1F"/>
    <w:rsid w:val="007F0759"/>
    <w:rsid w:val="007F25C0"/>
    <w:rsid w:val="007F26D5"/>
    <w:rsid w:val="007F4CD3"/>
    <w:rsid w:val="007F5F52"/>
    <w:rsid w:val="007F768B"/>
    <w:rsid w:val="007F77C6"/>
    <w:rsid w:val="008003A1"/>
    <w:rsid w:val="008006B7"/>
    <w:rsid w:val="00800FDB"/>
    <w:rsid w:val="00801249"/>
    <w:rsid w:val="00802081"/>
    <w:rsid w:val="00806461"/>
    <w:rsid w:val="0081096D"/>
    <w:rsid w:val="00810EAD"/>
    <w:rsid w:val="00811833"/>
    <w:rsid w:val="008118B6"/>
    <w:rsid w:val="008174D4"/>
    <w:rsid w:val="00820FE6"/>
    <w:rsid w:val="008212BF"/>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1E07"/>
    <w:rsid w:val="00872CE4"/>
    <w:rsid w:val="00877B62"/>
    <w:rsid w:val="00877D98"/>
    <w:rsid w:val="00881015"/>
    <w:rsid w:val="008810B0"/>
    <w:rsid w:val="008819B6"/>
    <w:rsid w:val="00881AAC"/>
    <w:rsid w:val="0088256A"/>
    <w:rsid w:val="008836B7"/>
    <w:rsid w:val="008841D3"/>
    <w:rsid w:val="00884359"/>
    <w:rsid w:val="00887C7E"/>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C17"/>
    <w:rsid w:val="008B2EAD"/>
    <w:rsid w:val="008B6A4A"/>
    <w:rsid w:val="008B6E16"/>
    <w:rsid w:val="008B7110"/>
    <w:rsid w:val="008C2029"/>
    <w:rsid w:val="008C503E"/>
    <w:rsid w:val="008C50F5"/>
    <w:rsid w:val="008C61D6"/>
    <w:rsid w:val="008C64F1"/>
    <w:rsid w:val="008C71EB"/>
    <w:rsid w:val="008C761C"/>
    <w:rsid w:val="008D1BB0"/>
    <w:rsid w:val="008D20FF"/>
    <w:rsid w:val="008D2182"/>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6891"/>
    <w:rsid w:val="00937CFA"/>
    <w:rsid w:val="009406B3"/>
    <w:rsid w:val="00942509"/>
    <w:rsid w:val="00943C27"/>
    <w:rsid w:val="00945CF5"/>
    <w:rsid w:val="009500A1"/>
    <w:rsid w:val="0095037E"/>
    <w:rsid w:val="00952AAD"/>
    <w:rsid w:val="00954567"/>
    <w:rsid w:val="00957466"/>
    <w:rsid w:val="00961AEC"/>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3250"/>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C77A0"/>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5A8D"/>
    <w:rsid w:val="00A36AB5"/>
    <w:rsid w:val="00A37DDA"/>
    <w:rsid w:val="00A40508"/>
    <w:rsid w:val="00A411D1"/>
    <w:rsid w:val="00A41566"/>
    <w:rsid w:val="00A421B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67563"/>
    <w:rsid w:val="00A7076E"/>
    <w:rsid w:val="00A707A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F64"/>
    <w:rsid w:val="00AB2DFA"/>
    <w:rsid w:val="00AB3012"/>
    <w:rsid w:val="00AB321C"/>
    <w:rsid w:val="00AB3DEF"/>
    <w:rsid w:val="00AB42E2"/>
    <w:rsid w:val="00AB688F"/>
    <w:rsid w:val="00AB75EA"/>
    <w:rsid w:val="00AB7AA2"/>
    <w:rsid w:val="00AC3EB9"/>
    <w:rsid w:val="00AC4BC1"/>
    <w:rsid w:val="00AC588F"/>
    <w:rsid w:val="00AC5E4B"/>
    <w:rsid w:val="00AD04BD"/>
    <w:rsid w:val="00AD1A03"/>
    <w:rsid w:val="00AD7214"/>
    <w:rsid w:val="00AE1066"/>
    <w:rsid w:val="00AE19D8"/>
    <w:rsid w:val="00AE4518"/>
    <w:rsid w:val="00AE5D7F"/>
    <w:rsid w:val="00AE79F0"/>
    <w:rsid w:val="00AE7D44"/>
    <w:rsid w:val="00AF4FE7"/>
    <w:rsid w:val="00AF65C5"/>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26B91"/>
    <w:rsid w:val="00B26CF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A18"/>
    <w:rsid w:val="00BC76D5"/>
    <w:rsid w:val="00BD18B8"/>
    <w:rsid w:val="00BD30C8"/>
    <w:rsid w:val="00BD31D1"/>
    <w:rsid w:val="00BD3EB4"/>
    <w:rsid w:val="00BD5C65"/>
    <w:rsid w:val="00BD7FC1"/>
    <w:rsid w:val="00BE01CA"/>
    <w:rsid w:val="00BE4973"/>
    <w:rsid w:val="00BE6018"/>
    <w:rsid w:val="00BF1DD5"/>
    <w:rsid w:val="00BF1F57"/>
    <w:rsid w:val="00BF3EA0"/>
    <w:rsid w:val="00BF4086"/>
    <w:rsid w:val="00BF426C"/>
    <w:rsid w:val="00BF460D"/>
    <w:rsid w:val="00BF58D0"/>
    <w:rsid w:val="00BF7D6A"/>
    <w:rsid w:val="00C00EFD"/>
    <w:rsid w:val="00C013E1"/>
    <w:rsid w:val="00C01611"/>
    <w:rsid w:val="00C01C01"/>
    <w:rsid w:val="00C02C6D"/>
    <w:rsid w:val="00C02D59"/>
    <w:rsid w:val="00C030B6"/>
    <w:rsid w:val="00C03284"/>
    <w:rsid w:val="00C04855"/>
    <w:rsid w:val="00C050D7"/>
    <w:rsid w:val="00C05B5F"/>
    <w:rsid w:val="00C0667A"/>
    <w:rsid w:val="00C104CC"/>
    <w:rsid w:val="00C130C1"/>
    <w:rsid w:val="00C147DA"/>
    <w:rsid w:val="00C152FE"/>
    <w:rsid w:val="00C16739"/>
    <w:rsid w:val="00C22CCE"/>
    <w:rsid w:val="00C23BA2"/>
    <w:rsid w:val="00C2458C"/>
    <w:rsid w:val="00C25D0C"/>
    <w:rsid w:val="00C32AF2"/>
    <w:rsid w:val="00C33204"/>
    <w:rsid w:val="00C338EB"/>
    <w:rsid w:val="00C33E2E"/>
    <w:rsid w:val="00C3465D"/>
    <w:rsid w:val="00C379E9"/>
    <w:rsid w:val="00C37E98"/>
    <w:rsid w:val="00C412BF"/>
    <w:rsid w:val="00C42431"/>
    <w:rsid w:val="00C439FB"/>
    <w:rsid w:val="00C43F23"/>
    <w:rsid w:val="00C442A1"/>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5216"/>
    <w:rsid w:val="00CE2741"/>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CA6"/>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318"/>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81D"/>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5548D"/>
    <w:rsid w:val="00E60CB6"/>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A738E"/>
    <w:rsid w:val="00EB067F"/>
    <w:rsid w:val="00EB1F02"/>
    <w:rsid w:val="00EB51FD"/>
    <w:rsid w:val="00EB5BC5"/>
    <w:rsid w:val="00EB72C1"/>
    <w:rsid w:val="00EC086C"/>
    <w:rsid w:val="00EC42D0"/>
    <w:rsid w:val="00EC4BA3"/>
    <w:rsid w:val="00EC5CE6"/>
    <w:rsid w:val="00EC638F"/>
    <w:rsid w:val="00EE2ACE"/>
    <w:rsid w:val="00EE4874"/>
    <w:rsid w:val="00EE53EA"/>
    <w:rsid w:val="00EE79A6"/>
    <w:rsid w:val="00EE7FB4"/>
    <w:rsid w:val="00EF0A46"/>
    <w:rsid w:val="00EF0D26"/>
    <w:rsid w:val="00EF0D86"/>
    <w:rsid w:val="00EF22FE"/>
    <w:rsid w:val="00EF76AC"/>
    <w:rsid w:val="00EF7C29"/>
    <w:rsid w:val="00F005A0"/>
    <w:rsid w:val="00F008A3"/>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47E2F"/>
    <w:rsid w:val="00F512C0"/>
    <w:rsid w:val="00F51C16"/>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6A66"/>
    <w:rsid w:val="00F813A0"/>
    <w:rsid w:val="00F82E6B"/>
    <w:rsid w:val="00F951CF"/>
    <w:rsid w:val="00F976E0"/>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6EB1"/>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iPriority="99"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uiPriority w:val="99"/>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uiPriority w:val="99"/>
    <w:rsid w:val="00C503D3"/>
    <w:rPr>
      <w:kern w:val="2"/>
      <w:sz w:val="24"/>
    </w:rPr>
  </w:style>
  <w:style w:styleId="af8" w:type="character">
    <w:name w:val="Strong"/>
    <w:basedOn w:val="a1"/>
    <w:uiPriority w:val="22"/>
    <w:qFormat/>
    <w:rsid w:val="009779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64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3522549">
      <w:bodyDiv w:val="1"/>
      <w:marLeft w:val="0"/>
      <w:marRight w:val="0"/>
      <w:marTop w:val="0"/>
      <w:marBottom w:val="0"/>
      <w:divBdr>
        <w:top w:val="none" w:sz="0" w:space="0" w:color="auto"/>
        <w:left w:val="none" w:sz="0" w:space="0" w:color="auto"/>
        <w:bottom w:val="none" w:sz="0" w:space="0" w:color="auto"/>
        <w:right w:val="none" w:sz="0" w:space="0" w:color="auto"/>
      </w:divBdr>
    </w:div>
    <w:div w:id="49672722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43884877">
      <w:bodyDiv w:val="1"/>
      <w:marLeft w:val="0"/>
      <w:marRight w:val="0"/>
      <w:marTop w:val="0"/>
      <w:marBottom w:val="0"/>
      <w:divBdr>
        <w:top w:val="none" w:sz="0" w:space="0" w:color="auto"/>
        <w:left w:val="none" w:sz="0" w:space="0" w:color="auto"/>
        <w:bottom w:val="none" w:sz="0" w:space="0" w:color="auto"/>
        <w:right w:val="none" w:sz="0" w:space="0" w:color="auto"/>
      </w:divBdr>
    </w:div>
    <w:div w:id="116400731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09335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6706476">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header2.xml" Type="http://schemas.openxmlformats.org/officeDocument/2006/relationships/header"/>
<Relationship Id="rId13" Target="footer2.xml" Type="http://schemas.openxmlformats.org/officeDocument/2006/relationships/footer"/>
<Relationship Id="rId14" Target="footer3.xml" Type="http://schemas.openxmlformats.org/officeDocument/2006/relationships/footer"/>
<Relationship Id="rId15" Target="header3.xml" Type="http://schemas.openxmlformats.org/officeDocument/2006/relationships/header"/>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212</TotalTime>
  <Pages>25</Pages>
  <Words>3599</Words>
  <Characters>20520</Characters>
  <Application>Microsoft Office Word</Application>
  <DocSecurity>0</DocSecurity>
  <Lines>171</Lines>
  <Paragraphs>48</Paragraphs>
  <ScaleCrop>false</ScaleCrop>
  <Company>TRT. Ltd. Co.</Company>
  <LinksUpToDate>false</LinksUpToDate>
  <CharactersWithSpaces>24071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2014-12-16T02:40:00Z</dcterms:created>
  <dc:creator>bonnieliu</dc:creator>
  <cp:lastModifiedBy>sirong han</cp:lastModifiedBy>
  <cp:lastPrinted>2007-07-19T00:46:00Z</cp:lastPrinted>
  <dcterms:modified xsi:type="dcterms:W3CDTF">2020-10-20T06:19:00Z</dcterms:modified>
  <cp:revision>71</cp:revision>
</cp:coreProperties>
</file>