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FC13C8" w:rsidR="00F016DD" w:rsidRDefault="00F016DD" w:rsidRPr="0078105B">
      <w:pPr>
        <w:spacing w:line="360" w:lineRule="auto"/>
        <w:jc w:val="center"/>
        <w:rPr>
          <w:rFonts w:ascii="宋体" w:hAnsi="宋体"/>
          <w:b/>
          <w:sz w:val="36"/>
          <w:szCs w:val="36"/>
        </w:rPr>
      </w:pPr>
      <w:r w:rsidRPr="0078105B">
        <w:rPr>
          <w:rFonts w:ascii="宋体"/>
          <w:b/>
          <w:sz w:val="36"/>
          <w:szCs w:val="36"/>
        </w:rPr>
        <w:t/>
      </w:r>
      <w:proofErr w:type="spellStart"/>
      <w:proofErr w:type="gramStart"/>
      <w:r w:rsidRPr="0078105B">
        <w:rPr>
          <w:rFonts w:ascii="宋体" w:hAnsi="宋体"/>
          <w:b/>
          <w:sz w:val="36"/>
          <w:szCs w:val="36"/>
        </w:rPr>
        <w:t/>
      </w:r>
      <w:proofErr w:type="spellEnd"/>
      <w:proofErr w:type="gramEnd"/>
      <w:r w:rsidRPr="0078105B">
        <w:rPr>
          <w:rFonts w:ascii="宋体" w:hAnsi="宋体"/>
          <w:b/>
          <w:sz w:val="36"/>
          <w:szCs w:val="36"/>
        </w:rPr>
        <w:t>易方达双债增强债券型证券投资基金</w:t>
      </w:r>
    </w:p>
    <w:p w:rsidP="00FC13C8" w:rsidR="00F016DD" w:rsidRDefault="00F016DD" w:rsidRPr="0078105B">
      <w:pPr>
        <w:spacing w:line="360" w:lineRule="auto"/>
        <w:jc w:val="center"/>
        <w:rPr>
          <w:rFonts w:ascii="宋体" w:hAnsi="宋体"/>
          <w:b/>
          <w:sz w:val="36"/>
          <w:szCs w:val="36"/>
        </w:rPr>
      </w:pPr>
      <w:r w:rsidRPr="0078105B">
        <w:rPr>
          <w:rFonts w:ascii="宋体" w:hAnsi="宋体"/>
          <w:b/>
          <w:sz w:val="36"/>
          <w:szCs w:val="36"/>
        </w:rPr>
        <w:t/>
      </w:r>
      <w:proofErr w:type="spellStart"/>
      <w:r w:rsidRPr="0078105B">
        <w:rPr>
          <w:rFonts w:ascii="宋体" w:hAnsi="宋体"/>
          <w:b/>
          <w:sz w:val="36"/>
          <w:szCs w:val="36"/>
        </w:rPr>
        <w:t/>
      </w:r>
      <w:proofErr w:type="spellEnd"/>
      <w:r w:rsidRPr="0078105B">
        <w:rPr>
          <w:rFonts w:ascii="宋体" w:hAnsi="宋体"/>
          <w:b/>
          <w:sz w:val="36"/>
          <w:szCs w:val="36"/>
        </w:rPr>
        <w:t>2020年第3季度报告</w:t>
      </w:r>
    </w:p>
    <w:p w:rsidP="00FC13C8" w:rsidR="00F016DD" w:rsidRDefault="00F016DD" w:rsidRPr="00DA451D">
      <w:pPr>
        <w:spacing w:line="360" w:lineRule="auto"/>
        <w:jc w:val="center"/>
        <w:rPr>
          <w:rFonts w:ascii="宋体" w:hAnsi="宋体"/>
          <w:b/>
          <w:sz w:val="24"/>
        </w:rPr>
      </w:pPr>
      <w:r w:rsidRPr="00DA451D">
        <w:rPr>
          <w:rFonts w:ascii="宋体"/>
          <w:b/>
          <w:sz w:val="24"/>
        </w:rPr>
        <w:t/>
      </w:r>
      <w:proofErr w:type="spellStart"/>
      <w:proofErr w:type="gramStart"/>
      <w:r w:rsidRPr="00DA451D">
        <w:rPr>
          <w:rFonts w:ascii="宋体" w:hAnsi="宋体"/>
          <w:b/>
          <w:sz w:val="24"/>
        </w:rPr>
        <w:t/>
      </w:r>
      <w:proofErr w:type="spellEnd"/>
      <w:proofErr w:type="gramEnd"/>
      <w:r w:rsidRPr="00DA451D">
        <w:rPr>
          <w:rFonts w:ascii="宋体" w:hAnsi="宋体"/>
          <w:b/>
          <w:sz w:val="24"/>
        </w:rPr>
        <w:t>2020年9月30日</w:t>
      </w: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rPr>
          <w:rFonts w:ascii="宋体"/>
          <w:b/>
          <w:color w:val="000000"/>
          <w:sz w:val="24"/>
        </w:rPr>
      </w:pP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基金管理人：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易方达基金管理有限公司</w:t>
      </w: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基金托管人：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中国建设银行股份有限公司</w:t>
      </w:r>
    </w:p>
    <w:p w:rsidP="00174038" w:rsidR="00F016DD" w:rsidRDefault="00F016DD" w:rsidRPr="0078105B">
      <w:pPr>
        <w:spacing w:line="360" w:lineRule="auto"/>
        <w:ind w:firstLine="2168" w:firstLineChars="900"/>
        <w:rPr>
          <w:rFonts w:ascii="宋体"/>
          <w:sz w:val="24"/>
        </w:rPr>
        <w:sectPr w:rsidR="00F016DD" w:rsidRPr="0078105B" w:rsidSect="00F7094A">
          <w:headerReference r:id="rId8" w:type="default"/>
          <w:footerReference r:id="rId9" w:type="default"/>
          <w:pgSz w:h="15840" w:w="11926"/>
          <w:pgMar w:bottom="851" w:footer="992" w:gutter="0" w:header="851" w:left="1418" w:right="1418" w:top="1418"/>
          <w:cols w:space="720"/>
          <w:noEndnote/>
        </w:sectPr>
      </w:pPr>
      <w:r w:rsidRPr="0078105B">
        <w:rPr>
          <w:rFonts w:ascii="宋体" w:hAnsi="宋体" w:hint="eastAsia"/>
          <w:b/>
          <w:color w:val="000000"/>
          <w:sz w:val="24"/>
        </w:rPr>
        <w:t>报告送出日期：</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二〇二〇年十月二十八日</w:t>
      </w:r>
    </w:p>
    <w:p w:rsidP="00B54884" w:rsidR="00F016DD" w:rsidRDefault="00F016DD" w:rsidRPr="0078105B">
      <w:pPr>
        <w:pStyle w:val="1"/>
        <w:spacing w:after="312" w:afterLines="100" w:before="312" w:beforeLines="100" w:line="360" w:lineRule="auto"/>
        <w:jc w:val="center"/>
        <w:rPr>
          <w:rFonts w:ascii="宋体" w:cs="Arial"/>
          <w:b w:val="0"/>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1  </w:t>
      </w:r>
      <w:r w:rsidRPr="0078105B">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本报告期自2020年7月1日起至9月30日止。</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2  </w:t>
      </w:r>
      <w:r w:rsidRPr="0078105B">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90"/>
      </w:tblGrid>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基金简称</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易方达双债增强债券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基金主代码</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110035</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基金运作方式</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契约型开放式</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基金合同生效日</w:t>
            </w:r>
          </w:p>
        </w:tc>
        <w:tc>
          <w:tcPr>
            <w:tcW w:type="dxa" w:w="5529"/>
            <w:gridSpan w:val="2"/>
          </w:tcPr>
          <w:p w:rsidP="00121533"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2011年12月1日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报告期末基金份额总额</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2,349,798,038.64</w:t>
            </w:r>
            <w:r w:rsidRPr="00C30CFF">
              <w:rPr>
                <w:color w:val="000000"/>
                <w:kern w:val="0"/>
                <w:sz w:val="24"/>
              </w:rPr>
              <w:t>份</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投资目标</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本基金主要投资于信用债、可转债等固定收益品种，通过积极主动的投资管理，力争为投资者提供持续稳定的回报。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投资策略</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根据对基本面因素的分析，以及对不同资产的风险收益特征及相关关系进行研究，确定大类资产配置比例；通过对信贷水平、信用利差水平、信用债市场供求关系等因素进行分析，进行信用债投资；通过对转股溢价率、隐含波动率、对应正股的市场走势、供求关系等因素进行分析，投资可转债；综合考虑组合收益、利率风险以及流动性，投资于利率品种；综合考虑新股估值水平、中签率、上市后的平均涨幅等因素，决定新股申购投资。</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业绩比较基准</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中债企业债总全价指数收益率*40%+天相可转债指数收益率*40%+中债国债总全价指数收益率*20%</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风险收益特征</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基金管理人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易方达基金管理有限公司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基金托管人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中国建设银行股份有限公司</w:t>
            </w:r>
          </w:p>
        </w:tc>
      </w:tr>
      <w:tr w:rsidR="00F016DD" w:rsidRPr="0078105B" w:rsidTr="00414367">
        <w:tc>
          <w:tcPr>
            <w:tcW w:type="dxa" w:w="2835"/>
          </w:tcPr>
          <w:p w:rsidP="003F13CD" w:rsidR="00F016DD" w:rsidRDefault="00F016DD" w:rsidRPr="00C30CFF">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易方达双债增强债券A</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易方达双债增强债券C</w:t>
            </w:r>
          </w:p>
        </w:tc>
      </w:tr>
      <w:tr w:rsidR="00F016DD" w:rsidRPr="004D29A9" w:rsidTr="00414367">
        <w:tc>
          <w:tcPr>
            <w:tcW w:type="dxa" w:w="2835"/>
          </w:tcPr>
          <w:p w:rsidP="003F13CD" w:rsidR="00F016DD" w:rsidRDefault="00F016DD" w:rsidRPr="00C30CFF">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w:t>
            </w:r>
            <w:r w:rsidRPr="00C30CFF">
              <w:rPr>
                <w:color w:val="000000"/>
                <w:sz w:val="24"/>
              </w:rPr>
              <w:lastRenderedPageBreak/>
              <w:t>码</w:t>
            </w:r>
            <w:r w:rsidRPr="00C30CFF">
              <w:rPr>
                <w:color w:val="000000"/>
                <w:sz w:val="24"/>
              </w:rPr>
              <w:t/>
            </w:r>
            <w:proofErr w:type="spellStart"/>
            <w:r w:rsidRPr="00C30CFF">
              <w:rPr>
                <w:color w:val="000000"/>
              </w:rPr>
              <w:t/>
            </w:r>
            <w:proofErr w:type="spellEnd"/>
            <w:r w:rsidRPr="00C30CFF">
              <w:rPr>
                <w:color w:val="000000"/>
                <w:sz w:val="24"/>
              </w:rPr>
              <w:t/>
            </w:r>
          </w:p>
        </w:tc>
        <w:tc>
          <w:tcPr>
            <w:tcW w:type="dxa" w:w="2739"/>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sidRPr="00C30CFF">
              <w:rPr>
                <w:color w:val="000000"/>
                <w:sz w:val="24"/>
              </w:rPr>
              <w:lastRenderedPageBreak/>
              <w:t>110035</w:t>
            </w:r>
          </w:p>
        </w:tc>
        <w:tc>
          <w:tcPr>
            <w:tcW w:type="dxa" w:w="2790"/>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r w:rsidRPr="00C30CFF">
              <w:rPr>
                <w:color w:val="000000"/>
                <w:sz w:val="24"/>
              </w:rPr>
              <w:t>110036</w:t>
            </w:r>
          </w:p>
        </w:tc>
      </w:tr>
      <w:tr w:rsidR="00F016DD" w:rsidRPr="0078105B" w:rsidTr="00414367">
        <w:tc>
          <w:tcPr>
            <w:tcW w:type="dxa" w:w="2835"/>
          </w:tcPr>
          <w:p w:rsidP="00162D92" w:rsidR="00F016DD" w:rsidRDefault="00F016DD" w:rsidRPr="00C30CFF">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1,471,219,223.80</w:t>
            </w:r>
            <w:r w:rsidRPr="00C30CFF">
              <w:rPr>
                <w:color w:val="000000"/>
                <w:kern w:val="0"/>
                <w:sz w:val="24"/>
              </w:rPr>
              <w:t>份</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878,578,814.84</w:t>
            </w:r>
            <w:r w:rsidRPr="00C30CFF">
              <w:rPr>
                <w:color w:val="000000"/>
                <w:kern w:val="0"/>
                <w:sz w:val="24"/>
              </w:rPr>
              <w:t>份</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3  </w:t>
      </w:r>
      <w:r w:rsidRPr="0078105B">
        <w:rPr>
          <w:rFonts w:ascii="宋体" w:cs="Arial" w:hAnsi="宋体" w:hint="eastAsia"/>
          <w:color w:val="000000"/>
          <w:kern w:val="0"/>
          <w:sz w:val="24"/>
          <w:szCs w:val="24"/>
        </w:rPr>
        <w:t>主要财务指标和基金净值表现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3.1 </w:t>
      </w:r>
      <w:r w:rsidRPr="0078105B">
        <w:rPr>
          <w:rFonts w:ascii="宋体" w:cs="Arial" w:hAnsi="宋体" w:hint="eastAsia"/>
          <w:b/>
          <w:color w:val="000000"/>
          <w:kern w:val="0"/>
          <w:sz w:val="24"/>
        </w:rPr>
        <w:t>主要财务指标</w:t>
      </w:r>
    </w:p>
    <w:p w:rsidP="00E27360"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F016DD" w:rsidRPr="00FA472B" w:rsidTr="008B5312">
        <w:tc>
          <w:tcPr>
            <w:tcW w:type="dxa" w:w="3402"/>
            <w:vMerge w:val="restart"/>
            <w:vAlign w:val="center"/>
          </w:tcPr>
          <w:p w:rsidP="00E205AA" w:rsidR="00F016DD" w:rsidRDefault="00F016DD" w:rsidRPr="00FA472B">
            <w:pPr>
              <w:adjustRightInd w:val="0"/>
              <w:spacing w:before="29" w:line="360" w:lineRule="auto"/>
              <w:ind w:left="17"/>
              <w:jc w:val="center"/>
              <w:rPr>
                <w:kern w:val="0"/>
                <w:sz w:val="24"/>
              </w:rPr>
            </w:pPr>
            <w:r w:rsidRPr="00FA472B">
              <w:rPr>
                <w:kern w:val="0"/>
                <w:sz w:val="24"/>
              </w:rPr>
              <w:t>主要财务指标</w:t>
            </w:r>
          </w:p>
        </w:tc>
        <w:tc>
          <w:tcPr>
            <w:tcW w:type="dxa" w:w="4962"/>
            <w:gridSpan w:val="2"/>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sz w:val="24"/>
              </w:rPr>
              <w:t>报告期</w:t>
            </w:r>
          </w:p>
          <w:p w:rsidP="00E205AA" w:rsidR="00F016DD" w:rsidRDefault="00F016DD"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F016DD" w:rsidRPr="00FA472B" w:rsidTr="008B5312">
        <w:tc>
          <w:tcPr>
            <w:tcW w:type="dxa" w:w="3402"/>
            <w:vMerge/>
            <w:vAlign w:val="center"/>
          </w:tcPr>
          <w:p w:rsidP="00E205AA" w:rsidR="00F016DD" w:rsidRDefault="00F016DD" w:rsidRPr="00FA472B">
            <w:pPr>
              <w:adjustRightInd w:val="0"/>
              <w:spacing w:before="29" w:line="360" w:lineRule="auto"/>
              <w:ind w:left="17"/>
              <w:jc w:val="center"/>
              <w:rPr>
                <w:kern w:val="0"/>
                <w:sz w:val="24"/>
              </w:rPr>
            </w:pP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易方达双债增强债券A</w:t>
            </w: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易方达双债增强债券C</w:t>
            </w:r>
          </w:p>
        </w:tc>
      </w:tr>
      <w:tr w:rsidR="00F016DD" w:rsidRPr="00FA472B" w:rsidTr="00973B57">
        <w:tc>
          <w:tcPr>
            <w:tcW w:type="dxa" w:w="3402"/>
          </w:tcPr>
          <w:p w:rsidP="00973B57" w:rsidR="00F016DD" w:rsidRDefault="00F016DD"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481"/>
            <w:vAlign w:val="bottom"/>
          </w:tcPr>
          <w:p w:rsidP="00973B57" w:rsidR="00F016DD" w:rsidRDefault="00F016DD" w:rsidRPr="00FA472B">
            <w:pPr>
              <w:adjustRightInd w:val="0"/>
              <w:spacing w:before="29" w:line="360" w:lineRule="auto"/>
              <w:ind w:left="17"/>
              <w:jc w:val="right"/>
              <w:rPr>
                <w:color w:val="000000"/>
                <w:sz w:val="24"/>
              </w:rPr>
            </w:pPr>
            <w:r w:rsidRPr="00FA472B">
              <w:rPr>
                <w:color w:val="000000"/>
                <w:sz w:val="24"/>
              </w:rPr>
              <w:t>97,563,804.70</w:t>
            </w:r>
          </w:p>
        </w:tc>
        <w:tc>
          <w:tcPr>
            <w:tcW w:type="dxa" w:w="2481"/>
            <w:vAlign w:val="bottom"/>
          </w:tcPr>
          <w:p w:rsidP="0037768B" w:rsidR="00F016DD" w:rsidRDefault="00F016DD" w:rsidRPr="00FA472B">
            <w:pPr>
              <w:adjustRightInd w:val="0"/>
              <w:spacing w:before="29" w:line="360" w:lineRule="auto"/>
              <w:ind w:left="17"/>
              <w:jc w:val="right"/>
              <w:rPr>
                <w:color w:val="000000"/>
                <w:sz w:val="24"/>
              </w:rPr>
            </w:pPr>
            <w:r w:rsidRPr="00FA472B">
              <w:rPr>
                <w:color w:val="000000"/>
                <w:sz w:val="24"/>
              </w:rPr>
              <w:t>48,822,269.15</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113,420,577.45</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48,287,047.57</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0.0856</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0.0660</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2,556,349,604.58</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1,475,421,040.82</w:t>
            </w:r>
          </w:p>
        </w:tc>
      </w:tr>
      <w:tr w:rsidR="00F016DD" w:rsidRPr="00FA472B" w:rsidTr="009A5C1D">
        <w:trPr>
          <w:trHeight w:val="158"/>
        </w:trPr>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1.738</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1.679</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3.2 </w:t>
      </w:r>
      <w:r w:rsidRPr="0078105B">
        <w:rPr>
          <w:rFonts w:ascii="宋体" w:cs="Arial" w:hAnsi="宋体" w:hint="eastAsia"/>
          <w:b/>
          <w:color w:val="000000"/>
          <w:kern w:val="0"/>
          <w:sz w:val="24"/>
        </w:rPr>
        <w:t>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174038" w:rsidR="00F016DD" w:rsidRDefault="00F016DD"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易方达双债增强债券A</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414367">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6.95%</w:t>
            </w:r>
          </w:p>
        </w:tc>
        <w:tc>
          <w:tcPr>
            <w:vAlign w:val="center"/>
          </w:tcPr>
          <w:p>
            <w:pPr>
              <w:jc w:val="center"/>
            </w:pPr>
            <w:r>
              <w:rPr>
                <w:color w:val="000000"/>
                <w:sz w:val="24"/>
              </w:rPr>
              <w:t>0.72%</w:t>
            </w:r>
          </w:p>
        </w:tc>
        <w:tc>
          <w:tcPr>
            <w:vAlign w:val="center"/>
          </w:tcPr>
          <w:p>
            <w:pPr>
              <w:jc w:val="center"/>
            </w:pPr>
            <w:r>
              <w:rPr>
                <w:color w:val="000000"/>
                <w:sz w:val="24"/>
              </w:rPr>
              <w:t>1.16%</w:t>
            </w:r>
          </w:p>
        </w:tc>
        <w:tc>
          <w:tcPr>
            <w:vAlign w:val="center"/>
          </w:tcPr>
          <w:p>
            <w:pPr>
              <w:jc w:val="center"/>
            </w:pPr>
            <w:r>
              <w:rPr>
                <w:color w:val="000000"/>
                <w:sz w:val="24"/>
              </w:rPr>
              <w:t>0.31%</w:t>
            </w:r>
          </w:p>
        </w:tc>
        <w:tc>
          <w:tcPr>
            <w:vAlign w:val="center"/>
          </w:tcPr>
          <w:p>
            <w:pPr>
              <w:jc w:val="center"/>
            </w:pPr>
            <w:r>
              <w:rPr>
                <w:color w:val="000000"/>
                <w:sz w:val="24"/>
              </w:rPr>
              <w:t>5.79%</w:t>
            </w:r>
          </w:p>
        </w:tc>
        <w:tc>
          <w:tcPr>
            <w:vAlign w:val="center"/>
          </w:tcPr>
          <w:p>
            <w:pPr>
              <w:jc w:val="center"/>
            </w:pPr>
            <w:r>
              <w:rPr>
                <w:color w:val="000000"/>
                <w:sz w:val="24"/>
              </w:rPr>
              <w:t>0.41%</w:t>
            </w:r>
          </w:p>
        </w:tc>
      </w:tr>
      <w:tr>
        <w:tc>
          <w:tcPr>
            <w:vAlign w:val="center"/>
          </w:tcPr>
          <w:p>
            <w:pPr>
              <w:jc w:val="left"/>
            </w:pPr>
            <w:r>
              <w:rPr>
                <w:color w:val="000000"/>
                <w:sz w:val="24"/>
              </w:rPr>
              <w:t>过去六个月</w:t>
            </w:r>
          </w:p>
        </w:tc>
        <w:tc>
          <w:tcPr>
            <w:vAlign w:val="center"/>
          </w:tcPr>
          <w:p>
            <w:pPr>
              <w:jc w:val="center"/>
            </w:pPr>
            <w:r>
              <w:rPr>
                <w:color w:val="000000"/>
                <w:sz w:val="24"/>
              </w:rPr>
              <w:t>6.23%</w:t>
            </w:r>
          </w:p>
        </w:tc>
        <w:tc>
          <w:tcPr>
            <w:vAlign w:val="center"/>
          </w:tcPr>
          <w:p>
            <w:pPr>
              <w:jc w:val="center"/>
            </w:pPr>
            <w:r>
              <w:rPr>
                <w:color w:val="000000"/>
                <w:sz w:val="24"/>
              </w:rPr>
              <w:t>0.60%</w:t>
            </w:r>
          </w:p>
        </w:tc>
        <w:tc>
          <w:tcPr>
            <w:vAlign w:val="center"/>
          </w:tcPr>
          <w:p>
            <w:pPr>
              <w:jc w:val="center"/>
            </w:pPr>
            <w:r>
              <w:rPr>
                <w:color w:val="000000"/>
                <w:sz w:val="24"/>
              </w:rPr>
              <w:t>-0.21%</w:t>
            </w:r>
          </w:p>
        </w:tc>
        <w:tc>
          <w:tcPr>
            <w:vAlign w:val="center"/>
          </w:tcPr>
          <w:p>
            <w:pPr>
              <w:jc w:val="center"/>
            </w:pPr>
            <w:r>
              <w:rPr>
                <w:color w:val="000000"/>
                <w:sz w:val="24"/>
              </w:rPr>
              <w:t>0.25%</w:t>
            </w:r>
          </w:p>
        </w:tc>
        <w:tc>
          <w:tcPr>
            <w:vAlign w:val="center"/>
          </w:tcPr>
          <w:p>
            <w:pPr>
              <w:jc w:val="center"/>
            </w:pPr>
            <w:r>
              <w:rPr>
                <w:color w:val="000000"/>
                <w:sz w:val="24"/>
              </w:rPr>
              <w:t>6.44%</w:t>
            </w:r>
          </w:p>
        </w:tc>
        <w:tc>
          <w:tcPr>
            <w:vAlign w:val="center"/>
          </w:tcPr>
          <w:p>
            <w:pPr>
              <w:jc w:val="center"/>
            </w:pPr>
            <w:r>
              <w:rPr>
                <w:color w:val="000000"/>
                <w:sz w:val="24"/>
              </w:rPr>
              <w:t>0.35%</w:t>
            </w:r>
          </w:p>
        </w:tc>
      </w:tr>
      <w:tr>
        <w:tc>
          <w:tcPr>
            <w:vAlign w:val="center"/>
          </w:tcPr>
          <w:p>
            <w:pPr>
              <w:jc w:val="left"/>
            </w:pPr>
            <w:r>
              <w:rPr>
                <w:color w:val="000000"/>
                <w:sz w:val="24"/>
              </w:rPr>
              <w:t>过去一年</w:t>
            </w:r>
          </w:p>
        </w:tc>
        <w:tc>
          <w:tcPr>
            <w:vAlign w:val="center"/>
          </w:tcPr>
          <w:p>
            <w:pPr>
              <w:jc w:val="center"/>
            </w:pPr>
            <w:r>
              <w:rPr>
                <w:color w:val="000000"/>
                <w:sz w:val="24"/>
              </w:rPr>
              <w:t>22.22%</w:t>
            </w:r>
          </w:p>
        </w:tc>
        <w:tc>
          <w:tcPr>
            <w:vAlign w:val="center"/>
          </w:tcPr>
          <w:p>
            <w:pPr>
              <w:jc w:val="center"/>
            </w:pPr>
            <w:r>
              <w:rPr>
                <w:color w:val="000000"/>
                <w:sz w:val="24"/>
              </w:rPr>
              <w:t>0.60%</w:t>
            </w:r>
          </w:p>
        </w:tc>
        <w:tc>
          <w:tcPr>
            <w:vAlign w:val="center"/>
          </w:tcPr>
          <w:p>
            <w:pPr>
              <w:jc w:val="center"/>
            </w:pPr>
            <w:r>
              <w:rPr>
                <w:color w:val="000000"/>
                <w:sz w:val="24"/>
              </w:rPr>
              <w:t>3.57%</w:t>
            </w:r>
          </w:p>
        </w:tc>
        <w:tc>
          <w:tcPr>
            <w:vAlign w:val="center"/>
          </w:tcPr>
          <w:p>
            <w:pPr>
              <w:jc w:val="center"/>
            </w:pPr>
            <w:r>
              <w:rPr>
                <w:color w:val="000000"/>
                <w:sz w:val="24"/>
              </w:rPr>
              <w:t>0.24%</w:t>
            </w:r>
          </w:p>
        </w:tc>
        <w:tc>
          <w:tcPr>
            <w:vAlign w:val="center"/>
          </w:tcPr>
          <w:p>
            <w:pPr>
              <w:jc w:val="center"/>
            </w:pPr>
            <w:r>
              <w:rPr>
                <w:color w:val="000000"/>
                <w:sz w:val="24"/>
              </w:rPr>
              <w:t>18.65%</w:t>
            </w:r>
          </w:p>
        </w:tc>
        <w:tc>
          <w:tcPr>
            <w:vAlign w:val="center"/>
          </w:tcPr>
          <w:p>
            <w:pPr>
              <w:jc w:val="center"/>
            </w:pPr>
            <w:r>
              <w:rPr>
                <w:color w:val="000000"/>
                <w:sz w:val="24"/>
              </w:rPr>
              <w:t>0.36%</w:t>
            </w:r>
          </w:p>
        </w:tc>
      </w:tr>
      <w:tr>
        <w:tc>
          <w:tcPr>
            <w:vAlign w:val="center"/>
          </w:tcPr>
          <w:p>
            <w:pPr>
              <w:jc w:val="left"/>
            </w:pPr>
            <w:r>
              <w:rPr>
                <w:color w:val="000000"/>
                <w:sz w:val="24"/>
              </w:rPr>
              <w:t>过去三年</w:t>
            </w:r>
          </w:p>
        </w:tc>
        <w:tc>
          <w:tcPr>
            <w:vAlign w:val="center"/>
          </w:tcPr>
          <w:p>
            <w:pPr>
              <w:jc w:val="center"/>
            </w:pPr>
            <w:r>
              <w:rPr>
                <w:color w:val="000000"/>
                <w:sz w:val="24"/>
              </w:rPr>
              <w:t>35.57%</w:t>
            </w:r>
          </w:p>
        </w:tc>
        <w:tc>
          <w:tcPr>
            <w:vAlign w:val="center"/>
          </w:tcPr>
          <w:p>
            <w:pPr>
              <w:jc w:val="center"/>
            </w:pPr>
            <w:r>
              <w:rPr>
                <w:color w:val="000000"/>
                <w:sz w:val="24"/>
              </w:rPr>
              <w:t>0.44%</w:t>
            </w:r>
          </w:p>
        </w:tc>
        <w:tc>
          <w:tcPr>
            <w:vAlign w:val="center"/>
          </w:tcPr>
          <w:p>
            <w:pPr>
              <w:jc w:val="center"/>
            </w:pPr>
            <w:r>
              <w:rPr>
                <w:color w:val="000000"/>
                <w:sz w:val="24"/>
              </w:rPr>
              <w:t>8.82%</w:t>
            </w:r>
          </w:p>
        </w:tc>
        <w:tc>
          <w:tcPr>
            <w:vAlign w:val="center"/>
          </w:tcPr>
          <w:p>
            <w:pPr>
              <w:jc w:val="center"/>
            </w:pPr>
            <w:r>
              <w:rPr>
                <w:color w:val="000000"/>
                <w:sz w:val="24"/>
              </w:rPr>
              <w:t>0.23%</w:t>
            </w:r>
          </w:p>
        </w:tc>
        <w:tc>
          <w:tcPr>
            <w:vAlign w:val="center"/>
          </w:tcPr>
          <w:p>
            <w:pPr>
              <w:jc w:val="center"/>
            </w:pPr>
            <w:r>
              <w:rPr>
                <w:color w:val="000000"/>
                <w:sz w:val="24"/>
              </w:rPr>
              <w:t>26.75%</w:t>
            </w:r>
          </w:p>
        </w:tc>
        <w:tc>
          <w:tcPr>
            <w:vAlign w:val="center"/>
          </w:tcPr>
          <w:p>
            <w:pPr>
              <w:jc w:val="center"/>
            </w:pPr>
            <w:r>
              <w:rPr>
                <w:color w:val="000000"/>
                <w:sz w:val="24"/>
              </w:rPr>
              <w:t>0.21%</w:t>
            </w:r>
          </w:p>
        </w:tc>
      </w:tr>
      <w:tr>
        <w:tc>
          <w:tcPr>
            <w:vAlign w:val="center"/>
          </w:tcPr>
          <w:p>
            <w:pPr>
              <w:jc w:val="left"/>
            </w:pPr>
            <w:r>
              <w:rPr>
                <w:color w:val="000000"/>
                <w:sz w:val="24"/>
              </w:rPr>
              <w:t>过去五年</w:t>
            </w:r>
          </w:p>
        </w:tc>
        <w:tc>
          <w:tcPr>
            <w:vAlign w:val="center"/>
          </w:tcPr>
          <w:p>
            <w:pPr>
              <w:jc w:val="center"/>
            </w:pPr>
            <w:r>
              <w:rPr>
                <w:color w:val="000000"/>
                <w:sz w:val="24"/>
              </w:rPr>
              <w:t>45.68%</w:t>
            </w:r>
          </w:p>
        </w:tc>
        <w:tc>
          <w:tcPr>
            <w:vAlign w:val="center"/>
          </w:tcPr>
          <w:p>
            <w:pPr>
              <w:jc w:val="center"/>
            </w:pPr>
            <w:r>
              <w:rPr>
                <w:color w:val="000000"/>
                <w:sz w:val="24"/>
              </w:rPr>
              <w:t>0.35%</w:t>
            </w:r>
          </w:p>
        </w:tc>
        <w:tc>
          <w:tcPr>
            <w:vAlign w:val="center"/>
          </w:tcPr>
          <w:p>
            <w:pPr>
              <w:jc w:val="center"/>
            </w:pPr>
            <w:r>
              <w:rPr>
                <w:color w:val="000000"/>
                <w:sz w:val="24"/>
              </w:rPr>
              <w:t>1.25%</w:t>
            </w:r>
          </w:p>
        </w:tc>
        <w:tc>
          <w:tcPr>
            <w:vAlign w:val="center"/>
          </w:tcPr>
          <w:p>
            <w:pPr>
              <w:jc w:val="center"/>
            </w:pPr>
            <w:r>
              <w:rPr>
                <w:color w:val="000000"/>
                <w:sz w:val="24"/>
              </w:rPr>
              <w:t>0.26%</w:t>
            </w:r>
          </w:p>
        </w:tc>
        <w:tc>
          <w:tcPr>
            <w:vAlign w:val="center"/>
          </w:tcPr>
          <w:p>
            <w:pPr>
              <w:jc w:val="center"/>
            </w:pPr>
            <w:r>
              <w:rPr>
                <w:color w:val="000000"/>
                <w:sz w:val="24"/>
              </w:rPr>
              <w:t>44.43%</w:t>
            </w:r>
          </w:p>
        </w:tc>
        <w:tc>
          <w:tcPr>
            <w:vAlign w:val="center"/>
          </w:tcPr>
          <w:p>
            <w:pPr>
              <w:jc w:val="center"/>
            </w:pPr>
            <w:r>
              <w:rPr>
                <w:color w:val="000000"/>
                <w:sz w:val="24"/>
              </w:rPr>
              <w:t>0.09%</w:t>
            </w:r>
          </w:p>
        </w:tc>
      </w:tr>
      <w:tr>
        <w:tc>
          <w:tcPr>
            <w:vAlign w:val="center"/>
          </w:tcPr>
          <w:p>
            <w:pPr>
              <w:jc w:val="left"/>
            </w:pPr>
            <w:r>
              <w:rPr>
                <w:color w:val="000000"/>
                <w:sz w:val="24"/>
              </w:rPr>
              <w:t>自基金合同生效起至今</w:t>
            </w:r>
          </w:p>
        </w:tc>
        <w:tc>
          <w:tcPr>
            <w:vAlign w:val="center"/>
          </w:tcPr>
          <w:p>
            <w:pPr>
              <w:jc w:val="center"/>
            </w:pPr>
            <w:r>
              <w:rPr>
                <w:color w:val="000000"/>
                <w:sz w:val="24"/>
              </w:rPr>
              <w:t>98.33%</w:t>
            </w:r>
          </w:p>
        </w:tc>
        <w:tc>
          <w:tcPr>
            <w:vAlign w:val="center"/>
          </w:tcPr>
          <w:p>
            <w:pPr>
              <w:jc w:val="center"/>
            </w:pPr>
            <w:r>
              <w:rPr>
                <w:color w:val="000000"/>
                <w:sz w:val="24"/>
              </w:rPr>
              <w:t>0.29%</w:t>
            </w:r>
          </w:p>
        </w:tc>
        <w:tc>
          <w:tcPr>
            <w:vAlign w:val="center"/>
          </w:tcPr>
          <w:p>
            <w:pPr>
              <w:jc w:val="center"/>
            </w:pPr>
            <w:r>
              <w:rPr>
                <w:color w:val="000000"/>
                <w:sz w:val="24"/>
              </w:rPr>
              <w:t>10.87%</w:t>
            </w:r>
          </w:p>
        </w:tc>
        <w:tc>
          <w:tcPr>
            <w:vAlign w:val="center"/>
          </w:tcPr>
          <w:p>
            <w:pPr>
              <w:jc w:val="center"/>
            </w:pPr>
            <w:r>
              <w:rPr>
                <w:color w:val="000000"/>
                <w:sz w:val="24"/>
              </w:rPr>
              <w:t>0.48%</w:t>
            </w:r>
          </w:p>
        </w:tc>
        <w:tc>
          <w:tcPr>
            <w:vAlign w:val="center"/>
          </w:tcPr>
          <w:p>
            <w:pPr>
              <w:jc w:val="center"/>
            </w:pPr>
            <w:r>
              <w:rPr>
                <w:color w:val="000000"/>
                <w:sz w:val="24"/>
              </w:rPr>
              <w:t>87.46%</w:t>
            </w:r>
          </w:p>
        </w:tc>
        <w:tc>
          <w:tcPr>
            <w:vAlign w:val="center"/>
          </w:tcPr>
          <w:p>
            <w:pPr>
              <w:jc w:val="center"/>
            </w:pPr>
            <w:r>
              <w:rPr>
                <w:color w:val="000000"/>
                <w:sz w:val="24"/>
              </w:rPr>
              <w:t>-0.19%</w:t>
            </w:r>
          </w:p>
        </w:tc>
      </w:tr>
    </w:tbl>
    <w:p w:rsidP="00174038" w:rsidR="00F016DD" w:rsidRDefault="00F016DD"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易方达双债增强债券C</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F4518C">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6.81%</w:t>
            </w:r>
          </w:p>
        </w:tc>
        <w:tc>
          <w:tcPr>
            <w:vAlign w:val="center"/>
          </w:tcPr>
          <w:p>
            <w:pPr>
              <w:jc w:val="center"/>
            </w:pPr>
            <w:r>
              <w:rPr>
                <w:color w:val="000000"/>
                <w:sz w:val="24"/>
              </w:rPr>
              <w:t>0.73%</w:t>
            </w:r>
          </w:p>
        </w:tc>
        <w:tc>
          <w:tcPr>
            <w:vAlign w:val="center"/>
          </w:tcPr>
          <w:p>
            <w:pPr>
              <w:jc w:val="center"/>
            </w:pPr>
            <w:r>
              <w:rPr>
                <w:color w:val="000000"/>
                <w:sz w:val="24"/>
              </w:rPr>
              <w:t>1.16%</w:t>
            </w:r>
          </w:p>
        </w:tc>
        <w:tc>
          <w:tcPr>
            <w:vAlign w:val="center"/>
          </w:tcPr>
          <w:p>
            <w:pPr>
              <w:jc w:val="center"/>
            </w:pPr>
            <w:r>
              <w:rPr>
                <w:color w:val="000000"/>
                <w:sz w:val="24"/>
              </w:rPr>
              <w:t>0.31%</w:t>
            </w:r>
          </w:p>
        </w:tc>
        <w:tc>
          <w:tcPr>
            <w:vAlign w:val="center"/>
          </w:tcPr>
          <w:p>
            <w:pPr>
              <w:jc w:val="center"/>
            </w:pPr>
            <w:r>
              <w:rPr>
                <w:color w:val="000000"/>
                <w:sz w:val="24"/>
              </w:rPr>
              <w:t>5.65%</w:t>
            </w:r>
          </w:p>
        </w:tc>
        <w:tc>
          <w:tcPr>
            <w:vAlign w:val="center"/>
          </w:tcPr>
          <w:p>
            <w:pPr>
              <w:jc w:val="center"/>
            </w:pPr>
            <w:r>
              <w:rPr>
                <w:color w:val="000000"/>
                <w:sz w:val="24"/>
              </w:rPr>
              <w:t>0.42%</w:t>
            </w:r>
          </w:p>
        </w:tc>
      </w:tr>
      <w:tr>
        <w:tc>
          <w:tcPr>
            <w:vAlign w:val="center"/>
          </w:tcPr>
          <w:p>
            <w:pPr>
              <w:jc w:val="left"/>
            </w:pPr>
            <w:r>
              <w:rPr>
                <w:color w:val="000000"/>
                <w:sz w:val="24"/>
              </w:rPr>
              <w:t>过去六个月</w:t>
            </w:r>
          </w:p>
        </w:tc>
        <w:tc>
          <w:tcPr>
            <w:vAlign w:val="center"/>
          </w:tcPr>
          <w:p>
            <w:pPr>
              <w:jc w:val="center"/>
            </w:pPr>
            <w:r>
              <w:rPr>
                <w:color w:val="000000"/>
                <w:sz w:val="24"/>
              </w:rPr>
              <w:t>6.00%</w:t>
            </w:r>
          </w:p>
        </w:tc>
        <w:tc>
          <w:tcPr>
            <w:vAlign w:val="center"/>
          </w:tcPr>
          <w:p>
            <w:pPr>
              <w:jc w:val="center"/>
            </w:pPr>
            <w:r>
              <w:rPr>
                <w:color w:val="000000"/>
                <w:sz w:val="24"/>
              </w:rPr>
              <w:t>0.60%</w:t>
            </w:r>
          </w:p>
        </w:tc>
        <w:tc>
          <w:tcPr>
            <w:vAlign w:val="center"/>
          </w:tcPr>
          <w:p>
            <w:pPr>
              <w:jc w:val="center"/>
            </w:pPr>
            <w:r>
              <w:rPr>
                <w:color w:val="000000"/>
                <w:sz w:val="24"/>
              </w:rPr>
              <w:t>-0.21%</w:t>
            </w:r>
          </w:p>
        </w:tc>
        <w:tc>
          <w:tcPr>
            <w:vAlign w:val="center"/>
          </w:tcPr>
          <w:p>
            <w:pPr>
              <w:jc w:val="center"/>
            </w:pPr>
            <w:r>
              <w:rPr>
                <w:color w:val="000000"/>
                <w:sz w:val="24"/>
              </w:rPr>
              <w:t>0.25%</w:t>
            </w:r>
          </w:p>
        </w:tc>
        <w:tc>
          <w:tcPr>
            <w:vAlign w:val="center"/>
          </w:tcPr>
          <w:p>
            <w:pPr>
              <w:jc w:val="center"/>
            </w:pPr>
            <w:r>
              <w:rPr>
                <w:color w:val="000000"/>
                <w:sz w:val="24"/>
              </w:rPr>
              <w:t>6.21%</w:t>
            </w:r>
          </w:p>
        </w:tc>
        <w:tc>
          <w:tcPr>
            <w:vAlign w:val="center"/>
          </w:tcPr>
          <w:p>
            <w:pPr>
              <w:jc w:val="center"/>
            </w:pPr>
            <w:r>
              <w:rPr>
                <w:color w:val="000000"/>
                <w:sz w:val="24"/>
              </w:rPr>
              <w:t>0.35%</w:t>
            </w:r>
          </w:p>
        </w:tc>
      </w:tr>
      <w:tr>
        <w:tc>
          <w:tcPr>
            <w:vAlign w:val="center"/>
          </w:tcPr>
          <w:p>
            <w:pPr>
              <w:jc w:val="left"/>
            </w:pPr>
            <w:r>
              <w:rPr>
                <w:color w:val="000000"/>
                <w:sz w:val="24"/>
              </w:rPr>
              <w:t>过去一年</w:t>
            </w:r>
          </w:p>
        </w:tc>
        <w:tc>
          <w:tcPr>
            <w:vAlign w:val="center"/>
          </w:tcPr>
          <w:p>
            <w:pPr>
              <w:jc w:val="center"/>
            </w:pPr>
            <w:r>
              <w:rPr>
                <w:color w:val="000000"/>
                <w:sz w:val="24"/>
              </w:rPr>
              <w:t>21.67%</w:t>
            </w:r>
          </w:p>
        </w:tc>
        <w:tc>
          <w:tcPr>
            <w:vAlign w:val="center"/>
          </w:tcPr>
          <w:p>
            <w:pPr>
              <w:jc w:val="center"/>
            </w:pPr>
            <w:r>
              <w:rPr>
                <w:color w:val="000000"/>
                <w:sz w:val="24"/>
              </w:rPr>
              <w:t>0.60%</w:t>
            </w:r>
          </w:p>
        </w:tc>
        <w:tc>
          <w:tcPr>
            <w:vAlign w:val="center"/>
          </w:tcPr>
          <w:p>
            <w:pPr>
              <w:jc w:val="center"/>
            </w:pPr>
            <w:r>
              <w:rPr>
                <w:color w:val="000000"/>
                <w:sz w:val="24"/>
              </w:rPr>
              <w:t>3.57%</w:t>
            </w:r>
          </w:p>
        </w:tc>
        <w:tc>
          <w:tcPr>
            <w:vAlign w:val="center"/>
          </w:tcPr>
          <w:p>
            <w:pPr>
              <w:jc w:val="center"/>
            </w:pPr>
            <w:r>
              <w:rPr>
                <w:color w:val="000000"/>
                <w:sz w:val="24"/>
              </w:rPr>
              <w:t>0.24%</w:t>
            </w:r>
          </w:p>
        </w:tc>
        <w:tc>
          <w:tcPr>
            <w:vAlign w:val="center"/>
          </w:tcPr>
          <w:p>
            <w:pPr>
              <w:jc w:val="center"/>
            </w:pPr>
            <w:r>
              <w:rPr>
                <w:color w:val="000000"/>
                <w:sz w:val="24"/>
              </w:rPr>
              <w:t>18.10%</w:t>
            </w:r>
          </w:p>
        </w:tc>
        <w:tc>
          <w:tcPr>
            <w:vAlign w:val="center"/>
          </w:tcPr>
          <w:p>
            <w:pPr>
              <w:jc w:val="center"/>
            </w:pPr>
            <w:r>
              <w:rPr>
                <w:color w:val="000000"/>
                <w:sz w:val="24"/>
              </w:rPr>
              <w:t>0.36%</w:t>
            </w:r>
          </w:p>
        </w:tc>
      </w:tr>
      <w:tr>
        <w:tc>
          <w:tcPr>
            <w:vAlign w:val="center"/>
          </w:tcPr>
          <w:p>
            <w:pPr>
              <w:jc w:val="left"/>
            </w:pPr>
            <w:r>
              <w:rPr>
                <w:color w:val="000000"/>
                <w:sz w:val="24"/>
              </w:rPr>
              <w:t>过去三年</w:t>
            </w:r>
          </w:p>
        </w:tc>
        <w:tc>
          <w:tcPr>
            <w:vAlign w:val="center"/>
          </w:tcPr>
          <w:p>
            <w:pPr>
              <w:jc w:val="center"/>
            </w:pPr>
            <w:r>
              <w:rPr>
                <w:color w:val="000000"/>
                <w:sz w:val="24"/>
              </w:rPr>
              <w:t>34.21%</w:t>
            </w:r>
          </w:p>
        </w:tc>
        <w:tc>
          <w:tcPr>
            <w:vAlign w:val="center"/>
          </w:tcPr>
          <w:p>
            <w:pPr>
              <w:jc w:val="center"/>
            </w:pPr>
            <w:r>
              <w:rPr>
                <w:color w:val="000000"/>
                <w:sz w:val="24"/>
              </w:rPr>
              <w:t>0.44%</w:t>
            </w:r>
          </w:p>
        </w:tc>
        <w:tc>
          <w:tcPr>
            <w:vAlign w:val="center"/>
          </w:tcPr>
          <w:p>
            <w:pPr>
              <w:jc w:val="center"/>
            </w:pPr>
            <w:r>
              <w:rPr>
                <w:color w:val="000000"/>
                <w:sz w:val="24"/>
              </w:rPr>
              <w:t>8.82%</w:t>
            </w:r>
          </w:p>
        </w:tc>
        <w:tc>
          <w:tcPr>
            <w:vAlign w:val="center"/>
          </w:tcPr>
          <w:p>
            <w:pPr>
              <w:jc w:val="center"/>
            </w:pPr>
            <w:r>
              <w:rPr>
                <w:color w:val="000000"/>
                <w:sz w:val="24"/>
              </w:rPr>
              <w:t>0.23%</w:t>
            </w:r>
          </w:p>
        </w:tc>
        <w:tc>
          <w:tcPr>
            <w:vAlign w:val="center"/>
          </w:tcPr>
          <w:p>
            <w:pPr>
              <w:jc w:val="center"/>
            </w:pPr>
            <w:r>
              <w:rPr>
                <w:color w:val="000000"/>
                <w:sz w:val="24"/>
              </w:rPr>
              <w:t>25.39%</w:t>
            </w:r>
          </w:p>
        </w:tc>
        <w:tc>
          <w:tcPr>
            <w:vAlign w:val="center"/>
          </w:tcPr>
          <w:p>
            <w:pPr>
              <w:jc w:val="center"/>
            </w:pPr>
            <w:r>
              <w:rPr>
                <w:color w:val="000000"/>
                <w:sz w:val="24"/>
              </w:rPr>
              <w:t>0.21%</w:t>
            </w:r>
          </w:p>
        </w:tc>
      </w:tr>
      <w:tr>
        <w:tc>
          <w:tcPr>
            <w:vAlign w:val="center"/>
          </w:tcPr>
          <w:p>
            <w:pPr>
              <w:jc w:val="left"/>
            </w:pPr>
            <w:r>
              <w:rPr>
                <w:color w:val="000000"/>
                <w:sz w:val="24"/>
              </w:rPr>
              <w:t>过去五年</w:t>
            </w:r>
          </w:p>
        </w:tc>
        <w:tc>
          <w:tcPr>
            <w:vAlign w:val="center"/>
          </w:tcPr>
          <w:p>
            <w:pPr>
              <w:jc w:val="center"/>
            </w:pPr>
            <w:r>
              <w:rPr>
                <w:color w:val="000000"/>
                <w:sz w:val="24"/>
              </w:rPr>
              <w:t>43.14%</w:t>
            </w:r>
          </w:p>
        </w:tc>
        <w:tc>
          <w:tcPr>
            <w:vAlign w:val="center"/>
          </w:tcPr>
          <w:p>
            <w:pPr>
              <w:jc w:val="center"/>
            </w:pPr>
            <w:r>
              <w:rPr>
                <w:color w:val="000000"/>
                <w:sz w:val="24"/>
              </w:rPr>
              <w:t>0.35%</w:t>
            </w:r>
          </w:p>
        </w:tc>
        <w:tc>
          <w:tcPr>
            <w:vAlign w:val="center"/>
          </w:tcPr>
          <w:p>
            <w:pPr>
              <w:jc w:val="center"/>
            </w:pPr>
            <w:r>
              <w:rPr>
                <w:color w:val="000000"/>
                <w:sz w:val="24"/>
              </w:rPr>
              <w:t>1.25%</w:t>
            </w:r>
          </w:p>
        </w:tc>
        <w:tc>
          <w:tcPr>
            <w:vAlign w:val="center"/>
          </w:tcPr>
          <w:p>
            <w:pPr>
              <w:jc w:val="center"/>
            </w:pPr>
            <w:r>
              <w:rPr>
                <w:color w:val="000000"/>
                <w:sz w:val="24"/>
              </w:rPr>
              <w:t>0.26%</w:t>
            </w:r>
          </w:p>
        </w:tc>
        <w:tc>
          <w:tcPr>
            <w:vAlign w:val="center"/>
          </w:tcPr>
          <w:p>
            <w:pPr>
              <w:jc w:val="center"/>
            </w:pPr>
            <w:r>
              <w:rPr>
                <w:color w:val="000000"/>
                <w:sz w:val="24"/>
              </w:rPr>
              <w:t>41.89%</w:t>
            </w:r>
          </w:p>
        </w:tc>
        <w:tc>
          <w:tcPr>
            <w:vAlign w:val="center"/>
          </w:tcPr>
          <w:p>
            <w:pPr>
              <w:jc w:val="center"/>
            </w:pPr>
            <w:r>
              <w:rPr>
                <w:color w:val="000000"/>
                <w:sz w:val="24"/>
              </w:rPr>
              <w:t>0.09%</w:t>
            </w:r>
          </w:p>
        </w:tc>
      </w:tr>
      <w:tr>
        <w:tc>
          <w:tcPr>
            <w:vAlign w:val="center"/>
          </w:tcPr>
          <w:p>
            <w:pPr>
              <w:jc w:val="left"/>
            </w:pPr>
            <w:r>
              <w:rPr>
                <w:color w:val="000000"/>
                <w:sz w:val="24"/>
              </w:rPr>
              <w:t>自基金合同生效起至今</w:t>
            </w:r>
          </w:p>
        </w:tc>
        <w:tc>
          <w:tcPr>
            <w:vAlign w:val="center"/>
          </w:tcPr>
          <w:p>
            <w:pPr>
              <w:jc w:val="center"/>
            </w:pPr>
            <w:r>
              <w:rPr>
                <w:color w:val="000000"/>
                <w:sz w:val="24"/>
              </w:rPr>
              <w:t>91.89%</w:t>
            </w:r>
          </w:p>
        </w:tc>
        <w:tc>
          <w:tcPr>
            <w:vAlign w:val="center"/>
          </w:tcPr>
          <w:p>
            <w:pPr>
              <w:jc w:val="center"/>
            </w:pPr>
            <w:r>
              <w:rPr>
                <w:color w:val="000000"/>
                <w:sz w:val="24"/>
              </w:rPr>
              <w:t>0.29%</w:t>
            </w:r>
          </w:p>
        </w:tc>
        <w:tc>
          <w:tcPr>
            <w:vAlign w:val="center"/>
          </w:tcPr>
          <w:p>
            <w:pPr>
              <w:jc w:val="center"/>
            </w:pPr>
            <w:r>
              <w:rPr>
                <w:color w:val="000000"/>
                <w:sz w:val="24"/>
              </w:rPr>
              <w:t>10.87%</w:t>
            </w:r>
          </w:p>
        </w:tc>
        <w:tc>
          <w:tcPr>
            <w:vAlign w:val="center"/>
          </w:tcPr>
          <w:p>
            <w:pPr>
              <w:jc w:val="center"/>
            </w:pPr>
            <w:r>
              <w:rPr>
                <w:color w:val="000000"/>
                <w:sz w:val="24"/>
              </w:rPr>
              <w:t>0.48%</w:t>
            </w:r>
          </w:p>
        </w:tc>
        <w:tc>
          <w:tcPr>
            <w:vAlign w:val="center"/>
          </w:tcPr>
          <w:p>
            <w:pPr>
              <w:jc w:val="center"/>
            </w:pPr>
            <w:r>
              <w:rPr>
                <w:color w:val="000000"/>
                <w:sz w:val="24"/>
              </w:rPr>
              <w:t>81.02%</w:t>
            </w:r>
          </w:p>
        </w:tc>
        <w:tc>
          <w:tcPr>
            <w:vAlign w:val="center"/>
          </w:tcPr>
          <w:p>
            <w:pPr>
              <w:jc w:val="center"/>
            </w:pPr>
            <w:r>
              <w:rPr>
                <w:color w:val="000000"/>
                <w:sz w:val="24"/>
              </w:rPr>
              <w:t>-0.19%</w:t>
            </w:r>
          </w:p>
        </w:tc>
      </w:tr>
    </w:tbl>
    <w:p w:rsidP="00FC13C8" w:rsidR="00F016DD" w:rsidRDefault="00F016DD"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00AE2480" w:rsidRPr="00370BEA">
        <w:rPr>
          <w:rStyle w:val="af6"/>
          <w:rFonts w:hint="eastAsia"/>
          <w:color w:val="000000"/>
          <w:sz w:val="24"/>
          <w:shd w:color="auto" w:fill="FFFFFF" w:val="clear"/>
        </w:rPr>
        <w:t/>
      </w:r>
      <w:proofErr w:type="spellStart"/>
      <w:r w:rsidR="00AE2480" w:rsidRPr="00370BEA">
        <w:rPr>
          <w:rStyle w:val="af6"/>
          <w:rFonts w:hint="eastAsia"/>
          <w:color w:val="000000"/>
          <w:sz w:val="24"/>
          <w:shd w:color="auto" w:fill="FFFFFF" w:val="clear"/>
        </w:rPr>
        <w:t/>
      </w:r>
      <w:proofErr w:type="spellEnd"/>
      <w:r w:rsidR="00AE2480" w:rsidRPr="00370BEA">
        <w:rPr>
          <w:rStyle w:val="af6"/>
          <w:rFonts w:hint="eastAsia"/>
          <w:color w:val="000000"/>
          <w:sz w:val="24"/>
          <w:shd w:color="auto" w:fill="FFFFFF" w:val="clear"/>
        </w:rPr>
        <w:t>自基金合同生效以来</w:t>
      </w:r>
      <w:r w:rsidRPr="0078105B">
        <w:rPr>
          <w:rFonts w:ascii="宋体" w:hAnsi="宋体" w:hint="eastAsia"/>
          <w:b/>
          <w:color w:val="000000"/>
          <w:sz w:val="24"/>
        </w:rPr>
        <w:t>基金累计净值增长率变动及其与同期业绩比较基准收益率变动的比较</w:t>
      </w:r>
    </w:p>
    <w:p w:rsidP="00FC13C8" w:rsidR="00F016DD" w:rsidRDefault="00F016DD"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易方达双债增强债券型证券投资基金</w:t>
      </w:r>
    </w:p>
    <w:p w:rsidP="00526282" w:rsidR="00526282" w:rsidRDefault="00F016DD">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D477DB" w:rsidR="00F016DD" w:rsidRDefault="00526282" w:rsidRPr="00FA472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
      </w:r>
      <w:proofErr w:type="spellStart"/>
      <w:proofErr w:type="gramStart"/>
      <w:r w:rsidRPr="00526282">
        <w:rPr>
          <w:rFonts w:ascii="Times New Roman" w:hAnsi="Times New Roman"/>
          <w:sz w:val="24"/>
          <w:szCs w:val="24"/>
        </w:rPr>
        <w:t/>
      </w:r>
      <w:proofErr w:type="spellEnd"/>
      <w:r w:rsidRPr="00526282">
        <w:rPr>
          <w:rFonts w:ascii="Times New Roman" w:hAnsi="Times New Roman"/>
          <w:sz w:val="24"/>
          <w:szCs w:val="24"/>
        </w:rPr>
        <w:t/>
      </w:r>
      <w:proofErr w:type="gramEnd"/>
      <w:r w:rsidRPr="00526282">
        <w:rPr>
          <w:rFonts w:ascii="Times New Roman" w:hAnsi="Times New Roman"/>
          <w:sz w:val="24"/>
          <w:szCs w:val="24"/>
        </w:rPr>
        <w:t>（2011年12月1日至2020年9月30日）</w:t>
      </w:r>
    </w:p>
    <w:p w:rsidP="00526282" w:rsidR="00526282" w:rsidRDefault="00F016DD">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易方达双债增强债券A</w:t>
      </w:r>
    </w:p>
    <w:p w:rsidP="00FC7F43" w:rsidR="00F016DD" w:rsidRDefault="003177CA" w:rsidRPr="0078105B">
      <w:pPr>
        <w:pStyle w:val="20"/>
        <w:spacing w:line="288" w:lineRule="auto"/>
        <w:ind w:firstLine="0" w:firstLineChars="0"/>
        <w:jc w:val="center"/>
        <w:rPr>
          <w:color w:val="000000"/>
        </w:rPr>
      </w:pPr>
      <w:r>
        <w:rPr>
          <w:noProof/>
          <w:color w:val="000000"/>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35.75pt;height:258pt;visibility:visible" type="#_x0000_t75">
            <v:imagedata o:title="" r:id="rId10"/>
          </v:shape>
        </w:pict>
      </w:r>
    </w:p>
    <w:p w:rsidP="00526282" w:rsidR="00526282" w:rsidRDefault="00F016DD">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易方达双债增强债券C</w:t>
      </w:r>
    </w:p>
    <w:p w:rsidP="00FC7F43" w:rsidR="00F016DD" w:rsidRDefault="003177CA" w:rsidRPr="0078105B">
      <w:pPr>
        <w:pStyle w:val="20"/>
        <w:spacing w:line="288" w:lineRule="auto"/>
        <w:ind w:firstLine="0" w:firstLineChars="0"/>
        <w:jc w:val="center"/>
        <w:rPr>
          <w:color w:val="000000"/>
        </w:rPr>
      </w:pPr>
      <w:r>
        <w:rPr>
          <w:noProof/>
          <w:color w:val="000000"/>
        </w:rPr>
        <w:pict>
          <v:shape id="图片 3" o:spid="_x0000_i1026" style="width:435.75pt;height:258pt;visibility:visible" type="#_x0000_t75">
            <v:imagedata o:title="" r:id="rId11"/>
          </v:shape>
        </w:pict>
      </w:r>
    </w:p>
    <w:p w:rsidP="00DF18FE" w:rsidR="00F016DD" w:rsidRDefault="00F016DD" w:rsidRPr="00DF18FE">
      <w:pPr>
        <w:spacing w:line="360" w:lineRule="auto"/>
        <w:ind w:firstLine="480" w:firstLineChars="200"/>
        <w:rPr>
          <w:color w:val="000000"/>
          <w:sz w:val="24"/>
        </w:rPr>
      </w:pPr>
      <w:r w:rsidRPr="00DF18FE">
        <w:rPr>
          <w:color w:val="000000"/>
          <w:sz w:val="24"/>
        </w:rPr>
        <w:lastRenderedPageBreak/>
        <w:t/>
      </w:r>
      <w:proofErr w:type="gramStart"/>
      <w:r w:rsidRPr="00DF18FE">
        <w:rPr>
          <w:color w:val="000000"/>
          <w:sz w:val="24"/>
        </w:rPr>
        <w:t/>
      </w:r>
      <w:proofErr w:type="gramEnd"/>
      <w:r w:rsidRPr="00DF18FE">
        <w:rPr>
          <w:color w:val="000000"/>
          <w:sz w:val="24"/>
        </w:rPr>
        <w:t>注：自基金合同生效至报告期末，A类基金份额净值增长率为98.33%，C类基金份额净值增长率为91.89%，同期业绩比较基准收益率为10.87%。</w:t>
      </w:r>
    </w:p>
    <w:p w:rsidP="006C5BC9" w:rsidR="00F016DD" w:rsidRDefault="00F016DD" w:rsidRPr="00FA472B">
      <w:pPr>
        <w:tabs>
          <w:tab w:pos="1800" w:val="left"/>
        </w:tabs>
        <w:spacing w:line="288" w:lineRule="auto"/>
        <w:rPr>
          <w:color w:val="000000"/>
          <w:sz w:val="24"/>
        </w:rPr>
      </w:pP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4  </w:t>
      </w:r>
      <w:r w:rsidRPr="0078105B">
        <w:rPr>
          <w:rFonts w:ascii="宋体" w:cs="Arial" w:hAnsi="宋体" w:hint="eastAsia"/>
          <w:color w:val="000000"/>
          <w:kern w:val="0"/>
          <w:sz w:val="24"/>
          <w:szCs w:val="24"/>
        </w:rPr>
        <w:t>管理人报告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4.1 </w:t>
      </w:r>
      <w:r w:rsidRPr="0078105B">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F016DD" w:rsidRPr="0078105B" w:rsidTr="00B54884">
        <w:trPr>
          <w:cantSplit/>
        </w:trPr>
        <w:tc>
          <w:tcPr>
            <w:tcW w:type="dxa" w:w="56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58694E" w:rsidR="00F016DD" w:rsidRDefault="00F016DD"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type="dxa" w:w="56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835"/>
            <w:vMerge/>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王晓晨</w:t>
            </w:r>
          </w:p>
        </w:tc>
        <w:tc>
          <w:tcPr>
            <w:vAlign w:val="center"/>
          </w:tcPr>
          <w:p>
            <w:pPr>
              <w:jc w:val="left"/>
            </w:pPr>
            <w:r>
              <w:rPr>
                <w:color w:val="000000"/>
                <w:sz w:val="24"/>
              </w:rPr>
              <w:t>本基金的基金经理、易方达增强回报债券型证券投资基金的基金经理、易方达投资级信用债债券型证券投资基金的基金经理、易方达中债新综合债券指数发起式证券投资基金（LOF）的基金经理、易方达恒安定期开放债券型发起式证券投资基金的基金经理、易方达富财纯债债券型证券投资基金的基金经理、易方达安瑞短债债券型证券投资基金的基金经理、易方达中债1-3年国开行债券指数证券投资基金的基金经理、易方达中债3-5年国开行债券指数证券投资基金的基金经理、易方达恒兴3个月定期开放债券型发起式证券投资基金的基金经理、易方达中债1-3年政策性金融债指数证券投资基金的基金经理、易方达中债3-5年政策性金融债指数证券投资基金的基金经理、固定收益投资部副总经理、固定收益投资决策委员会委员、易方达资产管理（香港）有限公司基金经理、就证券提供意见负责人员（RO）、提供资产管理负责人员（RO）、易方达资产管理（香港）有限公司固定收益投资决策委员会委员</w:t>
            </w:r>
          </w:p>
        </w:tc>
        <w:tc>
          <w:tcPr>
            <w:vAlign w:val="center"/>
          </w:tcPr>
          <w:p>
            <w:pPr>
              <w:jc w:val="center"/>
            </w:pPr>
            <w:r>
              <w:rPr>
                <w:color w:val="000000"/>
                <w:sz w:val="24"/>
              </w:rPr>
              <w:t>2016-12-03</w:t>
            </w:r>
          </w:p>
        </w:tc>
        <w:tc>
          <w:tcPr>
            <w:vAlign w:val="center"/>
          </w:tcPr>
          <w:p>
            <w:pPr>
              <w:jc w:val="center"/>
            </w:pPr>
            <w:r>
              <w:rPr>
                <w:color w:val="000000"/>
                <w:sz w:val="24"/>
              </w:rPr>
              <w:t>-</w:t>
            </w:r>
          </w:p>
        </w:tc>
        <w:tc>
          <w:tcPr>
            <w:vAlign w:val="center"/>
          </w:tcPr>
          <w:p>
            <w:pPr>
              <w:jc w:val="center"/>
            </w:pPr>
            <w:r>
              <w:rPr>
                <w:color w:val="000000"/>
                <w:sz w:val="24"/>
              </w:rPr>
              <w:t>17年</w:t>
            </w:r>
          </w:p>
        </w:tc>
        <w:tc>
          <w:tcPr>
            <w:vAlign w:val="center"/>
          </w:tcPr>
          <w:p>
            <w:pPr>
              <w:jc w:val="both"/>
            </w:pPr>
            <w:r>
              <w:rPr>
                <w:color w:val="000000"/>
                <w:sz w:val="24"/>
              </w:rPr>
              <w:t>硕士研究生，具有基金从业资格。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3-5年期国债指数证券投资基金基金经理、易方达中债7-10年期国开行债券指数证券投资基金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D86D97" w:rsidR="00D86D97" w:rsidRDefault="00F016DD" w:rsidRPr="00AF5C11">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4.3 </w:t>
      </w:r>
      <w:r w:rsidRPr="0078105B">
        <w:rPr>
          <w:rFonts w:ascii="宋体" w:cs="Arial" w:hAnsi="宋体" w:hint="eastAsia"/>
          <w:b/>
          <w:color w:val="000000"/>
          <w:kern w:val="0"/>
          <w:sz w:val="24"/>
        </w:rPr>
        <w:t>公平交易专项说明</w:t>
      </w:r>
    </w:p>
    <w:p w:rsidP="00FC13C8" w:rsidR="00F016DD" w:rsidRDefault="00F016DD" w:rsidRPr="00FA472B">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P="00DF18FE" w:rsidR="00F016DD" w:rsidRDefault="00F016DD" w:rsidRPr="00EA641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F016DD" w:rsidRDefault="00F016DD" w:rsidRPr="00FA472B">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1A4B71" w:rsidR="00F016DD" w:rsidRDefault="00F016DD" w:rsidRPr="0078105B">
      <w:pPr>
        <w:spacing w:line="360" w:lineRule="auto"/>
        <w:ind w:firstLine="480" w:firstLineChars="200"/>
        <w:rPr>
          <w:rFonts w:ascii="宋体" w:cs="Arial"/>
          <w:b/>
          <w:color w:val="000000"/>
          <w:kern w:val="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本报告期内，未发现本基金有可能导致不公平交易和利益输送的异常交易。</w:t>
      </w:r>
      <w:r w:rsidR="001A4B71" w:rsidRPr="0078105B">
        <w:rPr>
          <w:rFonts w:ascii="宋体" w:cs="Arial"/>
          <w:b/>
          <w:color w:val="000000"/>
          <w:kern w:val="0"/>
          <w:sz w:val="24"/>
        </w:rPr>
        <w:t xml:space="preserve"> </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4.4</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2020年三季度宏观经济总体来看仍然处于复苏中，7月工业增加值同比增长4.8%，低于预期，但8月工业增加值同比增长5.6%，表现较好，出现波动部分可能是由于19年出现过的季末季初扰动因素，部分可能与雨水的影响有关，总体来看，虽然经济回升的速度在放缓，但是仍然处于持续回升的过程中。投资方面，2020年1-8月份全国固定资产投资同比下降0.3%，降幅比1-6月份收窄2.8个百分点，投资增速有所回落，但仍保持较高水平，结构上房地产和制造业投资表现持续较好，基建投资较弱，可能受雨水影响。消费方面，7月社会消费品零售总额同比下降1.1%，8月同比转正增长0.5%，也呈现持续恢复的态势。通胀方面，7月和8月CPI同比分别上涨2.7%和2.4%，基本符合预期，结构上主要是食品高于预期，而非食品低于预期。中上游价格月度环比连续两个月小幅回落但仍为正，反映供需平衡的改善，但需求回升的速度可能也在放缓。金融数据方面，7月新增社会融资数据略低于市场预期，8月社融数据大幅超出市场预期，主要是由于政府债的大幅增长，同时财政存款也大幅超季节性增长，二者互相抵消之后的社融月度环比增速继续小幅回落，随着疫情的控制以及经济的持续恢复，信贷扩张的力度相比3月份持续有所放缓，但目前来看仍维持偏宽松的水平。</w:t>
      </w:r>
    </w:p>
    <w:p>
      <w:pPr>
        <w:spacing w:line="360" w:lineRule="auto"/>
        <w:ind w:firstLine="480" w:firstLineChars="200"/>
        <w:rPr>
          <w:color w:val="000000"/>
          <w:sz w:val="24"/>
        </w:rPr>
      </w:pPr>
      <w:r>
        <w:rPr>
          <w:color w:val="000000"/>
          <w:sz w:val="24"/>
        </w:rPr>
        <w:t>三季度随着股市走强、疫情消退下经济持续修复以及央行货币政策回归常态，债券收益率保持震荡上行。季度初债市的表现反映出市场缺乏明确的前行方向，情绪整体偏弱。在股市大涨的背景下，长端利率快速上行。随后随着风险偏好的回落和部分配置力量出现，债市有所回暖，长端利率向下修复。8月后，伴随经济中观指标短期呈现出较好的改善，加之对后市流动性的担忧，中短端利率上行幅度大于长端，债券收益率曲线演绎熊平行情。直到月末附近，资金面紧张态势才有所好转，短端利率上行斜率才略有趋缓。进入9月后，经济基本面持续向好、社融数据同样较好，加之债市供给放量，季末资金面趋紧，债市继续弱势运行。整个季度来看，10年期国债和国开债收益率分别大幅上行30BP和60BP，信用债亦跟随无风险利率整体震荡上行，且上行幅度更大，信用利差整体走阔。</w:t>
      </w:r>
    </w:p>
    <w:p>
      <w:pPr>
        <w:spacing w:line="360" w:lineRule="auto"/>
        <w:ind w:firstLine="480" w:firstLineChars="200"/>
        <w:rPr>
          <w:color w:val="000000"/>
          <w:sz w:val="24"/>
        </w:rPr>
      </w:pPr>
      <w:r>
        <w:rPr>
          <w:color w:val="000000"/>
          <w:sz w:val="24"/>
        </w:rPr>
        <w:t>股票市场方面，三季度整体上涨，各板块均表现较好。全季看，上证指数上涨7.82%，上证50指数上涨9.87%，沪深300指数上涨10.17%，创业板指数上涨5.60%。</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报告期内本基金维持了中性的杠杆水平，债券仓位方面主要以中短期限的利率债和高等级信用债为主；股票仓位方面，通过参与定增和可转债转股获取部分股票仓位，在承受一定波动的前提下分享权益市场公司中长期盈利增长的收益；可转债方面，仍然坚持在拥有债性的基础上进行转债配置，当前转债溢价率估值和绝对价格都相对偏高，组合转债仓位相对于中报有所下降，以期获得更平衡的风险收益比。从各类资产的贡献度来看，转债资产对组合产生较大正贡献。</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w:t>
      </w:r>
      <w:r w:rsidR="001A4B71">
        <w:rPr>
          <w:rFonts w:ascii="宋体" w:cs="Arial" w:hAnsi="宋体"/>
          <w:b/>
          <w:color w:val="000000"/>
          <w:kern w:val="0"/>
          <w:sz w:val="24"/>
        </w:rPr>
        <w:t>5</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报告期内基金的业绩表现</w:t>
      </w:r>
    </w:p>
    <w:p w:rsidP="001A4B71"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截至报告期末，本基金A类基金份额净值为1.738元，本报告期份额净值增长率为6.95%，同期业绩比较基准收益率为1.16%；C类基金份额净值为1.679元，本报告期份额净值增长率为6.81%，同期业绩比较基准收益率为1.16%。</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5  </w:t>
      </w:r>
      <w:r w:rsidRPr="0078105B">
        <w:rPr>
          <w:rFonts w:ascii="宋体" w:cs="Arial" w:hAnsi="宋体" w:hint="eastAsia"/>
          <w:color w:val="000000"/>
          <w:kern w:val="0"/>
          <w:sz w:val="24"/>
          <w:szCs w:val="24"/>
        </w:rPr>
        <w:t>投资组合报告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5.1 </w:t>
      </w:r>
      <w:r w:rsidRPr="0078105B">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335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项目</w:t>
            </w:r>
          </w:p>
        </w:tc>
        <w:tc>
          <w:tcPr>
            <w:tcW w:type="dxa" w:w="297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type="dxa" w:w="184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1</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权益投资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189,662,405.15</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3.46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其中：股票</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189,662,405.15</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3.46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2</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固定收益投资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5,118,032,375.47</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93.49</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其中：债券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5,118,032,375.47</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93.49</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r w:rsidRPr="00FA472B">
              <w:rPr>
                <w:color w:val="000000"/>
                <w:sz w:val="24"/>
              </w:rPr>
              <w:lastRenderedPageBreak/>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w:t>
            </w:r>
          </w:p>
        </w:tc>
      </w:tr>
      <w:tr w:rsidR="00F016DD" w:rsidRPr="00264E55" w:rsidTr="00F4518C">
        <w:trPr>
          <w:jc w:val="center"/>
        </w:trPr>
        <w:tc>
          <w:tcPr>
            <w:tcW w:type="dxa" w:w="720"/>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3</w:t>
            </w:r>
          </w:p>
        </w:tc>
        <w:tc>
          <w:tcPr>
            <w:tcW w:type="dxa" w:w="3357"/>
          </w:tcPr>
          <w:p w:rsidP="00174038" w:rsidR="00F016DD" w:rsidRDefault="00F016DD" w:rsidRPr="00FA472B">
            <w:pPr>
              <w:spacing w:before="29" w:line="360" w:lineRule="auto"/>
              <w:ind w:left="105" w:leftChars="50"/>
              <w:rPr>
                <w:color w:val="000000"/>
                <w:sz w:val="24"/>
              </w:rPr>
            </w:pPr>
            <w:r w:rsidRPr="00FA472B">
              <w:rPr>
                <w:color w:val="000000"/>
                <w:sz w:val="24"/>
              </w:rPr>
              <w:t>贵金属投资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4</w:t>
            </w:r>
          </w:p>
        </w:tc>
        <w:tc>
          <w:tcPr>
            <w:tcW w:type="dxa" w:w="3357"/>
            <w:vAlign w:val="center"/>
          </w:tcPr>
          <w:p w:rsidP="00F4518C" w:rsidR="00F016DD" w:rsidRDefault="00F016DD" w:rsidRPr="00FA472B">
            <w:pPr>
              <w:spacing w:before="29" w:line="360" w:lineRule="auto"/>
              <w:ind w:left="17"/>
              <w:jc w:val="left"/>
              <w:rPr>
                <w:color w:val="000000"/>
                <w:sz w:val="24"/>
              </w:rPr>
            </w:pPr>
            <w:r w:rsidRPr="00FA472B">
              <w:rPr>
                <w:color w:val="000000"/>
                <w:sz w:val="24"/>
              </w:rPr>
              <w:t>金融衍生</w:t>
            </w:r>
            <w:proofErr w:type="gramStart"/>
            <w:r w:rsidRPr="00FA472B">
              <w:rPr>
                <w:color w:val="000000"/>
                <w:sz w:val="24"/>
              </w:rPr>
              <w:t>品投资</w:t>
            </w:r>
            <w:proofErr w:type="gramEnd"/>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5</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其中：买断式回购的买入返售金融资产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6</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银行存款和结算备付金合计</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61,261,937.88</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1.12</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7</w:t>
            </w:r>
          </w:p>
        </w:tc>
        <w:tc>
          <w:tcPr>
            <w:tcW w:type="dxa" w:w="3357"/>
            <w:vAlign w:val="center"/>
          </w:tcPr>
          <w:p w:rsidP="00F4518C" w:rsidR="00F016DD" w:rsidRDefault="00F016DD" w:rsidRPr="00FA472B">
            <w:pPr>
              <w:jc w:val="left"/>
              <w:rPr>
                <w:sz w:val="24"/>
              </w:rPr>
            </w:pPr>
            <w:r w:rsidRPr="00FA472B">
              <w:rPr>
                <w:color w:val="000000"/>
                <w:sz w:val="24"/>
              </w:rPr>
              <w:t>其他资产</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105,645,464.97</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1.93</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8</w:t>
            </w:r>
          </w:p>
        </w:tc>
        <w:tc>
          <w:tcPr>
            <w:tcW w:type="dxa" w:w="3357"/>
            <w:vAlign w:val="center"/>
          </w:tcPr>
          <w:p w:rsidP="00F4518C" w:rsidR="00F016DD" w:rsidRDefault="00F016DD" w:rsidRPr="00FA472B">
            <w:pPr>
              <w:jc w:val="left"/>
              <w:rPr>
                <w:sz w:val="24"/>
              </w:rPr>
            </w:pPr>
            <w:r w:rsidRPr="00FA472B">
              <w:rPr>
                <w:color w:val="000000"/>
                <w:sz w:val="24"/>
              </w:rPr>
              <w:t>合计</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5,474,602,183.47</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100.00</w:t>
            </w:r>
          </w:p>
        </w:tc>
      </w:tr>
    </w:tbl>
    <w:p w:rsidP="00B54884" w:rsidR="00874AA3" w:rsidRDefault="00874AA3" w:rsidRPr="00C70969">
      <w:pPr>
        <w:autoSpaceDE w:val="0"/>
        <w:autoSpaceDN w:val="0"/>
        <w:adjustRightInd w:val="0"/>
        <w:spacing w:before="312" w:beforeLines="100" w:line="360" w:lineRule="auto"/>
        <w:jc w:val="left"/>
        <w:rPr>
          <w:rFonts w:eastAsiaTheme="minorEastAsia"/>
          <w:b/>
          <w:color w:themeColor="text1" w:val="000000"/>
          <w:kern w:val="0"/>
          <w:sz w:val="24"/>
        </w:rPr>
      </w:pPr>
      <w:r w:rsidRPr="00C70969">
        <w:rPr>
          <w:rFonts w:eastAsiaTheme="minorEastAsia"/>
          <w:b/>
          <w:color w:themeColor="text1" w:val="000000"/>
          <w:kern w:val="0"/>
          <w:sz w:val="24"/>
        </w:rPr>
        <w:t xml:space="preserve">5.2 </w:t>
      </w:r>
      <w:r w:rsidRPr="00C70969">
        <w:rPr>
          <w:rFonts w:eastAsiaTheme="minorEastAsia"/>
          <w:b/>
          <w:color w:themeColor="text1" w:val="000000"/>
          <w:kern w:val="0"/>
          <w:sz w:val="24"/>
        </w:rPr>
        <w:t>报告期末按行业分类的股票投资组合</w:t>
      </w:r>
    </w:p>
    <w:p w:rsidP="00874AA3" w:rsidR="00874AA3" w:rsidRDefault="00874AA3" w:rsidRPr="00C70969">
      <w:pPr>
        <w:rPr>
          <w:b/>
          <w:sz w:val="24"/>
        </w:rPr>
      </w:pPr>
      <w:r w:rsidRPr="00C70969">
        <w:rPr>
          <w:b/>
          <w:sz w:val="24"/>
        </w:rPr>
        <w:t xml:space="preserve"> </w:t>
      </w:r>
      <w:r w:rsidRPr="00C70969">
        <w:rPr>
          <w:b/>
          <w:color w:themeColor="text1" w:val="000000"/>
          <w:sz w:val="24"/>
        </w:rPr>
        <w:t/>
      </w:r>
      <w:proofErr w:type="spellStart"/>
      <w:r w:rsidRPr="00C70969">
        <w:rPr>
          <w:b/>
          <w:color w:themeColor="text1" w:val="000000"/>
          <w:sz w:val="24"/>
        </w:rPr>
        <w:t/>
      </w:r>
      <w:proofErr w:type="spellEnd"/>
      <w:r w:rsidRPr="00C70969">
        <w:rPr>
          <w:b/>
          <w:color w:themeColor="text1" w:val="000000"/>
          <w:sz w:val="24"/>
        </w:rPr>
        <w:t/>
      </w:r>
      <w:r w:rsidRPr="00C70969">
        <w:rPr>
          <w:rFonts w:eastAsiaTheme="minorEastAsia"/>
          <w:b/>
          <w:color w:themeColor="text1" w:val="000000"/>
          <w:kern w:val="0"/>
          <w:sz w:val="24"/>
        </w:rPr>
        <w:t>5.2.1</w:t>
      </w:r>
      <w:r w:rsidRPr="00C70969">
        <w:rPr>
          <w:rFonts w:eastAsiaTheme="minorEastAsia"/>
          <w:b/>
          <w:color w:themeColor="text1" w:val="000000"/>
          <w:kern w:val="0"/>
          <w:sz w:val="24"/>
        </w:rPr>
        <w:t>报告期末按行业分类的境内股票投资组合</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2852"/>
        <w:gridCol w:w="1648"/>
      </w:tblGrid>
      <w:tr w:rsidR="00874AA3" w:rsidRPr="00C70969" w:rsidTr="0001612A">
        <w:trPr>
          <w:trHeight w:val="390"/>
        </w:trPr>
        <w:tc>
          <w:tcPr>
            <w:tcW w:type="dxa" w:w="540"/>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代码</w:t>
            </w: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行业类别</w:t>
            </w:r>
          </w:p>
        </w:tc>
        <w:tc>
          <w:tcPr>
            <w:tcW w:type="dxa" w:w="2852"/>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公允价值（元）</w:t>
            </w:r>
          </w:p>
        </w:tc>
        <w:tc>
          <w:tcPr>
            <w:tcW w:type="dxa" w:w="1648"/>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占基金资产净值比例（％）</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A</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农、林、牧、渔业</w:t>
            </w:r>
          </w:p>
        </w:tc>
        <w:tc>
          <w:tcPr>
            <w:tcW w:type="dxa" w:w="2852"/>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B</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采矿业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p w:rsidP="0071134C" w:rsidR="00874AA3" w:rsidRDefault="00874AA3" w:rsidRPr="00C70969">
            <w:pPr>
              <w:jc w:val="right"/>
              <w:rPr>
                <w:rFonts w:eastAsiaTheme="minorEastAsia"/>
                <w:color w:themeColor="text1" w:val="000000"/>
                <w:sz w:val="24"/>
              </w:rPr>
            </w:pP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p w:rsidP="0071134C" w:rsidR="00874AA3" w:rsidRDefault="00874AA3" w:rsidRPr="00C70969">
            <w:pPr>
              <w:jc w:val="right"/>
              <w:rPr>
                <w:rFonts w:eastAsiaTheme="minorEastAsia"/>
                <w:color w:themeColor="text1" w:val="000000"/>
                <w:sz w:val="24"/>
              </w:rPr>
            </w:pP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C</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制造业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132,715,733.15</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3.29</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D</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电力、热力、燃气及水生产和供应业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E</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建筑业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F</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批发和零售业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G</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交通运输、仓储和邮政业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H</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住宿和餐饮业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I</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信息传输、软件和信息技术服务业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56,946,672.00</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1.41</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J</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金融业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K</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房地产业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L</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租赁和商务服务业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M</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科学研究和技术服务业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N</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水利、环境和公共设施管理业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O</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居民服务、修理和其他服务业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P</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教育</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Q</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卫生和社会工作</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R</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文化、体育和娱乐业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S</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综合</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合计</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189,662,405.15</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r w:rsidRPr="00C70969">
              <w:rPr>
                <w:rFonts w:eastAsiaTheme="minorEastAsia"/>
                <w:color w:themeColor="text1" w:val="000000"/>
                <w:sz w:val="24"/>
              </w:rPr>
              <w:lastRenderedPageBreak/>
              <w:t/>
            </w:r>
            <w:proofErr w:type="spellEnd"/>
            <w:r w:rsidRPr="00C70969">
              <w:rPr>
                <w:rFonts w:eastAsiaTheme="minorEastAsia"/>
                <w:color w:themeColor="text1" w:val="000000"/>
                <w:sz w:val="24"/>
              </w:rPr>
              <w:t>4.70</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5.3 </w:t>
      </w:r>
      <w:r w:rsidRPr="0078105B">
        <w:rPr>
          <w:rFonts w:ascii="宋体" w:cs="Arial" w:hAnsi="宋体" w:hint="eastAsia"/>
          <w:b/>
          <w:color w:val="000000"/>
          <w:kern w:val="0"/>
          <w:sz w:val="24"/>
        </w:rPr>
        <w:t>报告期末按公允价值占基金资产净值比例大小排序的前十名股票投资明细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17"/>
        <w:gridCol w:w="1276"/>
        <w:gridCol w:w="1417"/>
        <w:gridCol w:w="1560"/>
        <w:gridCol w:w="2268"/>
        <w:gridCol w:w="1559"/>
      </w:tblGrid>
      <w:tr w:rsidR="00F016DD" w:rsidRPr="0078105B" w:rsidTr="00174038">
        <w:tc>
          <w:tcPr>
            <w:tcW w:type="dxa" w:w="8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1276"/>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股票代码</w:t>
            </w:r>
          </w:p>
        </w:tc>
        <w:tc>
          <w:tcPr>
            <w:tcW w:type="dxa" w:w="14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股票名称</w:t>
            </w:r>
          </w:p>
        </w:tc>
        <w:tc>
          <w:tcPr>
            <w:tcW w:type="dxa" w:w="1560"/>
            <w:vAlign w:val="center"/>
          </w:tcPr>
          <w:p w:rsidP="000871DB" w:rsidR="00F016DD" w:rsidRDefault="00F016DD" w:rsidRPr="00FA472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type="dxa" w:w="2268"/>
            <w:vAlign w:val="center"/>
          </w:tcPr>
          <w:p w:rsidP="000871DB" w:rsidR="00F016DD" w:rsidRDefault="00F016DD" w:rsidRPr="00FA472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type="dxa" w:w="1559"/>
            <w:vAlign w:val="center"/>
          </w:tcPr>
          <w:p w:rsidP="000871DB" w:rsidR="00F016DD" w:rsidRDefault="00F016DD" w:rsidRPr="00FA472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002013</w:t>
            </w:r>
          </w:p>
        </w:tc>
        <w:tc>
          <w:tcPr>
            <w:vAlign w:val="center"/>
          </w:tcPr>
          <w:p>
            <w:pPr>
              <w:jc w:val="center"/>
            </w:pPr>
            <w:r>
              <w:rPr>
                <w:color w:val="000000"/>
                <w:sz w:val="24"/>
              </w:rPr>
              <w:t>中航机电</w:t>
            </w:r>
          </w:p>
        </w:tc>
        <w:tc>
          <w:tcPr>
            <w:vAlign w:val="center"/>
          </w:tcPr>
          <w:p>
            <w:pPr>
              <w:jc w:val="right"/>
            </w:pPr>
            <w:r>
              <w:rPr>
                <w:color w:val="000000"/>
                <w:sz w:val="24"/>
              </w:rPr>
              <w:t>2,775,675</w:t>
            </w:r>
          </w:p>
        </w:tc>
        <w:tc>
          <w:tcPr>
            <w:vAlign w:val="center"/>
          </w:tcPr>
          <w:p>
            <w:pPr>
              <w:jc w:val="right"/>
            </w:pPr>
            <w:r>
              <w:rPr>
                <w:color w:val="000000"/>
                <w:sz w:val="24"/>
              </w:rPr>
              <w:t>31,836,992.25</w:t>
            </w:r>
          </w:p>
        </w:tc>
        <w:tc>
          <w:tcPr>
            <w:vAlign w:val="center"/>
          </w:tcPr>
          <w:p>
            <w:pPr>
              <w:jc w:val="right"/>
            </w:pPr>
            <w:r>
              <w:rPr>
                <w:color w:val="000000"/>
                <w:sz w:val="24"/>
              </w:rPr>
              <w:t>0.79</w:t>
            </w:r>
          </w:p>
        </w:tc>
      </w:tr>
      <w:tr>
        <w:tc>
          <w:tcPr>
            <w:vAlign w:val="center"/>
          </w:tcPr>
          <w:p>
            <w:pPr>
              <w:jc w:val="center"/>
            </w:pPr>
            <w:r>
              <w:rPr>
                <w:color w:val="000000"/>
                <w:sz w:val="24"/>
              </w:rPr>
              <w:t>2</w:t>
            </w:r>
          </w:p>
        </w:tc>
        <w:tc>
          <w:tcPr>
            <w:vAlign w:val="center"/>
          </w:tcPr>
          <w:p>
            <w:pPr>
              <w:jc w:val="center"/>
            </w:pPr>
            <w:r>
              <w:rPr>
                <w:color w:val="000000"/>
                <w:sz w:val="24"/>
              </w:rPr>
              <w:t>002340</w:t>
            </w:r>
          </w:p>
        </w:tc>
        <w:tc>
          <w:tcPr>
            <w:vAlign w:val="center"/>
          </w:tcPr>
          <w:p>
            <w:pPr>
              <w:jc w:val="center"/>
            </w:pPr>
            <w:r>
              <w:rPr>
                <w:color w:val="000000"/>
                <w:sz w:val="24"/>
              </w:rPr>
              <w:t>格林美</w:t>
            </w:r>
          </w:p>
        </w:tc>
        <w:tc>
          <w:tcPr>
            <w:vAlign w:val="center"/>
          </w:tcPr>
          <w:p>
            <w:pPr>
              <w:jc w:val="right"/>
            </w:pPr>
            <w:r>
              <w:rPr>
                <w:color w:val="000000"/>
                <w:sz w:val="24"/>
              </w:rPr>
              <w:t>6,544,502</w:t>
            </w:r>
          </w:p>
        </w:tc>
        <w:tc>
          <w:tcPr>
            <w:vAlign w:val="center"/>
          </w:tcPr>
          <w:p>
            <w:pPr>
              <w:jc w:val="right"/>
            </w:pPr>
            <w:r>
              <w:rPr>
                <w:color w:val="000000"/>
                <w:sz w:val="24"/>
              </w:rPr>
              <w:t>29,908,374.14</w:t>
            </w:r>
          </w:p>
        </w:tc>
        <w:tc>
          <w:tcPr>
            <w:vAlign w:val="center"/>
          </w:tcPr>
          <w:p>
            <w:pPr>
              <w:jc w:val="right"/>
            </w:pPr>
            <w:r>
              <w:rPr>
                <w:color w:val="000000"/>
                <w:sz w:val="24"/>
              </w:rPr>
              <w:t>0.74</w:t>
            </w:r>
          </w:p>
        </w:tc>
      </w:tr>
      <w:tr>
        <w:tc>
          <w:tcPr>
            <w:vAlign w:val="center"/>
          </w:tcPr>
          <w:p>
            <w:pPr>
              <w:jc w:val="center"/>
            </w:pPr>
            <w:r>
              <w:rPr>
                <w:color w:val="000000"/>
                <w:sz w:val="24"/>
              </w:rPr>
              <w:t>3</w:t>
            </w:r>
          </w:p>
        </w:tc>
        <w:tc>
          <w:tcPr>
            <w:vAlign w:val="center"/>
          </w:tcPr>
          <w:p>
            <w:pPr>
              <w:jc w:val="center"/>
            </w:pPr>
            <w:r>
              <w:rPr>
                <w:color w:val="000000"/>
                <w:sz w:val="24"/>
              </w:rPr>
              <w:t>300003</w:t>
            </w:r>
          </w:p>
        </w:tc>
        <w:tc>
          <w:tcPr>
            <w:vAlign w:val="center"/>
          </w:tcPr>
          <w:p>
            <w:pPr>
              <w:jc w:val="center"/>
            </w:pPr>
            <w:r>
              <w:rPr>
                <w:color w:val="000000"/>
                <w:sz w:val="24"/>
              </w:rPr>
              <w:t>乐普医疗</w:t>
            </w:r>
          </w:p>
        </w:tc>
        <w:tc>
          <w:tcPr>
            <w:vAlign w:val="center"/>
          </w:tcPr>
          <w:p>
            <w:pPr>
              <w:jc w:val="right"/>
            </w:pPr>
            <w:r>
              <w:rPr>
                <w:color w:val="000000"/>
                <w:sz w:val="24"/>
              </w:rPr>
              <w:t>776,616</w:t>
            </w:r>
          </w:p>
        </w:tc>
        <w:tc>
          <w:tcPr>
            <w:vAlign w:val="center"/>
          </w:tcPr>
          <w:p>
            <w:pPr>
              <w:jc w:val="right"/>
            </w:pPr>
            <w:r>
              <w:rPr>
                <w:color w:val="000000"/>
                <w:sz w:val="24"/>
              </w:rPr>
              <w:t>26,179,725.36</w:t>
            </w:r>
          </w:p>
        </w:tc>
        <w:tc>
          <w:tcPr>
            <w:vAlign w:val="center"/>
          </w:tcPr>
          <w:p>
            <w:pPr>
              <w:jc w:val="right"/>
            </w:pPr>
            <w:r>
              <w:rPr>
                <w:color w:val="000000"/>
                <w:sz w:val="24"/>
              </w:rPr>
              <w:t>0.65</w:t>
            </w:r>
          </w:p>
        </w:tc>
      </w:tr>
      <w:tr>
        <w:tc>
          <w:tcPr>
            <w:vAlign w:val="center"/>
          </w:tcPr>
          <w:p>
            <w:pPr>
              <w:jc w:val="center"/>
            </w:pPr>
            <w:r>
              <w:rPr>
                <w:color w:val="000000"/>
                <w:sz w:val="24"/>
              </w:rPr>
              <w:t>4</w:t>
            </w:r>
          </w:p>
        </w:tc>
        <w:tc>
          <w:tcPr>
            <w:vAlign w:val="center"/>
          </w:tcPr>
          <w:p>
            <w:pPr>
              <w:jc w:val="center"/>
            </w:pPr>
            <w:r>
              <w:rPr>
                <w:color w:val="000000"/>
                <w:sz w:val="24"/>
              </w:rPr>
              <w:t>300451</w:t>
            </w:r>
          </w:p>
        </w:tc>
        <w:tc>
          <w:tcPr>
            <w:vAlign w:val="center"/>
          </w:tcPr>
          <w:p>
            <w:pPr>
              <w:jc w:val="center"/>
            </w:pPr>
            <w:r>
              <w:rPr>
                <w:color w:val="000000"/>
                <w:sz w:val="24"/>
              </w:rPr>
              <w:t>创业慧康</w:t>
            </w:r>
          </w:p>
        </w:tc>
        <w:tc>
          <w:tcPr>
            <w:vAlign w:val="center"/>
          </w:tcPr>
          <w:p>
            <w:pPr>
              <w:jc w:val="right"/>
            </w:pPr>
            <w:r>
              <w:rPr>
                <w:color w:val="000000"/>
                <w:sz w:val="24"/>
              </w:rPr>
              <w:t>1,817,080</w:t>
            </w:r>
          </w:p>
        </w:tc>
        <w:tc>
          <w:tcPr>
            <w:vAlign w:val="center"/>
          </w:tcPr>
          <w:p>
            <w:pPr>
              <w:jc w:val="right"/>
            </w:pPr>
            <w:r>
              <w:rPr>
                <w:color w:val="000000"/>
                <w:sz w:val="24"/>
              </w:rPr>
              <w:t>26,075,098.00</w:t>
            </w:r>
          </w:p>
        </w:tc>
        <w:tc>
          <w:tcPr>
            <w:vAlign w:val="center"/>
          </w:tcPr>
          <w:p>
            <w:pPr>
              <w:jc w:val="right"/>
            </w:pPr>
            <w:r>
              <w:rPr>
                <w:color w:val="000000"/>
                <w:sz w:val="24"/>
              </w:rPr>
              <w:t>0.65</w:t>
            </w:r>
          </w:p>
        </w:tc>
      </w:tr>
      <w:tr>
        <w:tc>
          <w:tcPr>
            <w:vAlign w:val="center"/>
          </w:tcPr>
          <w:p>
            <w:pPr>
              <w:jc w:val="center"/>
            </w:pPr>
            <w:r>
              <w:rPr>
                <w:color w:val="000000"/>
                <w:sz w:val="24"/>
              </w:rPr>
              <w:t>5</w:t>
            </w:r>
          </w:p>
        </w:tc>
        <w:tc>
          <w:tcPr>
            <w:vAlign w:val="center"/>
          </w:tcPr>
          <w:p>
            <w:pPr>
              <w:jc w:val="center"/>
            </w:pPr>
            <w:r>
              <w:rPr>
                <w:color w:val="000000"/>
                <w:sz w:val="24"/>
              </w:rPr>
              <w:t>002876</w:t>
            </w:r>
          </w:p>
        </w:tc>
        <w:tc>
          <w:tcPr>
            <w:vAlign w:val="center"/>
          </w:tcPr>
          <w:p>
            <w:pPr>
              <w:jc w:val="center"/>
            </w:pPr>
            <w:r>
              <w:rPr>
                <w:color w:val="000000"/>
                <w:sz w:val="24"/>
              </w:rPr>
              <w:t>三利谱</w:t>
            </w:r>
          </w:p>
        </w:tc>
        <w:tc>
          <w:tcPr>
            <w:vAlign w:val="center"/>
          </w:tcPr>
          <w:p>
            <w:pPr>
              <w:jc w:val="right"/>
            </w:pPr>
            <w:r>
              <w:rPr>
                <w:color w:val="000000"/>
                <w:sz w:val="24"/>
              </w:rPr>
              <w:t>600,000</w:t>
            </w:r>
          </w:p>
        </w:tc>
        <w:tc>
          <w:tcPr>
            <w:vAlign w:val="center"/>
          </w:tcPr>
          <w:p>
            <w:pPr>
              <w:jc w:val="right"/>
            </w:pPr>
            <w:r>
              <w:rPr>
                <w:color w:val="000000"/>
                <w:sz w:val="24"/>
              </w:rPr>
              <w:t>23,292,000.00</w:t>
            </w:r>
          </w:p>
        </w:tc>
        <w:tc>
          <w:tcPr>
            <w:vAlign w:val="center"/>
          </w:tcPr>
          <w:p>
            <w:pPr>
              <w:jc w:val="right"/>
            </w:pPr>
            <w:r>
              <w:rPr>
                <w:color w:val="000000"/>
                <w:sz w:val="24"/>
              </w:rPr>
              <w:t>0.58</w:t>
            </w:r>
          </w:p>
        </w:tc>
      </w:tr>
      <w:tr>
        <w:tc>
          <w:tcPr>
            <w:vAlign w:val="center"/>
          </w:tcPr>
          <w:p>
            <w:pPr>
              <w:jc w:val="center"/>
            </w:pPr>
            <w:r>
              <w:rPr>
                <w:color w:val="000000"/>
                <w:sz w:val="24"/>
              </w:rPr>
              <w:t>6</w:t>
            </w:r>
          </w:p>
        </w:tc>
        <w:tc>
          <w:tcPr>
            <w:vAlign w:val="center"/>
          </w:tcPr>
          <w:p>
            <w:pPr>
              <w:jc w:val="center"/>
            </w:pPr>
            <w:r>
              <w:rPr>
                <w:color w:val="000000"/>
                <w:sz w:val="24"/>
              </w:rPr>
              <w:t>300609</w:t>
            </w:r>
          </w:p>
        </w:tc>
        <w:tc>
          <w:tcPr>
            <w:vAlign w:val="center"/>
          </w:tcPr>
          <w:p>
            <w:pPr>
              <w:jc w:val="center"/>
            </w:pPr>
            <w:r>
              <w:rPr>
                <w:color w:val="000000"/>
                <w:sz w:val="24"/>
              </w:rPr>
              <w:t>汇纳科技</w:t>
            </w:r>
          </w:p>
        </w:tc>
        <w:tc>
          <w:tcPr>
            <w:vAlign w:val="center"/>
          </w:tcPr>
          <w:p>
            <w:pPr>
              <w:jc w:val="right"/>
            </w:pPr>
            <w:r>
              <w:rPr>
                <w:color w:val="000000"/>
                <w:sz w:val="24"/>
              </w:rPr>
              <w:t>700,000</w:t>
            </w:r>
          </w:p>
        </w:tc>
        <w:tc>
          <w:tcPr>
            <w:vAlign w:val="center"/>
          </w:tcPr>
          <w:p>
            <w:pPr>
              <w:jc w:val="right"/>
            </w:pPr>
            <w:r>
              <w:rPr>
                <w:color w:val="000000"/>
                <w:sz w:val="24"/>
              </w:rPr>
              <w:t>21,938,000.00</w:t>
            </w:r>
          </w:p>
        </w:tc>
        <w:tc>
          <w:tcPr>
            <w:vAlign w:val="center"/>
          </w:tcPr>
          <w:p>
            <w:pPr>
              <w:jc w:val="right"/>
            </w:pPr>
            <w:r>
              <w:rPr>
                <w:color w:val="000000"/>
                <w:sz w:val="24"/>
              </w:rPr>
              <w:t>0.54</w:t>
            </w:r>
          </w:p>
        </w:tc>
      </w:tr>
      <w:tr>
        <w:tc>
          <w:tcPr>
            <w:vAlign w:val="center"/>
          </w:tcPr>
          <w:p>
            <w:pPr>
              <w:jc w:val="center"/>
            </w:pPr>
            <w:r>
              <w:rPr>
                <w:color w:val="000000"/>
                <w:sz w:val="24"/>
              </w:rPr>
              <w:t>7</w:t>
            </w:r>
          </w:p>
        </w:tc>
        <w:tc>
          <w:tcPr>
            <w:vAlign w:val="center"/>
          </w:tcPr>
          <w:p>
            <w:pPr>
              <w:jc w:val="center"/>
            </w:pPr>
            <w:r>
              <w:rPr>
                <w:color w:val="000000"/>
                <w:sz w:val="24"/>
              </w:rPr>
              <w:t>603806</w:t>
            </w:r>
          </w:p>
        </w:tc>
        <w:tc>
          <w:tcPr>
            <w:vAlign w:val="center"/>
          </w:tcPr>
          <w:p>
            <w:pPr>
              <w:jc w:val="center"/>
            </w:pPr>
            <w:r>
              <w:rPr>
                <w:color w:val="000000"/>
                <w:sz w:val="24"/>
              </w:rPr>
              <w:t>福斯特</w:t>
            </w:r>
          </w:p>
        </w:tc>
        <w:tc>
          <w:tcPr>
            <w:vAlign w:val="center"/>
          </w:tcPr>
          <w:p>
            <w:pPr>
              <w:jc w:val="right"/>
            </w:pPr>
            <w:r>
              <w:rPr>
                <w:color w:val="000000"/>
                <w:sz w:val="24"/>
              </w:rPr>
              <w:t>293,460</w:t>
            </w:r>
          </w:p>
        </w:tc>
        <w:tc>
          <w:tcPr>
            <w:vAlign w:val="center"/>
          </w:tcPr>
          <w:p>
            <w:pPr>
              <w:jc w:val="right"/>
            </w:pPr>
            <w:r>
              <w:rPr>
                <w:color w:val="000000"/>
                <w:sz w:val="24"/>
              </w:rPr>
              <w:t>21,448,991.40</w:t>
            </w:r>
          </w:p>
        </w:tc>
        <w:tc>
          <w:tcPr>
            <w:vAlign w:val="center"/>
          </w:tcPr>
          <w:p>
            <w:pPr>
              <w:jc w:val="right"/>
            </w:pPr>
            <w:r>
              <w:rPr>
                <w:color w:val="000000"/>
                <w:sz w:val="24"/>
              </w:rPr>
              <w:t>0.53</w:t>
            </w:r>
          </w:p>
        </w:tc>
      </w:tr>
      <w:tr>
        <w:tc>
          <w:tcPr>
            <w:vAlign w:val="center"/>
          </w:tcPr>
          <w:p>
            <w:pPr>
              <w:jc w:val="center"/>
            </w:pPr>
            <w:r>
              <w:rPr>
                <w:color w:val="000000"/>
                <w:sz w:val="24"/>
              </w:rPr>
              <w:t>8</w:t>
            </w:r>
          </w:p>
        </w:tc>
        <w:tc>
          <w:tcPr>
            <w:vAlign w:val="center"/>
          </w:tcPr>
          <w:p>
            <w:pPr>
              <w:jc w:val="center"/>
            </w:pPr>
            <w:r>
              <w:rPr>
                <w:color w:val="000000"/>
                <w:sz w:val="24"/>
              </w:rPr>
              <w:t>603232</w:t>
            </w:r>
          </w:p>
        </w:tc>
        <w:tc>
          <w:tcPr>
            <w:vAlign w:val="center"/>
          </w:tcPr>
          <w:p>
            <w:pPr>
              <w:jc w:val="center"/>
            </w:pPr>
            <w:r>
              <w:rPr>
                <w:color w:val="000000"/>
                <w:sz w:val="24"/>
              </w:rPr>
              <w:t>格尔软件</w:t>
            </w:r>
          </w:p>
        </w:tc>
        <w:tc>
          <w:tcPr>
            <w:vAlign w:val="center"/>
          </w:tcPr>
          <w:p>
            <w:pPr>
              <w:jc w:val="right"/>
            </w:pPr>
            <w:r>
              <w:rPr>
                <w:color w:val="000000"/>
                <w:sz w:val="24"/>
              </w:rPr>
              <w:t>324,150</w:t>
            </w:r>
          </w:p>
        </w:tc>
        <w:tc>
          <w:tcPr>
            <w:vAlign w:val="center"/>
          </w:tcPr>
          <w:p>
            <w:pPr>
              <w:jc w:val="right"/>
            </w:pPr>
            <w:r>
              <w:rPr>
                <w:color w:val="000000"/>
                <w:sz w:val="24"/>
              </w:rPr>
              <w:t>8,933,574.00</w:t>
            </w:r>
          </w:p>
        </w:tc>
        <w:tc>
          <w:tcPr>
            <w:vAlign w:val="center"/>
          </w:tcPr>
          <w:p>
            <w:pPr>
              <w:jc w:val="right"/>
            </w:pPr>
            <w:r>
              <w:rPr>
                <w:color w:val="000000"/>
                <w:sz w:val="24"/>
              </w:rPr>
              <w:t>0.22</w:t>
            </w:r>
          </w:p>
        </w:tc>
      </w:tr>
      <w:tr>
        <w:tc>
          <w:tcPr>
            <w:vAlign w:val="center"/>
          </w:tcPr>
          <w:p>
            <w:pPr>
              <w:jc w:val="center"/>
            </w:pPr>
            <w:r>
              <w:rPr>
                <w:color w:val="000000"/>
                <w:sz w:val="24"/>
              </w:rPr>
              <w:t>9</w:t>
            </w:r>
          </w:p>
        </w:tc>
        <w:tc>
          <w:tcPr>
            <w:vAlign w:val="center"/>
          </w:tcPr>
          <w:p>
            <w:pPr>
              <w:jc w:val="center"/>
            </w:pPr>
            <w:r>
              <w:rPr>
                <w:color w:val="000000"/>
                <w:sz w:val="24"/>
              </w:rPr>
              <w:t>688981</w:t>
            </w:r>
          </w:p>
        </w:tc>
        <w:tc>
          <w:tcPr>
            <w:vAlign w:val="center"/>
          </w:tcPr>
          <w:p>
            <w:pPr>
              <w:jc w:val="center"/>
            </w:pPr>
            <w:r>
              <w:rPr>
                <w:color w:val="000000"/>
                <w:sz w:val="24"/>
              </w:rPr>
              <w:t>中芯国际</w:t>
            </w:r>
          </w:p>
        </w:tc>
        <w:tc>
          <w:tcPr>
            <w:vAlign w:val="center"/>
          </w:tcPr>
          <w:p>
            <w:pPr>
              <w:jc w:val="right"/>
            </w:pPr>
            <w:r>
              <w:rPr>
                <w:color w:val="000000"/>
                <w:sz w:val="24"/>
              </w:rPr>
              <w:t>1,000</w:t>
            </w:r>
          </w:p>
        </w:tc>
        <w:tc>
          <w:tcPr>
            <w:vAlign w:val="center"/>
          </w:tcPr>
          <w:p>
            <w:pPr>
              <w:jc w:val="right"/>
            </w:pPr>
            <w:r>
              <w:rPr>
                <w:color w:val="000000"/>
                <w:sz w:val="24"/>
              </w:rPr>
              <w:t>49,650.00</w:t>
            </w:r>
          </w:p>
        </w:tc>
        <w:tc>
          <w:tcPr>
            <w:vAlign w:val="center"/>
          </w:tcPr>
          <w:p>
            <w:pPr>
              <w:jc w:val="right"/>
            </w:pPr>
            <w:r>
              <w:rPr>
                <w:color w:val="000000"/>
                <w:sz w:val="24"/>
              </w:rPr>
              <w:t>0.00</w:t>
            </w:r>
          </w:p>
        </w:tc>
      </w:tr>
    </w:tbl>
    <w:p w:rsidP="00B54884" w:rsidR="006A1153" w:rsidRDefault="00F016DD" w:rsidRPr="006A1153">
      <w:pPr>
        <w:autoSpaceDE w:val="0"/>
        <w:autoSpaceDN w:val="0"/>
        <w:adjustRightInd w:val="0"/>
        <w:spacing w:before="312" w:beforeLines="100" w:line="360" w:lineRule="auto"/>
        <w:jc w:val="left"/>
        <w:rPr>
          <w:rFonts w:eastAsiaTheme="minorEastAsia"/>
          <w:b/>
          <w:color w:themeColor="text1" w:val="000000"/>
          <w:kern w:val="0"/>
          <w:sz w:val="24"/>
        </w:rPr>
      </w:pPr>
      <w:r w:rsidRPr="0078105B">
        <w:rPr>
          <w:rFonts w:ascii="宋体" w:cs="Arial" w:hAnsi="宋体"/>
          <w:b/>
          <w:color w:val="000000"/>
          <w:kern w:val="0"/>
          <w:sz w:val="24"/>
        </w:rPr>
        <w:t xml:space="preserve">5.4 </w:t>
      </w:r>
      <w:r w:rsidRPr="0078105B">
        <w:rPr>
          <w:rFonts w:ascii="宋体" w:cs="Arial" w:hAnsi="宋体" w:hint="eastAsia"/>
          <w:b/>
          <w:color w:val="000000"/>
          <w:kern w:val="0"/>
          <w:sz w:val="24"/>
        </w:rPr>
        <w:t>报告期末按债券品种分类的债券投资组合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序号</w:t>
            </w:r>
          </w:p>
        </w:tc>
        <w:tc>
          <w:tcPr>
            <w:tcW w:type="dxa" w:w="3260"/>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债券品种</w:t>
            </w: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
            </w:r>
          </w:p>
        </w:tc>
        <w:tc>
          <w:tcPr>
            <w:tcW w:type="dxa" w:w="2835"/>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公允价值</w:t>
            </w:r>
            <w:r w:rsidRPr="006A1153">
              <w:rPr>
                <w:rFonts w:eastAsiaTheme="minorEastAsia"/>
                <w:color w:themeColor="text1" w:val="000000"/>
                <w:sz w:val="24"/>
              </w:rPr>
              <w:t>(</w:t>
            </w:r>
            <w:r w:rsidRPr="006A1153">
              <w:rPr>
                <w:rFonts w:eastAsiaTheme="minorEastAsia"/>
                <w:color w:themeColor="text1" w:val="000000"/>
                <w:sz w:val="24"/>
              </w:rPr>
              <w:t>元</w:t>
            </w:r>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占基金资产</w:t>
            </w:r>
            <w:r w:rsidRPr="006A1153">
              <w:rPr>
                <w:rFonts w:eastAsiaTheme="minorEastAsia"/>
                <w:color w:themeColor="text1" w:val="000000"/>
                <w:sz w:val="24"/>
              </w:rPr>
              <w:lastRenderedPageBreak/>
              <w:t>净值比例</w:t>
            </w:r>
            <w:r w:rsidRPr="006A1153">
              <w:rPr>
                <w:rFonts w:eastAsiaTheme="minorEastAsia"/>
                <w:color w:themeColor="text1" w:val="000000"/>
                <w:sz w:val="24"/>
              </w:rPr>
              <w:t>(</w:t>
            </w:r>
            <w:r w:rsidRPr="006A1153">
              <w:rPr>
                <w:rFonts w:eastAsiaTheme="minorEastAsia"/>
                <w:color w:themeColor="text1" w:val="000000"/>
                <w:sz w:val="24"/>
              </w:rPr>
              <w:t>％</w:t>
            </w: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1</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国家债券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91,780,000.00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2.28</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2</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央行票据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3</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金融债券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568,850,000.00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14.11</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其中：政策性金融债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568,850,000.00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14.11</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4</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868,023,200.00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21.53</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5</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企业短期融资</w:t>
            </w:r>
            <w:proofErr w:type="gramStart"/>
            <w:r w:rsidRPr="006A1153">
              <w:rPr>
                <w:rFonts w:eastAsiaTheme="minorEastAsia"/>
                <w:color w:themeColor="text1" w:val="000000"/>
                <w:sz w:val="24"/>
              </w:rPr>
              <w:t>券</w:t>
            </w:r>
            <w:proofErr w:type="gramEnd"/>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6</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中期票据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1,255,205,000.00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31.13</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7</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可转债</w:t>
            </w:r>
            <w:r w:rsidR="00524368" w:rsidRPr="00524368">
              <w:rPr>
                <w:rFonts w:eastAsiaTheme="minorEastAsia" w:hint="eastAsia"/>
                <w:color w:themeColor="text1" w:val="000000"/>
                <w:sz w:val="24"/>
              </w:rPr>
              <w:t>（可交换债）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2,324,102,175.47</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57.64</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8</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同业存单</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r w:rsidRPr="006A1153">
              <w:rPr>
                <w:rFonts w:eastAsiaTheme="minorEastAsia"/>
                <w:color w:themeColor="text1" w:val="000000"/>
                <w:sz w:val="24"/>
              </w:rPr>
              <w:lastRenderedPageBreak/>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9</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其他</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10,072,000.00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0.25</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10</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合计</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5,118,032,375.47</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126.94</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5.5 </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的前五名债券投资明细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02"/>
        <w:gridCol w:w="1559"/>
        <w:gridCol w:w="1985"/>
        <w:gridCol w:w="1559"/>
        <w:gridCol w:w="2126"/>
        <w:gridCol w:w="990"/>
      </w:tblGrid>
      <w:tr w:rsidR="00F016DD" w:rsidRPr="0078105B" w:rsidTr="00CA7FF7">
        <w:tc>
          <w:tcPr>
            <w:tcW w:type="dxa" w:w="802"/>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type="dxa" w:w="198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type="dxa" w:w="2126"/>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990"/>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190208</w:t>
            </w:r>
          </w:p>
        </w:tc>
        <w:tc>
          <w:tcPr>
            <w:vAlign w:val="center"/>
          </w:tcPr>
          <w:p>
            <w:pPr>
              <w:jc w:val="center"/>
            </w:pPr>
            <w:r>
              <w:rPr>
                <w:color w:val="000000"/>
                <w:sz w:val="24"/>
              </w:rPr>
              <w:t>19国开08</w:t>
            </w:r>
          </w:p>
        </w:tc>
        <w:tc>
          <w:tcPr>
            <w:vAlign w:val="center"/>
          </w:tcPr>
          <w:p>
            <w:pPr>
              <w:jc w:val="right"/>
            </w:pPr>
            <w:r>
              <w:rPr>
                <w:color w:val="000000"/>
                <w:sz w:val="24"/>
              </w:rPr>
              <w:t>3,600,000</w:t>
            </w:r>
          </w:p>
        </w:tc>
        <w:tc>
          <w:tcPr>
            <w:vAlign w:val="center"/>
          </w:tcPr>
          <w:p>
            <w:pPr>
              <w:jc w:val="right"/>
            </w:pPr>
            <w:r>
              <w:rPr>
                <w:color w:val="000000"/>
                <w:sz w:val="24"/>
              </w:rPr>
              <w:t>359,712,000.00</w:t>
            </w:r>
          </w:p>
        </w:tc>
        <w:tc>
          <w:tcPr>
            <w:vAlign w:val="center"/>
          </w:tcPr>
          <w:p>
            <w:pPr>
              <w:jc w:val="right"/>
            </w:pPr>
            <w:r>
              <w:rPr>
                <w:color w:val="000000"/>
                <w:sz w:val="24"/>
              </w:rPr>
              <w:t>8.92</w:t>
            </w:r>
          </w:p>
        </w:tc>
      </w:tr>
      <w:tr>
        <w:tc>
          <w:tcPr>
            <w:vAlign w:val="center"/>
          </w:tcPr>
          <w:p>
            <w:pPr>
              <w:jc w:val="center"/>
            </w:pPr>
            <w:r>
              <w:rPr>
                <w:color w:val="000000"/>
                <w:sz w:val="24"/>
              </w:rPr>
              <w:t>2</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2,277,760</w:t>
            </w:r>
          </w:p>
        </w:tc>
        <w:tc>
          <w:tcPr>
            <w:vAlign w:val="center"/>
          </w:tcPr>
          <w:p>
            <w:pPr>
              <w:jc w:val="right"/>
            </w:pPr>
            <w:r>
              <w:rPr>
                <w:color w:val="000000"/>
                <w:sz w:val="24"/>
              </w:rPr>
              <w:t>268,365,683.20</w:t>
            </w:r>
          </w:p>
        </w:tc>
        <w:tc>
          <w:tcPr>
            <w:vAlign w:val="center"/>
          </w:tcPr>
          <w:p>
            <w:pPr>
              <w:jc w:val="right"/>
            </w:pPr>
            <w:r>
              <w:rPr>
                <w:color w:val="000000"/>
                <w:sz w:val="24"/>
              </w:rPr>
              <w:t>6.66</w:t>
            </w:r>
          </w:p>
        </w:tc>
      </w:tr>
      <w:tr>
        <w:tc>
          <w:tcPr>
            <w:vAlign w:val="center"/>
          </w:tcPr>
          <w:p>
            <w:pPr>
              <w:jc w:val="center"/>
            </w:pPr>
            <w:r>
              <w:rPr>
                <w:color w:val="000000"/>
                <w:sz w:val="24"/>
              </w:rPr>
              <w:t>3</w:t>
            </w:r>
          </w:p>
        </w:tc>
        <w:tc>
          <w:tcPr>
            <w:vAlign w:val="center"/>
          </w:tcPr>
          <w:p>
            <w:pPr>
              <w:jc w:val="center"/>
            </w:pPr>
            <w:r>
              <w:rPr>
                <w:color w:val="000000"/>
                <w:sz w:val="24"/>
              </w:rPr>
              <w:t>110059</w:t>
            </w:r>
          </w:p>
        </w:tc>
        <w:tc>
          <w:tcPr>
            <w:vAlign w:val="center"/>
          </w:tcPr>
          <w:p>
            <w:pPr>
              <w:jc w:val="center"/>
            </w:pPr>
            <w:r>
              <w:rPr>
                <w:color w:val="000000"/>
                <w:sz w:val="24"/>
              </w:rPr>
              <w:t>浦发转债</w:t>
            </w:r>
          </w:p>
        </w:tc>
        <w:tc>
          <w:tcPr>
            <w:vAlign w:val="center"/>
          </w:tcPr>
          <w:p>
            <w:pPr>
              <w:jc w:val="right"/>
            </w:pPr>
            <w:r>
              <w:rPr>
                <w:color w:val="000000"/>
                <w:sz w:val="24"/>
              </w:rPr>
              <w:t>1,840,750</w:t>
            </w:r>
          </w:p>
        </w:tc>
        <w:tc>
          <w:tcPr>
            <w:vAlign w:val="center"/>
          </w:tcPr>
          <w:p>
            <w:pPr>
              <w:jc w:val="right"/>
            </w:pPr>
            <w:r>
              <w:rPr>
                <w:color w:val="000000"/>
                <w:sz w:val="24"/>
              </w:rPr>
              <w:t>188,327,132.50</w:t>
            </w:r>
          </w:p>
        </w:tc>
        <w:tc>
          <w:tcPr>
            <w:vAlign w:val="center"/>
          </w:tcPr>
          <w:p>
            <w:pPr>
              <w:jc w:val="right"/>
            </w:pPr>
            <w:r>
              <w:rPr>
                <w:color w:val="000000"/>
                <w:sz w:val="24"/>
              </w:rPr>
              <w:t>4.67</w:t>
            </w:r>
          </w:p>
        </w:tc>
      </w:tr>
      <w:tr>
        <w:tc>
          <w:tcPr>
            <w:vAlign w:val="center"/>
          </w:tcPr>
          <w:p>
            <w:pPr>
              <w:jc w:val="center"/>
            </w:pPr>
            <w:r>
              <w:rPr>
                <w:color w:val="000000"/>
                <w:sz w:val="24"/>
              </w:rPr>
              <w:t>4</w:t>
            </w:r>
          </w:p>
        </w:tc>
        <w:tc>
          <w:tcPr>
            <w:vAlign w:val="center"/>
          </w:tcPr>
          <w:p>
            <w:pPr>
              <w:jc w:val="center"/>
            </w:pPr>
            <w:r>
              <w:rPr>
                <w:color w:val="000000"/>
                <w:sz w:val="24"/>
              </w:rPr>
              <w:t>128129</w:t>
            </w:r>
          </w:p>
        </w:tc>
        <w:tc>
          <w:tcPr>
            <w:vAlign w:val="center"/>
          </w:tcPr>
          <w:p>
            <w:pPr>
              <w:jc w:val="center"/>
            </w:pPr>
            <w:r>
              <w:rPr>
                <w:color w:val="000000"/>
                <w:sz w:val="24"/>
              </w:rPr>
              <w:t>青农转债</w:t>
            </w:r>
          </w:p>
        </w:tc>
        <w:tc>
          <w:tcPr>
            <w:vAlign w:val="center"/>
          </w:tcPr>
          <w:p>
            <w:pPr>
              <w:jc w:val="right"/>
            </w:pPr>
            <w:r>
              <w:rPr>
                <w:color w:val="000000"/>
                <w:sz w:val="24"/>
              </w:rPr>
              <w:t>1,147,000</w:t>
            </w:r>
          </w:p>
        </w:tc>
        <w:tc>
          <w:tcPr>
            <w:vAlign w:val="center"/>
          </w:tcPr>
          <w:p>
            <w:pPr>
              <w:jc w:val="right"/>
            </w:pPr>
            <w:r>
              <w:rPr>
                <w:color w:val="000000"/>
                <w:sz w:val="24"/>
              </w:rPr>
              <w:t>125,000,060.00</w:t>
            </w:r>
          </w:p>
        </w:tc>
        <w:tc>
          <w:tcPr>
            <w:vAlign w:val="center"/>
          </w:tcPr>
          <w:p>
            <w:pPr>
              <w:jc w:val="right"/>
            </w:pPr>
            <w:r>
              <w:rPr>
                <w:color w:val="000000"/>
                <w:sz w:val="24"/>
              </w:rPr>
              <w:t>3.10</w:t>
            </w:r>
          </w:p>
        </w:tc>
      </w:tr>
      <w:tr>
        <w:tc>
          <w:tcPr>
            <w:vAlign w:val="center"/>
          </w:tcPr>
          <w:p>
            <w:pPr>
              <w:jc w:val="center"/>
            </w:pPr>
            <w:r>
              <w:rPr>
                <w:color w:val="000000"/>
                <w:sz w:val="24"/>
              </w:rPr>
              <w:t>5</w:t>
            </w:r>
          </w:p>
        </w:tc>
        <w:tc>
          <w:tcPr>
            <w:vAlign w:val="center"/>
          </w:tcPr>
          <w:p>
            <w:pPr>
              <w:jc w:val="center"/>
            </w:pPr>
            <w:r>
              <w:rPr>
                <w:color w:val="000000"/>
                <w:sz w:val="24"/>
              </w:rPr>
              <w:t>200211</w:t>
            </w:r>
          </w:p>
        </w:tc>
        <w:tc>
          <w:tcPr>
            <w:vAlign w:val="center"/>
          </w:tcPr>
          <w:p>
            <w:pPr>
              <w:jc w:val="center"/>
            </w:pPr>
            <w:r>
              <w:rPr>
                <w:color w:val="000000"/>
                <w:sz w:val="24"/>
              </w:rPr>
              <w:t>20国开11</w:t>
            </w:r>
          </w:p>
        </w:tc>
        <w:tc>
          <w:tcPr>
            <w:vAlign w:val="center"/>
          </w:tcPr>
          <w:p>
            <w:pPr>
              <w:jc w:val="right"/>
            </w:pPr>
            <w:r>
              <w:rPr>
                <w:color w:val="000000"/>
                <w:sz w:val="24"/>
              </w:rPr>
              <w:t>1,200,000</w:t>
            </w:r>
          </w:p>
        </w:tc>
        <w:tc>
          <w:tcPr>
            <w:vAlign w:val="center"/>
          </w:tcPr>
          <w:p>
            <w:pPr>
              <w:jc w:val="right"/>
            </w:pPr>
            <w:r>
              <w:rPr>
                <w:color w:val="000000"/>
                <w:sz w:val="24"/>
              </w:rPr>
              <w:t>118,884,000.00</w:t>
            </w:r>
          </w:p>
        </w:tc>
        <w:tc>
          <w:tcPr>
            <w:vAlign w:val="center"/>
          </w:tcPr>
          <w:p>
            <w:pPr>
              <w:jc w:val="right"/>
            </w:pPr>
            <w:r>
              <w:rPr>
                <w:color w:val="000000"/>
                <w:sz w:val="24"/>
              </w:rPr>
              <w:t>2.95</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5.6</w:t>
      </w:r>
      <w:r w:rsidRPr="0078105B">
        <w:rPr>
          <w:rFonts w:ascii="宋体" w:cs="Arial" w:hAnsi="宋体" w:hint="eastAsia"/>
          <w:b/>
          <w:color w:val="000000"/>
          <w:kern w:val="0"/>
          <w:sz w:val="24"/>
        </w:rPr>
        <w:t xml:space="preserve">　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的前十名资产支持证券投资明细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本基金本报告期末未持有资产支持证券。</w:t>
      </w:r>
    </w:p>
    <w:p w:rsidP="006D462B" w:rsidR="00F016DD" w:rsidRDefault="00F016DD"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proofErr w:type="gramStart"/>
      <w:r w:rsidRPr="001B0A62">
        <w:rPr>
          <w:rFonts w:ascii="宋体" w:hAnsi="宋体"/>
          <w:b/>
          <w:bCs/>
          <w:color w:val="000000"/>
          <w:kern w:val="0"/>
          <w:sz w:val="24"/>
        </w:rPr>
        <w:t>.</w:t>
      </w:r>
      <w:proofErr w:type="gramEnd"/>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lastRenderedPageBreak/>
        <w:t>本基金本报告期末未持有贵金属。</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proofErr w:type="gramStart"/>
      <w:r>
        <w:rPr>
          <w:rFonts w:ascii="宋体" w:cs="Arial" w:hAnsi="宋体"/>
          <w:b/>
          <w:color w:val="000000"/>
          <w:kern w:val="0"/>
          <w:sz w:val="24"/>
        </w:rPr>
        <w:t/>
      </w:r>
      <w:proofErr w:type="gramEnd"/>
      <w:r>
        <w:rPr>
          <w:rFonts w:ascii="宋体" w:cs="Arial" w:hAnsi="宋体"/>
          <w:b/>
          <w:color w:val="000000"/>
          <w:kern w:val="0"/>
          <w:sz w:val="24"/>
        </w:rPr>
        <w:t>5</w:t>
      </w:r>
      <w:r w:rsidRPr="0078105B">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8</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的前五名权证投资明细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本基金本报告期末未持有权证。</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Pr>
          <w:rFonts w:ascii="宋体"/>
          <w:b/>
          <w:sz w:val="24"/>
        </w:rPr>
        <w:t/>
      </w:r>
      <w:proofErr w:type="gramStart"/>
      <w:r>
        <w:rPr>
          <w:rFonts w:ascii="宋体" w:hAnsi="宋体"/>
          <w:b/>
          <w:sz w:val="24"/>
        </w:rPr>
        <w:t/>
      </w:r>
      <w:proofErr w:type="gramEnd"/>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P="001F60E9" w:rsidR="001F60E9" w:rsidRDefault="001F60E9">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proofErr w:type="gramStart"/>
      <w:r>
        <w:rPr>
          <w:color w:val="000000"/>
          <w:sz w:val="24"/>
        </w:rPr>
        <w:t/>
      </w:r>
      <w:r>
        <w:rPr>
          <w:rFonts w:eastAsiaTheme="minorEastAsia"/>
          <w:color w:themeColor="text1" w:val="000000"/>
          <w:sz w:val="24"/>
        </w:rPr>
        <w:t/>
      </w:r>
      <w:proofErr w:type="spellEnd"/>
      <w:proofErr w:type="gramEnd"/>
      <w:r>
        <w:rPr>
          <w:rFonts w:eastAsiaTheme="minorEastAsia"/>
          <w:color w:themeColor="text1" w:val="000000"/>
          <w:sz w:val="24"/>
        </w:rPr>
        <w:t>本基金本报告期末未投资股指期货。</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proofErr w:type="gramStart"/>
      <w:r w:rsidRPr="00E85E29">
        <w:rPr>
          <w:rFonts w:ascii="宋体" w:hAnsi="宋体"/>
          <w:b/>
          <w:sz w:val="24"/>
        </w:rPr>
        <w:t/>
      </w:r>
      <w:proofErr w:type="gramEnd"/>
      <w:r w:rsidRPr="00E85E29">
        <w:rPr>
          <w:rFonts w:ascii="宋体" w:hAnsi="宋体"/>
          <w:b/>
          <w:sz w:val="24"/>
        </w:rPr>
        <w:t>5.10</w:t>
      </w:r>
      <w:r w:rsidRPr="00E85E29">
        <w:rPr>
          <w:rFonts w:ascii="宋体" w:hAnsi="宋体" w:hint="eastAsia"/>
          <w:b/>
          <w:sz w:val="24"/>
        </w:rPr>
        <w:t>报告期末本基金投资的国债期货交易情况说明</w:t>
      </w:r>
    </w:p>
    <w:p w:rsidP="00B249C0" w:rsidR="00B249C0" w:rsidRDefault="00B249C0">
      <w:pPr>
        <w:spacing w:line="360" w:lineRule="auto"/>
        <w:ind w:firstLine="480" w:firstLineChars="200"/>
      </w:pPr>
      <w:r>
        <w:rPr>
          <w:color w:val="000000"/>
          <w:sz w:val="24"/>
        </w:rPr>
        <w:lastRenderedPageBreak/>
        <w:t/>
      </w:r>
      <w:proofErr w:type="spellStart"/>
      <w:r>
        <w:rPr>
          <w:color w:val="000000"/>
          <w:sz w:val="24"/>
        </w:rPr>
        <w:t/>
      </w:r>
      <w:proofErr w:type="spellEnd"/>
      <w:r>
        <w:rPr>
          <w:color w:val="000000"/>
          <w:sz w:val="24"/>
        </w:rPr>
        <w:t/>
      </w:r>
      <w:proofErr w:type="spellStart"/>
      <w:proofErr w:type="gramStart"/>
      <w:r>
        <w:rPr>
          <w:color w:val="000000"/>
          <w:sz w:val="24"/>
        </w:rPr>
        <w:t/>
      </w:r>
      <w:proofErr w:type="spellEnd"/>
      <w:proofErr w:type="gramEnd"/>
      <w:r>
        <w:rPr>
          <w:color w:val="000000"/>
          <w:sz w:val="24"/>
        </w:rPr>
        <w:t>本基金本报告期末未投资国债期货。</w:t>
      </w:r>
    </w:p>
    <w:p w:rsidP="001D5CD0" w:rsidR="00F016DD" w:rsidRDefault="00F016DD" w:rsidRPr="00E85E29">
      <w:pPr>
        <w:autoSpaceDE w:val="0"/>
        <w:autoSpaceDN w:val="0"/>
        <w:adjustRightInd w:val="0"/>
        <w:spacing w:line="360" w:lineRule="auto"/>
        <w:jc w:val="left"/>
        <w:rPr>
          <w:rFonts w:ascii="宋体" w:cs="Arial"/>
          <w:b/>
          <w:kern w:val="0"/>
          <w:sz w:val="24"/>
        </w:rPr>
      </w:pPr>
      <w:r w:rsidRPr="00E85E29">
        <w:rPr>
          <w:rFonts w:ascii="宋体" w:cs="Arial"/>
          <w:b/>
          <w:kern w:val="0"/>
          <w:sz w:val="24"/>
        </w:rPr>
        <w:t/>
      </w:r>
      <w:proofErr w:type="gramStart"/>
      <w:r w:rsidRPr="00E85E29">
        <w:rPr>
          <w:rFonts w:ascii="宋体" w:cs="Arial" w:hAnsi="宋体"/>
          <w:b/>
          <w:kern w:val="0"/>
          <w:sz w:val="24"/>
        </w:rPr>
        <w:t/>
      </w:r>
      <w:proofErr w:type="gramEnd"/>
      <w:r w:rsidRPr="00E85E29">
        <w:rPr>
          <w:rFonts w:ascii="宋体" w:cs="Arial" w:hAnsi="宋体"/>
          <w:b/>
          <w:kern w:val="0"/>
          <w:sz w:val="24"/>
        </w:rPr>
        <w:t>5.11</w:t>
      </w:r>
      <w:r w:rsidRPr="00E85E29">
        <w:rPr>
          <w:rFonts w:ascii="宋体" w:cs="Arial" w:hAnsi="宋体" w:hint="eastAsia"/>
          <w:b/>
          <w:kern w:val="0"/>
          <w:sz w:val="24"/>
        </w:rPr>
        <w:t>投资组合报告附注</w:t>
      </w:r>
    </w:p>
    <w:p w:rsidP="006456D3" w:rsidR="00F016DD" w:rsidRDefault="00B63F2B" w:rsidRPr="00414367">
      <w:pPr>
        <w:widowControl/>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5.11.1</w:t>
      </w:r>
      <w:r w:rsidR="00293065">
        <w:rPr>
          <w:rFonts w:hint="eastAsia"/>
          <w:color w:val="000000"/>
          <w:sz w:val="24"/>
        </w:rPr>
        <w:t xml:space="preserve"> </w:t>
      </w:r>
      <w:r w:rsidR="00F016DD" w:rsidRPr="00414367">
        <w:rPr>
          <w:color w:val="000000"/>
          <w:sz w:val="24"/>
        </w:rPr>
        <w:t>2019年12月27日，中国银行保险监督管理委员会对中国光大银行股份有限公司的如下违法违规行为作出“罚款180万元”的行政处罚决定：1、授信审批不审慎；2、为还款来源不清晰的项目办理业务；3、总行对分支机构管控不力承担管理责任。2020年2月10日，中国人民银行对中国光大银行股份有限公司的如下违法违规行为作出“罚款1820万元”的行政处罚决定：1.未按规定履行客户身份识别义务；2.未按规定保存客户身份资料和交易记录；3.未按规定报送大额交易报告和可疑交易报告；4.与身份不明的客户进行交易。2020年4月20日，中国银行保险监督管理委员会对中国光大银行股份有限公司的如下违法违规行为作出“罚款160万元”的行政处罚决定：光大银行监管标准化数据（EAST）系统数据质量及数据报送（一）分户账明细记录应报未报；（二）关键且应报字段漏报或填报错误；（三）向检查组提供与事实不符的材料；（四）账户设置不能如实反映业务实际。</w:t>
      </w:r>
    </w:p>
    <w:p>
      <w:pPr>
        <w:widowControl/>
        <w:spacing w:line="360" w:lineRule="auto"/>
        <w:rPr>
          <w:color w:val="000000"/>
          <w:sz w:val="24"/>
        </w:rPr>
      </w:pPr>
      <w:r>
        <w:rPr>
          <w:color w:val="000000"/>
          <w:sz w:val="24"/>
        </w:rPr>
        <w:t>2019年12月3日，中国银行保险监督管理委员会上海监管局对上海浦东发展银行股份有限公司信用卡中心2019年1月信用卡催收外包管理严重违反审慎经营规则的违法违规事实，作出“责令改正，并处罚款50万元”的行政处罚决定。2020年8月10日，中国银行保险监督管理委员会上海监管局对上海浦东发展银行股份有限公司如下违法违规行为作出“责令改正，并处罚款共计2100万元”的行政处罚：1. 未按专营部门制规定开展同业业务；2. 同业投资资金违规投向“四证”不全的房地产项目；3. 延迟支付同业投资资金吸收存款；4. 为银行理财资金投向非标准化债权资产违规提供担保；5. 未按规定进行贷款资金支付管理与控制；6. 个人消费贷款贷后管理未尽职；7. 通过票据转贴现业务调节信贷规模；8. 银行承兑汇票业务保证金来源审核未尽职；9. 办理无真实贸易背景的贴现业务；10.委托贷款资金来源审查未尽职；11.未按权限和程序办理委托贷款业务；12.未按权限和程序办理非融资性保函业务。</w:t>
      </w:r>
    </w:p>
    <w:p>
      <w:pPr>
        <w:widowControl/>
        <w:spacing w:line="360" w:lineRule="auto"/>
        <w:rPr>
          <w:color w:val="000000"/>
          <w:sz w:val="24"/>
        </w:rPr>
      </w:pPr>
      <w:r>
        <w:rPr>
          <w:color w:val="000000"/>
          <w:sz w:val="24"/>
        </w:rPr>
        <w:t>2020年3月16日，青岛银保监局对青岛农村商业银行股份有限公司的如下违法违规行为罚款人民币一百三十万元：理财信息披露不准确、对外出具与实际投向不一致的理财投资清单和理财投资标的选择管理不审慎。2020年6月19日，中国人民银行青岛市中心支行对青岛农村商业银行股份有限公司的如下违法违规行为作出“罚款522145.37元，没收违法所得2145.37元，罚没共计524290.74元”的行政处罚决定：1.统计数据错误；2.不良信息报送金融信用信息基础数据库前未告知信息主体；3.超过期限或未向人民银行报送银行结算账户开立、撤销资料；4.办理银行承兑汇票承兑业务时，未对票据的真实贸易背景尽到审核义务；5.企业法人类特约商户结算账户设置为个人结算账户；6.主管部门反洗钱履职资源不足；7.未按规定履行客户身份识别义务；8.未按规定履行可疑交易报告义务。</w:t>
      </w:r>
    </w:p>
    <w:p>
      <w:pPr>
        <w:widowControl/>
        <w:spacing w:line="360" w:lineRule="auto"/>
        <w:rPr>
          <w:color w:val="000000"/>
          <w:sz w:val="24"/>
        </w:rPr>
      </w:pPr>
      <w:r>
        <w:rPr>
          <w:color w:val="000000"/>
          <w:sz w:val="24"/>
        </w:rPr>
        <w:t>本基金投资光大转债、浦发转债、青农转债的投资决策程序符合公司投资制度的规定。</w:t>
      </w:r>
    </w:p>
    <w:p>
      <w:pPr>
        <w:widowControl/>
        <w:spacing w:line="360" w:lineRule="auto"/>
        <w:rPr>
          <w:color w:val="000000"/>
          <w:sz w:val="24"/>
        </w:rPr>
      </w:pPr>
      <w:r>
        <w:rPr>
          <w:color w:val="000000"/>
          <w:sz w:val="24"/>
        </w:rPr>
        <w:t>除光大转债、浦发转债、青农转债外，本基金投资的前十名证券的发行主体本期没有出现被监管部门立案调查，或在报告编制日前一年内受到公开谴责、处罚的情形。</w:t>
      </w:r>
    </w:p>
    <w:p w:rsidP="006456D3" w:rsidR="00F016DD" w:rsidRDefault="00B63F2B" w:rsidRPr="00414367">
      <w:pPr>
        <w:widowControl/>
        <w:spacing w:line="360" w:lineRule="auto"/>
        <w:rPr>
          <w:color w:val="000000"/>
          <w:sz w:val="24"/>
        </w:rPr>
      </w:pPr>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5.11.2</w:t>
      </w:r>
      <w:r w:rsidR="00293065">
        <w:rPr>
          <w:rFonts w:hint="eastAsia"/>
          <w:color w:val="000000"/>
          <w:sz w:val="24"/>
        </w:rPr>
        <w:t xml:space="preserve"> </w:t>
      </w:r>
      <w:r w:rsidR="00F016DD" w:rsidRPr="00414367">
        <w:rPr>
          <w:color w:val="000000"/>
          <w:sz w:val="24"/>
        </w:rPr>
        <w:t>本基金投资的前十名股票没有超出基金合同规定的备选股票库。</w:t>
      </w:r>
    </w:p>
    <w:p w:rsidP="001D5CD0" w:rsidR="00F016DD" w:rsidRDefault="00F016DD" w:rsidRPr="00414367">
      <w:pPr>
        <w:autoSpaceDE w:val="0"/>
        <w:autoSpaceDN w:val="0"/>
        <w:adjustRightInd w:val="0"/>
        <w:spacing w:line="360" w:lineRule="auto"/>
        <w:rPr>
          <w:kern w:val="0"/>
          <w:sz w:val="24"/>
        </w:rPr>
      </w:pPr>
      <w:r w:rsidRPr="00414367">
        <w:rPr>
          <w:kern w:val="0"/>
          <w:sz w:val="24"/>
        </w:rPr>
        <w:lastRenderedPageBreak/>
        <w:t/>
      </w:r>
      <w:proofErr w:type="gramStart"/>
      <w:r w:rsidRPr="00414367">
        <w:rPr>
          <w:kern w:val="0"/>
          <w:sz w:val="24"/>
        </w:rPr>
        <w:t/>
      </w:r>
      <w:proofErr w:type="gramEnd"/>
      <w:r w:rsidRPr="00414367">
        <w:rPr>
          <w:kern w:val="0"/>
          <w:sz w:val="24"/>
        </w:rPr>
        <w:t>5.11.3</w:t>
      </w:r>
      <w:r w:rsidRPr="00414367">
        <w:rPr>
          <w:kern w:val="0"/>
          <w:sz w:val="24"/>
        </w:rPr>
        <w:t>其他资产构成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761"/>
        <w:gridCol w:w="4808"/>
      </w:tblGrid>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type="dxa" w:w="2761"/>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type="dxa" w:w="4808"/>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248,383.86</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2</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38,950,626.10</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3</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4</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40,377,987.30</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5</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26,068,467.71</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6</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7</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8</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9</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105,645,464.97</w:t>
            </w:r>
          </w:p>
        </w:tc>
      </w:tr>
    </w:tbl>
    <w:p w:rsidP="001D5CD0" w:rsidR="00F016DD" w:rsidRDefault="00F016DD" w:rsidRPr="00E7356F">
      <w:pPr>
        <w:autoSpaceDE w:val="0"/>
        <w:autoSpaceDN w:val="0"/>
        <w:adjustRightInd w:val="0"/>
        <w:spacing w:line="360" w:lineRule="auto"/>
        <w:jc w:val="left"/>
        <w:rPr>
          <w:rFonts w:ascii="宋体" w:cs="Arial"/>
          <w:kern w:val="0"/>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5.11.4</w:t>
      </w:r>
      <w:r w:rsidRPr="00E7356F">
        <w:rPr>
          <w:rFonts w:ascii="宋体" w:cs="Arial" w:hAnsi="宋体" w:hint="eastAsia"/>
          <w:kern w:val="0"/>
          <w:sz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080"/>
        <w:gridCol w:w="2624"/>
        <w:gridCol w:w="1766"/>
        <w:gridCol w:w="1832"/>
        <w:gridCol w:w="1719"/>
      </w:tblGrid>
      <w:tr w:rsidR="00F016DD" w:rsidRPr="00E85E29" w:rsidTr="00F4518C">
        <w:tc>
          <w:tcPr>
            <w:tcW w:type="dxa" w:w="944"/>
            <w:vAlign w:val="center"/>
          </w:tcPr>
          <w:p w:rsidP="00F4518C" w:rsidR="00F016DD" w:rsidRDefault="00F016DD" w:rsidRPr="00414367">
            <w:pPr>
              <w:spacing w:before="29" w:line="360" w:lineRule="auto"/>
              <w:ind w:left="17"/>
              <w:jc w:val="center"/>
              <w:rPr>
                <w:color w:val="000000"/>
                <w:sz w:val="24"/>
              </w:rPr>
            </w:pPr>
            <w:r w:rsidRPr="00414367">
              <w:rPr>
                <w:color w:val="000000"/>
                <w:sz w:val="24"/>
              </w:rPr>
              <w:t>序号</w:t>
            </w:r>
          </w:p>
        </w:tc>
        <w:tc>
          <w:tcPr>
            <w:tcW w:type="dxa" w:w="2568"/>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债券代码</w:t>
            </w:r>
          </w:p>
        </w:tc>
        <w:tc>
          <w:tcPr>
            <w:tcW w:type="dxa" w:w="1665"/>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债券名称</w:t>
            </w:r>
          </w:p>
        </w:tc>
        <w:tc>
          <w:tcPr>
            <w:tcW w:type="dxa" w:w="1727"/>
            <w:vAlign w:val="center"/>
          </w:tcPr>
          <w:p w:rsidP="00F4518C" w:rsidR="00F016DD" w:rsidRDefault="00F016DD" w:rsidRPr="00414367">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type="dxa" w:w="1609"/>
            <w:vAlign w:val="center"/>
          </w:tcPr>
          <w:p w:rsidP="00F4518C" w:rsidR="00F016DD" w:rsidRDefault="00F016DD" w:rsidRPr="00414367">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268,365,683.20</w:t>
            </w:r>
          </w:p>
        </w:tc>
        <w:tc>
          <w:tcPr>
            <w:vAlign w:val="center"/>
          </w:tcPr>
          <w:p>
            <w:pPr>
              <w:jc w:val="right"/>
            </w:pPr>
            <w:r>
              <w:rPr>
                <w:color w:val="000000"/>
                <w:sz w:val="24"/>
              </w:rPr>
              <w:t>6.66</w:t>
            </w:r>
          </w:p>
        </w:tc>
      </w:tr>
      <w:tr>
        <w:tc>
          <w:tcPr>
            <w:vAlign w:val="center"/>
          </w:tcPr>
          <w:p>
            <w:pPr>
              <w:jc w:val="center"/>
            </w:pPr>
            <w:r>
              <w:rPr>
                <w:color w:val="000000"/>
                <w:sz w:val="24"/>
              </w:rPr>
              <w:t>2</w:t>
            </w:r>
          </w:p>
        </w:tc>
        <w:tc>
          <w:tcPr>
            <w:vAlign w:val="center"/>
          </w:tcPr>
          <w:p>
            <w:pPr>
              <w:jc w:val="center"/>
            </w:pPr>
            <w:r>
              <w:rPr>
                <w:color w:val="000000"/>
                <w:sz w:val="24"/>
              </w:rPr>
              <w:t>110059</w:t>
            </w:r>
          </w:p>
        </w:tc>
        <w:tc>
          <w:tcPr>
            <w:vAlign w:val="center"/>
          </w:tcPr>
          <w:p>
            <w:pPr>
              <w:jc w:val="center"/>
            </w:pPr>
            <w:r>
              <w:rPr>
                <w:color w:val="000000"/>
                <w:sz w:val="24"/>
              </w:rPr>
              <w:t>浦发转债</w:t>
            </w:r>
          </w:p>
        </w:tc>
        <w:tc>
          <w:tcPr>
            <w:vAlign w:val="center"/>
          </w:tcPr>
          <w:p>
            <w:pPr>
              <w:jc w:val="right"/>
            </w:pPr>
            <w:r>
              <w:rPr>
                <w:color w:val="000000"/>
                <w:sz w:val="24"/>
              </w:rPr>
              <w:t>188,327,132.50</w:t>
            </w:r>
          </w:p>
        </w:tc>
        <w:tc>
          <w:tcPr>
            <w:vAlign w:val="center"/>
          </w:tcPr>
          <w:p>
            <w:pPr>
              <w:jc w:val="right"/>
            </w:pPr>
            <w:r>
              <w:rPr>
                <w:color w:val="000000"/>
                <w:sz w:val="24"/>
              </w:rPr>
              <w:t>4.67</w:t>
            </w:r>
          </w:p>
        </w:tc>
      </w:tr>
      <w:tr>
        <w:tc>
          <w:tcPr>
            <w:vAlign w:val="center"/>
          </w:tcPr>
          <w:p>
            <w:pPr>
              <w:jc w:val="center"/>
            </w:pPr>
            <w:r>
              <w:rPr>
                <w:color w:val="000000"/>
                <w:sz w:val="24"/>
              </w:rPr>
              <w:t>3</w:t>
            </w:r>
          </w:p>
        </w:tc>
        <w:tc>
          <w:tcPr>
            <w:vAlign w:val="center"/>
          </w:tcPr>
          <w:p>
            <w:pPr>
              <w:jc w:val="center"/>
            </w:pPr>
            <w:r>
              <w:rPr>
                <w:color w:val="000000"/>
                <w:sz w:val="24"/>
              </w:rPr>
              <w:t>110068</w:t>
            </w:r>
          </w:p>
        </w:tc>
        <w:tc>
          <w:tcPr>
            <w:vAlign w:val="center"/>
          </w:tcPr>
          <w:p>
            <w:pPr>
              <w:jc w:val="center"/>
            </w:pPr>
            <w:r>
              <w:rPr>
                <w:color w:val="000000"/>
                <w:sz w:val="24"/>
              </w:rPr>
              <w:t>龙净转债</w:t>
            </w:r>
          </w:p>
        </w:tc>
        <w:tc>
          <w:tcPr>
            <w:vAlign w:val="center"/>
          </w:tcPr>
          <w:p>
            <w:pPr>
              <w:jc w:val="right"/>
            </w:pPr>
            <w:r>
              <w:rPr>
                <w:color w:val="000000"/>
                <w:sz w:val="24"/>
              </w:rPr>
              <w:t>101,938,084.00</w:t>
            </w:r>
          </w:p>
        </w:tc>
        <w:tc>
          <w:tcPr>
            <w:vAlign w:val="center"/>
          </w:tcPr>
          <w:p>
            <w:pPr>
              <w:jc w:val="right"/>
            </w:pPr>
            <w:r>
              <w:rPr>
                <w:color w:val="000000"/>
                <w:sz w:val="24"/>
              </w:rPr>
              <w:t>2.53</w:t>
            </w:r>
          </w:p>
        </w:tc>
      </w:tr>
      <w:tr>
        <w:tc>
          <w:tcPr>
            <w:vAlign w:val="center"/>
          </w:tcPr>
          <w:p>
            <w:pPr>
              <w:jc w:val="center"/>
            </w:pPr>
            <w:r>
              <w:rPr>
                <w:color w:val="000000"/>
                <w:sz w:val="24"/>
              </w:rPr>
              <w:t>4</w:t>
            </w:r>
          </w:p>
        </w:tc>
        <w:tc>
          <w:tcPr>
            <w:vAlign w:val="center"/>
          </w:tcPr>
          <w:p>
            <w:pPr>
              <w:jc w:val="center"/>
            </w:pPr>
            <w:r>
              <w:rPr>
                <w:color w:val="000000"/>
                <w:sz w:val="24"/>
              </w:rPr>
              <w:t>110051</w:t>
            </w:r>
          </w:p>
        </w:tc>
        <w:tc>
          <w:tcPr>
            <w:vAlign w:val="center"/>
          </w:tcPr>
          <w:p>
            <w:pPr>
              <w:jc w:val="center"/>
            </w:pPr>
            <w:r>
              <w:rPr>
                <w:color w:val="000000"/>
                <w:sz w:val="24"/>
              </w:rPr>
              <w:t>中天转债</w:t>
            </w:r>
          </w:p>
        </w:tc>
        <w:tc>
          <w:tcPr>
            <w:vAlign w:val="center"/>
          </w:tcPr>
          <w:p>
            <w:pPr>
              <w:jc w:val="right"/>
            </w:pPr>
            <w:r>
              <w:rPr>
                <w:color w:val="000000"/>
                <w:sz w:val="24"/>
              </w:rPr>
              <w:t>96,022,562.60</w:t>
            </w:r>
          </w:p>
        </w:tc>
        <w:tc>
          <w:tcPr>
            <w:vAlign w:val="center"/>
          </w:tcPr>
          <w:p>
            <w:pPr>
              <w:jc w:val="right"/>
            </w:pPr>
            <w:r>
              <w:rPr>
                <w:color w:val="000000"/>
                <w:sz w:val="24"/>
              </w:rPr>
              <w:t>2.38</w:t>
            </w:r>
          </w:p>
        </w:tc>
      </w:tr>
      <w:tr>
        <w:tc>
          <w:tcPr>
            <w:vAlign w:val="center"/>
          </w:tcPr>
          <w:p>
            <w:pPr>
              <w:jc w:val="center"/>
            </w:pPr>
            <w:r>
              <w:rPr>
                <w:color w:val="000000"/>
                <w:sz w:val="24"/>
              </w:rPr>
              <w:t>5</w:t>
            </w:r>
          </w:p>
        </w:tc>
        <w:tc>
          <w:tcPr>
            <w:vAlign w:val="center"/>
          </w:tcPr>
          <w:p>
            <w:pPr>
              <w:jc w:val="center"/>
            </w:pPr>
            <w:r>
              <w:rPr>
                <w:color w:val="000000"/>
                <w:sz w:val="24"/>
              </w:rPr>
              <w:t>128096</w:t>
            </w:r>
          </w:p>
        </w:tc>
        <w:tc>
          <w:tcPr>
            <w:vAlign w:val="center"/>
          </w:tcPr>
          <w:p>
            <w:pPr>
              <w:jc w:val="center"/>
            </w:pPr>
            <w:r>
              <w:rPr>
                <w:color w:val="000000"/>
                <w:sz w:val="24"/>
              </w:rPr>
              <w:t>奥瑞转债</w:t>
            </w:r>
          </w:p>
        </w:tc>
        <w:tc>
          <w:tcPr>
            <w:vAlign w:val="center"/>
          </w:tcPr>
          <w:p>
            <w:pPr>
              <w:jc w:val="right"/>
            </w:pPr>
            <w:r>
              <w:rPr>
                <w:color w:val="000000"/>
                <w:sz w:val="24"/>
              </w:rPr>
              <w:t>87,303,751.32</w:t>
            </w:r>
          </w:p>
        </w:tc>
        <w:tc>
          <w:tcPr>
            <w:vAlign w:val="center"/>
          </w:tcPr>
          <w:p>
            <w:pPr>
              <w:jc w:val="right"/>
            </w:pPr>
            <w:r>
              <w:rPr>
                <w:color w:val="000000"/>
                <w:sz w:val="24"/>
              </w:rPr>
              <w:t>2.17</w:t>
            </w:r>
          </w:p>
        </w:tc>
      </w:tr>
      <w:tr>
        <w:tc>
          <w:tcPr>
            <w:vAlign w:val="center"/>
          </w:tcPr>
          <w:p>
            <w:pPr>
              <w:jc w:val="center"/>
            </w:pPr>
            <w:r>
              <w:rPr>
                <w:color w:val="000000"/>
                <w:sz w:val="24"/>
              </w:rPr>
              <w:t>6</w:t>
            </w:r>
          </w:p>
        </w:tc>
        <w:tc>
          <w:tcPr>
            <w:vAlign w:val="center"/>
          </w:tcPr>
          <w:p>
            <w:pPr>
              <w:jc w:val="center"/>
            </w:pPr>
            <w:r>
              <w:rPr>
                <w:color w:val="000000"/>
                <w:sz w:val="24"/>
              </w:rPr>
              <w:t>128081</w:t>
            </w:r>
          </w:p>
        </w:tc>
        <w:tc>
          <w:tcPr>
            <w:vAlign w:val="center"/>
          </w:tcPr>
          <w:p>
            <w:pPr>
              <w:jc w:val="center"/>
            </w:pPr>
            <w:r>
              <w:rPr>
                <w:color w:val="000000"/>
                <w:sz w:val="24"/>
              </w:rPr>
              <w:t>海亮转债</w:t>
            </w:r>
          </w:p>
        </w:tc>
        <w:tc>
          <w:tcPr>
            <w:vAlign w:val="center"/>
          </w:tcPr>
          <w:p>
            <w:pPr>
              <w:jc w:val="right"/>
            </w:pPr>
            <w:r>
              <w:rPr>
                <w:color w:val="000000"/>
                <w:sz w:val="24"/>
              </w:rPr>
              <w:t>77,167,566.08</w:t>
            </w:r>
          </w:p>
        </w:tc>
        <w:tc>
          <w:tcPr>
            <w:vAlign w:val="center"/>
          </w:tcPr>
          <w:p>
            <w:pPr>
              <w:jc w:val="right"/>
            </w:pPr>
            <w:r>
              <w:rPr>
                <w:color w:val="000000"/>
                <w:sz w:val="24"/>
              </w:rPr>
              <w:t>1.91</w:t>
            </w:r>
          </w:p>
        </w:tc>
      </w:tr>
      <w:tr>
        <w:tc>
          <w:tcPr>
            <w:vAlign w:val="center"/>
          </w:tcPr>
          <w:p>
            <w:pPr>
              <w:jc w:val="center"/>
            </w:pPr>
            <w:r>
              <w:rPr>
                <w:color w:val="000000"/>
                <w:sz w:val="24"/>
              </w:rPr>
              <w:t>7</w:t>
            </w:r>
          </w:p>
        </w:tc>
        <w:tc>
          <w:tcPr>
            <w:vAlign w:val="center"/>
          </w:tcPr>
          <w:p>
            <w:pPr>
              <w:jc w:val="center"/>
            </w:pPr>
            <w:r>
              <w:rPr>
                <w:color w:val="000000"/>
                <w:sz w:val="24"/>
              </w:rPr>
              <w:t>110041</w:t>
            </w:r>
          </w:p>
        </w:tc>
        <w:tc>
          <w:tcPr>
            <w:vAlign w:val="center"/>
          </w:tcPr>
          <w:p>
            <w:pPr>
              <w:jc w:val="center"/>
            </w:pPr>
            <w:r>
              <w:rPr>
                <w:color w:val="000000"/>
                <w:sz w:val="24"/>
              </w:rPr>
              <w:t>蒙电转债</w:t>
            </w:r>
          </w:p>
        </w:tc>
        <w:tc>
          <w:tcPr>
            <w:vAlign w:val="center"/>
          </w:tcPr>
          <w:p>
            <w:pPr>
              <w:jc w:val="right"/>
            </w:pPr>
            <w:r>
              <w:rPr>
                <w:color w:val="000000"/>
                <w:sz w:val="24"/>
              </w:rPr>
              <w:t>64,365,513.70</w:t>
            </w:r>
          </w:p>
        </w:tc>
        <w:tc>
          <w:tcPr>
            <w:vAlign w:val="center"/>
          </w:tcPr>
          <w:p>
            <w:pPr>
              <w:jc w:val="right"/>
            </w:pPr>
            <w:r>
              <w:rPr>
                <w:color w:val="000000"/>
                <w:sz w:val="24"/>
              </w:rPr>
              <w:t>1.60</w:t>
            </w:r>
          </w:p>
        </w:tc>
      </w:tr>
      <w:tr>
        <w:tc>
          <w:tcPr>
            <w:vAlign w:val="center"/>
          </w:tcPr>
          <w:p>
            <w:pPr>
              <w:jc w:val="center"/>
            </w:pPr>
            <w:r>
              <w:rPr>
                <w:color w:val="000000"/>
                <w:sz w:val="24"/>
              </w:rPr>
              <w:t>8</w:t>
            </w:r>
          </w:p>
        </w:tc>
        <w:tc>
          <w:tcPr>
            <w:vAlign w:val="center"/>
          </w:tcPr>
          <w:p>
            <w:pPr>
              <w:jc w:val="center"/>
            </w:pPr>
            <w:r>
              <w:rPr>
                <w:color w:val="000000"/>
                <w:sz w:val="24"/>
              </w:rPr>
              <w:t>128085</w:t>
            </w:r>
          </w:p>
        </w:tc>
        <w:tc>
          <w:tcPr>
            <w:vAlign w:val="center"/>
          </w:tcPr>
          <w:p>
            <w:pPr>
              <w:jc w:val="center"/>
            </w:pPr>
            <w:r>
              <w:rPr>
                <w:color w:val="000000"/>
                <w:sz w:val="24"/>
              </w:rPr>
              <w:t>鸿达转债</w:t>
            </w:r>
          </w:p>
        </w:tc>
        <w:tc>
          <w:tcPr>
            <w:vAlign w:val="center"/>
          </w:tcPr>
          <w:p>
            <w:pPr>
              <w:jc w:val="right"/>
            </w:pPr>
            <w:r>
              <w:rPr>
                <w:color w:val="000000"/>
                <w:sz w:val="24"/>
              </w:rPr>
              <w:t>62,291,067.30</w:t>
            </w:r>
          </w:p>
        </w:tc>
        <w:tc>
          <w:tcPr>
            <w:vAlign w:val="center"/>
          </w:tcPr>
          <w:p>
            <w:pPr>
              <w:jc w:val="right"/>
            </w:pPr>
            <w:r>
              <w:rPr>
                <w:color w:val="000000"/>
                <w:sz w:val="24"/>
              </w:rPr>
              <w:t>1.55</w:t>
            </w:r>
          </w:p>
        </w:tc>
      </w:tr>
      <w:tr>
        <w:tc>
          <w:tcPr>
            <w:vAlign w:val="center"/>
          </w:tcPr>
          <w:p>
            <w:pPr>
              <w:jc w:val="center"/>
            </w:pPr>
            <w:r>
              <w:rPr>
                <w:color w:val="000000"/>
                <w:sz w:val="24"/>
              </w:rPr>
              <w:t>9</w:t>
            </w:r>
          </w:p>
        </w:tc>
        <w:tc>
          <w:tcPr>
            <w:vAlign w:val="center"/>
          </w:tcPr>
          <w:p>
            <w:pPr>
              <w:jc w:val="center"/>
            </w:pPr>
            <w:r>
              <w:rPr>
                <w:color w:val="000000"/>
                <w:sz w:val="24"/>
              </w:rPr>
              <w:t>128058</w:t>
            </w:r>
          </w:p>
        </w:tc>
        <w:tc>
          <w:tcPr>
            <w:vAlign w:val="center"/>
          </w:tcPr>
          <w:p>
            <w:pPr>
              <w:jc w:val="center"/>
            </w:pPr>
            <w:r>
              <w:rPr>
                <w:color w:val="000000"/>
                <w:sz w:val="24"/>
              </w:rPr>
              <w:t>拓邦转债</w:t>
            </w:r>
          </w:p>
        </w:tc>
        <w:tc>
          <w:tcPr>
            <w:vAlign w:val="center"/>
          </w:tcPr>
          <w:p>
            <w:pPr>
              <w:jc w:val="right"/>
            </w:pPr>
            <w:r>
              <w:rPr>
                <w:color w:val="000000"/>
                <w:sz w:val="24"/>
              </w:rPr>
              <w:t>55,422,116.92</w:t>
            </w:r>
          </w:p>
        </w:tc>
        <w:tc>
          <w:tcPr>
            <w:vAlign w:val="center"/>
          </w:tcPr>
          <w:p>
            <w:pPr>
              <w:jc w:val="right"/>
            </w:pPr>
            <w:r>
              <w:rPr>
                <w:color w:val="000000"/>
                <w:sz w:val="24"/>
              </w:rPr>
              <w:t>1.37</w:t>
            </w:r>
          </w:p>
        </w:tc>
      </w:tr>
      <w:tr>
        <w:tc>
          <w:tcPr>
            <w:vAlign w:val="center"/>
          </w:tcPr>
          <w:p>
            <w:pPr>
              <w:jc w:val="center"/>
            </w:pPr>
            <w:r>
              <w:rPr>
                <w:color w:val="000000"/>
                <w:sz w:val="24"/>
              </w:rPr>
              <w:t>10</w:t>
            </w:r>
          </w:p>
        </w:tc>
        <w:tc>
          <w:tcPr>
            <w:vAlign w:val="center"/>
          </w:tcPr>
          <w:p>
            <w:pPr>
              <w:jc w:val="center"/>
            </w:pPr>
            <w:r>
              <w:rPr>
                <w:color w:val="000000"/>
                <w:sz w:val="24"/>
              </w:rPr>
              <w:t>110043</w:t>
            </w:r>
          </w:p>
        </w:tc>
        <w:tc>
          <w:tcPr>
            <w:vAlign w:val="center"/>
          </w:tcPr>
          <w:p>
            <w:pPr>
              <w:jc w:val="center"/>
            </w:pPr>
            <w:r>
              <w:rPr>
                <w:color w:val="000000"/>
                <w:sz w:val="24"/>
              </w:rPr>
              <w:t>无锡转债</w:t>
            </w:r>
          </w:p>
        </w:tc>
        <w:tc>
          <w:tcPr>
            <w:vAlign w:val="center"/>
          </w:tcPr>
          <w:p>
            <w:pPr>
              <w:jc w:val="right"/>
            </w:pPr>
            <w:r>
              <w:rPr>
                <w:color w:val="000000"/>
                <w:sz w:val="24"/>
              </w:rPr>
              <w:t>54,557,244.60</w:t>
            </w:r>
          </w:p>
        </w:tc>
        <w:tc>
          <w:tcPr>
            <w:vAlign w:val="center"/>
          </w:tcPr>
          <w:p>
            <w:pPr>
              <w:jc w:val="right"/>
            </w:pPr>
            <w:r>
              <w:rPr>
                <w:color w:val="000000"/>
                <w:sz w:val="24"/>
              </w:rPr>
              <w:t>1.35</w:t>
            </w:r>
          </w:p>
        </w:tc>
      </w:tr>
      <w:tr>
        <w:tc>
          <w:tcPr>
            <w:vAlign w:val="center"/>
          </w:tcPr>
          <w:p>
            <w:pPr>
              <w:jc w:val="center"/>
            </w:pPr>
            <w:r>
              <w:rPr>
                <w:color w:val="000000"/>
                <w:sz w:val="24"/>
              </w:rPr>
              <w:t>11</w:t>
            </w:r>
          </w:p>
        </w:tc>
        <w:tc>
          <w:tcPr>
            <w:vAlign w:val="center"/>
          </w:tcPr>
          <w:p>
            <w:pPr>
              <w:jc w:val="center"/>
            </w:pPr>
            <w:r>
              <w:rPr>
                <w:color w:val="000000"/>
                <w:sz w:val="24"/>
              </w:rPr>
              <w:t>128075</w:t>
            </w:r>
          </w:p>
        </w:tc>
        <w:tc>
          <w:tcPr>
            <w:vAlign w:val="center"/>
          </w:tcPr>
          <w:p>
            <w:pPr>
              <w:jc w:val="center"/>
            </w:pPr>
            <w:r>
              <w:rPr>
                <w:color w:val="000000"/>
                <w:sz w:val="24"/>
              </w:rPr>
              <w:t>远东转债</w:t>
            </w:r>
          </w:p>
        </w:tc>
        <w:tc>
          <w:tcPr>
            <w:vAlign w:val="center"/>
          </w:tcPr>
          <w:p>
            <w:pPr>
              <w:jc w:val="right"/>
            </w:pPr>
            <w:r>
              <w:rPr>
                <w:color w:val="000000"/>
                <w:sz w:val="24"/>
              </w:rPr>
              <w:t>53,613,910.11</w:t>
            </w:r>
          </w:p>
        </w:tc>
        <w:tc>
          <w:tcPr>
            <w:vAlign w:val="center"/>
          </w:tcPr>
          <w:p>
            <w:pPr>
              <w:jc w:val="right"/>
            </w:pPr>
            <w:r>
              <w:rPr>
                <w:color w:val="000000"/>
                <w:sz w:val="24"/>
              </w:rPr>
              <w:t>1.33</w:t>
            </w:r>
          </w:p>
        </w:tc>
      </w:tr>
      <w:tr>
        <w:tc>
          <w:tcPr>
            <w:vAlign w:val="center"/>
          </w:tcPr>
          <w:p>
            <w:pPr>
              <w:jc w:val="center"/>
            </w:pPr>
            <w:r>
              <w:rPr>
                <w:color w:val="000000"/>
                <w:sz w:val="24"/>
              </w:rPr>
              <w:t>12</w:t>
            </w:r>
          </w:p>
        </w:tc>
        <w:tc>
          <w:tcPr>
            <w:vAlign w:val="center"/>
          </w:tcPr>
          <w:p>
            <w:pPr>
              <w:jc w:val="center"/>
            </w:pPr>
            <w:r>
              <w:rPr>
                <w:color w:val="000000"/>
                <w:sz w:val="24"/>
              </w:rPr>
              <w:t>132014</w:t>
            </w:r>
          </w:p>
        </w:tc>
        <w:tc>
          <w:tcPr>
            <w:vAlign w:val="center"/>
          </w:tcPr>
          <w:p>
            <w:pPr>
              <w:jc w:val="center"/>
            </w:pPr>
            <w:r>
              <w:rPr>
                <w:color w:val="000000"/>
                <w:sz w:val="24"/>
              </w:rPr>
              <w:t>18中化EB</w:t>
            </w:r>
          </w:p>
        </w:tc>
        <w:tc>
          <w:tcPr>
            <w:vAlign w:val="center"/>
          </w:tcPr>
          <w:p>
            <w:pPr>
              <w:jc w:val="right"/>
            </w:pPr>
            <w:r>
              <w:rPr>
                <w:color w:val="000000"/>
                <w:sz w:val="24"/>
              </w:rPr>
              <w:t>53,375,630.00</w:t>
            </w:r>
          </w:p>
        </w:tc>
        <w:tc>
          <w:tcPr>
            <w:vAlign w:val="center"/>
          </w:tcPr>
          <w:p>
            <w:pPr>
              <w:jc w:val="right"/>
            </w:pPr>
            <w:r>
              <w:rPr>
                <w:color w:val="000000"/>
                <w:sz w:val="24"/>
              </w:rPr>
              <w:t>1.32</w:t>
            </w:r>
          </w:p>
        </w:tc>
      </w:tr>
      <w:tr>
        <w:tc>
          <w:tcPr>
            <w:vAlign w:val="center"/>
          </w:tcPr>
          <w:p>
            <w:pPr>
              <w:jc w:val="center"/>
            </w:pPr>
            <w:r>
              <w:rPr>
                <w:color w:val="000000"/>
                <w:sz w:val="24"/>
              </w:rPr>
              <w:t>13</w:t>
            </w:r>
          </w:p>
        </w:tc>
        <w:tc>
          <w:tcPr>
            <w:vAlign w:val="center"/>
          </w:tcPr>
          <w:p>
            <w:pPr>
              <w:jc w:val="center"/>
            </w:pPr>
            <w:r>
              <w:rPr>
                <w:color w:val="000000"/>
                <w:sz w:val="24"/>
              </w:rPr>
              <w:t>128013</w:t>
            </w:r>
          </w:p>
        </w:tc>
        <w:tc>
          <w:tcPr>
            <w:vAlign w:val="center"/>
          </w:tcPr>
          <w:p>
            <w:pPr>
              <w:jc w:val="center"/>
            </w:pPr>
            <w:r>
              <w:rPr>
                <w:color w:val="000000"/>
                <w:sz w:val="24"/>
              </w:rPr>
              <w:t>洪涛转债</w:t>
            </w:r>
          </w:p>
        </w:tc>
        <w:tc>
          <w:tcPr>
            <w:vAlign w:val="center"/>
          </w:tcPr>
          <w:p>
            <w:pPr>
              <w:jc w:val="right"/>
            </w:pPr>
            <w:r>
              <w:rPr>
                <w:color w:val="000000"/>
                <w:sz w:val="24"/>
              </w:rPr>
              <w:t>52,631,565.00</w:t>
            </w:r>
          </w:p>
        </w:tc>
        <w:tc>
          <w:tcPr>
            <w:vAlign w:val="center"/>
          </w:tcPr>
          <w:p>
            <w:pPr>
              <w:jc w:val="right"/>
            </w:pPr>
            <w:r>
              <w:rPr>
                <w:color w:val="000000"/>
                <w:sz w:val="24"/>
              </w:rPr>
              <w:t>1.31</w:t>
            </w:r>
          </w:p>
        </w:tc>
      </w:tr>
      <w:tr>
        <w:tc>
          <w:tcPr>
            <w:vAlign w:val="center"/>
          </w:tcPr>
          <w:p>
            <w:pPr>
              <w:jc w:val="center"/>
            </w:pPr>
            <w:r>
              <w:rPr>
                <w:color w:val="000000"/>
                <w:sz w:val="24"/>
              </w:rPr>
              <w:t>14</w:t>
            </w:r>
          </w:p>
        </w:tc>
        <w:tc>
          <w:tcPr>
            <w:vAlign w:val="center"/>
          </w:tcPr>
          <w:p>
            <w:pPr>
              <w:jc w:val="center"/>
            </w:pPr>
            <w:r>
              <w:rPr>
                <w:color w:val="000000"/>
                <w:sz w:val="24"/>
              </w:rPr>
              <w:t>113527</w:t>
            </w:r>
          </w:p>
        </w:tc>
        <w:tc>
          <w:tcPr>
            <w:vAlign w:val="center"/>
          </w:tcPr>
          <w:p>
            <w:pPr>
              <w:jc w:val="center"/>
            </w:pPr>
            <w:r>
              <w:rPr>
                <w:color w:val="000000"/>
                <w:sz w:val="24"/>
              </w:rPr>
              <w:t>维格转债</w:t>
            </w:r>
          </w:p>
        </w:tc>
        <w:tc>
          <w:tcPr>
            <w:vAlign w:val="center"/>
          </w:tcPr>
          <w:p>
            <w:pPr>
              <w:jc w:val="right"/>
            </w:pPr>
            <w:r>
              <w:rPr>
                <w:color w:val="000000"/>
                <w:sz w:val="24"/>
              </w:rPr>
              <w:t>52,581,424.60</w:t>
            </w:r>
          </w:p>
        </w:tc>
        <w:tc>
          <w:tcPr>
            <w:vAlign w:val="center"/>
          </w:tcPr>
          <w:p>
            <w:pPr>
              <w:jc w:val="right"/>
            </w:pPr>
            <w:r>
              <w:rPr>
                <w:color w:val="000000"/>
                <w:sz w:val="24"/>
              </w:rPr>
              <w:t>1.30</w:t>
            </w:r>
          </w:p>
        </w:tc>
      </w:tr>
      <w:tr>
        <w:tc>
          <w:tcPr>
            <w:vAlign w:val="center"/>
          </w:tcPr>
          <w:p>
            <w:pPr>
              <w:jc w:val="center"/>
            </w:pPr>
            <w:r>
              <w:rPr>
                <w:color w:val="000000"/>
                <w:sz w:val="24"/>
              </w:rPr>
              <w:t>15</w:t>
            </w:r>
          </w:p>
        </w:tc>
        <w:tc>
          <w:tcPr>
            <w:vAlign w:val="center"/>
          </w:tcPr>
          <w:p>
            <w:pPr>
              <w:jc w:val="center"/>
            </w:pPr>
            <w:r>
              <w:rPr>
                <w:color w:val="000000"/>
                <w:sz w:val="24"/>
              </w:rPr>
              <w:t>128097</w:t>
            </w:r>
          </w:p>
        </w:tc>
        <w:tc>
          <w:tcPr>
            <w:vAlign w:val="center"/>
          </w:tcPr>
          <w:p>
            <w:pPr>
              <w:jc w:val="center"/>
            </w:pPr>
            <w:r>
              <w:rPr>
                <w:color w:val="000000"/>
                <w:sz w:val="24"/>
              </w:rPr>
              <w:t>奥佳转债</w:t>
            </w:r>
          </w:p>
        </w:tc>
        <w:tc>
          <w:tcPr>
            <w:vAlign w:val="center"/>
          </w:tcPr>
          <w:p>
            <w:pPr>
              <w:jc w:val="right"/>
            </w:pPr>
            <w:r>
              <w:rPr>
                <w:color w:val="000000"/>
                <w:sz w:val="24"/>
              </w:rPr>
              <w:t>44,315,321.76</w:t>
            </w:r>
          </w:p>
        </w:tc>
        <w:tc>
          <w:tcPr>
            <w:vAlign w:val="center"/>
          </w:tcPr>
          <w:p>
            <w:pPr>
              <w:jc w:val="right"/>
            </w:pPr>
            <w:r>
              <w:rPr>
                <w:color w:val="000000"/>
                <w:sz w:val="24"/>
              </w:rPr>
              <w:t>1.10</w:t>
            </w:r>
          </w:p>
        </w:tc>
      </w:tr>
      <w:tr>
        <w:tc>
          <w:tcPr>
            <w:vAlign w:val="center"/>
          </w:tcPr>
          <w:p>
            <w:pPr>
              <w:jc w:val="center"/>
            </w:pPr>
            <w:r>
              <w:rPr>
                <w:color w:val="000000"/>
                <w:sz w:val="24"/>
              </w:rPr>
              <w:t>16</w:t>
            </w:r>
          </w:p>
        </w:tc>
        <w:tc>
          <w:tcPr>
            <w:vAlign w:val="center"/>
          </w:tcPr>
          <w:p>
            <w:pPr>
              <w:jc w:val="center"/>
            </w:pPr>
            <w:r>
              <w:rPr>
                <w:color w:val="000000"/>
                <w:sz w:val="24"/>
              </w:rPr>
              <w:t>128074</w:t>
            </w:r>
          </w:p>
        </w:tc>
        <w:tc>
          <w:tcPr>
            <w:vAlign w:val="center"/>
          </w:tcPr>
          <w:p>
            <w:pPr>
              <w:jc w:val="center"/>
            </w:pPr>
            <w:r>
              <w:rPr>
                <w:color w:val="000000"/>
                <w:sz w:val="24"/>
              </w:rPr>
              <w:t>游族转债</w:t>
            </w:r>
          </w:p>
        </w:tc>
        <w:tc>
          <w:tcPr>
            <w:vAlign w:val="center"/>
          </w:tcPr>
          <w:p>
            <w:pPr>
              <w:jc w:val="right"/>
            </w:pPr>
            <w:r>
              <w:rPr>
                <w:color w:val="000000"/>
                <w:sz w:val="24"/>
              </w:rPr>
              <w:t>44,207,537.32</w:t>
            </w:r>
          </w:p>
        </w:tc>
        <w:tc>
          <w:tcPr>
            <w:vAlign w:val="center"/>
          </w:tcPr>
          <w:p>
            <w:pPr>
              <w:jc w:val="right"/>
            </w:pPr>
            <w:r>
              <w:rPr>
                <w:color w:val="000000"/>
                <w:sz w:val="24"/>
              </w:rPr>
              <w:t>1.10</w:t>
            </w:r>
          </w:p>
        </w:tc>
      </w:tr>
      <w:tr>
        <w:tc>
          <w:tcPr>
            <w:vAlign w:val="center"/>
          </w:tcPr>
          <w:p>
            <w:pPr>
              <w:jc w:val="center"/>
            </w:pPr>
            <w:r>
              <w:rPr>
                <w:color w:val="000000"/>
                <w:sz w:val="24"/>
              </w:rPr>
              <w:t>17</w:t>
            </w:r>
          </w:p>
        </w:tc>
        <w:tc>
          <w:tcPr>
            <w:vAlign w:val="center"/>
          </w:tcPr>
          <w:p>
            <w:pPr>
              <w:jc w:val="center"/>
            </w:pPr>
            <w:r>
              <w:rPr>
                <w:color w:val="000000"/>
                <w:sz w:val="24"/>
              </w:rPr>
              <w:t>127012</w:t>
            </w:r>
          </w:p>
        </w:tc>
        <w:tc>
          <w:tcPr>
            <w:vAlign w:val="center"/>
          </w:tcPr>
          <w:p>
            <w:pPr>
              <w:jc w:val="center"/>
            </w:pPr>
            <w:r>
              <w:rPr>
                <w:color w:val="000000"/>
                <w:sz w:val="24"/>
              </w:rPr>
              <w:t>招路转债</w:t>
            </w:r>
          </w:p>
        </w:tc>
        <w:tc>
          <w:tcPr>
            <w:vAlign w:val="center"/>
          </w:tcPr>
          <w:p>
            <w:pPr>
              <w:jc w:val="right"/>
            </w:pPr>
            <w:r>
              <w:rPr>
                <w:color w:val="000000"/>
                <w:sz w:val="24"/>
              </w:rPr>
              <w:t>42,991,112.26</w:t>
            </w:r>
          </w:p>
        </w:tc>
        <w:tc>
          <w:tcPr>
            <w:vAlign w:val="center"/>
          </w:tcPr>
          <w:p>
            <w:pPr>
              <w:jc w:val="right"/>
            </w:pPr>
            <w:r>
              <w:rPr>
                <w:color w:val="000000"/>
                <w:sz w:val="24"/>
              </w:rPr>
              <w:t>1.07</w:t>
            </w:r>
          </w:p>
        </w:tc>
      </w:tr>
      <w:tr>
        <w:tc>
          <w:tcPr>
            <w:vAlign w:val="center"/>
          </w:tcPr>
          <w:p>
            <w:pPr>
              <w:jc w:val="center"/>
            </w:pPr>
            <w:r>
              <w:rPr>
                <w:color w:val="000000"/>
                <w:sz w:val="24"/>
              </w:rPr>
              <w:t>18</w:t>
            </w:r>
          </w:p>
        </w:tc>
        <w:tc>
          <w:tcPr>
            <w:vAlign w:val="center"/>
          </w:tcPr>
          <w:p>
            <w:pPr>
              <w:jc w:val="center"/>
            </w:pPr>
            <w:r>
              <w:rPr>
                <w:color w:val="000000"/>
                <w:sz w:val="24"/>
              </w:rPr>
              <w:t>113569</w:t>
            </w:r>
          </w:p>
        </w:tc>
        <w:tc>
          <w:tcPr>
            <w:vAlign w:val="center"/>
          </w:tcPr>
          <w:p>
            <w:pPr>
              <w:jc w:val="center"/>
            </w:pPr>
            <w:r>
              <w:rPr>
                <w:color w:val="000000"/>
                <w:sz w:val="24"/>
              </w:rPr>
              <w:t>科达转债</w:t>
            </w:r>
          </w:p>
        </w:tc>
        <w:tc>
          <w:tcPr>
            <w:vAlign w:val="center"/>
          </w:tcPr>
          <w:p>
            <w:pPr>
              <w:jc w:val="right"/>
            </w:pPr>
            <w:r>
              <w:rPr>
                <w:color w:val="000000"/>
                <w:sz w:val="24"/>
              </w:rPr>
              <w:t>41,799,238.80</w:t>
            </w:r>
          </w:p>
        </w:tc>
        <w:tc>
          <w:tcPr>
            <w:vAlign w:val="center"/>
          </w:tcPr>
          <w:p>
            <w:pPr>
              <w:jc w:val="right"/>
            </w:pPr>
            <w:r>
              <w:rPr>
                <w:color w:val="000000"/>
                <w:sz w:val="24"/>
              </w:rPr>
              <w:t>1.04</w:t>
            </w:r>
          </w:p>
        </w:tc>
      </w:tr>
      <w:tr>
        <w:tc>
          <w:tcPr>
            <w:vAlign w:val="center"/>
          </w:tcPr>
          <w:p>
            <w:pPr>
              <w:jc w:val="center"/>
            </w:pPr>
            <w:r>
              <w:rPr>
                <w:color w:val="000000"/>
                <w:sz w:val="24"/>
              </w:rPr>
              <w:t>19</w:t>
            </w:r>
          </w:p>
        </w:tc>
        <w:tc>
          <w:tcPr>
            <w:vAlign w:val="center"/>
          </w:tcPr>
          <w:p>
            <w:pPr>
              <w:jc w:val="center"/>
            </w:pPr>
            <w:r>
              <w:rPr>
                <w:color w:val="000000"/>
                <w:sz w:val="24"/>
              </w:rPr>
              <w:t>113008</w:t>
            </w:r>
          </w:p>
        </w:tc>
        <w:tc>
          <w:tcPr>
            <w:vAlign w:val="center"/>
          </w:tcPr>
          <w:p>
            <w:pPr>
              <w:jc w:val="center"/>
            </w:pPr>
            <w:r>
              <w:rPr>
                <w:color w:val="000000"/>
                <w:sz w:val="24"/>
              </w:rPr>
              <w:t>电气转债</w:t>
            </w:r>
          </w:p>
        </w:tc>
        <w:tc>
          <w:tcPr>
            <w:vAlign w:val="center"/>
          </w:tcPr>
          <w:p>
            <w:pPr>
              <w:jc w:val="right"/>
            </w:pPr>
            <w:r>
              <w:rPr>
                <w:color w:val="000000"/>
                <w:sz w:val="24"/>
              </w:rPr>
              <w:t>38,098,900.80</w:t>
            </w:r>
          </w:p>
        </w:tc>
        <w:tc>
          <w:tcPr>
            <w:vAlign w:val="center"/>
          </w:tcPr>
          <w:p>
            <w:pPr>
              <w:jc w:val="right"/>
            </w:pPr>
            <w:r>
              <w:rPr>
                <w:color w:val="000000"/>
                <w:sz w:val="24"/>
              </w:rPr>
              <w:t>0.94</w:t>
            </w:r>
          </w:p>
        </w:tc>
      </w:tr>
      <w:tr>
        <w:tc>
          <w:tcPr>
            <w:vAlign w:val="center"/>
          </w:tcPr>
          <w:p>
            <w:pPr>
              <w:jc w:val="center"/>
            </w:pPr>
            <w:r>
              <w:rPr>
                <w:color w:val="000000"/>
                <w:sz w:val="24"/>
              </w:rPr>
              <w:t>20</w:t>
            </w:r>
          </w:p>
        </w:tc>
        <w:tc>
          <w:tcPr>
            <w:vAlign w:val="center"/>
          </w:tcPr>
          <w:p>
            <w:pPr>
              <w:jc w:val="center"/>
            </w:pPr>
            <w:r>
              <w:rPr>
                <w:color w:val="000000"/>
                <w:sz w:val="24"/>
              </w:rPr>
              <w:t>110045</w:t>
            </w:r>
          </w:p>
        </w:tc>
        <w:tc>
          <w:tcPr>
            <w:vAlign w:val="center"/>
          </w:tcPr>
          <w:p>
            <w:pPr>
              <w:jc w:val="center"/>
            </w:pPr>
            <w:r>
              <w:rPr>
                <w:color w:val="000000"/>
                <w:sz w:val="24"/>
              </w:rPr>
              <w:t>海澜转债</w:t>
            </w:r>
          </w:p>
        </w:tc>
        <w:tc>
          <w:tcPr>
            <w:vAlign w:val="center"/>
          </w:tcPr>
          <w:p>
            <w:pPr>
              <w:jc w:val="right"/>
            </w:pPr>
            <w:r>
              <w:rPr>
                <w:color w:val="000000"/>
                <w:sz w:val="24"/>
              </w:rPr>
              <w:t>35,153,654.40</w:t>
            </w:r>
          </w:p>
        </w:tc>
        <w:tc>
          <w:tcPr>
            <w:vAlign w:val="center"/>
          </w:tcPr>
          <w:p>
            <w:pPr>
              <w:jc w:val="right"/>
            </w:pPr>
            <w:r>
              <w:rPr>
                <w:color w:val="000000"/>
                <w:sz w:val="24"/>
              </w:rPr>
              <w:t>0.87</w:t>
            </w:r>
          </w:p>
        </w:tc>
      </w:tr>
      <w:tr>
        <w:tc>
          <w:tcPr>
            <w:vAlign w:val="center"/>
          </w:tcPr>
          <w:p>
            <w:pPr>
              <w:jc w:val="center"/>
            </w:pPr>
            <w:r>
              <w:rPr>
                <w:color w:val="000000"/>
                <w:sz w:val="24"/>
              </w:rPr>
              <w:t>21</w:t>
            </w:r>
          </w:p>
        </w:tc>
        <w:tc>
          <w:tcPr>
            <w:vAlign w:val="center"/>
          </w:tcPr>
          <w:p>
            <w:pPr>
              <w:jc w:val="center"/>
            </w:pPr>
            <w:r>
              <w:rPr>
                <w:color w:val="000000"/>
                <w:sz w:val="24"/>
              </w:rPr>
              <w:t>128026</w:t>
            </w:r>
          </w:p>
        </w:tc>
        <w:tc>
          <w:tcPr>
            <w:vAlign w:val="center"/>
          </w:tcPr>
          <w:p>
            <w:pPr>
              <w:jc w:val="center"/>
            </w:pPr>
            <w:r>
              <w:rPr>
                <w:color w:val="000000"/>
                <w:sz w:val="24"/>
              </w:rPr>
              <w:t>众兴转债</w:t>
            </w:r>
          </w:p>
        </w:tc>
        <w:tc>
          <w:tcPr>
            <w:vAlign w:val="center"/>
          </w:tcPr>
          <w:p>
            <w:pPr>
              <w:jc w:val="right"/>
            </w:pPr>
            <w:r>
              <w:rPr>
                <w:color w:val="000000"/>
                <w:sz w:val="24"/>
              </w:rPr>
              <w:t>32,593,728.00</w:t>
            </w:r>
          </w:p>
        </w:tc>
        <w:tc>
          <w:tcPr>
            <w:vAlign w:val="center"/>
          </w:tcPr>
          <w:p>
            <w:pPr>
              <w:jc w:val="right"/>
            </w:pPr>
            <w:r>
              <w:rPr>
                <w:color w:val="000000"/>
                <w:sz w:val="24"/>
              </w:rPr>
              <w:t>0.81</w:t>
            </w:r>
          </w:p>
        </w:tc>
      </w:tr>
      <w:tr>
        <w:tc>
          <w:tcPr>
            <w:vAlign w:val="center"/>
          </w:tcPr>
          <w:p>
            <w:pPr>
              <w:jc w:val="center"/>
            </w:pPr>
            <w:r>
              <w:rPr>
                <w:color w:val="000000"/>
                <w:sz w:val="24"/>
              </w:rPr>
              <w:t>22</w:t>
            </w:r>
          </w:p>
        </w:tc>
        <w:tc>
          <w:tcPr>
            <w:vAlign w:val="center"/>
          </w:tcPr>
          <w:p>
            <w:pPr>
              <w:jc w:val="center"/>
            </w:pPr>
            <w:r>
              <w:rPr>
                <w:color w:val="000000"/>
                <w:sz w:val="24"/>
              </w:rPr>
              <w:t>113559</w:t>
            </w:r>
          </w:p>
        </w:tc>
        <w:tc>
          <w:tcPr>
            <w:vAlign w:val="center"/>
          </w:tcPr>
          <w:p>
            <w:pPr>
              <w:jc w:val="center"/>
            </w:pPr>
            <w:r>
              <w:rPr>
                <w:color w:val="000000"/>
                <w:sz w:val="24"/>
              </w:rPr>
              <w:t>永创转债</w:t>
            </w:r>
          </w:p>
        </w:tc>
        <w:tc>
          <w:tcPr>
            <w:vAlign w:val="center"/>
          </w:tcPr>
          <w:p>
            <w:pPr>
              <w:jc w:val="right"/>
            </w:pPr>
            <w:r>
              <w:rPr>
                <w:color w:val="000000"/>
                <w:sz w:val="24"/>
              </w:rPr>
              <w:t>31,977,475.20</w:t>
            </w:r>
          </w:p>
        </w:tc>
        <w:tc>
          <w:tcPr>
            <w:vAlign w:val="center"/>
          </w:tcPr>
          <w:p>
            <w:pPr>
              <w:jc w:val="right"/>
            </w:pPr>
            <w:r>
              <w:rPr>
                <w:color w:val="000000"/>
                <w:sz w:val="24"/>
              </w:rPr>
              <w:t>0.79</w:t>
            </w:r>
          </w:p>
        </w:tc>
      </w:tr>
      <w:tr>
        <w:tc>
          <w:tcPr>
            <w:vAlign w:val="center"/>
          </w:tcPr>
          <w:p>
            <w:pPr>
              <w:jc w:val="center"/>
            </w:pPr>
            <w:r>
              <w:rPr>
                <w:color w:val="000000"/>
                <w:sz w:val="24"/>
              </w:rPr>
              <w:t>23</w:t>
            </w:r>
          </w:p>
        </w:tc>
        <w:tc>
          <w:tcPr>
            <w:vAlign w:val="center"/>
          </w:tcPr>
          <w:p>
            <w:pPr>
              <w:jc w:val="center"/>
            </w:pPr>
            <w:r>
              <w:rPr>
                <w:color w:val="000000"/>
                <w:sz w:val="24"/>
              </w:rPr>
              <w:t>123035</w:t>
            </w:r>
          </w:p>
        </w:tc>
        <w:tc>
          <w:tcPr>
            <w:vAlign w:val="center"/>
          </w:tcPr>
          <w:p>
            <w:pPr>
              <w:jc w:val="center"/>
            </w:pPr>
            <w:r>
              <w:rPr>
                <w:color w:val="000000"/>
                <w:sz w:val="24"/>
              </w:rPr>
              <w:t>利德转债</w:t>
            </w:r>
          </w:p>
        </w:tc>
        <w:tc>
          <w:tcPr>
            <w:vAlign w:val="center"/>
          </w:tcPr>
          <w:p>
            <w:pPr>
              <w:jc w:val="right"/>
            </w:pPr>
            <w:r>
              <w:rPr>
                <w:color w:val="000000"/>
                <w:sz w:val="24"/>
              </w:rPr>
              <w:t>29,387,207.60</w:t>
            </w:r>
          </w:p>
        </w:tc>
        <w:tc>
          <w:tcPr>
            <w:vAlign w:val="center"/>
          </w:tcPr>
          <w:p>
            <w:pPr>
              <w:jc w:val="right"/>
            </w:pPr>
            <w:r>
              <w:rPr>
                <w:color w:val="000000"/>
                <w:sz w:val="24"/>
              </w:rPr>
              <w:t>0.73</w:t>
            </w:r>
          </w:p>
        </w:tc>
      </w:tr>
      <w:tr>
        <w:tc>
          <w:tcPr>
            <w:vAlign w:val="center"/>
          </w:tcPr>
          <w:p>
            <w:pPr>
              <w:jc w:val="center"/>
            </w:pPr>
            <w:r>
              <w:rPr>
                <w:color w:val="000000"/>
                <w:sz w:val="24"/>
              </w:rPr>
              <w:t>24</w:t>
            </w:r>
          </w:p>
        </w:tc>
        <w:tc>
          <w:tcPr>
            <w:vAlign w:val="center"/>
          </w:tcPr>
          <w:p>
            <w:pPr>
              <w:jc w:val="center"/>
            </w:pPr>
            <w:r>
              <w:rPr>
                <w:color w:val="000000"/>
                <w:sz w:val="24"/>
              </w:rPr>
              <w:t>128083</w:t>
            </w:r>
          </w:p>
        </w:tc>
        <w:tc>
          <w:tcPr>
            <w:vAlign w:val="center"/>
          </w:tcPr>
          <w:p>
            <w:pPr>
              <w:jc w:val="center"/>
            </w:pPr>
            <w:r>
              <w:rPr>
                <w:color w:val="000000"/>
                <w:sz w:val="24"/>
              </w:rPr>
              <w:t>新北转债</w:t>
            </w:r>
          </w:p>
        </w:tc>
        <w:tc>
          <w:tcPr>
            <w:vAlign w:val="center"/>
          </w:tcPr>
          <w:p>
            <w:pPr>
              <w:jc w:val="right"/>
            </w:pPr>
            <w:r>
              <w:rPr>
                <w:color w:val="000000"/>
                <w:sz w:val="24"/>
              </w:rPr>
              <w:t>27,970,633.55</w:t>
            </w:r>
          </w:p>
        </w:tc>
        <w:tc>
          <w:tcPr>
            <w:vAlign w:val="center"/>
          </w:tcPr>
          <w:p>
            <w:pPr>
              <w:jc w:val="right"/>
            </w:pPr>
            <w:r>
              <w:rPr>
                <w:color w:val="000000"/>
                <w:sz w:val="24"/>
              </w:rPr>
              <w:t>0.69</w:t>
            </w:r>
          </w:p>
        </w:tc>
      </w:tr>
      <w:tr>
        <w:tc>
          <w:tcPr>
            <w:vAlign w:val="center"/>
          </w:tcPr>
          <w:p>
            <w:pPr>
              <w:jc w:val="center"/>
            </w:pPr>
            <w:r>
              <w:rPr>
                <w:color w:val="000000"/>
                <w:sz w:val="24"/>
              </w:rPr>
              <w:t>25</w:t>
            </w:r>
          </w:p>
        </w:tc>
        <w:tc>
          <w:tcPr>
            <w:vAlign w:val="center"/>
          </w:tcPr>
          <w:p>
            <w:pPr>
              <w:jc w:val="center"/>
            </w:pPr>
            <w:r>
              <w:rPr>
                <w:color w:val="000000"/>
                <w:sz w:val="24"/>
              </w:rPr>
              <w:t>113568</w:t>
            </w:r>
          </w:p>
        </w:tc>
        <w:tc>
          <w:tcPr>
            <w:vAlign w:val="center"/>
          </w:tcPr>
          <w:p>
            <w:pPr>
              <w:jc w:val="center"/>
            </w:pPr>
            <w:r>
              <w:rPr>
                <w:color w:val="000000"/>
                <w:sz w:val="24"/>
              </w:rPr>
              <w:t>新春转债</w:t>
            </w:r>
          </w:p>
        </w:tc>
        <w:tc>
          <w:tcPr>
            <w:vAlign w:val="center"/>
          </w:tcPr>
          <w:p>
            <w:pPr>
              <w:jc w:val="right"/>
            </w:pPr>
            <w:r>
              <w:rPr>
                <w:color w:val="000000"/>
                <w:sz w:val="24"/>
              </w:rPr>
              <w:t>23,470,876.40</w:t>
            </w:r>
          </w:p>
        </w:tc>
        <w:tc>
          <w:tcPr>
            <w:vAlign w:val="center"/>
          </w:tcPr>
          <w:p>
            <w:pPr>
              <w:jc w:val="right"/>
            </w:pPr>
            <w:r>
              <w:rPr>
                <w:color w:val="000000"/>
                <w:sz w:val="24"/>
              </w:rPr>
              <w:t>0.58</w:t>
            </w:r>
          </w:p>
        </w:tc>
      </w:tr>
      <w:tr>
        <w:tc>
          <w:tcPr>
            <w:vAlign w:val="center"/>
          </w:tcPr>
          <w:p>
            <w:pPr>
              <w:jc w:val="center"/>
            </w:pPr>
            <w:r>
              <w:rPr>
                <w:color w:val="000000"/>
                <w:sz w:val="24"/>
              </w:rPr>
              <w:t>26</w:t>
            </w:r>
          </w:p>
        </w:tc>
        <w:tc>
          <w:tcPr>
            <w:vAlign w:val="center"/>
          </w:tcPr>
          <w:p>
            <w:pPr>
              <w:jc w:val="center"/>
            </w:pPr>
            <w:r>
              <w:rPr>
                <w:color w:val="000000"/>
                <w:sz w:val="24"/>
              </w:rPr>
              <w:t>123023</w:t>
            </w:r>
          </w:p>
        </w:tc>
        <w:tc>
          <w:tcPr>
            <w:vAlign w:val="center"/>
          </w:tcPr>
          <w:p>
            <w:pPr>
              <w:jc w:val="center"/>
            </w:pPr>
            <w:r>
              <w:rPr>
                <w:color w:val="000000"/>
                <w:sz w:val="24"/>
              </w:rPr>
              <w:t>迪森转债</w:t>
            </w:r>
          </w:p>
        </w:tc>
        <w:tc>
          <w:tcPr>
            <w:vAlign w:val="center"/>
          </w:tcPr>
          <w:p>
            <w:pPr>
              <w:jc w:val="right"/>
            </w:pPr>
            <w:r>
              <w:rPr>
                <w:color w:val="000000"/>
                <w:sz w:val="24"/>
              </w:rPr>
              <w:t>23,141,447.52</w:t>
            </w:r>
          </w:p>
        </w:tc>
        <w:tc>
          <w:tcPr>
            <w:vAlign w:val="center"/>
          </w:tcPr>
          <w:p>
            <w:pPr>
              <w:jc w:val="right"/>
            </w:pPr>
            <w:r>
              <w:rPr>
                <w:color w:val="000000"/>
                <w:sz w:val="24"/>
              </w:rPr>
              <w:t>0.57</w:t>
            </w:r>
          </w:p>
        </w:tc>
      </w:tr>
      <w:tr>
        <w:tc>
          <w:tcPr>
            <w:vAlign w:val="center"/>
          </w:tcPr>
          <w:p>
            <w:pPr>
              <w:jc w:val="center"/>
            </w:pPr>
            <w:r>
              <w:rPr>
                <w:color w:val="000000"/>
                <w:sz w:val="24"/>
              </w:rPr>
              <w:t>27</w:t>
            </w:r>
          </w:p>
        </w:tc>
        <w:tc>
          <w:tcPr>
            <w:vAlign w:val="center"/>
          </w:tcPr>
          <w:p>
            <w:pPr>
              <w:jc w:val="center"/>
            </w:pPr>
            <w:r>
              <w:rPr>
                <w:color w:val="000000"/>
                <w:sz w:val="24"/>
              </w:rPr>
              <w:t>128056</w:t>
            </w:r>
          </w:p>
        </w:tc>
        <w:tc>
          <w:tcPr>
            <w:vAlign w:val="center"/>
          </w:tcPr>
          <w:p>
            <w:pPr>
              <w:jc w:val="center"/>
            </w:pPr>
            <w:r>
              <w:rPr>
                <w:color w:val="000000"/>
                <w:sz w:val="24"/>
              </w:rPr>
              <w:t>今飞转债</w:t>
            </w:r>
          </w:p>
        </w:tc>
        <w:tc>
          <w:tcPr>
            <w:vAlign w:val="center"/>
          </w:tcPr>
          <w:p>
            <w:pPr>
              <w:jc w:val="right"/>
            </w:pPr>
            <w:r>
              <w:rPr>
                <w:color w:val="000000"/>
                <w:sz w:val="24"/>
              </w:rPr>
              <w:t>23,065,292.40</w:t>
            </w:r>
          </w:p>
        </w:tc>
        <w:tc>
          <w:tcPr>
            <w:vAlign w:val="center"/>
          </w:tcPr>
          <w:p>
            <w:pPr>
              <w:jc w:val="right"/>
            </w:pPr>
            <w:r>
              <w:rPr>
                <w:color w:val="000000"/>
                <w:sz w:val="24"/>
              </w:rPr>
              <w:t>0.57</w:t>
            </w:r>
          </w:p>
        </w:tc>
      </w:tr>
      <w:tr>
        <w:tc>
          <w:tcPr>
            <w:vAlign w:val="center"/>
          </w:tcPr>
          <w:p>
            <w:pPr>
              <w:jc w:val="center"/>
            </w:pPr>
            <w:r>
              <w:rPr>
                <w:color w:val="000000"/>
                <w:sz w:val="24"/>
              </w:rPr>
              <w:t>28</w:t>
            </w:r>
          </w:p>
        </w:tc>
        <w:tc>
          <w:tcPr>
            <w:vAlign w:val="center"/>
          </w:tcPr>
          <w:p>
            <w:pPr>
              <w:jc w:val="center"/>
            </w:pPr>
            <w:r>
              <w:rPr>
                <w:color w:val="000000"/>
                <w:sz w:val="24"/>
              </w:rPr>
              <w:t>113535</w:t>
            </w:r>
          </w:p>
        </w:tc>
        <w:tc>
          <w:tcPr>
            <w:vAlign w:val="center"/>
          </w:tcPr>
          <w:p>
            <w:pPr>
              <w:jc w:val="center"/>
            </w:pPr>
            <w:r>
              <w:rPr>
                <w:color w:val="000000"/>
                <w:sz w:val="24"/>
              </w:rPr>
              <w:t>大业转债</w:t>
            </w:r>
          </w:p>
        </w:tc>
        <w:tc>
          <w:tcPr>
            <w:vAlign w:val="center"/>
          </w:tcPr>
          <w:p>
            <w:pPr>
              <w:jc w:val="right"/>
            </w:pPr>
            <w:r>
              <w:rPr>
                <w:color w:val="000000"/>
                <w:sz w:val="24"/>
              </w:rPr>
              <w:t>22,114,469.30</w:t>
            </w:r>
          </w:p>
        </w:tc>
        <w:tc>
          <w:tcPr>
            <w:vAlign w:val="center"/>
          </w:tcPr>
          <w:p>
            <w:pPr>
              <w:jc w:val="right"/>
            </w:pPr>
            <w:r>
              <w:rPr>
                <w:color w:val="000000"/>
                <w:sz w:val="24"/>
              </w:rPr>
              <w:t>0.55</w:t>
            </w:r>
          </w:p>
        </w:tc>
      </w:tr>
      <w:tr>
        <w:tc>
          <w:tcPr>
            <w:vAlign w:val="center"/>
          </w:tcPr>
          <w:p>
            <w:pPr>
              <w:jc w:val="center"/>
            </w:pPr>
            <w:r>
              <w:rPr>
                <w:color w:val="000000"/>
                <w:sz w:val="24"/>
              </w:rPr>
              <w:t>29</w:t>
            </w:r>
          </w:p>
        </w:tc>
        <w:tc>
          <w:tcPr>
            <w:vAlign w:val="center"/>
          </w:tcPr>
          <w:p>
            <w:pPr>
              <w:jc w:val="center"/>
            </w:pPr>
            <w:r>
              <w:rPr>
                <w:color w:val="000000"/>
                <w:sz w:val="24"/>
              </w:rPr>
              <w:t>128063</w:t>
            </w:r>
          </w:p>
        </w:tc>
        <w:tc>
          <w:tcPr>
            <w:vAlign w:val="center"/>
          </w:tcPr>
          <w:p>
            <w:pPr>
              <w:jc w:val="center"/>
            </w:pPr>
            <w:r>
              <w:rPr>
                <w:color w:val="000000"/>
                <w:sz w:val="24"/>
              </w:rPr>
              <w:t>未来转债</w:t>
            </w:r>
          </w:p>
        </w:tc>
        <w:tc>
          <w:tcPr>
            <w:vAlign w:val="center"/>
          </w:tcPr>
          <w:p>
            <w:pPr>
              <w:jc w:val="right"/>
            </w:pPr>
            <w:r>
              <w:rPr>
                <w:color w:val="000000"/>
                <w:sz w:val="24"/>
              </w:rPr>
              <w:t>18,972,149.35</w:t>
            </w:r>
          </w:p>
        </w:tc>
        <w:tc>
          <w:tcPr>
            <w:vAlign w:val="center"/>
          </w:tcPr>
          <w:p>
            <w:pPr>
              <w:jc w:val="right"/>
            </w:pPr>
            <w:r>
              <w:rPr>
                <w:color w:val="000000"/>
                <w:sz w:val="24"/>
              </w:rPr>
              <w:t>0.47</w:t>
            </w:r>
          </w:p>
        </w:tc>
      </w:tr>
      <w:tr>
        <w:tc>
          <w:tcPr>
            <w:vAlign w:val="center"/>
          </w:tcPr>
          <w:p>
            <w:pPr>
              <w:jc w:val="center"/>
            </w:pPr>
            <w:r>
              <w:rPr>
                <w:color w:val="000000"/>
                <w:sz w:val="24"/>
              </w:rPr>
              <w:t>30</w:t>
            </w:r>
          </w:p>
        </w:tc>
        <w:tc>
          <w:tcPr>
            <w:vAlign w:val="center"/>
          </w:tcPr>
          <w:p>
            <w:pPr>
              <w:jc w:val="center"/>
            </w:pPr>
            <w:r>
              <w:rPr>
                <w:color w:val="000000"/>
                <w:sz w:val="24"/>
              </w:rPr>
              <w:t>113545</w:t>
            </w:r>
          </w:p>
        </w:tc>
        <w:tc>
          <w:tcPr>
            <w:vAlign w:val="center"/>
          </w:tcPr>
          <w:p>
            <w:pPr>
              <w:jc w:val="center"/>
            </w:pPr>
            <w:r>
              <w:rPr>
                <w:color w:val="000000"/>
                <w:sz w:val="24"/>
              </w:rPr>
              <w:t>金能转债</w:t>
            </w:r>
          </w:p>
        </w:tc>
        <w:tc>
          <w:tcPr>
            <w:vAlign w:val="center"/>
          </w:tcPr>
          <w:p>
            <w:pPr>
              <w:jc w:val="right"/>
            </w:pPr>
            <w:r>
              <w:rPr>
                <w:color w:val="000000"/>
                <w:sz w:val="24"/>
              </w:rPr>
              <w:t>12,404,340.00</w:t>
            </w:r>
          </w:p>
        </w:tc>
        <w:tc>
          <w:tcPr>
            <w:vAlign w:val="center"/>
          </w:tcPr>
          <w:p>
            <w:pPr>
              <w:jc w:val="right"/>
            </w:pPr>
            <w:r>
              <w:rPr>
                <w:color w:val="000000"/>
                <w:sz w:val="24"/>
              </w:rPr>
              <w:t>0.31</w:t>
            </w:r>
          </w:p>
        </w:tc>
      </w:tr>
      <w:tr>
        <w:tc>
          <w:tcPr>
            <w:vAlign w:val="center"/>
          </w:tcPr>
          <w:p>
            <w:pPr>
              <w:jc w:val="center"/>
            </w:pPr>
            <w:r>
              <w:rPr>
                <w:color w:val="000000"/>
                <w:sz w:val="24"/>
              </w:rPr>
              <w:t>31</w:t>
            </w:r>
          </w:p>
        </w:tc>
        <w:tc>
          <w:tcPr>
            <w:vAlign w:val="center"/>
          </w:tcPr>
          <w:p>
            <w:pPr>
              <w:jc w:val="center"/>
            </w:pPr>
            <w:r>
              <w:rPr>
                <w:color w:val="000000"/>
                <w:sz w:val="24"/>
              </w:rPr>
              <w:t>123028</w:t>
            </w:r>
          </w:p>
        </w:tc>
        <w:tc>
          <w:tcPr>
            <w:vAlign w:val="center"/>
          </w:tcPr>
          <w:p>
            <w:pPr>
              <w:jc w:val="center"/>
            </w:pPr>
            <w:r>
              <w:rPr>
                <w:color w:val="000000"/>
                <w:sz w:val="24"/>
              </w:rPr>
              <w:t>清水转债</w:t>
            </w:r>
          </w:p>
        </w:tc>
        <w:tc>
          <w:tcPr>
            <w:vAlign w:val="center"/>
          </w:tcPr>
          <w:p>
            <w:pPr>
              <w:jc w:val="right"/>
            </w:pPr>
            <w:r>
              <w:rPr>
                <w:color w:val="000000"/>
                <w:sz w:val="24"/>
              </w:rPr>
              <w:t>9,065,686.84</w:t>
            </w:r>
          </w:p>
        </w:tc>
        <w:tc>
          <w:tcPr>
            <w:vAlign w:val="center"/>
          </w:tcPr>
          <w:p>
            <w:pPr>
              <w:jc w:val="right"/>
            </w:pPr>
            <w:r>
              <w:rPr>
                <w:color w:val="000000"/>
                <w:sz w:val="24"/>
              </w:rPr>
              <w:t>0.22</w:t>
            </w:r>
          </w:p>
        </w:tc>
      </w:tr>
      <w:tr>
        <w:tc>
          <w:tcPr>
            <w:vAlign w:val="center"/>
          </w:tcPr>
          <w:p>
            <w:pPr>
              <w:jc w:val="center"/>
            </w:pPr>
            <w:r>
              <w:rPr>
                <w:color w:val="000000"/>
                <w:sz w:val="24"/>
              </w:rPr>
              <w:t>32</w:t>
            </w:r>
          </w:p>
        </w:tc>
        <w:tc>
          <w:tcPr>
            <w:vAlign w:val="center"/>
          </w:tcPr>
          <w:p>
            <w:pPr>
              <w:jc w:val="center"/>
            </w:pPr>
            <w:r>
              <w:rPr>
                <w:color w:val="000000"/>
                <w:sz w:val="24"/>
              </w:rPr>
              <w:t>123007</w:t>
            </w:r>
          </w:p>
        </w:tc>
        <w:tc>
          <w:tcPr>
            <w:vAlign w:val="center"/>
          </w:tcPr>
          <w:p>
            <w:pPr>
              <w:jc w:val="center"/>
            </w:pPr>
            <w:r>
              <w:rPr>
                <w:color w:val="000000"/>
                <w:sz w:val="24"/>
              </w:rPr>
              <w:t>道氏转债</w:t>
            </w:r>
          </w:p>
        </w:tc>
        <w:tc>
          <w:tcPr>
            <w:vAlign w:val="center"/>
          </w:tcPr>
          <w:p>
            <w:pPr>
              <w:jc w:val="right"/>
            </w:pPr>
            <w:r>
              <w:rPr>
                <w:color w:val="000000"/>
                <w:sz w:val="24"/>
              </w:rPr>
              <w:t>8,735,034.00</w:t>
            </w:r>
          </w:p>
        </w:tc>
        <w:tc>
          <w:tcPr>
            <w:vAlign w:val="center"/>
          </w:tcPr>
          <w:p>
            <w:pPr>
              <w:jc w:val="right"/>
            </w:pPr>
            <w:r>
              <w:rPr>
                <w:color w:val="000000"/>
                <w:sz w:val="24"/>
              </w:rPr>
              <w:t>0.22</w:t>
            </w:r>
          </w:p>
        </w:tc>
      </w:tr>
      <w:tr>
        <w:tc>
          <w:tcPr>
            <w:vAlign w:val="center"/>
          </w:tcPr>
          <w:p>
            <w:pPr>
              <w:jc w:val="center"/>
            </w:pPr>
            <w:r>
              <w:rPr>
                <w:color w:val="000000"/>
                <w:sz w:val="24"/>
              </w:rPr>
              <w:t>33</w:t>
            </w:r>
          </w:p>
        </w:tc>
        <w:tc>
          <w:tcPr>
            <w:vAlign w:val="center"/>
          </w:tcPr>
          <w:p>
            <w:pPr>
              <w:jc w:val="center"/>
            </w:pPr>
            <w:r>
              <w:rPr>
                <w:color w:val="000000"/>
                <w:sz w:val="24"/>
              </w:rPr>
              <w:t>128018</w:t>
            </w:r>
          </w:p>
        </w:tc>
        <w:tc>
          <w:tcPr>
            <w:vAlign w:val="center"/>
          </w:tcPr>
          <w:p>
            <w:pPr>
              <w:jc w:val="center"/>
            </w:pPr>
            <w:r>
              <w:rPr>
                <w:color w:val="000000"/>
                <w:sz w:val="24"/>
              </w:rPr>
              <w:t>时达转债</w:t>
            </w:r>
          </w:p>
        </w:tc>
        <w:tc>
          <w:tcPr>
            <w:vAlign w:val="center"/>
          </w:tcPr>
          <w:p>
            <w:pPr>
              <w:jc w:val="right"/>
            </w:pPr>
            <w:r>
              <w:rPr>
                <w:color w:val="000000"/>
                <w:sz w:val="24"/>
              </w:rPr>
              <w:t>6,841,030.78</w:t>
            </w:r>
          </w:p>
        </w:tc>
        <w:tc>
          <w:tcPr>
            <w:vAlign w:val="center"/>
          </w:tcPr>
          <w:p>
            <w:pPr>
              <w:jc w:val="right"/>
            </w:pPr>
            <w:r>
              <w:rPr>
                <w:color w:val="000000"/>
                <w:sz w:val="24"/>
              </w:rPr>
              <w:t>0.17</w:t>
            </w:r>
          </w:p>
        </w:tc>
      </w:tr>
      <w:tr>
        <w:tc>
          <w:tcPr>
            <w:vAlign w:val="center"/>
          </w:tcPr>
          <w:p>
            <w:pPr>
              <w:jc w:val="center"/>
            </w:pPr>
            <w:r>
              <w:rPr>
                <w:color w:val="000000"/>
                <w:sz w:val="24"/>
              </w:rPr>
              <w:t>34</w:t>
            </w:r>
          </w:p>
        </w:tc>
        <w:tc>
          <w:tcPr>
            <w:vAlign w:val="center"/>
          </w:tcPr>
          <w:p>
            <w:pPr>
              <w:jc w:val="center"/>
            </w:pPr>
            <w:r>
              <w:rPr>
                <w:color w:val="000000"/>
                <w:sz w:val="24"/>
              </w:rPr>
              <w:t>110031</w:t>
            </w:r>
          </w:p>
        </w:tc>
        <w:tc>
          <w:tcPr>
            <w:vAlign w:val="center"/>
          </w:tcPr>
          <w:p>
            <w:pPr>
              <w:jc w:val="center"/>
            </w:pPr>
            <w:r>
              <w:rPr>
                <w:color w:val="000000"/>
                <w:sz w:val="24"/>
              </w:rPr>
              <w:t>航信转债</w:t>
            </w:r>
          </w:p>
        </w:tc>
        <w:tc>
          <w:tcPr>
            <w:vAlign w:val="center"/>
          </w:tcPr>
          <w:p>
            <w:pPr>
              <w:jc w:val="right"/>
            </w:pPr>
            <w:r>
              <w:rPr>
                <w:color w:val="000000"/>
                <w:sz w:val="24"/>
              </w:rPr>
              <w:t>6,521,466.00</w:t>
            </w:r>
          </w:p>
        </w:tc>
        <w:tc>
          <w:tcPr>
            <w:vAlign w:val="center"/>
          </w:tcPr>
          <w:p>
            <w:pPr>
              <w:jc w:val="right"/>
            </w:pPr>
            <w:r>
              <w:rPr>
                <w:color w:val="000000"/>
                <w:sz w:val="24"/>
              </w:rPr>
              <w:t>0.16</w:t>
            </w:r>
          </w:p>
        </w:tc>
      </w:tr>
      <w:tr>
        <w:tc>
          <w:tcPr>
            <w:vAlign w:val="center"/>
          </w:tcPr>
          <w:p>
            <w:pPr>
              <w:jc w:val="center"/>
            </w:pPr>
            <w:r>
              <w:rPr>
                <w:color w:val="000000"/>
                <w:sz w:val="24"/>
              </w:rPr>
              <w:t>35</w:t>
            </w:r>
          </w:p>
        </w:tc>
        <w:tc>
          <w:tcPr>
            <w:vAlign w:val="center"/>
          </w:tcPr>
          <w:p>
            <w:pPr>
              <w:jc w:val="center"/>
            </w:pPr>
            <w:r>
              <w:rPr>
                <w:color w:val="000000"/>
                <w:sz w:val="24"/>
              </w:rPr>
              <w:t>128071</w:t>
            </w:r>
          </w:p>
        </w:tc>
        <w:tc>
          <w:tcPr>
            <w:vAlign w:val="center"/>
          </w:tcPr>
          <w:p>
            <w:pPr>
              <w:jc w:val="center"/>
            </w:pPr>
            <w:r>
              <w:rPr>
                <w:color w:val="000000"/>
                <w:sz w:val="24"/>
              </w:rPr>
              <w:t>合兴转债</w:t>
            </w:r>
          </w:p>
        </w:tc>
        <w:tc>
          <w:tcPr>
            <w:vAlign w:val="center"/>
          </w:tcPr>
          <w:p>
            <w:pPr>
              <w:jc w:val="right"/>
            </w:pPr>
            <w:r>
              <w:rPr>
                <w:color w:val="000000"/>
                <w:sz w:val="24"/>
              </w:rPr>
              <w:t>5,464,562.75</w:t>
            </w:r>
          </w:p>
        </w:tc>
        <w:tc>
          <w:tcPr>
            <w:vAlign w:val="center"/>
          </w:tcPr>
          <w:p>
            <w:pPr>
              <w:jc w:val="right"/>
            </w:pPr>
            <w:r>
              <w:rPr>
                <w:color w:val="000000"/>
                <w:sz w:val="24"/>
              </w:rPr>
              <w:t>0.14</w:t>
            </w:r>
          </w:p>
        </w:tc>
      </w:tr>
      <w:tr>
        <w:tc>
          <w:tcPr>
            <w:vAlign w:val="center"/>
          </w:tcPr>
          <w:p>
            <w:pPr>
              <w:jc w:val="center"/>
            </w:pPr>
            <w:r>
              <w:rPr>
                <w:color w:val="000000"/>
                <w:sz w:val="24"/>
              </w:rPr>
              <w:t>36</w:t>
            </w:r>
          </w:p>
        </w:tc>
        <w:tc>
          <w:tcPr>
            <w:vAlign w:val="center"/>
          </w:tcPr>
          <w:p>
            <w:pPr>
              <w:jc w:val="center"/>
            </w:pPr>
            <w:r>
              <w:rPr>
                <w:color w:val="000000"/>
                <w:sz w:val="24"/>
              </w:rPr>
              <w:t>128042</w:t>
            </w:r>
          </w:p>
        </w:tc>
        <w:tc>
          <w:tcPr>
            <w:vAlign w:val="center"/>
          </w:tcPr>
          <w:p>
            <w:pPr>
              <w:jc w:val="center"/>
            </w:pPr>
            <w:r>
              <w:rPr>
                <w:color w:val="000000"/>
                <w:sz w:val="24"/>
              </w:rPr>
              <w:t>凯中转债</w:t>
            </w:r>
          </w:p>
        </w:tc>
        <w:tc>
          <w:tcPr>
            <w:vAlign w:val="center"/>
          </w:tcPr>
          <w:p>
            <w:pPr>
              <w:jc w:val="right"/>
            </w:pPr>
            <w:r>
              <w:rPr>
                <w:color w:val="000000"/>
                <w:sz w:val="24"/>
              </w:rPr>
              <w:t>3,707,323.76</w:t>
            </w:r>
          </w:p>
        </w:tc>
        <w:tc>
          <w:tcPr>
            <w:vAlign w:val="center"/>
          </w:tcPr>
          <w:p>
            <w:pPr>
              <w:jc w:val="right"/>
            </w:pPr>
            <w:r>
              <w:rPr>
                <w:color w:val="000000"/>
                <w:sz w:val="24"/>
              </w:rPr>
              <w:t>0.09</w:t>
            </w:r>
          </w:p>
        </w:tc>
      </w:tr>
    </w:tbl>
    <w:p w:rsidP="001D5CD0" w:rsidR="00F016DD" w:rsidRDefault="00F016DD" w:rsidRPr="00E7356F">
      <w:pPr>
        <w:autoSpaceDE w:val="0"/>
        <w:autoSpaceDN w:val="0"/>
        <w:adjustRightInd w:val="0"/>
        <w:spacing w:line="360" w:lineRule="auto"/>
        <w:jc w:val="left"/>
        <w:rPr>
          <w:rFonts w:ascii="宋体"/>
          <w:bCs/>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5.11.5</w:t>
      </w:r>
      <w:r w:rsidRPr="00E7356F">
        <w:rPr>
          <w:rFonts w:ascii="宋体" w:hAnsi="宋体" w:hint="eastAsia"/>
          <w:bCs/>
          <w:sz w:val="24"/>
        </w:rPr>
        <w:t>报告期末前十名股票中存在流通受限情况的说明</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083"/>
        <w:gridCol w:w="1302"/>
        <w:gridCol w:w="1301"/>
        <w:gridCol w:w="1805"/>
        <w:gridCol w:w="1655"/>
        <w:gridCol w:w="1367"/>
      </w:tblGrid>
      <w:tr w:rsidR="00F016DD" w:rsidRPr="00E85E29" w:rsidTr="00F4518C">
        <w:tc>
          <w:tcPr>
            <w:tcW w:type="dxa" w:w="108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1302"/>
            <w:vAlign w:val="center"/>
          </w:tcPr>
          <w:p w:rsidP="00F4518C" w:rsidR="00F016DD" w:rsidRDefault="00F016DD" w:rsidRPr="00FA472B">
            <w:pPr>
              <w:spacing w:before="29" w:line="360" w:lineRule="auto"/>
              <w:ind w:left="17"/>
              <w:jc w:val="center"/>
              <w:rPr>
                <w:color w:val="000000"/>
                <w:sz w:val="24"/>
              </w:rPr>
            </w:pPr>
            <w:r w:rsidRPr="00FA472B">
              <w:rPr>
                <w:color w:val="000000"/>
                <w:sz w:val="24"/>
              </w:rPr>
              <w:t>股票代码</w:t>
            </w:r>
          </w:p>
        </w:tc>
        <w:tc>
          <w:tcPr>
            <w:tcW w:type="dxa" w:w="1301"/>
            <w:vAlign w:val="center"/>
          </w:tcPr>
          <w:p w:rsidP="00F4518C" w:rsidR="00F016DD" w:rsidRDefault="00F016DD" w:rsidRPr="00FA472B">
            <w:pPr>
              <w:spacing w:before="29" w:line="360" w:lineRule="auto"/>
              <w:ind w:left="17"/>
              <w:jc w:val="center"/>
              <w:rPr>
                <w:color w:val="000000"/>
                <w:sz w:val="24"/>
              </w:rPr>
            </w:pPr>
            <w:r w:rsidRPr="00FA472B">
              <w:rPr>
                <w:color w:val="000000"/>
                <w:sz w:val="24"/>
              </w:rPr>
              <w:t>股票名称</w:t>
            </w:r>
          </w:p>
        </w:tc>
        <w:tc>
          <w:tcPr>
            <w:tcW w:type="dxa" w:w="1805"/>
            <w:vAlign w:val="center"/>
          </w:tcPr>
          <w:p w:rsidP="00F4518C" w:rsidR="00F016DD" w:rsidRDefault="00F016DD" w:rsidRPr="00FA472B">
            <w:pPr>
              <w:spacing w:before="29" w:line="360" w:lineRule="auto"/>
              <w:ind w:left="17"/>
              <w:jc w:val="center"/>
              <w:rPr>
                <w:color w:val="000000"/>
                <w:sz w:val="24"/>
              </w:rPr>
            </w:pPr>
            <w:r w:rsidRPr="00FA472B">
              <w:rPr>
                <w:color w:val="000000"/>
                <w:sz w:val="24"/>
              </w:rPr>
              <w:t>流通受限部分的公允价值</w:t>
            </w:r>
            <w:r w:rsidRPr="00FA472B">
              <w:rPr>
                <w:color w:val="000000"/>
                <w:sz w:val="24"/>
              </w:rPr>
              <w:t>(</w:t>
            </w:r>
            <w:r w:rsidRPr="00FA472B">
              <w:rPr>
                <w:color w:val="000000"/>
                <w:sz w:val="24"/>
              </w:rPr>
              <w:t>元</w:t>
            </w:r>
            <w:r w:rsidRPr="00FA472B">
              <w:rPr>
                <w:color w:val="000000"/>
                <w:sz w:val="24"/>
              </w:rPr>
              <w:t>)</w:t>
            </w:r>
          </w:p>
        </w:tc>
        <w:tc>
          <w:tcPr>
            <w:tcW w:type="dxa" w:w="1655"/>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p>
        </w:tc>
        <w:tc>
          <w:tcPr>
            <w:tcW w:type="dxa" w:w="1367"/>
            <w:vAlign w:val="center"/>
          </w:tcPr>
          <w:p w:rsidP="00F4518C" w:rsidR="00F016DD" w:rsidRDefault="00F016DD" w:rsidRPr="00FA472B">
            <w:pPr>
              <w:spacing w:before="29" w:line="360" w:lineRule="auto"/>
              <w:ind w:left="17"/>
              <w:jc w:val="center"/>
              <w:rPr>
                <w:color w:val="000000"/>
                <w:sz w:val="24"/>
              </w:rPr>
            </w:pPr>
            <w:r w:rsidRPr="00FA472B">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002340</w:t>
            </w:r>
          </w:p>
        </w:tc>
        <w:tc>
          <w:tcPr>
            <w:vAlign w:val="center"/>
          </w:tcPr>
          <w:p>
            <w:pPr>
              <w:jc w:val="center"/>
            </w:pPr>
            <w:r>
              <w:rPr>
                <w:color w:val="000000"/>
                <w:sz w:val="24"/>
              </w:rPr>
              <w:t>格林美</w:t>
            </w:r>
          </w:p>
        </w:tc>
        <w:tc>
          <w:tcPr>
            <w:vAlign w:val="center"/>
          </w:tcPr>
          <w:p>
            <w:pPr>
              <w:jc w:val="right"/>
            </w:pPr>
            <w:r>
              <w:rPr>
                <w:color w:val="000000"/>
                <w:sz w:val="24"/>
              </w:rPr>
              <w:t>29,908,374.14</w:t>
            </w:r>
          </w:p>
        </w:tc>
        <w:tc>
          <w:tcPr>
            <w:vAlign w:val="center"/>
          </w:tcPr>
          <w:p>
            <w:pPr>
              <w:jc w:val="right"/>
            </w:pPr>
            <w:r>
              <w:rPr>
                <w:color w:val="000000"/>
                <w:sz w:val="24"/>
              </w:rPr>
              <w:t>0.74</w:t>
            </w:r>
          </w:p>
        </w:tc>
        <w:tc>
          <w:tcPr>
            <w:vAlign w:val="center"/>
          </w:tcPr>
          <w:p>
            <w:pPr>
              <w:jc w:val="right"/>
            </w:pPr>
            <w:r>
              <w:rPr>
                <w:color w:val="000000"/>
                <w:sz w:val="24"/>
              </w:rPr>
              <w:t>非公开发行流通受限</w:t>
            </w:r>
          </w:p>
        </w:tc>
      </w:tr>
      <w:tr>
        <w:tc>
          <w:tcPr>
            <w:vAlign w:val="center"/>
          </w:tcPr>
          <w:p>
            <w:pPr>
              <w:jc w:val="center"/>
            </w:pPr>
            <w:r>
              <w:rPr>
                <w:color w:val="000000"/>
                <w:sz w:val="24"/>
              </w:rPr>
              <w:t>2</w:t>
            </w:r>
          </w:p>
        </w:tc>
        <w:tc>
          <w:tcPr>
            <w:vAlign w:val="center"/>
          </w:tcPr>
          <w:p>
            <w:pPr>
              <w:jc w:val="center"/>
            </w:pPr>
            <w:r>
              <w:rPr>
                <w:color w:val="000000"/>
                <w:sz w:val="24"/>
              </w:rPr>
              <w:t>300451</w:t>
            </w:r>
          </w:p>
        </w:tc>
        <w:tc>
          <w:tcPr>
            <w:vAlign w:val="center"/>
          </w:tcPr>
          <w:p>
            <w:pPr>
              <w:jc w:val="center"/>
            </w:pPr>
            <w:r>
              <w:rPr>
                <w:color w:val="000000"/>
                <w:sz w:val="24"/>
              </w:rPr>
              <w:t>创业慧康</w:t>
            </w:r>
          </w:p>
        </w:tc>
        <w:tc>
          <w:tcPr>
            <w:vAlign w:val="center"/>
          </w:tcPr>
          <w:p>
            <w:pPr>
              <w:jc w:val="right"/>
            </w:pPr>
            <w:r>
              <w:rPr>
                <w:color w:val="000000"/>
                <w:sz w:val="24"/>
              </w:rPr>
              <w:t>26,075,098.00</w:t>
            </w:r>
          </w:p>
        </w:tc>
        <w:tc>
          <w:tcPr>
            <w:vAlign w:val="center"/>
          </w:tcPr>
          <w:p>
            <w:pPr>
              <w:jc w:val="right"/>
            </w:pPr>
            <w:r>
              <w:rPr>
                <w:color w:val="000000"/>
                <w:sz w:val="24"/>
              </w:rPr>
              <w:t>0.65</w:t>
            </w:r>
          </w:p>
        </w:tc>
        <w:tc>
          <w:tcPr>
            <w:vAlign w:val="center"/>
          </w:tcPr>
          <w:p>
            <w:pPr>
              <w:jc w:val="right"/>
            </w:pPr>
            <w:r>
              <w:rPr>
                <w:color w:val="000000"/>
                <w:sz w:val="24"/>
              </w:rPr>
              <w:t>非公开发行流通受限</w:t>
            </w:r>
          </w:p>
        </w:tc>
      </w:tr>
      <w:tr>
        <w:tc>
          <w:tcPr>
            <w:vAlign w:val="center"/>
          </w:tcPr>
          <w:p>
            <w:pPr>
              <w:jc w:val="center"/>
            </w:pPr>
            <w:r>
              <w:rPr>
                <w:color w:val="000000"/>
                <w:sz w:val="24"/>
              </w:rPr>
              <w:t>3</w:t>
            </w:r>
          </w:p>
        </w:tc>
        <w:tc>
          <w:tcPr>
            <w:vAlign w:val="center"/>
          </w:tcPr>
          <w:p>
            <w:pPr>
              <w:jc w:val="center"/>
            </w:pPr>
            <w:r>
              <w:rPr>
                <w:color w:val="000000"/>
                <w:sz w:val="24"/>
              </w:rPr>
              <w:t>002876</w:t>
            </w:r>
          </w:p>
        </w:tc>
        <w:tc>
          <w:tcPr>
            <w:vAlign w:val="center"/>
          </w:tcPr>
          <w:p>
            <w:pPr>
              <w:jc w:val="center"/>
            </w:pPr>
            <w:r>
              <w:rPr>
                <w:color w:val="000000"/>
                <w:sz w:val="24"/>
              </w:rPr>
              <w:t>三利谱</w:t>
            </w:r>
          </w:p>
        </w:tc>
        <w:tc>
          <w:tcPr>
            <w:vAlign w:val="center"/>
          </w:tcPr>
          <w:p>
            <w:pPr>
              <w:jc w:val="right"/>
            </w:pPr>
            <w:r>
              <w:rPr>
                <w:color w:val="000000"/>
                <w:sz w:val="24"/>
              </w:rPr>
              <w:t>23,292,000.00</w:t>
            </w:r>
          </w:p>
        </w:tc>
        <w:tc>
          <w:tcPr>
            <w:vAlign w:val="center"/>
          </w:tcPr>
          <w:p>
            <w:pPr>
              <w:jc w:val="right"/>
            </w:pPr>
            <w:r>
              <w:rPr>
                <w:color w:val="000000"/>
                <w:sz w:val="24"/>
              </w:rPr>
              <w:t>0.58</w:t>
            </w:r>
          </w:p>
        </w:tc>
        <w:tc>
          <w:tcPr>
            <w:vAlign w:val="center"/>
          </w:tcPr>
          <w:p>
            <w:pPr>
              <w:jc w:val="right"/>
            </w:pPr>
            <w:r>
              <w:rPr>
                <w:color w:val="000000"/>
                <w:sz w:val="24"/>
              </w:rPr>
              <w:t>非公开发行流通受限</w:t>
            </w:r>
          </w:p>
        </w:tc>
      </w:tr>
      <w:tr>
        <w:tc>
          <w:tcPr>
            <w:vAlign w:val="center"/>
          </w:tcPr>
          <w:p>
            <w:pPr>
              <w:jc w:val="center"/>
            </w:pPr>
            <w:r>
              <w:rPr>
                <w:color w:val="000000"/>
                <w:sz w:val="24"/>
              </w:rPr>
              <w:t>4</w:t>
            </w:r>
          </w:p>
        </w:tc>
        <w:tc>
          <w:tcPr>
            <w:vAlign w:val="center"/>
          </w:tcPr>
          <w:p>
            <w:pPr>
              <w:jc w:val="center"/>
            </w:pPr>
            <w:r>
              <w:rPr>
                <w:color w:val="000000"/>
                <w:sz w:val="24"/>
              </w:rPr>
              <w:t>300609</w:t>
            </w:r>
          </w:p>
        </w:tc>
        <w:tc>
          <w:tcPr>
            <w:vAlign w:val="center"/>
          </w:tcPr>
          <w:p>
            <w:pPr>
              <w:jc w:val="center"/>
            </w:pPr>
            <w:r>
              <w:rPr>
                <w:color w:val="000000"/>
                <w:sz w:val="24"/>
              </w:rPr>
              <w:t>汇纳科技</w:t>
            </w:r>
          </w:p>
        </w:tc>
        <w:tc>
          <w:tcPr>
            <w:vAlign w:val="center"/>
          </w:tcPr>
          <w:p>
            <w:pPr>
              <w:jc w:val="right"/>
            </w:pPr>
            <w:r>
              <w:rPr>
                <w:color w:val="000000"/>
                <w:sz w:val="24"/>
              </w:rPr>
              <w:t>21,938,000.00</w:t>
            </w:r>
          </w:p>
        </w:tc>
        <w:tc>
          <w:tcPr>
            <w:vAlign w:val="center"/>
          </w:tcPr>
          <w:p>
            <w:pPr>
              <w:jc w:val="right"/>
            </w:pPr>
            <w:r>
              <w:rPr>
                <w:color w:val="000000"/>
                <w:sz w:val="24"/>
              </w:rPr>
              <w:t>0.54</w:t>
            </w:r>
          </w:p>
        </w:tc>
        <w:tc>
          <w:tcPr>
            <w:vAlign w:val="center"/>
          </w:tcPr>
          <w:p>
            <w:pPr>
              <w:jc w:val="right"/>
            </w:pPr>
            <w:r>
              <w:rPr>
                <w:color w:val="000000"/>
                <w:sz w:val="24"/>
              </w:rPr>
              <w:t>非公开发行流通受限</w:t>
            </w:r>
          </w:p>
        </w:tc>
      </w:tr>
      <w:tr>
        <w:tc>
          <w:tcPr>
            <w:vAlign w:val="center"/>
          </w:tcPr>
          <w:p>
            <w:pPr>
              <w:jc w:val="center"/>
            </w:pPr>
            <w:r>
              <w:rPr>
                <w:color w:val="000000"/>
                <w:sz w:val="24"/>
              </w:rPr>
              <w:t>5</w:t>
            </w:r>
          </w:p>
        </w:tc>
        <w:tc>
          <w:tcPr>
            <w:vAlign w:val="center"/>
          </w:tcPr>
          <w:p>
            <w:pPr>
              <w:jc w:val="center"/>
            </w:pPr>
            <w:r>
              <w:rPr>
                <w:color w:val="000000"/>
                <w:sz w:val="24"/>
              </w:rPr>
              <w:t>603232</w:t>
            </w:r>
          </w:p>
        </w:tc>
        <w:tc>
          <w:tcPr>
            <w:vAlign w:val="center"/>
          </w:tcPr>
          <w:p>
            <w:pPr>
              <w:jc w:val="center"/>
            </w:pPr>
            <w:r>
              <w:rPr>
                <w:color w:val="000000"/>
                <w:sz w:val="24"/>
              </w:rPr>
              <w:t>格尔软件</w:t>
            </w:r>
          </w:p>
        </w:tc>
        <w:tc>
          <w:tcPr>
            <w:vAlign w:val="center"/>
          </w:tcPr>
          <w:p>
            <w:pPr>
              <w:jc w:val="right"/>
            </w:pPr>
            <w:r>
              <w:rPr>
                <w:color w:val="000000"/>
                <w:sz w:val="24"/>
              </w:rPr>
              <w:t>8,933,574.00</w:t>
            </w:r>
          </w:p>
        </w:tc>
        <w:tc>
          <w:tcPr>
            <w:vAlign w:val="center"/>
          </w:tcPr>
          <w:p>
            <w:pPr>
              <w:jc w:val="right"/>
            </w:pPr>
            <w:r>
              <w:rPr>
                <w:color w:val="000000"/>
                <w:sz w:val="24"/>
              </w:rPr>
              <w:t>0.22</w:t>
            </w:r>
          </w:p>
        </w:tc>
        <w:tc>
          <w:tcPr>
            <w:vAlign w:val="center"/>
          </w:tcPr>
          <w:p>
            <w:pPr>
              <w:jc w:val="right"/>
            </w:pPr>
            <w:r>
              <w:rPr>
                <w:color w:val="000000"/>
                <w:sz w:val="24"/>
              </w:rPr>
              <w:t>非公开发行流通受限</w:t>
            </w:r>
          </w:p>
        </w:tc>
      </w:tr>
    </w:tbl>
    <w:p w:rsidP="00DF18FE" w:rsidR="00F016DD" w:rsidRDefault="00F016DD" w:rsidRPr="00DF18FE">
      <w:pPr>
        <w:spacing w:line="360" w:lineRule="auto"/>
        <w:ind w:firstLine="480" w:firstLineChars="200"/>
        <w:rPr>
          <w:color w:val="000000"/>
          <w:sz w:val="24"/>
        </w:rPr>
      </w:pPr>
      <w:r w:rsidRPr="00DF18FE">
        <w:rPr>
          <w:color w:val="000000"/>
          <w:sz w:val="24"/>
        </w:rPr>
        <w:t/>
      </w:r>
      <w:proofErr w:type="gramStart"/>
      <w:r w:rsidRPr="00DF18FE">
        <w:rPr>
          <w:color w:val="000000"/>
          <w:sz w:val="24"/>
        </w:rPr>
        <w:t/>
      </w:r>
      <w:proofErr w:type="gramEnd"/>
      <w:r w:rsidRPr="00DF18FE">
        <w:rPr>
          <w:color w:val="000000"/>
          <w:sz w:val="24"/>
        </w:rPr>
        <w:t>注：根据《深圳/上海证券交易所上市公司股东及董事、监事、高级管理人员减持股份实施细则》，大股东以外的股东减持所持有的上市公司非公开发行股份，采取集中竞价交易方式的，在任意连续90日内，减持股份的总数不得超过公司股份总数的1%。持有上市公司非公开发行股份的股东，通过集中竞价交易减持该部分股份的，除遵守前款规定外，自股份解除限售之日起12个月内，减持数量不得超过其持有该次非公开发行股份数量的50%。</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6  </w:t>
      </w:r>
      <w:r w:rsidRPr="0078105B">
        <w:rPr>
          <w:rFonts w:ascii="宋体" w:cs="Arial" w:hAnsi="宋体" w:hint="eastAsia"/>
          <w:color w:val="000000"/>
          <w:kern w:val="0"/>
          <w:sz w:val="24"/>
          <w:szCs w:val="24"/>
        </w:rPr>
        <w:t>开放式基金份额变动</w:t>
      </w:r>
    </w:p>
    <w:p w:rsidP="00302187"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F016DD" w:rsidRPr="0078105B" w:rsidTr="0001612A">
        <w:tc>
          <w:tcPr>
            <w:tcW w:type="dxa" w:w="3900"/>
            <w:vAlign w:val="center"/>
          </w:tcPr>
          <w:p w:rsidP="00B84643"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项目</w:t>
            </w:r>
            <w:r w:rsidRPr="00FA472B">
              <w:rPr>
                <w:color w:val="000000"/>
                <w:kern w:val="0"/>
              </w:rPr>
              <w:t/>
            </w:r>
            <w:proofErr w:type="spellStart"/>
            <w:r w:rsidRPr="00FA472B">
              <w:rPr>
                <w:color w:val="000000"/>
                <w:kern w:val="0"/>
              </w:rPr>
              <w:t/>
            </w:r>
            <w:proofErr w:type="spellEnd"/>
            <w:r w:rsidRPr="00FA472B">
              <w:rPr>
                <w:color w:val="000000"/>
                <w:kern w:val="0"/>
              </w:rPr>
              <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proofErr w:type="spellStart"/>
            <w:r w:rsidRPr="00FA472B">
              <w:rPr>
                <w:sz w:val="24"/>
              </w:rPr>
              <w:t/>
            </w:r>
            <w:proofErr w:type="spellEnd"/>
            <w:r w:rsidRPr="00FA472B">
              <w:rPr>
                <w:sz w:val="24"/>
              </w:rPr>
              <w:t>易方达双债增强债券A</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r w:rsidRPr="00FA472B">
              <w:rPr>
                <w:sz w:val="24"/>
              </w:rPr>
              <w:t>易方达双债增强债券C</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w:t>
            </w:r>
            <w:proofErr w:type="gramStart"/>
            <w:r w:rsidRPr="00FA472B">
              <w:rPr>
                <w:color w:val="000000"/>
                <w:kern w:val="0"/>
                <w:sz w:val="24"/>
              </w:rPr>
              <w:t>初基金</w:t>
            </w:r>
            <w:proofErr w:type="gramEnd"/>
            <w:r w:rsidRPr="00FA472B">
              <w:rPr>
                <w:color w:val="000000"/>
                <w:kern w:val="0"/>
                <w:sz w:val="24"/>
              </w:rPr>
              <w:t>份额总额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1,064,557,017.35</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500,916,005.67</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基金总申购份额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780,193,504.09</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783,481,471.11</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减：</w:t>
            </w:r>
            <w:r w:rsidRPr="00FA472B">
              <w:rPr>
                <w:color w:val="000000"/>
                <w:kern w:val="0"/>
                <w:sz w:val="24"/>
              </w:rPr>
              <w:t/>
            </w:r>
            <w:proofErr w:type="spellStart"/>
            <w:r w:rsidRPr="00FA472B">
              <w:rPr>
                <w:color w:val="000000"/>
                <w:kern w:val="0"/>
                <w:sz w:val="24"/>
              </w:rPr>
              <w:t/>
            </w:r>
            <w:r w:rsidRPr="00FA472B">
              <w:rPr>
                <w:color w:val="000000"/>
                <w:kern w:val="0"/>
                <w:sz w:val="24"/>
              </w:rPr>
              <w:lastRenderedPageBreak/>
              <w:t/>
            </w:r>
            <w:proofErr w:type="spellEnd"/>
            <w:r w:rsidRPr="00FA472B">
              <w:rPr>
                <w:color w:val="000000"/>
                <w:kern w:val="0"/>
                <w:sz w:val="24"/>
              </w:rPr>
              <w:t>报告期</w:t>
            </w:r>
            <w:r w:rsidRPr="00FA472B">
              <w:rPr>
                <w:color w:val="000000"/>
                <w:kern w:val="0"/>
                <w:sz w:val="24"/>
              </w:rPr>
              <w:t>基金总赎回份额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proofErr w:type="spellStart"/>
            <w:r w:rsidRPr="00FA472B">
              <w:rPr>
                <w:color w:val="000000"/>
                <w:sz w:val="24"/>
              </w:rPr>
              <w:t/>
            </w:r>
            <w:r w:rsidRPr="00FA472B">
              <w:rPr>
                <w:color w:val="000000"/>
                <w:sz w:val="24"/>
              </w:rPr>
              <w:lastRenderedPageBreak/>
              <w:t/>
            </w:r>
            <w:proofErr w:type="spellEnd"/>
            <w:r w:rsidRPr="00FA472B">
              <w:rPr>
                <w:color w:val="000000"/>
                <w:sz w:val="24"/>
              </w:rPr>
              <w:t>373,531,297.64</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405,818,661.94</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lastRenderedPageBreak/>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type="dxa" w:w="2367"/>
            <w:vAlign w:val="center"/>
          </w:tcPr>
          <w:p w:rsidP="00B57BCF"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1,471,219,223.80</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878,578,814.84</w:t>
            </w:r>
          </w:p>
        </w:tc>
      </w:tr>
    </w:tbl>
    <w:p w:rsidP="00B54884" w:rsidR="00F016DD" w:rsidRDefault="00F016DD">
      <w:pPr>
        <w:pStyle w:val="1"/>
        <w:tabs>
          <w:tab w:pos="4156" w:val="center"/>
          <w:tab w:pos="8312" w:val="right"/>
        </w:tabs>
        <w:spacing w:after="312" w:afterLines="100" w:before="312" w:beforeLines="100" w:line="360" w:lineRule="auto"/>
        <w:jc w:val="center"/>
        <w:rPr>
          <w:rFonts w:ascii="方正仿宋简体"/>
          <w:sz w:val="24"/>
          <w:szCs w:val="24"/>
        </w:rPr>
      </w:pPr>
      <w:r w:rsidRPr="00AB67DE">
        <w:rPr>
          <w:rFonts w:ascii="宋体"/>
          <w:color w:val="000000"/>
          <w:kern w:val="0"/>
          <w:sz w:val="24"/>
          <w:szCs w:val="24"/>
        </w:rPr>
        <w:t/>
      </w:r>
      <w:proofErr w:type="spellStart"/>
      <w:r w:rsidRPr="00AB67DE">
        <w:rPr>
          <w:rFonts w:ascii="宋体" w:hAnsi="宋体"/>
          <w:color w:val="000000"/>
          <w:kern w:val="0"/>
          <w:sz w:val="24"/>
          <w:szCs w:val="24"/>
        </w:rPr>
        <w:t/>
      </w:r>
      <w:proofErr w:type="spellEnd"/>
      <w:r w:rsidRPr="00AB67DE">
        <w:rPr>
          <w:rFonts w:ascii="宋体" w:hAnsi="宋体"/>
          <w:color w:val="000000"/>
          <w:kern w:val="0"/>
          <w:sz w:val="24"/>
          <w:szCs w:val="24"/>
        </w:rPr>
        <w:t/>
      </w:r>
      <w:r w:rsidRPr="00AB67D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AB67DE">
        <w:rPr>
          <w:rFonts w:ascii="宋体" w:cs="Arial"/>
          <w:color w:val="000000"/>
          <w:kern w:val="0"/>
          <w:sz w:val="24"/>
          <w:szCs w:val="24"/>
        </w:rPr>
        <w:t>7</w:t>
      </w:r>
      <w:r w:rsidR="0066098B" w:rsidRPr="0078105B">
        <w:rPr>
          <w:rFonts w:ascii="宋体" w:cs="Arial" w:hAnsi="宋体"/>
          <w:color w:val="000000"/>
          <w:kern w:val="0"/>
          <w:sz w:val="24"/>
          <w:szCs w:val="24"/>
        </w:rPr>
        <w:t xml:space="preserve">  </w:t>
      </w:r>
      <w:r w:rsidRPr="0016464C">
        <w:rPr>
          <w:rFonts w:ascii="方正仿宋简体" w:hint="eastAsia"/>
          <w:sz w:val="24"/>
          <w:szCs w:val="24"/>
        </w:rPr>
        <w:t>基金管理人运用</w:t>
      </w:r>
      <w:proofErr w:type="gramStart"/>
      <w:r w:rsidRPr="0016464C">
        <w:rPr>
          <w:rFonts w:ascii="方正仿宋简体" w:hint="eastAsia"/>
          <w:sz w:val="24"/>
          <w:szCs w:val="24"/>
        </w:rPr>
        <w:t>固有资金</w:t>
      </w:r>
      <w:proofErr w:type="gramEnd"/>
      <w:r w:rsidRPr="0016464C">
        <w:rPr>
          <w:rFonts w:ascii="方正仿宋简体" w:hint="eastAsia"/>
          <w:sz w:val="24"/>
          <w:szCs w:val="24"/>
        </w:rPr>
        <w:t>投资本基金情况</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7.1 </w:t>
      </w:r>
      <w:r>
        <w:rPr>
          <w:rFonts w:hint="eastAsia"/>
          <w:b/>
          <w:sz w:val="24"/>
        </w:rPr>
        <w:t>基</w:t>
      </w:r>
      <w:r w:rsidRPr="00B404F1">
        <w:rPr>
          <w:rFonts w:hint="eastAsia"/>
          <w:b/>
          <w:sz w:val="24"/>
        </w:rPr>
        <w:t>金管理人持有本基金份额变动情况</w:t>
      </w:r>
    </w:p>
    <w:p w:rsidP="00CC78C7" w:rsidR="00CC78C7" w:rsidRDefault="00CC78C7" w:rsidRPr="00266D4B">
      <w:pPr>
        <w:autoSpaceDE w:val="0"/>
        <w:autoSpaceDN w:val="0"/>
        <w:adjustRightInd w:val="0"/>
        <w:spacing w:before="29" w:line="288" w:lineRule="auto"/>
        <w:ind w:left="15" w:right="480"/>
        <w:jc w:val="right"/>
        <w:rPr>
          <w:color w:val="000000"/>
          <w:kern w:val="0"/>
          <w:sz w:val="24"/>
        </w:rPr>
      </w:pPr>
      <w:r w:rsidRPr="00266D4B">
        <w:rPr>
          <w:color w:val="000000"/>
          <w:kern w:val="0"/>
          <w:sz w:val="24"/>
        </w:rPr>
        <w:t/>
      </w:r>
      <w:proofErr w:type="spellStart"/>
      <w:r w:rsidRPr="00266D4B">
        <w:rPr>
          <w:color w:val="000000"/>
          <w:kern w:val="0"/>
          <w:sz w:val="24"/>
        </w:rPr>
        <w:t/>
      </w:r>
      <w:proofErr w:type="spellEnd"/>
      <w:r w:rsidRPr="00266D4B">
        <w:rPr>
          <w:color w:val="000000"/>
          <w:kern w:val="0"/>
          <w:sz w:val="24"/>
        </w:rPr>
        <w:t/>
      </w:r>
      <w:r w:rsidRPr="00266D4B">
        <w:rPr>
          <w:color w:val="000000"/>
          <w:kern w:val="0"/>
          <w:sz w:val="24"/>
        </w:rPr>
        <w:t>单位：份</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167"/>
        <w:gridCol w:w="2616"/>
        <w:gridCol w:w="2631"/>
      </w:tblGrid>
      <w:tr w:rsidR="00CC78C7" w:rsidRPr="00E90B39" w:rsidTr="0001612A">
        <w:trPr>
          <w:trHeight w:val="248"/>
        </w:trPr>
        <w:tc>
          <w:tcPr>
            <w:tcW w:type="dxa" w:w="3167"/>
            <w:vAlign w:val="center"/>
          </w:tcPr>
          <w:p w:rsidP="00964538" w:rsidR="00CC78C7" w:rsidRDefault="00CC78C7" w:rsidRPr="00FA472B">
            <w:pPr>
              <w:autoSpaceDE w:val="0"/>
              <w:autoSpaceDN w:val="0"/>
              <w:adjustRightInd w:val="0"/>
              <w:spacing w:before="29" w:line="360" w:lineRule="auto"/>
              <w:ind w:left="15"/>
              <w:jc w:val="center"/>
              <w:rPr>
                <w:color w:val="000000"/>
                <w:kern w:val="0"/>
                <w:sz w:val="24"/>
              </w:rPr>
            </w:pPr>
            <w:r w:rsidRPr="00FA472B">
              <w:rPr>
                <w:color w:val="000000"/>
                <w:kern w:val="0"/>
                <w:sz w:val="24"/>
              </w:rPr>
              <w:t>项目</w:t>
            </w:r>
            <w:r w:rsidRPr="003B42FF">
              <w:rPr>
                <w:rFonts w:eastAsiaTheme="minorEastAsia"/>
                <w:bCs/>
                <w:color w:val="000000"/>
              </w:rPr>
              <w:lastRenderedPageBreak/>
              <w:t/>
            </w:r>
            <w:proofErr w:type="spellStart"/>
            <w:r w:rsidRPr="003B42FF">
              <w:rPr>
                <w:rFonts w:eastAsiaTheme="minorEastAsia"/>
                <w:bCs/>
                <w:color w:val="000000"/>
              </w:rPr>
              <w:t/>
            </w:r>
            <w:proofErr w:type="spellEnd"/>
            <w:r w:rsidRPr="003B42FF">
              <w:rPr>
                <w:rFonts w:eastAsiaTheme="minorEastAsia"/>
                <w:bCs/>
                <w:color w:val="000000"/>
              </w:rPr>
              <w:t/>
            </w:r>
            <w:r w:rsidRPr="00FA472B">
              <w:rPr>
                <w:color w:val="000000"/>
                <w:kern w:val="0"/>
                <w:sz w:val="24"/>
              </w:rPr>
              <w:t/>
            </w:r>
            <w:proofErr w:type="spellStart"/>
            <w:r w:rsidRPr="00FA472B">
              <w:rPr>
                <w:color w:val="000000"/>
                <w:kern w:val="0"/>
                <w:sz w:val="24"/>
              </w:rPr>
              <w:t/>
            </w:r>
            <w:proofErr w:type="spellEnd"/>
            <w:r w:rsidRPr="00FA472B">
              <w:rPr>
                <w:color w:val="000000"/>
                <w:kern w:val="0"/>
                <w:sz w:val="24"/>
              </w:rPr>
              <w:t/>
            </w:r>
          </w:p>
        </w:tc>
        <w:tc>
          <w:tcPr>
            <w:tcW w:type="dxa" w:w="2616"/>
            <w:vAlign w:val="bottom"/>
          </w:tcPr>
          <w:p w:rsidP="00964538" w:rsidR="00CC78C7" w:rsidRDefault="00CC78C7" w:rsidRPr="00FA472B">
            <w:pPr>
              <w:jc w:val="center"/>
              <w:rPr>
                <w:sz w:val="24"/>
              </w:rPr>
            </w:pPr>
            <w:r w:rsidRPr="00FA472B">
              <w:rPr>
                <w:color w:val="000000"/>
                <w:kern w:val="0"/>
                <w:sz w:val="24"/>
              </w:rPr>
              <w:lastRenderedPageBreak/>
              <w:t/>
            </w:r>
            <w:proofErr w:type="spellStart"/>
            <w:r w:rsidRPr="00FA472B">
              <w:rPr>
                <w:sz w:val="24"/>
              </w:rPr>
              <w:t/>
            </w:r>
            <w:proofErr w:type="spellEnd"/>
            <w:r w:rsidRPr="00FA472B">
              <w:rPr>
                <w:sz w:val="24"/>
              </w:rPr>
              <w:t>易方达双债增强债券A</w:t>
            </w:r>
          </w:p>
        </w:tc>
        <w:tc>
          <w:tcPr>
            <w:tcW w:type="dxa" w:w="2631"/>
            <w:vAlign w:val="bottom"/>
          </w:tcPr>
          <w:p w:rsidP="00964538" w:rsidR="00CC78C7" w:rsidRDefault="00CC78C7" w:rsidRPr="00FA472B">
            <w:pPr>
              <w:jc w:val="center"/>
              <w:rPr>
                <w:sz w:val="24"/>
              </w:rPr>
            </w:pPr>
            <w:r w:rsidRPr="00FA472B">
              <w:rPr>
                <w:color w:val="000000"/>
                <w:kern w:val="0"/>
                <w:sz w:val="24"/>
              </w:rPr>
              <w:t/>
            </w:r>
            <w:r w:rsidRPr="00FA472B">
              <w:rPr>
                <w:sz w:val="24"/>
              </w:rPr>
              <w:t>易方达双债增强债券C</w:t>
            </w:r>
          </w:p>
        </w:tc>
      </w:tr>
      <w:tr w:rsidR="00CC78C7" w:rsidRPr="00E90B39" w:rsidTr="0001612A">
        <w:trPr>
          <w:trHeight w:val="247"/>
        </w:trPr>
        <w:tc>
          <w:tcPr>
            <w:tcW w:type="dxa" w:w="3167"/>
            <w:vAlign w:val="center"/>
          </w:tcPr>
          <w:p w:rsidP="00964538" w:rsidR="00CC78C7" w:rsidRDefault="00CC78C7" w:rsidRPr="00FA472B">
            <w:pPr>
              <w:pStyle w:val="ac"/>
              <w:adjustRightInd w:val="0"/>
              <w:snapToGrid w:val="0"/>
              <w:spacing w:line="360" w:lineRule="exact"/>
              <w:rPr>
                <w:color w:val="000000"/>
                <w:szCs w:val="24"/>
              </w:rPr>
            </w:pPr>
            <w:r w:rsidRPr="00FA472B">
              <w:rPr>
                <w:color w:val="000000"/>
                <w:szCs w:val="24"/>
              </w:rPr>
              <w:lastRenderedPageBreak/>
              <w:t>报告期期</w:t>
            </w:r>
            <w:proofErr w:type="gramStart"/>
            <w:r w:rsidRPr="00FA472B">
              <w:rPr>
                <w:color w:val="000000"/>
                <w:szCs w:val="24"/>
              </w:rPr>
              <w:t>初管理</w:t>
            </w:r>
            <w:proofErr w:type="gramEnd"/>
            <w:r w:rsidRPr="00FA472B">
              <w:rPr>
                <w:color w:val="000000"/>
                <w:szCs w:val="24"/>
              </w:rPr>
              <w:t>人持有的本基金份额</w:t>
            </w:r>
          </w:p>
        </w:tc>
        <w:tc>
          <w:tcPr>
            <w:tcW w:type="dxa" w:w="2616"/>
            <w:vAlign w:val="center"/>
          </w:tcPr>
          <w:p w:rsidP="00964538" w:rsidR="00CC78C7" w:rsidRDefault="00CC78C7" w:rsidRPr="00FA472B">
            <w:pPr>
              <w:jc w:val="right"/>
              <w:rPr>
                <w:sz w:val="24"/>
              </w:rPr>
            </w:pPr>
            <w:r w:rsidRPr="00FA472B">
              <w:rPr>
                <w:color w:val="000000"/>
                <w:sz w:val="24"/>
              </w:rPr>
              <w:t>3,821,865.60</w:t>
            </w:r>
          </w:p>
        </w:tc>
        <w:tc>
          <w:tcPr>
            <w:tcW w:type="dxa" w:w="2631"/>
            <w:vAlign w:val="center"/>
          </w:tcPr>
          <w:p w:rsidP="00964538" w:rsidR="00CC78C7" w:rsidRDefault="00CC78C7" w:rsidRPr="00FA472B">
            <w:pPr>
              <w:jc w:val="right"/>
              <w:rPr>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3B42FF">
              <w:rPr>
                <w:rFonts w:eastAsiaTheme="minorEastAsia"/>
                <w:color w:themeColor="text1" w:val="000000"/>
                <w:kern w:val="0"/>
                <w:sz w:val="24"/>
              </w:rPr>
              <w:t/>
            </w:r>
            <w:proofErr w:type="spellStart"/>
            <w:r w:rsidRPr="003B42FF">
              <w:rPr>
                <w:rFonts w:eastAsiaTheme="minorEastAsia"/>
                <w:color w:themeColor="text1" w:val="000000"/>
                <w:kern w:val="0"/>
                <w:sz w:val="24"/>
              </w:rPr>
              <w:t/>
            </w:r>
            <w:r w:rsidR="00AE68BC">
              <w:rPr>
                <w:color w:val="000000"/>
                <w:kern w:val="0"/>
                <w:sz w:val="24"/>
              </w:rPr>
              <w:t/>
            </w:r>
            <w:proofErr w:type="spellEnd"/>
            <w:r w:rsidRPr="003B42FF">
              <w:rPr>
                <w:rFonts w:eastAsiaTheme="minorEastAsia"/>
                <w:color w:themeColor="text1" w:val="000000"/>
                <w:kern w:val="0"/>
                <w:sz w:val="24"/>
              </w:rPr>
              <w:t>报告期</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type="dxa" w:w="2616"/>
            <w:vAlign w:val="center"/>
          </w:tcPr>
          <w:p w:rsidP="00964538" w:rsidR="00CC78C7" w:rsidRDefault="00CC78C7" w:rsidRPr="00FA472B">
            <w:pPr>
              <w:jc w:val="right"/>
              <w:rPr>
                <w:color w:val="000000"/>
                <w:kern w:val="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631"/>
            <w:vAlign w:val="center"/>
          </w:tcPr>
          <w:p w:rsidP="00964538" w:rsidR="00CC78C7" w:rsidRDefault="00CC78C7" w:rsidRPr="00FA472B">
            <w:pPr>
              <w:jc w:val="right"/>
              <w:rPr>
                <w:color w:val="000000"/>
                <w:kern w:val="0"/>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3B42FF">
              <w:rPr>
                <w:rFonts w:eastAsiaTheme="minorEastAsia"/>
                <w:color w:themeColor="text1" w:val="000000"/>
                <w:kern w:val="0"/>
                <w:sz w:val="24"/>
              </w:rPr>
              <w:t/>
            </w:r>
            <w:proofErr w:type="spellStart"/>
            <w:r w:rsidRPr="003B42FF">
              <w:rPr>
                <w:rFonts w:eastAsiaTheme="minorEastAsia"/>
                <w:color w:themeColor="text1" w:val="000000"/>
                <w:kern w:val="0"/>
                <w:sz w:val="24"/>
              </w:rPr>
              <w:t/>
            </w:r>
            <w:r w:rsidR="00AE68BC">
              <w:rPr>
                <w:color w:val="000000"/>
                <w:kern w:val="0"/>
                <w:sz w:val="24"/>
              </w:rPr>
              <w:t/>
            </w:r>
            <w:proofErr w:type="spellEnd"/>
            <w:r w:rsidRPr="003B42FF">
              <w:rPr>
                <w:rFonts w:eastAsiaTheme="minorEastAsia"/>
                <w:color w:themeColor="text1" w:val="000000"/>
                <w:kern w:val="0"/>
                <w:sz w:val="24"/>
              </w:rPr>
              <w:t>报告期</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type="dxa" w:w="2616"/>
            <w:vAlign w:val="center"/>
          </w:tcPr>
          <w:p w:rsidP="00964538" w:rsidR="00CC78C7" w:rsidRDefault="00CC78C7" w:rsidRPr="00FA472B">
            <w:pPr>
              <w:jc w:val="right"/>
              <w:rPr>
                <w:color w:val="000000"/>
                <w:kern w:val="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631"/>
            <w:vAlign w:val="center"/>
          </w:tcPr>
          <w:p w:rsidP="00964538" w:rsidR="00CC78C7" w:rsidRDefault="00CC78C7" w:rsidRPr="00FA472B">
            <w:pPr>
              <w:jc w:val="right"/>
              <w:rPr>
                <w:color w:val="000000"/>
                <w:kern w:val="0"/>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FA472B">
              <w:rPr>
                <w:color w:val="000000"/>
                <w:sz w:val="24"/>
              </w:rPr>
              <w:t>报告期期末管理人持有的本基金份额</w:t>
            </w:r>
          </w:p>
        </w:tc>
        <w:tc>
          <w:tcPr>
            <w:tcW w:type="dxa" w:w="2616"/>
            <w:vAlign w:val="center"/>
          </w:tcPr>
          <w:p w:rsidP="00964538" w:rsidR="00CC78C7" w:rsidRDefault="00CC78C7" w:rsidRPr="00FA472B">
            <w:pPr>
              <w:jc w:val="right"/>
              <w:rPr>
                <w:sz w:val="24"/>
              </w:rPr>
            </w:pPr>
            <w:r w:rsidRPr="00FA472B">
              <w:rPr>
                <w:color w:val="000000"/>
                <w:sz w:val="24"/>
              </w:rPr>
              <w:t/>
            </w:r>
            <w:proofErr w:type="spellStart"/>
            <w:r w:rsidRPr="00FA472B">
              <w:rPr>
                <w:color w:val="000000"/>
                <w:sz w:val="24"/>
              </w:rPr>
              <w:t/>
            </w:r>
            <w:proofErr w:type="spellEnd"/>
            <w:r w:rsidRPr="00FA472B">
              <w:rPr>
                <w:color w:val="000000"/>
                <w:sz w:val="24"/>
              </w:rPr>
              <w:t>3,821,865.60</w:t>
            </w:r>
          </w:p>
        </w:tc>
        <w:tc>
          <w:tcPr>
            <w:tcW w:type="dxa" w:w="2631"/>
            <w:vAlign w:val="center"/>
          </w:tcPr>
          <w:p w:rsidP="00964538" w:rsidR="00CC78C7" w:rsidRDefault="00CC78C7" w:rsidRPr="00FA472B">
            <w:pPr>
              <w:jc w:val="right"/>
              <w:rPr>
                <w:sz w:val="24"/>
              </w:rPr>
            </w:pPr>
            <w:r w:rsidRPr="00FA472B">
              <w:rPr>
                <w:color w:val="000000"/>
                <w:sz w:val="24"/>
              </w:rPr>
              <w:t>-</w:t>
            </w:r>
          </w:p>
        </w:tc>
      </w:tr>
      <w:tr w:rsidR="00CC78C7" w:rsidRPr="00E90B39" w:rsidTr="0001612A">
        <w:tc>
          <w:tcPr>
            <w:tcW w:type="dxa" w:w="3167"/>
            <w:vAlign w:val="center"/>
          </w:tcPr>
          <w:p w:rsidP="00964538" w:rsidR="00CC78C7" w:rsidRDefault="00CC78C7" w:rsidRPr="00FA472B">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type="dxa" w:w="2616"/>
            <w:vAlign w:val="center"/>
          </w:tcPr>
          <w:p w:rsidP="00964538" w:rsidR="00CC78C7" w:rsidRDefault="00CC78C7" w:rsidRPr="00FA472B">
            <w:pPr>
              <w:jc w:val="right"/>
              <w:rPr>
                <w:color w:val="000000"/>
                <w:kern w:val="0"/>
                <w:sz w:val="24"/>
              </w:rPr>
            </w:pPr>
            <w:r w:rsidRPr="00FA472B">
              <w:rPr>
                <w:color w:val="000000"/>
                <w:sz w:val="24"/>
              </w:rPr>
              <w:t>0.2598</w:t>
            </w:r>
          </w:p>
        </w:tc>
        <w:tc>
          <w:tcPr>
            <w:tcW w:type="dxa" w:w="2631"/>
            <w:vAlign w:val="center"/>
          </w:tcPr>
          <w:p w:rsidP="00964538" w:rsidR="00CC78C7" w:rsidRDefault="00CC78C7" w:rsidRPr="00FA472B">
            <w:pPr>
              <w:jc w:val="right"/>
              <w:rPr>
                <w:color w:val="000000"/>
                <w:kern w:val="0"/>
                <w:sz w:val="24"/>
              </w:rPr>
            </w:pPr>
            <w:r w:rsidRPr="00FA472B">
              <w:rPr>
                <w:color w:val="000000"/>
                <w:sz w:val="24"/>
              </w:rPr>
              <w:t>-</w:t>
            </w:r>
          </w:p>
        </w:tc>
      </w:tr>
    </w:tbl>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7.2 </w:t>
      </w:r>
      <w:r>
        <w:rPr>
          <w:rFonts w:hint="eastAsia"/>
          <w:b/>
          <w:sz w:val="24"/>
        </w:rPr>
        <w:t>基</w:t>
      </w:r>
      <w:r w:rsidRPr="00B404F1">
        <w:rPr>
          <w:rFonts w:hint="eastAsia"/>
          <w:b/>
          <w:sz w:val="24"/>
        </w:rPr>
        <w:t>金管理人运用固有资金投资本基金交易明细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本报告期内基金管理人未运用固有资金申购、赎回、买卖本基金份额。</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color w:val="000000"/>
          <w:kern w:val="0"/>
          <w:sz w:val="24"/>
          <w:szCs w:val="24"/>
        </w:rPr>
        <w:t/>
      </w:r>
      <w:r w:rsidRPr="0078105B">
        <w:rPr>
          <w:rFonts w:ascii="宋体" w:cs="Arial" w:hAnsi="宋体"/>
          <w:color w:val="000000"/>
          <w:kern w:val="0"/>
          <w:sz w:val="24"/>
          <w:szCs w:val="24"/>
        </w:rPr>
        <w:t>8</w:t>
      </w:r>
      <w:r w:rsidR="0066098B" w:rsidRPr="0078105B">
        <w:rPr>
          <w:rFonts w:ascii="宋体" w:cs="Arial" w:hAnsi="宋体"/>
          <w:color w:val="000000"/>
          <w:kern w:val="0"/>
          <w:sz w:val="24"/>
          <w:szCs w:val="24"/>
        </w:rPr>
        <w:t xml:space="preserve">  </w:t>
      </w:r>
      <w:r w:rsidRPr="0078105B">
        <w:rPr>
          <w:rFonts w:ascii="宋体" w:cs="Arial" w:hAnsi="宋体" w:hint="eastAsia"/>
          <w:color w:val="000000"/>
          <w:kern w:val="0"/>
          <w:sz w:val="24"/>
          <w:szCs w:val="24"/>
        </w:rPr>
        <w:t>备查文件目录</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8.1</w:t>
      </w:r>
      <w:r w:rsidRPr="00E8153C">
        <w:rPr>
          <w:color w:val="000000"/>
          <w:kern w:val="0"/>
          <w:sz w:val="24"/>
        </w:rPr>
        <w:t>备查文件目录</w:t>
      </w:r>
    </w:p>
    <w:p>
      <w:pPr>
        <w:spacing w:line="360" w:lineRule="auto"/>
        <w:ind w:firstLine="480" w:firstLineChars="200"/>
        <w:rPr>
          <w:color w:val="000000"/>
          <w:sz w:val="24"/>
        </w:rPr>
      </w:pPr>
      <w:r>
        <w:rPr>
          <w:color w:val="000000"/>
          <w:sz w:val="24"/>
        </w:rPr>
        <w:t>1. 中国证监会核准易方达双债增强债券型证券投资基金募集的文件；</w:t>
      </w:r>
    </w:p>
    <w:p>
      <w:pPr>
        <w:spacing w:line="360" w:lineRule="auto"/>
        <w:ind w:firstLine="480" w:firstLineChars="200"/>
        <w:rPr>
          <w:color w:val="000000"/>
          <w:sz w:val="24"/>
        </w:rPr>
      </w:pPr>
      <w:r>
        <w:rPr>
          <w:color w:val="000000"/>
          <w:sz w:val="24"/>
        </w:rPr>
        <w:t>2.《易方达双债增强债券型证券投资基金基金合同》；</w:t>
      </w:r>
    </w:p>
    <w:p>
      <w:pPr>
        <w:spacing w:line="360" w:lineRule="auto"/>
        <w:ind w:firstLine="480" w:firstLineChars="200"/>
        <w:rPr>
          <w:color w:val="000000"/>
          <w:sz w:val="24"/>
        </w:rPr>
      </w:pPr>
      <w:r>
        <w:rPr>
          <w:color w:val="000000"/>
          <w:sz w:val="24"/>
        </w:rPr>
        <w:t>3.《易方达双债增强债券型证券投资基金托管协议》；</w:t>
      </w:r>
    </w:p>
    <w:p>
      <w:pPr>
        <w:spacing w:line="360" w:lineRule="auto"/>
        <w:ind w:firstLine="480" w:firstLineChars="200"/>
        <w:rPr>
          <w:color w:val="000000"/>
          <w:sz w:val="24"/>
        </w:rPr>
      </w:pPr>
      <w:r>
        <w:rPr>
          <w:color w:val="000000"/>
          <w:sz w:val="24"/>
        </w:rPr>
        <w:t>4.《易方达基金管理有限公司开放式基金业务规则》；</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5.基金管理人业务资格批件、营业执照。</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8.2</w:t>
      </w:r>
      <w:r w:rsidRPr="00E8153C">
        <w:rPr>
          <w:color w:val="000000"/>
          <w:kern w:val="0"/>
          <w:sz w:val="24"/>
        </w:rPr>
        <w:t>存放地点</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广州市天河区珠江新城珠江东路30号广州银行大厦40-43楼。</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8.3</w:t>
      </w:r>
      <w:r w:rsidRPr="00E8153C">
        <w:rPr>
          <w:color w:val="000000"/>
          <w:kern w:val="0"/>
          <w:sz w:val="24"/>
        </w:rPr>
        <w:t>查阅方式</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投资者可在营业时间免费查阅，也可按工本费购买复印件。</w:t>
      </w:r>
    </w:p>
    <w:p w:rsidP="00FB3C94" w:rsidR="00F016DD" w:rsidRDefault="00F016DD" w:rsidRPr="0078105B">
      <w:pPr>
        <w:spacing w:line="360" w:lineRule="auto"/>
        <w:ind w:left="840"/>
        <w:jc w:val="right"/>
        <w:rPr>
          <w:rFonts w:ascii="宋体"/>
          <w:color w:val="000000"/>
          <w:sz w:val="24"/>
        </w:rPr>
      </w:pPr>
    </w:p>
    <w:p w:rsidP="00053FFD" w:rsidR="00F016DD" w:rsidRDefault="00F016DD" w:rsidRPr="0078105B">
      <w:pPr>
        <w:spacing w:line="360" w:lineRule="auto"/>
        <w:ind w:left="840"/>
        <w:jc w:val="center"/>
        <w:rPr>
          <w:rFonts w:ascii="宋体"/>
          <w:b/>
          <w:color w:val="000000"/>
          <w:sz w:val="24"/>
        </w:rPr>
      </w:pPr>
    </w:p>
    <w:p w:rsidP="00B1493B" w:rsidR="00F016DD" w:rsidRDefault="00F016DD" w:rsidRPr="0078105B">
      <w:pPr>
        <w:spacing w:line="360" w:lineRule="auto"/>
        <w:jc w:val="right"/>
        <w:rPr>
          <w:rFonts w:ascii="宋体" w:hAnsi="宋体"/>
          <w:b/>
          <w:bCs/>
          <w:sz w:val="24"/>
        </w:rPr>
      </w:pPr>
      <w:r w:rsidRPr="0078105B">
        <w:rPr>
          <w:rFonts w:asci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易方达基金管理有限公司</w:t>
      </w:r>
    </w:p>
    <w:p w:rsidP="00B1493B" w:rsidR="00F016DD" w:rsidRDefault="00F016DD" w:rsidRPr="0078105B">
      <w:pPr>
        <w:spacing w:line="360" w:lineRule="auto"/>
        <w:jc w:val="right"/>
        <w:rPr>
          <w:rFonts w:ascii="宋体" w:hAnsi="宋体"/>
          <w:b/>
          <w:bCs/>
          <w:sz w:val="24"/>
        </w:rPr>
      </w:pPr>
      <w:r w:rsidRPr="0078105B">
        <w:rPr>
          <w:rFonts w:ascii="宋体" w:hAns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二〇二〇年十月二十八日</w:t>
      </w:r>
    </w:p>
    <w:sectPr w:rsidR="00F016DD" w:rsidRPr="0078105B" w:rsidSect="00A8324F">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ED" w:rsidRDefault="00C74CED">
      <w:r>
        <w:separator/>
      </w:r>
    </w:p>
  </w:endnote>
  <w:endnote w:type="continuationSeparator" w:id="0">
    <w:p w:rsidR="00C74CED" w:rsidRDefault="00C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611CB2" w:rsidRDefault="00611CB2" w:rsidRPr="001D0DB0">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3177CA">
      <w:rPr>
        <w:noProof/>
        <w:szCs w:val="21"/>
      </w:rPr>
      <w:t>1</w:t>
    </w:r>
    <w:r w:rsidR="00F85FCB">
      <w:rPr>
        <w:szCs w:val="21"/>
      </w:rPr>
      <w:fldChar w:fldCharType="end"/>
    </w:r>
    <w:proofErr w:type="gramStart"/>
    <w:r>
      <w:rPr>
        <w:rFonts w:hint="eastAsia"/>
        <w:szCs w:val="21"/>
      </w:rPr>
      <w:t>页共</w:t>
    </w:r>
    <w:proofErr w:type="gramEnd"/>
    <w:r w:rsidR="00F85FCB">
      <w:rPr>
        <w:szCs w:val="21"/>
      </w:rPr>
      <w:fldChar w:fldCharType="begin"/>
    </w:r>
    <w:r>
      <w:rPr>
        <w:szCs w:val="21"/>
      </w:rPr>
      <w:instrText xml:space="preserve"> NUMPAGES </w:instrText>
    </w:r>
    <w:r w:rsidR="00F85FCB">
      <w:rPr>
        <w:szCs w:val="21"/>
      </w:rPr>
      <w:fldChar w:fldCharType="separate"/>
    </w:r>
    <w:r w:rsidR="003177CA">
      <w:rPr>
        <w:noProof/>
        <w:szCs w:val="21"/>
      </w:rPr>
      <w:t>30</w:t>
    </w:r>
    <w:r w:rsidR="00F85FCB">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separate"/>
    </w:r>
    <w:r w:rsidR="007320AD">
      <w:rPr>
        <w:rStyle w:val="a7"/>
        <w:noProof/>
      </w:rPr>
      <w:t>8</w:t>
    </w:r>
    <w:r>
      <w:rPr>
        <w:rStyle w:val="a7"/>
      </w:rPr>
      <w:fldChar w:fldCharType="end"/>
    </w:r>
  </w:p>
  <w:p w:rsidR="00611CB2" w:rsidRDefault="00611CB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C74CED" w:rsidRDefault="00C74CED">
      <w:r>
        <w:separator/>
      </w:r>
    </w:p>
  </w:footnote>
  <w:footnote w:id="0" w:type="continuationSeparator">
    <w:p w:rsidR="00C74CED" w:rsidRDefault="00C74CE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611CB2" w:rsidRDefault="00611CB2" w:rsidRPr="00DA451D">
    <w:pPr>
      <w:pStyle w:val="a9"/>
      <w:pBdr>
        <w:bottom w:color="auto" w:space="0" w:sz="6" w:val="single"/>
      </w:pBdr>
      <w:jc w:val="right"/>
    </w:pPr>
    <w:r w:rsidRPr="00DA451D">
      <w:t/>
    </w:r>
    <w:proofErr w:type="spellStart"/>
    <w:proofErr w:type="gramStart"/>
    <w:r w:rsidRPr="00DA451D">
      <w:t/>
    </w:r>
    <w:proofErr w:type="spellEnd"/>
    <w:proofErr w:type="gramEnd"/>
    <w:r w:rsidRPr="00DA451D">
      <w:t>易方达双债增强债券型证券投资基金</w:t>
    </w:r>
    <w:proofErr w:type="spellStart"/>
    <w:r w:rsidRPr="00DA451D">
      <w:t/>
    </w:r>
    <w:proofErr w:type="spellEnd"/>
    <w:r w:rsidRPr="00DA451D">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cs="Times New Roman" w:hAnsi="宋体" w:hint="default"/>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lvlOverride w:ilvl="2">
      <w:lvl w:ilvl="2">
        <w:start w:val="1"/>
        <w:numFmt w:val="decimal"/>
        <w:lvlText w:val="%1.%2.%3"/>
        <w:lvlJc w:val="left"/>
        <w:pPr>
          <w:tabs>
            <w:tab w:pos="1418" w:val="num"/>
          </w:tabs>
          <w:ind w:hanging="567" w:left="1418"/>
        </w:pPr>
        <w:rPr>
          <w:rFonts w:cs="Times New Roman"/>
        </w:r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12A"/>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626C"/>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4B71"/>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177CA"/>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0AD"/>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1AB6"/>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41"/>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4CE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287"/>
    <w:rsid w:val="00D857AE"/>
    <w:rsid w:val="00D8623D"/>
    <w:rsid w:val="00D867FB"/>
    <w:rsid w:val="00D86D97"/>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630"/>
    <w:rsid w:val="00E508EB"/>
    <w:rsid w:val="00E521E3"/>
    <w:rsid w:val="00E53B7A"/>
    <w:rsid w:val="00E550C9"/>
    <w:rsid w:val="00E55405"/>
    <w:rsid w:val="00E5645D"/>
    <w:rsid w:val="00E627A4"/>
    <w:rsid w:val="00E6280E"/>
    <w:rsid w:val="00E62C9C"/>
    <w:rsid w:val="00E630EE"/>
    <w:rsid w:val="00E64D70"/>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C9B"/>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A1C"/>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Normal Indent" w:semiHidden="0" w:uiPriority="0" w:unhideWhenUsed="0"/>
    <w:lsdException w:name="annotation text" w:uiPriority="0"/>
    <w:lsdException w:locked="1" w:name="header" w:semiHidden="0" w:uiPriority="0" w:unhideWhenUsed="0"/>
    <w:lsdException w:locked="1" w:name="caption" w:qFormat="1" w:uiPriority="0"/>
    <w:lsdException w:name="annotation reference"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6A4828"/>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180952"/>
    <w:rPr>
      <w:b/>
      <w:kern w:val="44"/>
      <w:sz w:val="44"/>
    </w:rPr>
  </w:style>
  <w:style w:customStyle="1" w:styleId="2Char" w:type="character">
    <w:name w:val="标题 2 Char"/>
    <w:link w:val="2"/>
    <w:uiPriority w:val="99"/>
    <w:semiHidden/>
    <w:locked/>
    <w:rsid w:val="00AB1112"/>
    <w:rPr>
      <w:rFonts w:ascii="Cambria" w:eastAsia="宋体" w:hAnsi="Cambria"/>
      <w:b/>
      <w:sz w:val="32"/>
    </w:rPr>
  </w:style>
  <w:style w:styleId="a0" w:type="paragraph">
    <w:name w:val="Normal Indent"/>
    <w:basedOn w:val="a"/>
    <w:uiPriority w:val="99"/>
    <w:rsid w:val="006A4828"/>
    <w:pPr>
      <w:ind w:firstLine="420" w:firstLineChars="200"/>
    </w:pPr>
  </w:style>
  <w:style w:styleId="a4" w:type="paragraph">
    <w:name w:val="Body Text Indent"/>
    <w:basedOn w:val="a"/>
    <w:link w:val="Char"/>
    <w:uiPriority w:val="99"/>
    <w:rsid w:val="006A4828"/>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AB1112"/>
    <w:rPr>
      <w:sz w:val="24"/>
    </w:rPr>
  </w:style>
  <w:style w:styleId="a5" w:type="paragraph">
    <w:name w:val="Plain Text"/>
    <w:basedOn w:val="a"/>
    <w:link w:val="Char0"/>
    <w:uiPriority w:val="99"/>
    <w:rsid w:val="006A4828"/>
    <w:rPr>
      <w:rFonts w:ascii="宋体" w:hAnsi="Courier New"/>
      <w:szCs w:val="21"/>
    </w:rPr>
  </w:style>
  <w:style w:customStyle="1" w:styleId="Char0" w:type="character">
    <w:name w:val="纯文本 Char"/>
    <w:link w:val="a5"/>
    <w:uiPriority w:val="99"/>
    <w:locked/>
    <w:rsid w:val="009A045B"/>
    <w:rPr>
      <w:rFonts w:ascii="宋体" w:hAnsi="Courier New"/>
      <w:kern w:val="2"/>
      <w:sz w:val="21"/>
    </w:rPr>
  </w:style>
  <w:style w:styleId="20" w:type="paragraph">
    <w:name w:val="Body Text Indent 2"/>
    <w:basedOn w:val="a"/>
    <w:link w:val="2Char0"/>
    <w:uiPriority w:val="99"/>
    <w:rsid w:val="006A4828"/>
    <w:pPr>
      <w:spacing w:line="560" w:lineRule="exact"/>
      <w:ind w:firstLine="480" w:firstLineChars="200"/>
    </w:pPr>
    <w:rPr>
      <w:kern w:val="0"/>
      <w:sz w:val="24"/>
    </w:rPr>
  </w:style>
  <w:style w:customStyle="1" w:styleId="2Char0" w:type="character">
    <w:name w:val="正文文本缩进 2 Char"/>
    <w:link w:val="20"/>
    <w:uiPriority w:val="99"/>
    <w:semiHidden/>
    <w:locked/>
    <w:rsid w:val="00AB1112"/>
    <w:rPr>
      <w:sz w:val="24"/>
    </w:rPr>
  </w:style>
  <w:style w:styleId="a6" w:type="paragraph">
    <w:name w:val="footer"/>
    <w:basedOn w:val="a"/>
    <w:link w:val="Char1"/>
    <w:uiPriority w:val="99"/>
    <w:rsid w:val="006A4828"/>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AB1112"/>
    <w:rPr>
      <w:sz w:val="18"/>
    </w:rPr>
  </w:style>
  <w:style w:styleId="a7" w:type="character">
    <w:name w:val="page number"/>
    <w:uiPriority w:val="99"/>
    <w:rsid w:val="006A4828"/>
    <w:rPr>
      <w:rFonts w:cs="Times New Roman"/>
    </w:rPr>
  </w:style>
  <w:style w:styleId="a8" w:type="character">
    <w:name w:val="Hyperlink"/>
    <w:uiPriority w:val="99"/>
    <w:rsid w:val="006A4828"/>
    <w:rPr>
      <w:rFonts w:cs="Times New Roman"/>
      <w:color w:val="0000FF"/>
      <w:u w:val="single"/>
    </w:rPr>
  </w:style>
  <w:style w:styleId="3" w:type="paragraph">
    <w:name w:val="Body Text Indent 3"/>
    <w:basedOn w:val="a"/>
    <w:link w:val="3Char"/>
    <w:uiPriority w:val="99"/>
    <w:rsid w:val="006A4828"/>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AB1112"/>
    <w:rPr>
      <w:sz w:val="16"/>
    </w:rPr>
  </w:style>
  <w:style w:styleId="a9" w:type="paragraph">
    <w:name w:val="header"/>
    <w:basedOn w:val="a"/>
    <w:link w:val="Char2"/>
    <w:uiPriority w:val="99"/>
    <w:rsid w:val="006A482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1207F2"/>
    <w:rPr>
      <w:kern w:val="2"/>
      <w:sz w:val="18"/>
    </w:rPr>
  </w:style>
  <w:style w:customStyle="1" w:styleId="10" w:type="character">
    <w:name w:val="已访问的超链接1"/>
    <w:uiPriority w:val="99"/>
    <w:rsid w:val="006A4828"/>
    <w:rPr>
      <w:color w:val="800080"/>
      <w:u w:val="single"/>
    </w:rPr>
  </w:style>
  <w:style w:styleId="aa" w:type="paragraph">
    <w:name w:val="List"/>
    <w:basedOn w:val="ab"/>
    <w:uiPriority w:val="99"/>
    <w:rsid w:val="006A4828"/>
    <w:pPr>
      <w:spacing w:after="220" w:line="220" w:lineRule="atLeast"/>
      <w:ind w:hanging="360" w:left="1440"/>
    </w:pPr>
    <w:rPr>
      <w:szCs w:val="20"/>
    </w:rPr>
  </w:style>
  <w:style w:styleId="ab" w:type="paragraph">
    <w:name w:val="Body Text"/>
    <w:basedOn w:val="a"/>
    <w:link w:val="Char3"/>
    <w:uiPriority w:val="99"/>
    <w:rsid w:val="006A4828"/>
    <w:pPr>
      <w:spacing w:after="120"/>
    </w:pPr>
    <w:rPr>
      <w:kern w:val="0"/>
      <w:sz w:val="24"/>
    </w:rPr>
  </w:style>
  <w:style w:customStyle="1" w:styleId="Char3" w:type="character">
    <w:name w:val="正文文本 Char"/>
    <w:link w:val="ab"/>
    <w:uiPriority w:val="99"/>
    <w:semiHidden/>
    <w:locked/>
    <w:rsid w:val="00AB1112"/>
    <w:rPr>
      <w:sz w:val="24"/>
    </w:rPr>
  </w:style>
  <w:style w:styleId="ac" w:type="paragraph">
    <w:name w:val="Date"/>
    <w:basedOn w:val="a"/>
    <w:next w:val="a"/>
    <w:link w:val="Char4"/>
    <w:uiPriority w:val="99"/>
    <w:rsid w:val="006A4828"/>
    <w:rPr>
      <w:sz w:val="24"/>
      <w:szCs w:val="20"/>
    </w:rPr>
  </w:style>
  <w:style w:customStyle="1" w:styleId="Char4" w:type="character">
    <w:name w:val="日期 Char"/>
    <w:link w:val="ac"/>
    <w:uiPriority w:val="99"/>
    <w:locked/>
    <w:rsid w:val="00D66685"/>
    <w:rPr>
      <w:kern w:val="2"/>
      <w:sz w:val="24"/>
    </w:rPr>
  </w:style>
  <w:style w:customStyle="1" w:styleId="c1" w:type="character">
    <w:name w:val="c1"/>
    <w:uiPriority w:val="99"/>
    <w:rsid w:val="006A4828"/>
    <w:rPr>
      <w:color w:val="000000"/>
      <w:sz w:val="18"/>
    </w:rPr>
  </w:style>
  <w:style w:styleId="11" w:type="paragraph">
    <w:name w:val="index 1"/>
    <w:basedOn w:val="a"/>
    <w:next w:val="a"/>
    <w:autoRedefine/>
    <w:uiPriority w:val="99"/>
    <w:semiHidden/>
    <w:rsid w:val="006A4828"/>
    <w:pPr>
      <w:jc w:val="right"/>
    </w:pPr>
    <w:rPr>
      <w:color w:val="008000"/>
    </w:rPr>
  </w:style>
  <w:style w:customStyle="1" w:styleId="font5" w:type="paragraph">
    <w:name w:val="font5"/>
    <w:basedOn w:val="a"/>
    <w:uiPriority w:val="99"/>
    <w:rsid w:val="006A482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link w:val="Char5"/>
    <w:uiPriority w:val="99"/>
    <w:semiHidden/>
    <w:rsid w:val="006A4828"/>
    <w:rPr>
      <w:kern w:val="0"/>
      <w:sz w:val="2"/>
      <w:szCs w:val="20"/>
    </w:rPr>
  </w:style>
  <w:style w:customStyle="1" w:styleId="Char5" w:type="character">
    <w:name w:val="批注框文本 Char"/>
    <w:link w:val="ad"/>
    <w:uiPriority w:val="99"/>
    <w:semiHidden/>
    <w:locked/>
    <w:rsid w:val="00AB1112"/>
    <w:rPr>
      <w:sz w:val="2"/>
    </w:rPr>
  </w:style>
  <w:style w:styleId="ae" w:type="character">
    <w:name w:val="annotation reference"/>
    <w:semiHidden/>
    <w:rsid w:val="006A4828"/>
    <w:rPr>
      <w:rFonts w:cs="Times New Roman"/>
      <w:sz w:val="21"/>
    </w:rPr>
  </w:style>
  <w:style w:styleId="af" w:type="paragraph">
    <w:name w:val="annotation text"/>
    <w:basedOn w:val="a"/>
    <w:link w:val="Char6"/>
    <w:semiHidden/>
    <w:rsid w:val="006A4828"/>
    <w:pPr>
      <w:jc w:val="left"/>
    </w:pPr>
    <w:rPr>
      <w:kern w:val="0"/>
      <w:sz w:val="24"/>
    </w:rPr>
  </w:style>
  <w:style w:customStyle="1" w:styleId="Char6" w:type="character">
    <w:name w:val="批注文字 Char"/>
    <w:link w:val="af"/>
    <w:uiPriority w:val="99"/>
    <w:semiHidden/>
    <w:locked/>
    <w:rsid w:val="00AB1112"/>
    <w:rPr>
      <w:sz w:val="24"/>
    </w:rPr>
  </w:style>
  <w:style w:styleId="af0" w:type="paragraph">
    <w:name w:val="annotation subject"/>
    <w:basedOn w:val="af"/>
    <w:next w:val="af"/>
    <w:link w:val="Char7"/>
    <w:uiPriority w:val="99"/>
    <w:semiHidden/>
    <w:rsid w:val="006A4828"/>
    <w:rPr>
      <w:b/>
      <w:bCs/>
    </w:rPr>
  </w:style>
  <w:style w:customStyle="1" w:styleId="Char7" w:type="character">
    <w:name w:val="批注主题 Char"/>
    <w:link w:val="af0"/>
    <w:uiPriority w:val="99"/>
    <w:semiHidden/>
    <w:locked/>
    <w:rsid w:val="00AB1112"/>
    <w:rPr>
      <w:b/>
      <w:sz w:val="24"/>
    </w:rPr>
  </w:style>
  <w:style w:customStyle="1" w:styleId="Char8" w:type="paragraph">
    <w:name w:val="Char"/>
    <w:basedOn w:val="a"/>
    <w:uiPriority w:val="99"/>
    <w:rsid w:val="006A4828"/>
  </w:style>
  <w:style w:styleId="af1"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1"/>
    <w:uiPriority w:val="99"/>
    <w:semiHidden/>
    <w:locked/>
    <w:rsid w:val="00AB1112"/>
    <w:rPr>
      <w:sz w:val="2"/>
    </w:r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a"/>
    <w:uiPriority w:val="99"/>
    <w:rsid w:val="000B251E"/>
    <w:pPr>
      <w:snapToGrid w:val="0"/>
      <w:jc w:val="left"/>
    </w:pPr>
    <w:rPr>
      <w:sz w:val="18"/>
      <w:szCs w:val="18"/>
    </w:rPr>
  </w:style>
  <w:style w:customStyle="1" w:styleId="Chara" w:type="character">
    <w:name w:val="脚注文本 Char"/>
    <w:link w:val="af3"/>
    <w:uiPriority w:val="99"/>
    <w:locked/>
    <w:rsid w:val="00CB481C"/>
    <w:rPr>
      <w:kern w:val="2"/>
      <w:sz w:val="18"/>
    </w:rPr>
  </w:style>
  <w:style w:styleId="af4" w:type="character">
    <w:name w:val="footnote reference"/>
    <w:uiPriority w:val="99"/>
    <w:rsid w:val="000B251E"/>
    <w:rPr>
      <w:rFonts w:cs="Times New Roman"/>
      <w:vertAlign w:val="superscript"/>
    </w:rPr>
  </w:style>
  <w:style w:styleId="af5" w:type="paragraph">
    <w:name w:val="Normal (Web)"/>
    <w:basedOn w:val="a"/>
    <w:uiPriority w:val="99"/>
    <w:rsid w:val="00B25807"/>
    <w:pPr>
      <w:widowControl/>
      <w:spacing w:after="100" w:afterAutospacing="1" w:before="100" w:beforeAutospacing="1"/>
      <w:jc w:val="left"/>
    </w:pPr>
    <w:rPr>
      <w:rFonts w:ascii="宋体" w:hAnsi="宋体"/>
      <w:kern w:val="0"/>
      <w:sz w:val="24"/>
    </w:rPr>
  </w:style>
  <w:style w:customStyle="1" w:styleId="Char10" w:type="paragraph">
    <w:name w:val="Char1"/>
    <w:basedOn w:val="a"/>
    <w:uiPriority w:val="99"/>
    <w:rsid w:val="00D97213"/>
  </w:style>
  <w:style w:customStyle="1" w:styleId="t1" w:type="character">
    <w:name w:val="t1"/>
    <w:uiPriority w:val="99"/>
    <w:rsid w:val="002D2A00"/>
    <w:rPr>
      <w:color w:val="990000"/>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5" w:type="numbering">
    <w:name w:val="样式5"/>
    <w:rsid w:val="00C00FED"/>
    <w:pPr>
      <w:numPr>
        <w:numId w:val="8"/>
      </w:numPr>
    </w:pPr>
  </w:style>
  <w:style w:styleId="af6" w:type="character">
    <w:name w:val="Strong"/>
    <w:uiPriority w:val="22"/>
    <w:qFormat/>
    <w:locked/>
    <w:rsid w:val="00AE2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abc季报.dot</Template>
  <TotalTime>413</TotalTime>
  <Pages>30</Pages>
  <Words>4559</Words>
  <Characters>25992</Characters>
  <Application>Microsoft Office Word</Application>
  <DocSecurity>0</DocSecurity>
  <Lines>216</Lines>
  <Paragraphs>60</Paragraphs>
  <ScaleCrop>false</ScaleCrop>
  <Company>TRT. Ltd. Co.</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sirong han</cp:lastModifiedBy>
  <cp:lastPrinted>2007-07-19T00:46:00Z</cp:lastPrinted>
  <dcterms:modified xsi:type="dcterms:W3CDTF">2020-10-20T06:24:00Z</dcterms:modified>
  <cp:revision>181</cp:revision>
</cp:coreProperties>
</file>