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易方达安心回报债券型证券投资基金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中国工商银行股份有限公司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易方达安心回报债券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110027</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2011年6月21日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7,490,732,524.23</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本基金力争战胜通货膨胀和银行定期存款利率，主要面向以储蓄存款为主要投资工具的中小投资者，追求基金资产的长期、持续、稳定增值，努力为投资者实现有吸引力的回报，为投资者提供养老投资的工具。</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pPr>
              <w:adjustRightInd w:val="0"/>
              <w:spacing w:before="29" w:line="360" w:lineRule="auto"/>
              <w:ind w:left="17"/>
              <w:jc w:val="left"/>
              <w:rPr>
                <w:color w:val="000000"/>
                <w:sz w:val="24"/>
              </w:rPr>
            </w:pPr>
            <w:r>
              <w:rPr>
                <w:color w:val="000000"/>
                <w:kern w:val="0"/>
                <w:sz w:val="24"/>
              </w:rPr>
              <w:t>本基金采取稳健的资产配置策略，通过自上而下的方法进行固定收益类品种与权益类品种的战略及战术资产配置，在控制基金资产净值波动、追求收益稳定的基础上，提高基金的收益水平。</w:t>
            </w:r>
          </w:p>
          <w:p>
            <w:pPr>
              <w:adjustRightInd w:val="0"/>
              <w:spacing w:before="29" w:line="360" w:lineRule="auto"/>
              <w:ind w:left="17"/>
              <w:jc w:val="left"/>
              <w:rPr>
                <w:color w:val="000000"/>
                <w:sz w:val="24"/>
              </w:rPr>
            </w:pPr>
            <w:r>
              <w:rPr>
                <w:color w:val="000000"/>
                <w:kern w:val="0"/>
                <w:sz w:val="24"/>
              </w:rPr>
              <w:t>具体来看，本基金主要通过研究各类资产在较长时期的收益与风险水平特征，及各类资产收益与风险间的相关关系，对国内外宏观经济形势与政策、市场利率走势、信用利差水平、利率期限结构以及证券市场走势等因素进行分析，在本基金合同约定范围内制定合理的战略资产配置计划。</w:t>
            </w:r>
          </w:p>
          <w:p>
            <w:pPr>
              <w:adjustRightInd w:val="0"/>
              <w:spacing w:before="29" w:line="360" w:lineRule="auto"/>
              <w:ind w:left="17"/>
              <w:jc w:val="left"/>
              <w:rPr>
                <w:color w:val="000000"/>
                <w:sz w:val="24"/>
              </w:rPr>
            </w:pPr>
            <w:r>
              <w:rPr>
                <w:color w:val="000000"/>
                <w:kern w:val="0"/>
                <w:sz w:val="24"/>
              </w:rPr>
              <w:t>固定收益品种投资方面，本基金将经济分为衰退、萧条、复苏、繁荣四个阶段，并在各个阶段通过投资不同的固定收益类属资产，以获得超越长期平均通胀水平的回报。</w:t>
            </w:r>
          </w:p>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权益类品种投资方面，本基金采取自上而下的行业配置与自下而上的个股选择相结合的投资策略，严格管理权益类品种的投资比例以及净值的波动幅度。</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三年期银行定期存款收益率（税后）+1.0%</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中国工商银行股份有限公司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易方达安心回报债券A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易方达安心回报债券B</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110027</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110028</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5,706,856,556.01</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1,783,875,968.22</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易方达安心回报债券A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易方达安心回报债券B</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318,297,472.82</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99,483,187.70</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540,811,608.70</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176,209,499.11</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0.0960</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0.0971</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10,911,132,947.49</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3,359,768,004.60</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1.912</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1.883</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易方达安心回报债券A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5.93%</w:t>
            </w:r>
          </w:p>
        </w:tc>
        <w:tc>
          <w:tcPr>
            <w:vAlign w:val="center"/>
          </w:tcPr>
          <w:p>
            <w:pPr>
              <w:jc w:val="center"/>
            </w:pPr>
            <w:r>
              <w:rPr>
                <w:color w:val="000000"/>
                <w:sz w:val="24"/>
              </w:rPr>
              <w:t>0.66%</w:t>
            </w:r>
          </w:p>
        </w:tc>
        <w:tc>
          <w:tcPr>
            <w:vAlign w:val="center"/>
          </w:tcPr>
          <w:p>
            <w:pPr>
              <w:jc w:val="center"/>
            </w:pPr>
            <w:r>
              <w:rPr>
                <w:color w:val="000000"/>
                <w:sz w:val="24"/>
              </w:rPr>
              <w:t>0.94%</w:t>
            </w:r>
          </w:p>
        </w:tc>
        <w:tc>
          <w:tcPr>
            <w:vAlign w:val="center"/>
          </w:tcPr>
          <w:p>
            <w:pPr>
              <w:jc w:val="center"/>
            </w:pPr>
            <w:r>
              <w:rPr>
                <w:color w:val="000000"/>
                <w:sz w:val="24"/>
              </w:rPr>
              <w:t>0.01%</w:t>
            </w:r>
          </w:p>
        </w:tc>
        <w:tc>
          <w:tcPr>
            <w:vAlign w:val="center"/>
          </w:tcPr>
          <w:p>
            <w:pPr>
              <w:jc w:val="center"/>
            </w:pPr>
            <w:r>
              <w:rPr>
                <w:color w:val="000000"/>
                <w:sz w:val="24"/>
              </w:rPr>
              <w:t>4.99%</w:t>
            </w:r>
          </w:p>
        </w:tc>
        <w:tc>
          <w:tcPr>
            <w:vAlign w:val="center"/>
          </w:tcPr>
          <w:p>
            <w:pPr>
              <w:jc w:val="center"/>
            </w:pPr>
            <w:r>
              <w:rPr>
                <w:color w:val="000000"/>
                <w:sz w:val="24"/>
              </w:rPr>
              <w:t>0.65%</w:t>
            </w:r>
          </w:p>
        </w:tc>
      </w:tr>
      <w:tr>
        <w:tc>
          <w:tcPr>
            <w:vAlign w:val="center"/>
          </w:tcPr>
          <w:p>
            <w:pPr>
              <w:jc w:val="left"/>
            </w:pPr>
            <w:r>
              <w:rPr>
                <w:color w:val="000000"/>
                <w:sz w:val="24"/>
              </w:rPr>
              <w:t>过去六个月</w:t>
            </w:r>
          </w:p>
        </w:tc>
        <w:tc>
          <w:tcPr>
            <w:vAlign w:val="center"/>
          </w:tcPr>
          <w:p>
            <w:pPr>
              <w:jc w:val="center"/>
            </w:pPr>
            <w:r>
              <w:rPr>
                <w:color w:val="000000"/>
                <w:sz w:val="24"/>
              </w:rPr>
              <w:t>9.57%</w:t>
            </w:r>
          </w:p>
        </w:tc>
        <w:tc>
          <w:tcPr>
            <w:vAlign w:val="center"/>
          </w:tcPr>
          <w:p>
            <w:pPr>
              <w:jc w:val="center"/>
            </w:pPr>
            <w:r>
              <w:rPr>
                <w:color w:val="000000"/>
                <w:sz w:val="24"/>
              </w:rPr>
              <w:t>0.54%</w:t>
            </w:r>
          </w:p>
        </w:tc>
        <w:tc>
          <w:tcPr>
            <w:vAlign w:val="center"/>
          </w:tcPr>
          <w:p>
            <w:pPr>
              <w:jc w:val="center"/>
            </w:pPr>
            <w:r>
              <w:rPr>
                <w:color w:val="000000"/>
                <w:sz w:val="24"/>
              </w:rPr>
              <w:t>1.88%</w:t>
            </w:r>
          </w:p>
        </w:tc>
        <w:tc>
          <w:tcPr>
            <w:vAlign w:val="center"/>
          </w:tcPr>
          <w:p>
            <w:pPr>
              <w:jc w:val="center"/>
            </w:pPr>
            <w:r>
              <w:rPr>
                <w:color w:val="000000"/>
                <w:sz w:val="24"/>
              </w:rPr>
              <w:t>0.01%</w:t>
            </w:r>
          </w:p>
        </w:tc>
        <w:tc>
          <w:tcPr>
            <w:vAlign w:val="center"/>
          </w:tcPr>
          <w:p>
            <w:pPr>
              <w:jc w:val="center"/>
            </w:pPr>
            <w:r>
              <w:rPr>
                <w:color w:val="000000"/>
                <w:sz w:val="24"/>
              </w:rPr>
              <w:t>7.69%</w:t>
            </w:r>
          </w:p>
        </w:tc>
        <w:tc>
          <w:tcPr>
            <w:vAlign w:val="center"/>
          </w:tcPr>
          <w:p>
            <w:pPr>
              <w:jc w:val="center"/>
            </w:pPr>
            <w:r>
              <w:rPr>
                <w:color w:val="000000"/>
                <w:sz w:val="24"/>
              </w:rPr>
              <w:t>0.53%</w:t>
            </w:r>
          </w:p>
        </w:tc>
      </w:tr>
      <w:tr>
        <w:tc>
          <w:tcPr>
            <w:vAlign w:val="center"/>
          </w:tcPr>
          <w:p>
            <w:pPr>
              <w:jc w:val="left"/>
            </w:pPr>
            <w:r>
              <w:rPr>
                <w:color w:val="000000"/>
                <w:sz w:val="24"/>
              </w:rPr>
              <w:t>过去一年</w:t>
            </w:r>
          </w:p>
        </w:tc>
        <w:tc>
          <w:tcPr>
            <w:vAlign w:val="center"/>
          </w:tcPr>
          <w:p>
            <w:pPr>
              <w:jc w:val="center"/>
            </w:pPr>
            <w:r>
              <w:rPr>
                <w:color w:val="000000"/>
                <w:sz w:val="24"/>
              </w:rPr>
              <w:t>15.18%</w:t>
            </w:r>
          </w:p>
        </w:tc>
        <w:tc>
          <w:tcPr>
            <w:vAlign w:val="center"/>
          </w:tcPr>
          <w:p>
            <w:pPr>
              <w:jc w:val="center"/>
            </w:pPr>
            <w:r>
              <w:rPr>
                <w:color w:val="000000"/>
                <w:sz w:val="24"/>
              </w:rPr>
              <w:t>0.56%</w:t>
            </w:r>
          </w:p>
        </w:tc>
        <w:tc>
          <w:tcPr>
            <w:vAlign w:val="center"/>
          </w:tcPr>
          <w:p>
            <w:pPr>
              <w:jc w:val="center"/>
            </w:pPr>
            <w:r>
              <w:rPr>
                <w:color w:val="000000"/>
                <w:sz w:val="24"/>
              </w:rPr>
              <w:t>3.75%</w:t>
            </w:r>
          </w:p>
        </w:tc>
        <w:tc>
          <w:tcPr>
            <w:vAlign w:val="center"/>
          </w:tcPr>
          <w:p>
            <w:pPr>
              <w:jc w:val="center"/>
            </w:pPr>
            <w:r>
              <w:rPr>
                <w:color w:val="000000"/>
                <w:sz w:val="24"/>
              </w:rPr>
              <w:t>0.01%</w:t>
            </w:r>
          </w:p>
        </w:tc>
        <w:tc>
          <w:tcPr>
            <w:vAlign w:val="center"/>
          </w:tcPr>
          <w:p>
            <w:pPr>
              <w:jc w:val="center"/>
            </w:pPr>
            <w:r>
              <w:rPr>
                <w:color w:val="000000"/>
                <w:sz w:val="24"/>
              </w:rPr>
              <w:t>11.43%</w:t>
            </w:r>
          </w:p>
        </w:tc>
        <w:tc>
          <w:tcPr>
            <w:vAlign w:val="center"/>
          </w:tcPr>
          <w:p>
            <w:pPr>
              <w:jc w:val="center"/>
            </w:pPr>
            <w:r>
              <w:rPr>
                <w:color w:val="000000"/>
                <w:sz w:val="24"/>
              </w:rPr>
              <w:t>0.55%</w:t>
            </w:r>
          </w:p>
        </w:tc>
      </w:tr>
      <w:tr>
        <w:tc>
          <w:tcPr>
            <w:vAlign w:val="center"/>
          </w:tcPr>
          <w:p>
            <w:pPr>
              <w:jc w:val="left"/>
            </w:pPr>
            <w:r>
              <w:rPr>
                <w:color w:val="000000"/>
                <w:sz w:val="24"/>
              </w:rPr>
              <w:t>过去三年</w:t>
            </w:r>
          </w:p>
        </w:tc>
        <w:tc>
          <w:tcPr>
            <w:vAlign w:val="center"/>
          </w:tcPr>
          <w:p>
            <w:pPr>
              <w:jc w:val="center"/>
            </w:pPr>
            <w:r>
              <w:rPr>
                <w:color w:val="000000"/>
                <w:sz w:val="24"/>
              </w:rPr>
              <w:t>22.80%</w:t>
            </w:r>
          </w:p>
        </w:tc>
        <w:tc>
          <w:tcPr>
            <w:vAlign w:val="center"/>
          </w:tcPr>
          <w:p>
            <w:pPr>
              <w:jc w:val="center"/>
            </w:pPr>
            <w:r>
              <w:rPr>
                <w:color w:val="000000"/>
                <w:sz w:val="24"/>
              </w:rPr>
              <w:t>0.59%</w:t>
            </w:r>
          </w:p>
        </w:tc>
        <w:tc>
          <w:tcPr>
            <w:vAlign w:val="center"/>
          </w:tcPr>
          <w:p>
            <w:pPr>
              <w:jc w:val="center"/>
            </w:pPr>
            <w:r>
              <w:rPr>
                <w:color w:val="000000"/>
                <w:sz w:val="24"/>
              </w:rPr>
              <w:t>11.25%</w:t>
            </w:r>
          </w:p>
        </w:tc>
        <w:tc>
          <w:tcPr>
            <w:vAlign w:val="center"/>
          </w:tcPr>
          <w:p>
            <w:pPr>
              <w:jc w:val="center"/>
            </w:pPr>
            <w:r>
              <w:rPr>
                <w:color w:val="000000"/>
                <w:sz w:val="24"/>
              </w:rPr>
              <w:t>0.01%</w:t>
            </w:r>
          </w:p>
        </w:tc>
        <w:tc>
          <w:tcPr>
            <w:vAlign w:val="center"/>
          </w:tcPr>
          <w:p>
            <w:pPr>
              <w:jc w:val="center"/>
            </w:pPr>
            <w:r>
              <w:rPr>
                <w:color w:val="000000"/>
                <w:sz w:val="24"/>
              </w:rPr>
              <w:t>11.55%</w:t>
            </w:r>
          </w:p>
        </w:tc>
        <w:tc>
          <w:tcPr>
            <w:vAlign w:val="center"/>
          </w:tcPr>
          <w:p>
            <w:pPr>
              <w:jc w:val="center"/>
            </w:pPr>
            <w:r>
              <w:rPr>
                <w:color w:val="000000"/>
                <w:sz w:val="24"/>
              </w:rPr>
              <w:t>0.58%</w:t>
            </w:r>
          </w:p>
        </w:tc>
      </w:tr>
      <w:tr>
        <w:tc>
          <w:tcPr>
            <w:vAlign w:val="center"/>
          </w:tcPr>
          <w:p>
            <w:pPr>
              <w:jc w:val="left"/>
            </w:pPr>
            <w:r>
              <w:rPr>
                <w:color w:val="000000"/>
                <w:sz w:val="24"/>
              </w:rPr>
              <w:t>过去五年</w:t>
            </w:r>
          </w:p>
        </w:tc>
        <w:tc>
          <w:tcPr>
            <w:vAlign w:val="center"/>
          </w:tcPr>
          <w:p>
            <w:pPr>
              <w:jc w:val="center"/>
            </w:pPr>
            <w:r>
              <w:rPr>
                <w:color w:val="000000"/>
                <w:sz w:val="24"/>
              </w:rPr>
              <w:t>46.64%</w:t>
            </w:r>
          </w:p>
        </w:tc>
        <w:tc>
          <w:tcPr>
            <w:vAlign w:val="center"/>
          </w:tcPr>
          <w:p>
            <w:pPr>
              <w:jc w:val="center"/>
            </w:pPr>
            <w:r>
              <w:rPr>
                <w:color w:val="000000"/>
                <w:sz w:val="24"/>
              </w:rPr>
              <w:t>0.58%</w:t>
            </w:r>
          </w:p>
        </w:tc>
        <w:tc>
          <w:tcPr>
            <w:vAlign w:val="center"/>
          </w:tcPr>
          <w:p>
            <w:pPr>
              <w:jc w:val="center"/>
            </w:pPr>
            <w:r>
              <w:rPr>
                <w:color w:val="000000"/>
                <w:sz w:val="24"/>
              </w:rPr>
              <w:t>19.07%</w:t>
            </w:r>
          </w:p>
        </w:tc>
        <w:tc>
          <w:tcPr>
            <w:vAlign w:val="center"/>
          </w:tcPr>
          <w:p>
            <w:pPr>
              <w:jc w:val="center"/>
            </w:pPr>
            <w:r>
              <w:rPr>
                <w:color w:val="000000"/>
                <w:sz w:val="24"/>
              </w:rPr>
              <w:t>0.01%</w:t>
            </w:r>
          </w:p>
        </w:tc>
        <w:tc>
          <w:tcPr>
            <w:vAlign w:val="center"/>
          </w:tcPr>
          <w:p>
            <w:pPr>
              <w:jc w:val="center"/>
            </w:pPr>
            <w:r>
              <w:rPr>
                <w:color w:val="000000"/>
                <w:sz w:val="24"/>
              </w:rPr>
              <w:t>27.57%</w:t>
            </w:r>
          </w:p>
        </w:tc>
        <w:tc>
          <w:tcPr>
            <w:vAlign w:val="center"/>
          </w:tcPr>
          <w:p>
            <w:pPr>
              <w:jc w:val="center"/>
            </w:pPr>
            <w:r>
              <w:rPr>
                <w:color w:val="000000"/>
                <w:sz w:val="24"/>
              </w:rPr>
              <w:t>0.57%</w:t>
            </w:r>
          </w:p>
        </w:tc>
      </w:tr>
      <w:tr>
        <w:tc>
          <w:tcPr>
            <w:vAlign w:val="center"/>
          </w:tcPr>
          <w:p>
            <w:pPr>
              <w:jc w:val="left"/>
            </w:pPr>
            <w:r>
              <w:rPr>
                <w:color w:val="000000"/>
                <w:sz w:val="24"/>
              </w:rPr>
              <w:t>自基金合同生效起至今</w:t>
            </w:r>
          </w:p>
        </w:tc>
        <w:tc>
          <w:tcPr>
            <w:vAlign w:val="center"/>
          </w:tcPr>
          <w:p>
            <w:pPr>
              <w:jc w:val="center"/>
            </w:pPr>
            <w:r>
              <w:rPr>
                <w:color w:val="000000"/>
                <w:sz w:val="24"/>
              </w:rPr>
              <w:t>235.10%</w:t>
            </w:r>
          </w:p>
        </w:tc>
        <w:tc>
          <w:tcPr>
            <w:vAlign w:val="center"/>
          </w:tcPr>
          <w:p>
            <w:pPr>
              <w:jc w:val="center"/>
            </w:pPr>
            <w:r>
              <w:rPr>
                <w:color w:val="000000"/>
                <w:sz w:val="24"/>
              </w:rPr>
              <w:t>0.76%</w:t>
            </w:r>
          </w:p>
        </w:tc>
        <w:tc>
          <w:tcPr>
            <w:vAlign w:val="center"/>
          </w:tcPr>
          <w:p>
            <w:pPr>
              <w:jc w:val="center"/>
            </w:pPr>
            <w:r>
              <w:rPr>
                <w:color w:val="000000"/>
                <w:sz w:val="24"/>
              </w:rPr>
              <w:t>42.36%</w:t>
            </w:r>
          </w:p>
        </w:tc>
        <w:tc>
          <w:tcPr>
            <w:vAlign w:val="center"/>
          </w:tcPr>
          <w:p>
            <w:pPr>
              <w:jc w:val="center"/>
            </w:pPr>
            <w:r>
              <w:rPr>
                <w:color w:val="000000"/>
                <w:sz w:val="24"/>
              </w:rPr>
              <w:t>0.01%</w:t>
            </w:r>
          </w:p>
        </w:tc>
        <w:tc>
          <w:tcPr>
            <w:vAlign w:val="center"/>
          </w:tcPr>
          <w:p>
            <w:pPr>
              <w:jc w:val="center"/>
            </w:pPr>
            <w:r>
              <w:rPr>
                <w:color w:val="000000"/>
                <w:sz w:val="24"/>
              </w:rPr>
              <w:t>192.74%</w:t>
            </w:r>
          </w:p>
        </w:tc>
        <w:tc>
          <w:tcPr>
            <w:vAlign w:val="center"/>
          </w:tcPr>
          <w:p>
            <w:pPr>
              <w:jc w:val="center"/>
            </w:pPr>
            <w:r>
              <w:rPr>
                <w:color w:val="000000"/>
                <w:sz w:val="24"/>
              </w:rPr>
              <w:t>0.75%</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易方达安心回报债券B</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5.85%</w:t>
            </w:r>
          </w:p>
        </w:tc>
        <w:tc>
          <w:tcPr>
            <w:vAlign w:val="center"/>
          </w:tcPr>
          <w:p>
            <w:pPr>
              <w:jc w:val="center"/>
            </w:pPr>
            <w:r>
              <w:rPr>
                <w:color w:val="000000"/>
                <w:sz w:val="24"/>
              </w:rPr>
              <w:t>0.66%</w:t>
            </w:r>
          </w:p>
        </w:tc>
        <w:tc>
          <w:tcPr>
            <w:vAlign w:val="center"/>
          </w:tcPr>
          <w:p>
            <w:pPr>
              <w:jc w:val="center"/>
            </w:pPr>
            <w:r>
              <w:rPr>
                <w:color w:val="000000"/>
                <w:sz w:val="24"/>
              </w:rPr>
              <w:t>0.94%</w:t>
            </w:r>
          </w:p>
        </w:tc>
        <w:tc>
          <w:tcPr>
            <w:vAlign w:val="center"/>
          </w:tcPr>
          <w:p>
            <w:pPr>
              <w:jc w:val="center"/>
            </w:pPr>
            <w:r>
              <w:rPr>
                <w:color w:val="000000"/>
                <w:sz w:val="24"/>
              </w:rPr>
              <w:t>0.01%</w:t>
            </w:r>
          </w:p>
        </w:tc>
        <w:tc>
          <w:tcPr>
            <w:vAlign w:val="center"/>
          </w:tcPr>
          <w:p>
            <w:pPr>
              <w:jc w:val="center"/>
            </w:pPr>
            <w:r>
              <w:rPr>
                <w:color w:val="000000"/>
                <w:sz w:val="24"/>
              </w:rPr>
              <w:t>4.91%</w:t>
            </w:r>
          </w:p>
        </w:tc>
        <w:tc>
          <w:tcPr>
            <w:vAlign w:val="center"/>
          </w:tcPr>
          <w:p>
            <w:pPr>
              <w:jc w:val="center"/>
            </w:pPr>
            <w:r>
              <w:rPr>
                <w:color w:val="000000"/>
                <w:sz w:val="24"/>
              </w:rPr>
              <w:t>0.65%</w:t>
            </w:r>
          </w:p>
        </w:tc>
      </w:tr>
      <w:tr>
        <w:tc>
          <w:tcPr>
            <w:vAlign w:val="center"/>
          </w:tcPr>
          <w:p>
            <w:pPr>
              <w:jc w:val="left"/>
            </w:pPr>
            <w:r>
              <w:rPr>
                <w:color w:val="000000"/>
                <w:sz w:val="24"/>
              </w:rPr>
              <w:t>过去六个月</w:t>
            </w:r>
          </w:p>
        </w:tc>
        <w:tc>
          <w:tcPr>
            <w:vAlign w:val="center"/>
          </w:tcPr>
          <w:p>
            <w:pPr>
              <w:jc w:val="center"/>
            </w:pPr>
            <w:r>
              <w:rPr>
                <w:color w:val="000000"/>
                <w:sz w:val="24"/>
              </w:rPr>
              <w:t>9.35%</w:t>
            </w:r>
          </w:p>
        </w:tc>
        <w:tc>
          <w:tcPr>
            <w:vAlign w:val="center"/>
          </w:tcPr>
          <w:p>
            <w:pPr>
              <w:jc w:val="center"/>
            </w:pPr>
            <w:r>
              <w:rPr>
                <w:color w:val="000000"/>
                <w:sz w:val="24"/>
              </w:rPr>
              <w:t>0.54%</w:t>
            </w:r>
          </w:p>
        </w:tc>
        <w:tc>
          <w:tcPr>
            <w:vAlign w:val="center"/>
          </w:tcPr>
          <w:p>
            <w:pPr>
              <w:jc w:val="center"/>
            </w:pPr>
            <w:r>
              <w:rPr>
                <w:color w:val="000000"/>
                <w:sz w:val="24"/>
              </w:rPr>
              <w:t>1.88%</w:t>
            </w:r>
          </w:p>
        </w:tc>
        <w:tc>
          <w:tcPr>
            <w:vAlign w:val="center"/>
          </w:tcPr>
          <w:p>
            <w:pPr>
              <w:jc w:val="center"/>
            </w:pPr>
            <w:r>
              <w:rPr>
                <w:color w:val="000000"/>
                <w:sz w:val="24"/>
              </w:rPr>
              <w:t>0.01%</w:t>
            </w:r>
          </w:p>
        </w:tc>
        <w:tc>
          <w:tcPr>
            <w:vAlign w:val="center"/>
          </w:tcPr>
          <w:p>
            <w:pPr>
              <w:jc w:val="center"/>
            </w:pPr>
            <w:r>
              <w:rPr>
                <w:color w:val="000000"/>
                <w:sz w:val="24"/>
              </w:rPr>
              <w:t>7.47%</w:t>
            </w:r>
          </w:p>
        </w:tc>
        <w:tc>
          <w:tcPr>
            <w:vAlign w:val="center"/>
          </w:tcPr>
          <w:p>
            <w:pPr>
              <w:jc w:val="center"/>
            </w:pPr>
            <w:r>
              <w:rPr>
                <w:color w:val="000000"/>
                <w:sz w:val="24"/>
              </w:rPr>
              <w:t>0.53%</w:t>
            </w:r>
          </w:p>
        </w:tc>
      </w:tr>
      <w:tr>
        <w:tc>
          <w:tcPr>
            <w:vAlign w:val="center"/>
          </w:tcPr>
          <w:p>
            <w:pPr>
              <w:jc w:val="left"/>
            </w:pPr>
            <w:r>
              <w:rPr>
                <w:color w:val="000000"/>
                <w:sz w:val="24"/>
              </w:rPr>
              <w:t>过去一年</w:t>
            </w:r>
          </w:p>
        </w:tc>
        <w:tc>
          <w:tcPr>
            <w:vAlign w:val="center"/>
          </w:tcPr>
          <w:p>
            <w:pPr>
              <w:jc w:val="center"/>
            </w:pPr>
            <w:r>
              <w:rPr>
                <w:color w:val="000000"/>
                <w:sz w:val="24"/>
              </w:rPr>
              <w:t>14.68%</w:t>
            </w:r>
          </w:p>
        </w:tc>
        <w:tc>
          <w:tcPr>
            <w:vAlign w:val="center"/>
          </w:tcPr>
          <w:p>
            <w:pPr>
              <w:jc w:val="center"/>
            </w:pPr>
            <w:r>
              <w:rPr>
                <w:color w:val="000000"/>
                <w:sz w:val="24"/>
              </w:rPr>
              <w:t>0.56%</w:t>
            </w:r>
          </w:p>
        </w:tc>
        <w:tc>
          <w:tcPr>
            <w:vAlign w:val="center"/>
          </w:tcPr>
          <w:p>
            <w:pPr>
              <w:jc w:val="center"/>
            </w:pPr>
            <w:r>
              <w:rPr>
                <w:color w:val="000000"/>
                <w:sz w:val="24"/>
              </w:rPr>
              <w:t>3.75%</w:t>
            </w:r>
          </w:p>
        </w:tc>
        <w:tc>
          <w:tcPr>
            <w:vAlign w:val="center"/>
          </w:tcPr>
          <w:p>
            <w:pPr>
              <w:jc w:val="center"/>
            </w:pPr>
            <w:r>
              <w:rPr>
                <w:color w:val="000000"/>
                <w:sz w:val="24"/>
              </w:rPr>
              <w:t>0.01%</w:t>
            </w:r>
          </w:p>
        </w:tc>
        <w:tc>
          <w:tcPr>
            <w:vAlign w:val="center"/>
          </w:tcPr>
          <w:p>
            <w:pPr>
              <w:jc w:val="center"/>
            </w:pPr>
            <w:r>
              <w:rPr>
                <w:color w:val="000000"/>
                <w:sz w:val="24"/>
              </w:rPr>
              <w:t>10.93%</w:t>
            </w:r>
          </w:p>
        </w:tc>
        <w:tc>
          <w:tcPr>
            <w:vAlign w:val="center"/>
          </w:tcPr>
          <w:p>
            <w:pPr>
              <w:jc w:val="center"/>
            </w:pPr>
            <w:r>
              <w:rPr>
                <w:color w:val="000000"/>
                <w:sz w:val="24"/>
              </w:rPr>
              <w:t>0.55%</w:t>
            </w:r>
          </w:p>
        </w:tc>
      </w:tr>
      <w:tr>
        <w:tc>
          <w:tcPr>
            <w:vAlign w:val="center"/>
          </w:tcPr>
          <w:p>
            <w:pPr>
              <w:jc w:val="left"/>
            </w:pPr>
            <w:r>
              <w:rPr>
                <w:color w:val="000000"/>
                <w:sz w:val="24"/>
              </w:rPr>
              <w:t>过去三年</w:t>
            </w:r>
          </w:p>
        </w:tc>
        <w:tc>
          <w:tcPr>
            <w:vAlign w:val="center"/>
          </w:tcPr>
          <w:p>
            <w:pPr>
              <w:jc w:val="center"/>
            </w:pPr>
            <w:r>
              <w:rPr>
                <w:color w:val="000000"/>
                <w:sz w:val="24"/>
              </w:rPr>
              <w:t>21.51%</w:t>
            </w:r>
          </w:p>
        </w:tc>
        <w:tc>
          <w:tcPr>
            <w:vAlign w:val="center"/>
          </w:tcPr>
          <w:p>
            <w:pPr>
              <w:jc w:val="center"/>
            </w:pPr>
            <w:r>
              <w:rPr>
                <w:color w:val="000000"/>
                <w:sz w:val="24"/>
              </w:rPr>
              <w:t>0.59%</w:t>
            </w:r>
          </w:p>
        </w:tc>
        <w:tc>
          <w:tcPr>
            <w:vAlign w:val="center"/>
          </w:tcPr>
          <w:p>
            <w:pPr>
              <w:jc w:val="center"/>
            </w:pPr>
            <w:r>
              <w:rPr>
                <w:color w:val="000000"/>
                <w:sz w:val="24"/>
              </w:rPr>
              <w:t>11.25%</w:t>
            </w:r>
          </w:p>
        </w:tc>
        <w:tc>
          <w:tcPr>
            <w:vAlign w:val="center"/>
          </w:tcPr>
          <w:p>
            <w:pPr>
              <w:jc w:val="center"/>
            </w:pPr>
            <w:r>
              <w:rPr>
                <w:color w:val="000000"/>
                <w:sz w:val="24"/>
              </w:rPr>
              <w:t>0.01%</w:t>
            </w:r>
          </w:p>
        </w:tc>
        <w:tc>
          <w:tcPr>
            <w:vAlign w:val="center"/>
          </w:tcPr>
          <w:p>
            <w:pPr>
              <w:jc w:val="center"/>
            </w:pPr>
            <w:r>
              <w:rPr>
                <w:color w:val="000000"/>
                <w:sz w:val="24"/>
              </w:rPr>
              <w:t>10.26%</w:t>
            </w:r>
          </w:p>
        </w:tc>
        <w:tc>
          <w:tcPr>
            <w:vAlign w:val="center"/>
          </w:tcPr>
          <w:p>
            <w:pPr>
              <w:jc w:val="center"/>
            </w:pPr>
            <w:r>
              <w:rPr>
                <w:color w:val="000000"/>
                <w:sz w:val="24"/>
              </w:rPr>
              <w:t>0.58%</w:t>
            </w:r>
          </w:p>
        </w:tc>
      </w:tr>
      <w:tr>
        <w:tc>
          <w:tcPr>
            <w:vAlign w:val="center"/>
          </w:tcPr>
          <w:p>
            <w:pPr>
              <w:jc w:val="left"/>
            </w:pPr>
            <w:r>
              <w:rPr>
                <w:color w:val="000000"/>
                <w:sz w:val="24"/>
              </w:rPr>
              <w:t>过去五年</w:t>
            </w:r>
          </w:p>
        </w:tc>
        <w:tc>
          <w:tcPr>
            <w:vAlign w:val="center"/>
          </w:tcPr>
          <w:p>
            <w:pPr>
              <w:jc w:val="center"/>
            </w:pPr>
            <w:r>
              <w:rPr>
                <w:color w:val="000000"/>
                <w:sz w:val="24"/>
              </w:rPr>
              <w:t>43.95%</w:t>
            </w:r>
          </w:p>
        </w:tc>
        <w:tc>
          <w:tcPr>
            <w:vAlign w:val="center"/>
          </w:tcPr>
          <w:p>
            <w:pPr>
              <w:jc w:val="center"/>
            </w:pPr>
            <w:r>
              <w:rPr>
                <w:color w:val="000000"/>
                <w:sz w:val="24"/>
              </w:rPr>
              <w:t>0.58%</w:t>
            </w:r>
          </w:p>
        </w:tc>
        <w:tc>
          <w:tcPr>
            <w:vAlign w:val="center"/>
          </w:tcPr>
          <w:p>
            <w:pPr>
              <w:jc w:val="center"/>
            </w:pPr>
            <w:r>
              <w:rPr>
                <w:color w:val="000000"/>
                <w:sz w:val="24"/>
              </w:rPr>
              <w:t>19.07%</w:t>
            </w:r>
          </w:p>
        </w:tc>
        <w:tc>
          <w:tcPr>
            <w:vAlign w:val="center"/>
          </w:tcPr>
          <w:p>
            <w:pPr>
              <w:jc w:val="center"/>
            </w:pPr>
            <w:r>
              <w:rPr>
                <w:color w:val="000000"/>
                <w:sz w:val="24"/>
              </w:rPr>
              <w:t>0.01%</w:t>
            </w:r>
          </w:p>
        </w:tc>
        <w:tc>
          <w:tcPr>
            <w:vAlign w:val="center"/>
          </w:tcPr>
          <w:p>
            <w:pPr>
              <w:jc w:val="center"/>
            </w:pPr>
            <w:r>
              <w:rPr>
                <w:color w:val="000000"/>
                <w:sz w:val="24"/>
              </w:rPr>
              <w:t>24.88%</w:t>
            </w:r>
          </w:p>
        </w:tc>
        <w:tc>
          <w:tcPr>
            <w:vAlign w:val="center"/>
          </w:tcPr>
          <w:p>
            <w:pPr>
              <w:jc w:val="center"/>
            </w:pPr>
            <w:r>
              <w:rPr>
                <w:color w:val="000000"/>
                <w:sz w:val="24"/>
              </w:rPr>
              <w:t>0.57%</w:t>
            </w:r>
          </w:p>
        </w:tc>
      </w:tr>
      <w:tr>
        <w:tc>
          <w:tcPr>
            <w:vAlign w:val="center"/>
          </w:tcPr>
          <w:p>
            <w:pPr>
              <w:jc w:val="left"/>
            </w:pPr>
            <w:r>
              <w:rPr>
                <w:color w:val="000000"/>
                <w:sz w:val="24"/>
              </w:rPr>
              <w:t>自基金合同生效起至今</w:t>
            </w:r>
          </w:p>
        </w:tc>
        <w:tc>
          <w:tcPr>
            <w:vAlign w:val="center"/>
          </w:tcPr>
          <w:p>
            <w:pPr>
              <w:jc w:val="center"/>
            </w:pPr>
            <w:r>
              <w:rPr>
                <w:color w:val="000000"/>
                <w:sz w:val="24"/>
              </w:rPr>
              <w:t>224.81%</w:t>
            </w:r>
          </w:p>
        </w:tc>
        <w:tc>
          <w:tcPr>
            <w:vAlign w:val="center"/>
          </w:tcPr>
          <w:p>
            <w:pPr>
              <w:jc w:val="center"/>
            </w:pPr>
            <w:r>
              <w:rPr>
                <w:color w:val="000000"/>
                <w:sz w:val="24"/>
              </w:rPr>
              <w:t>0.76%</w:t>
            </w:r>
          </w:p>
        </w:tc>
        <w:tc>
          <w:tcPr>
            <w:vAlign w:val="center"/>
          </w:tcPr>
          <w:p>
            <w:pPr>
              <w:jc w:val="center"/>
            </w:pPr>
            <w:r>
              <w:rPr>
                <w:color w:val="000000"/>
                <w:sz w:val="24"/>
              </w:rPr>
              <w:t>42.36%</w:t>
            </w:r>
          </w:p>
        </w:tc>
        <w:tc>
          <w:tcPr>
            <w:vAlign w:val="center"/>
          </w:tcPr>
          <w:p>
            <w:pPr>
              <w:jc w:val="center"/>
            </w:pPr>
            <w:r>
              <w:rPr>
                <w:color w:val="000000"/>
                <w:sz w:val="24"/>
              </w:rPr>
              <w:t>0.01%</w:t>
            </w:r>
          </w:p>
        </w:tc>
        <w:tc>
          <w:tcPr>
            <w:vAlign w:val="center"/>
          </w:tcPr>
          <w:p>
            <w:pPr>
              <w:jc w:val="center"/>
            </w:pPr>
            <w:r>
              <w:rPr>
                <w:color w:val="000000"/>
                <w:sz w:val="24"/>
              </w:rPr>
              <w:t>182.45%</w:t>
            </w:r>
          </w:p>
        </w:tc>
        <w:tc>
          <w:tcPr>
            <w:vAlign w:val="center"/>
          </w:tcPr>
          <w:p>
            <w:pPr>
              <w:jc w:val="center"/>
            </w:pPr>
            <w:r>
              <w:rPr>
                <w:color w:val="000000"/>
                <w:sz w:val="24"/>
              </w:rPr>
              <w:t>0.75%</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易方达安心回报债券型证券投资基金</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（2011年6月21日至2020年9月30日）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易方达安心回报债券A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易方达安心回报债券B</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注：自基金合同生效至报告期末，A类基金份额净值增长率为235.10%，B类基金份额净值增长率为224.81%，同期业绩比较基准收益率为42.36%。</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张清华</w:t>
            </w:r>
          </w:p>
        </w:tc>
        <w:tc>
          <w:tcPr>
            <w:vAlign w:val="center"/>
          </w:tcPr>
          <w:p>
            <w:pPr>
              <w:jc w:val="left"/>
            </w:pPr>
            <w:r>
              <w:rPr>
                <w:color w:val="000000"/>
                <w:sz w:val="24"/>
              </w:rPr>
              <w:t>本基金的基金经理、易方达裕丰回报债券型证券投资基金的基金经理、易方达安心回馈混合型证券投资基金的基金经理、易方达裕祥回报债券型证券投资基金的基金经理、易方达丰和债券型证券投资基金的基金经理、易方达安盈回报混合型证券投资基金的基金经理、易方达新收益灵活配置混合型证券投资基金的基金经理、易方达丰华债券型证券投资基金的基金经理、易方达磐固六个月持有期混合型证券投资基金的基金经理、副总经理级高级管理人员、混合资产投资部总经理、固定收益投资决策委员会委员</w:t>
            </w:r>
          </w:p>
        </w:tc>
        <w:tc>
          <w:tcPr>
            <w:vAlign w:val="center"/>
          </w:tcPr>
          <w:p>
            <w:pPr>
              <w:jc w:val="center"/>
            </w:pPr>
            <w:r>
              <w:rPr>
                <w:color w:val="000000"/>
                <w:sz w:val="24"/>
              </w:rPr>
              <w:t>2013-12-23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晨星资讯（深圳）有限公司数量分析师，中信证券股份有限公司研究员，易方达基金管理有限公司固定收益基金投资部总经理、投资经理、易方达裕如灵活配置混合型证券投资基金基金经理、易方达新收益灵活配置混合型证券投资基金基金经理、易方达瑞选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通灵活配置混合型证券投资基金基金经理、易方达瑞程灵活配置混合型证券投资基金基金经理、易方达瑞弘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债券市场方面，三季度在经济持续修复、央行货币政策向常态化回归、市场风险偏好逐渐抬升的背景下，债券收益率呈现震荡上行的态势。7月市场主要受风险偏好变化的影响，表现出明显的“股债跷跷板”效应，月初股市大涨，债券情绪较弱，长端利率快速上行，下半月随着风险偏好的回落和部分配置力量出现，债市有所回暖，长端利率向下修复。8月后，经济中观指标短期呈现出较好的改善，同时银行超储率处于偏低水平、同业存单发行利率快速上行，引发市场对流动性的担忧，中短端利率上行幅度大于长端，债券收益率曲线演绎熊平行情。直到月末附近，资金面紧张态势才有所好转，短端利率上行斜率才略有趋缓。进入9月后，经济基本面仍在改善、信用扩张继续，同业存单利率持续上行，同时债市供给增加、季末资金面趋紧，债市继续弱势运行。整个季度来看，10年期国债和国开债收益率分别大幅上行30BP和60BP，信用债亦跟随无风险利率整体震荡上行，且上行幅度更大，信用利差整体走阔。</w:t>
      </w:r>
    </w:p>
    <w:p>
      <w:pPr>
        <w:spacing w:line="360" w:lineRule="auto"/>
        <w:ind w:firstLine="480" w:firstLineChars="200"/>
        <w:rPr>
          <w:color w:val="000000"/>
          <w:sz w:val="24"/>
        </w:rPr>
      </w:pPr>
      <w:r>
        <w:rPr>
          <w:color w:val="000000"/>
          <w:sz w:val="24"/>
        </w:rPr>
        <w:t>权益市场方面，三季度前两月市场整体收涨，各类风格及指数品种均有较好表现，但9月以来市场情绪转为谨慎，更多表现为结构性行情的演绎。从二季度末开始，在国内外经济修复和流动性宽松的环境下，金融股快速拉涨带动A股走出一波短暂的“全面牛市”行情，风险偏好持续提升，增量资金快速进场，各板块均有较好表现。但市场的短期过热引发监管对部分杠杆行为的警惕，这对市场风险偏好形成压制，7月中下旬两市交易量见顶。进入8月，主板和创业板整体均处于震荡上行状态，市场由流动性驱动逐步过渡为盈利驱动，风格上也表现出成长价值平衡以及大盘股和中小盘股的平衡，部分低估值金融、周期类品种估值有所修复。9月份之后，美股波动、海外疫情二次爆发以及A股整体偏高的估值导致市场情绪持续谨慎，股市呈现下跌趋势，并出现一定程度的风格切换：年初以来持续强势的大消费板块出现明显回调，低估值、顺周期板块则维持震荡，直到9月底大消费短期调整结束，风格才较前期略有反转，市场重新回到平衡状态。</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报告期内，组合规模有所增长，权益仓位仍维持偏高水平。股票方面，增持光伏、电子，减持家电、交运等行业。转债方面，减持进入赎回期的转债和部分金融转债，并增持部分弹性品种，仓位略有下降。债券方面，组合进一步降低了仓位和久期水平，以获取票息收益为主。</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截至报告期末，本基金A类基金份额净值为1.912元，本报告期份额净值增长率为5.93%，同期业绩比较基准收益率为0.94%；B类基金份额净值为1.883元，本报告期份额净值增长率为5.85%，同期业绩比较基准收益率为0.94%。</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2,773,796,999.52</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15.87</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2,773,796,999.52</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15.87</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14,303,104,143.13</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81.85</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13,871,628,503.13</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79.38</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431,475,640.00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2.47</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59,940,209.91</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0.34</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175,817,706.79</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1.01</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163,103,630.27</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0.93</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17,475,762,689.62</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74AA3" w:rsidRPr="00C70969" w:rsidTr="0001612A">
        <w:trPr>
          <w:trHeight w:val="390"/>
        </w:trPr>
        <w:tc>
          <w:tcPr>
            <w:tcW w:type="dxa" w:w="540"/>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代码</w:t>
            </w: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行业类别</w:t>
            </w:r>
          </w:p>
        </w:tc>
        <w:tc>
          <w:tcPr>
            <w:tcW w:type="dxa" w:w="2852"/>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占基金资产净值比例（％）</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A</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农、林、牧、渔业</w:t>
            </w:r>
          </w:p>
        </w:tc>
        <w:tc>
          <w:tcPr>
            <w:tcW w:type="dxa" w:w="2852"/>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B</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采矿业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p w:rsidP="0071134C" w:rsidR="00874AA3" w:rsidRDefault="00874AA3" w:rsidRPr="00C70969">
            <w:pPr>
              <w:jc w:val="right"/>
              <w:rPr>
                <w:rFonts w:eastAsiaTheme="minorEastAsia"/>
                <w:color w:themeColor="text1" w:val="000000"/>
                <w:sz w:val="24"/>
              </w:rPr>
            </w:pP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p w:rsidP="0071134C" w:rsidR="00874AA3" w:rsidRDefault="00874AA3" w:rsidRPr="00C70969">
            <w:pPr>
              <w:jc w:val="right"/>
              <w:rPr>
                <w:rFonts w:eastAsiaTheme="minorEastAsia"/>
                <w:color w:themeColor="text1" w:val="000000"/>
                <w:sz w:val="24"/>
              </w:rPr>
            </w:pP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C</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制造业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2,374,297,355.62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16.64</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D</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电力、热力、燃气及水生产和供应业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E</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建筑业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F</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批发和零售业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G</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交通运输、仓储和邮政业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H</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住宿和餐饮业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I</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信息传输、软件和信息技术服务业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35,015,680.56</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0.25</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J</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金融业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90,431,700.84</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0.63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K</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房地产业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L</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租赁和商务服务业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M</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科学研究和技术服务业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219,031,620.50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1.53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N</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水利、环境和公共设施管理业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O</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居民服务、修理和其他服务业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P</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教育</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Q</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卫生和社会工作</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R</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文化、体育和娱乐业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55,020,642.00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0.39</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S</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综合</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合计</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2,773,796,999.52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r w:rsidRPr="00C70969">
              <w:rPr>
                <w:rFonts w:eastAsiaTheme="minorEastAsia"/>
                <w:color w:themeColor="text1" w:val="000000"/>
                <w:sz w:val="24"/>
              </w:rPr>
              <w:lastRenderedPageBreak/>
              <w:t/>
            </w:r>
            <w:proofErr w:type="spellEnd"/>
            <w:r w:rsidRPr="00C70969">
              <w:rPr>
                <w:rFonts w:eastAsiaTheme="minorEastAsia"/>
                <w:color w:themeColor="text1" w:val="000000"/>
                <w:sz w:val="24"/>
              </w:rPr>
              <w:t>19.44</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417"/>
        <w:gridCol w:w="1560"/>
        <w:gridCol w:w="2268"/>
        <w:gridCol w:w="1559"/>
      </w:tblGrid>
      <w:tr w:rsidR="00F016DD" w:rsidRPr="0078105B" w:rsidTr="00174038">
        <w:tc>
          <w:tcPr>
            <w:tcW w:type="dxa" w:w="8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276"/>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4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560"/>
            <w:vAlign w:val="center"/>
          </w:tcPr>
          <w:p w:rsidP="000871DB" w:rsidR="00F016DD" w:rsidRDefault="00F016DD" w:rsidRPr="00FA472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type="dxa" w:w="2268"/>
            <w:vAlign w:val="center"/>
          </w:tcPr>
          <w:p w:rsidP="000871DB" w:rsidR="00F016DD" w:rsidRDefault="00F016DD" w:rsidRPr="00FA472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type="dxa" w:w="1559"/>
            <w:vAlign w:val="center"/>
          </w:tcPr>
          <w:p w:rsidP="000871DB"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5,311,509</w:t>
            </w:r>
          </w:p>
        </w:tc>
        <w:tc>
          <w:tcPr>
            <w:vAlign w:val="center"/>
          </w:tcPr>
          <w:p>
            <w:pPr>
              <w:jc w:val="right"/>
            </w:pPr>
            <w:r>
              <w:rPr>
                <w:color w:val="000000"/>
                <w:sz w:val="24"/>
              </w:rPr>
              <w:t>398,416,290.09</w:t>
            </w:r>
          </w:p>
        </w:tc>
        <w:tc>
          <w:tcPr>
            <w:vAlign w:val="center"/>
          </w:tcPr>
          <w:p>
            <w:pPr>
              <w:jc w:val="right"/>
            </w:pPr>
            <w:r>
              <w:rPr>
                <w:color w:val="000000"/>
                <w:sz w:val="24"/>
              </w:rPr>
              <w:t>2.79</w:t>
            </w:r>
          </w:p>
        </w:tc>
      </w:tr>
      <w:tr>
        <w:tc>
          <w:tcPr>
            <w:vAlign w:val="center"/>
          </w:tcPr>
          <w:p>
            <w:pPr>
              <w:jc w:val="center"/>
            </w:pPr>
            <w:r>
              <w:rPr>
                <w:color w:val="000000"/>
                <w:sz w:val="24"/>
              </w:rPr>
              <w:t>2</w:t>
            </w:r>
          </w:p>
        </w:tc>
        <w:tc>
          <w:tcPr>
            <w:vAlign w:val="center"/>
          </w:tcPr>
          <w:p>
            <w:pPr>
              <w:jc w:val="center"/>
            </w:pPr>
            <w:r>
              <w:rPr>
                <w:color w:val="000000"/>
                <w:sz w:val="24"/>
              </w:rPr>
              <w:t>603806</w:t>
            </w:r>
          </w:p>
        </w:tc>
        <w:tc>
          <w:tcPr>
            <w:vAlign w:val="center"/>
          </w:tcPr>
          <w:p>
            <w:pPr>
              <w:jc w:val="center"/>
            </w:pPr>
            <w:r>
              <w:rPr>
                <w:color w:val="000000"/>
                <w:sz w:val="24"/>
              </w:rPr>
              <w:t>福斯特</w:t>
            </w:r>
          </w:p>
        </w:tc>
        <w:tc>
          <w:tcPr>
            <w:vAlign w:val="center"/>
          </w:tcPr>
          <w:p>
            <w:pPr>
              <w:jc w:val="right"/>
            </w:pPr>
            <w:r>
              <w:rPr>
                <w:color w:val="000000"/>
                <w:sz w:val="24"/>
              </w:rPr>
              <w:t>4,578,128</w:t>
            </w:r>
          </w:p>
        </w:tc>
        <w:tc>
          <w:tcPr>
            <w:vAlign w:val="center"/>
          </w:tcPr>
          <w:p>
            <w:pPr>
              <w:jc w:val="right"/>
            </w:pPr>
            <w:r>
              <w:rPr>
                <w:color w:val="000000"/>
                <w:sz w:val="24"/>
              </w:rPr>
              <w:t>327,727,375.52</w:t>
            </w:r>
          </w:p>
        </w:tc>
        <w:tc>
          <w:tcPr>
            <w:vAlign w:val="center"/>
          </w:tcPr>
          <w:p>
            <w:pPr>
              <w:jc w:val="right"/>
            </w:pPr>
            <w:r>
              <w:rPr>
                <w:color w:val="000000"/>
                <w:sz w:val="24"/>
              </w:rPr>
              <w:t>2.30</w:t>
            </w:r>
          </w:p>
        </w:tc>
      </w:tr>
      <w:tr>
        <w:tc>
          <w:tcPr>
            <w:vAlign w:val="center"/>
          </w:tcPr>
          <w:p>
            <w:pPr>
              <w:jc w:val="center"/>
            </w:pPr>
            <w:r>
              <w:rPr>
                <w:color w:val="000000"/>
                <w:sz w:val="24"/>
              </w:rPr>
              <w:t>3</w:t>
            </w:r>
          </w:p>
        </w:tc>
        <w:tc>
          <w:tcPr>
            <w:vAlign w:val="center"/>
          </w:tcPr>
          <w:p>
            <w:pPr>
              <w:jc w:val="center"/>
            </w:pPr>
            <w:r>
              <w:rPr>
                <w:color w:val="000000"/>
                <w:sz w:val="24"/>
              </w:rPr>
              <w:t>600486</w:t>
            </w:r>
          </w:p>
        </w:tc>
        <w:tc>
          <w:tcPr>
            <w:vAlign w:val="center"/>
          </w:tcPr>
          <w:p>
            <w:pPr>
              <w:jc w:val="center"/>
            </w:pPr>
            <w:r>
              <w:rPr>
                <w:color w:val="000000"/>
                <w:sz w:val="24"/>
              </w:rPr>
              <w:t>扬农化工</w:t>
            </w:r>
          </w:p>
        </w:tc>
        <w:tc>
          <w:tcPr>
            <w:vAlign w:val="center"/>
          </w:tcPr>
          <w:p>
            <w:pPr>
              <w:jc w:val="right"/>
            </w:pPr>
            <w:r>
              <w:rPr>
                <w:color w:val="000000"/>
                <w:sz w:val="24"/>
              </w:rPr>
              <w:t>2,677,959</w:t>
            </w:r>
          </w:p>
        </w:tc>
        <w:tc>
          <w:tcPr>
            <w:vAlign w:val="center"/>
          </w:tcPr>
          <w:p>
            <w:pPr>
              <w:jc w:val="right"/>
            </w:pPr>
            <w:r>
              <w:rPr>
                <w:color w:val="000000"/>
                <w:sz w:val="24"/>
              </w:rPr>
              <w:t>234,857,004.30</w:t>
            </w:r>
          </w:p>
        </w:tc>
        <w:tc>
          <w:tcPr>
            <w:vAlign w:val="center"/>
          </w:tcPr>
          <w:p>
            <w:pPr>
              <w:jc w:val="right"/>
            </w:pPr>
            <w:r>
              <w:rPr>
                <w:color w:val="000000"/>
                <w:sz w:val="24"/>
              </w:rPr>
              <w:t>1.65</w:t>
            </w:r>
          </w:p>
        </w:tc>
      </w:tr>
      <w:tr>
        <w:tc>
          <w:tcPr>
            <w:vAlign w:val="center"/>
          </w:tcPr>
          <w:p>
            <w:pPr>
              <w:jc w:val="center"/>
            </w:pPr>
            <w:r>
              <w:rPr>
                <w:color w:val="000000"/>
                <w:sz w:val="24"/>
              </w:rPr>
              <w:t>4</w:t>
            </w:r>
          </w:p>
        </w:tc>
        <w:tc>
          <w:tcPr>
            <w:vAlign w:val="center"/>
          </w:tcPr>
          <w:p>
            <w:pPr>
              <w:jc w:val="center"/>
            </w:pPr>
            <w:r>
              <w:rPr>
                <w:color w:val="000000"/>
                <w:sz w:val="24"/>
              </w:rPr>
              <w:t>603259</w:t>
            </w:r>
          </w:p>
        </w:tc>
        <w:tc>
          <w:tcPr>
            <w:vAlign w:val="center"/>
          </w:tcPr>
          <w:p>
            <w:pPr>
              <w:jc w:val="center"/>
            </w:pPr>
            <w:r>
              <w:rPr>
                <w:color w:val="000000"/>
                <w:sz w:val="24"/>
              </w:rPr>
              <w:t>药明康德</w:t>
            </w:r>
          </w:p>
        </w:tc>
        <w:tc>
          <w:tcPr>
            <w:vAlign w:val="center"/>
          </w:tcPr>
          <w:p>
            <w:pPr>
              <w:jc w:val="right"/>
            </w:pPr>
            <w:r>
              <w:rPr>
                <w:color w:val="000000"/>
                <w:sz w:val="24"/>
              </w:rPr>
              <w:t>2,157,947</w:t>
            </w:r>
          </w:p>
        </w:tc>
        <w:tc>
          <w:tcPr>
            <w:vAlign w:val="center"/>
          </w:tcPr>
          <w:p>
            <w:pPr>
              <w:jc w:val="right"/>
            </w:pPr>
            <w:r>
              <w:rPr>
                <w:color w:val="000000"/>
                <w:sz w:val="24"/>
              </w:rPr>
              <w:t>219,031,620.50</w:t>
            </w:r>
          </w:p>
        </w:tc>
        <w:tc>
          <w:tcPr>
            <w:vAlign w:val="center"/>
          </w:tcPr>
          <w:p>
            <w:pPr>
              <w:jc w:val="right"/>
            </w:pPr>
            <w:r>
              <w:rPr>
                <w:color w:val="000000"/>
                <w:sz w:val="24"/>
              </w:rPr>
              <w:t>1.53</w:t>
            </w:r>
          </w:p>
        </w:tc>
      </w:tr>
      <w:tr>
        <w:tc>
          <w:tcPr>
            <w:vAlign w:val="center"/>
          </w:tcPr>
          <w:p>
            <w:pPr>
              <w:jc w:val="center"/>
            </w:pPr>
            <w:r>
              <w:rPr>
                <w:color w:val="000000"/>
                <w:sz w:val="24"/>
              </w:rPr>
              <w:t>5</w:t>
            </w:r>
          </w:p>
        </w:tc>
        <w:tc>
          <w:tcPr>
            <w:vAlign w:val="center"/>
          </w:tcPr>
          <w:p>
            <w:pPr>
              <w:jc w:val="center"/>
            </w:pPr>
            <w:r>
              <w:rPr>
                <w:color w:val="000000"/>
                <w:sz w:val="24"/>
              </w:rPr>
              <w:t>300628</w:t>
            </w:r>
          </w:p>
        </w:tc>
        <w:tc>
          <w:tcPr>
            <w:vAlign w:val="center"/>
          </w:tcPr>
          <w:p>
            <w:pPr>
              <w:jc w:val="center"/>
            </w:pPr>
            <w:r>
              <w:rPr>
                <w:color w:val="000000"/>
                <w:sz w:val="24"/>
              </w:rPr>
              <w:t>亿联网络</w:t>
            </w:r>
          </w:p>
        </w:tc>
        <w:tc>
          <w:tcPr>
            <w:vAlign w:val="center"/>
          </w:tcPr>
          <w:p>
            <w:pPr>
              <w:jc w:val="right"/>
            </w:pPr>
            <w:r>
              <w:rPr>
                <w:color w:val="000000"/>
                <w:sz w:val="24"/>
              </w:rPr>
              <w:t>3,326,858</w:t>
            </w:r>
          </w:p>
        </w:tc>
        <w:tc>
          <w:tcPr>
            <w:vAlign w:val="center"/>
          </w:tcPr>
          <w:p>
            <w:pPr>
              <w:jc w:val="right"/>
            </w:pPr>
            <w:r>
              <w:rPr>
                <w:color w:val="000000"/>
                <w:sz w:val="24"/>
              </w:rPr>
              <w:t>200,642,805.98</w:t>
            </w:r>
          </w:p>
        </w:tc>
        <w:tc>
          <w:tcPr>
            <w:vAlign w:val="center"/>
          </w:tcPr>
          <w:p>
            <w:pPr>
              <w:jc w:val="right"/>
            </w:pPr>
            <w:r>
              <w:rPr>
                <w:color w:val="000000"/>
                <w:sz w:val="24"/>
              </w:rPr>
              <w:t>1.41</w:t>
            </w:r>
          </w:p>
        </w:tc>
      </w:tr>
      <w:tr>
        <w:tc>
          <w:tcPr>
            <w:vAlign w:val="center"/>
          </w:tcPr>
          <w:p>
            <w:pPr>
              <w:jc w:val="center"/>
            </w:pPr>
            <w:r>
              <w:rPr>
                <w:color w:val="000000"/>
                <w:sz w:val="24"/>
              </w:rPr>
              <w:t>6</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533,908</w:t>
            </w:r>
          </w:p>
        </w:tc>
        <w:tc>
          <w:tcPr>
            <w:vAlign w:val="center"/>
          </w:tcPr>
          <w:p>
            <w:pPr>
              <w:jc w:val="right"/>
            </w:pPr>
            <w:r>
              <w:rPr>
                <w:color w:val="000000"/>
                <w:sz w:val="24"/>
              </w:rPr>
              <w:t>197,353,753.12</w:t>
            </w:r>
          </w:p>
        </w:tc>
        <w:tc>
          <w:tcPr>
            <w:vAlign w:val="center"/>
          </w:tcPr>
          <w:p>
            <w:pPr>
              <w:jc w:val="right"/>
            </w:pPr>
            <w:r>
              <w:rPr>
                <w:color w:val="000000"/>
                <w:sz w:val="24"/>
              </w:rPr>
              <w:t>1.38</w:t>
            </w:r>
          </w:p>
        </w:tc>
      </w:tr>
      <w:tr>
        <w:tc>
          <w:tcPr>
            <w:vAlign w:val="center"/>
          </w:tcPr>
          <w:p>
            <w:pPr>
              <w:jc w:val="center"/>
            </w:pPr>
            <w:r>
              <w:rPr>
                <w:color w:val="000000"/>
                <w:sz w:val="24"/>
              </w:rPr>
              <w:t>7</w:t>
            </w:r>
          </w:p>
        </w:tc>
        <w:tc>
          <w:tcPr>
            <w:vAlign w:val="center"/>
          </w:tcPr>
          <w:p>
            <w:pPr>
              <w:jc w:val="center"/>
            </w:pPr>
            <w:r>
              <w:rPr>
                <w:color w:val="000000"/>
                <w:sz w:val="24"/>
              </w:rPr>
              <w:t>000860</w:t>
            </w:r>
          </w:p>
        </w:tc>
        <w:tc>
          <w:tcPr>
            <w:vAlign w:val="center"/>
          </w:tcPr>
          <w:p>
            <w:pPr>
              <w:jc w:val="center"/>
            </w:pPr>
            <w:r>
              <w:rPr>
                <w:color w:val="000000"/>
                <w:sz w:val="24"/>
              </w:rPr>
              <w:t>顺鑫农业</w:t>
            </w:r>
          </w:p>
        </w:tc>
        <w:tc>
          <w:tcPr>
            <w:vAlign w:val="center"/>
          </w:tcPr>
          <w:p>
            <w:pPr>
              <w:jc w:val="right"/>
            </w:pPr>
            <w:r>
              <w:rPr>
                <w:color w:val="000000"/>
                <w:sz w:val="24"/>
              </w:rPr>
              <w:t>2,393,962</w:t>
            </w:r>
          </w:p>
        </w:tc>
        <w:tc>
          <w:tcPr>
            <w:vAlign w:val="center"/>
          </w:tcPr>
          <w:p>
            <w:pPr>
              <w:jc w:val="right"/>
            </w:pPr>
            <w:r>
              <w:rPr>
                <w:color w:val="000000"/>
                <w:sz w:val="24"/>
              </w:rPr>
              <w:t>144,020,753.92</w:t>
            </w:r>
          </w:p>
        </w:tc>
        <w:tc>
          <w:tcPr>
            <w:vAlign w:val="center"/>
          </w:tcPr>
          <w:p>
            <w:pPr>
              <w:jc w:val="right"/>
            </w:pPr>
            <w:r>
              <w:rPr>
                <w:color w:val="000000"/>
                <w:sz w:val="24"/>
              </w:rPr>
              <w:t>1.01</w:t>
            </w:r>
          </w:p>
        </w:tc>
      </w:tr>
      <w:tr>
        <w:tc>
          <w:tcPr>
            <w:vAlign w:val="center"/>
          </w:tcPr>
          <w:p>
            <w:pPr>
              <w:jc w:val="center"/>
            </w:pPr>
            <w:r>
              <w:rPr>
                <w:color w:val="000000"/>
                <w:sz w:val="24"/>
              </w:rPr>
              <w:t>8</w:t>
            </w:r>
          </w:p>
        </w:tc>
        <w:tc>
          <w:tcPr>
            <w:vAlign w:val="center"/>
          </w:tcPr>
          <w:p>
            <w:pPr>
              <w:jc w:val="center"/>
            </w:pPr>
            <w:r>
              <w:rPr>
                <w:color w:val="000000"/>
                <w:sz w:val="24"/>
              </w:rPr>
              <w:t>002250</w:t>
            </w:r>
          </w:p>
        </w:tc>
        <w:tc>
          <w:tcPr>
            <w:vAlign w:val="center"/>
          </w:tcPr>
          <w:p>
            <w:pPr>
              <w:jc w:val="center"/>
            </w:pPr>
            <w:r>
              <w:rPr>
                <w:color w:val="000000"/>
                <w:sz w:val="24"/>
              </w:rPr>
              <w:t>联化科技</w:t>
            </w:r>
          </w:p>
        </w:tc>
        <w:tc>
          <w:tcPr>
            <w:vAlign w:val="center"/>
          </w:tcPr>
          <w:p>
            <w:pPr>
              <w:jc w:val="right"/>
            </w:pPr>
            <w:r>
              <w:rPr>
                <w:color w:val="000000"/>
                <w:sz w:val="24"/>
              </w:rPr>
              <w:t>5,591,396</w:t>
            </w:r>
          </w:p>
        </w:tc>
        <w:tc>
          <w:tcPr>
            <w:vAlign w:val="center"/>
          </w:tcPr>
          <w:p>
            <w:pPr>
              <w:jc w:val="right"/>
            </w:pPr>
            <w:r>
              <w:rPr>
                <w:color w:val="000000"/>
                <w:sz w:val="24"/>
              </w:rPr>
              <w:t>138,051,567.24</w:t>
            </w:r>
          </w:p>
        </w:tc>
        <w:tc>
          <w:tcPr>
            <w:vAlign w:val="center"/>
          </w:tcPr>
          <w:p>
            <w:pPr>
              <w:jc w:val="right"/>
            </w:pPr>
            <w:r>
              <w:rPr>
                <w:color w:val="000000"/>
                <w:sz w:val="24"/>
              </w:rPr>
              <w:t>0.97</w:t>
            </w:r>
          </w:p>
        </w:tc>
      </w:tr>
      <w:tr>
        <w:tc>
          <w:tcPr>
            <w:vAlign w:val="center"/>
          </w:tcPr>
          <w:p>
            <w:pPr>
              <w:jc w:val="center"/>
            </w:pPr>
            <w:r>
              <w:rPr>
                <w:color w:val="000000"/>
                <w:sz w:val="24"/>
              </w:rPr>
              <w:t>9</w:t>
            </w:r>
          </w:p>
        </w:tc>
        <w:tc>
          <w:tcPr>
            <w:vAlign w:val="center"/>
          </w:tcPr>
          <w:p>
            <w:pPr>
              <w:jc w:val="center"/>
            </w:pPr>
            <w:r>
              <w:rPr>
                <w:color w:val="000000"/>
                <w:sz w:val="24"/>
              </w:rPr>
              <w:t>600161</w:t>
            </w:r>
          </w:p>
        </w:tc>
        <w:tc>
          <w:tcPr>
            <w:vAlign w:val="center"/>
          </w:tcPr>
          <w:p>
            <w:pPr>
              <w:jc w:val="center"/>
            </w:pPr>
            <w:r>
              <w:rPr>
                <w:color w:val="000000"/>
                <w:sz w:val="24"/>
              </w:rPr>
              <w:t>天坛生物</w:t>
            </w:r>
          </w:p>
        </w:tc>
        <w:tc>
          <w:tcPr>
            <w:vAlign w:val="center"/>
          </w:tcPr>
          <w:p>
            <w:pPr>
              <w:jc w:val="right"/>
            </w:pPr>
            <w:r>
              <w:rPr>
                <w:color w:val="000000"/>
                <w:sz w:val="24"/>
              </w:rPr>
              <w:t>3,228,615</w:t>
            </w:r>
          </w:p>
        </w:tc>
        <w:tc>
          <w:tcPr>
            <w:vAlign w:val="center"/>
          </w:tcPr>
          <w:p>
            <w:pPr>
              <w:jc w:val="right"/>
            </w:pPr>
            <w:r>
              <w:rPr>
                <w:color w:val="000000"/>
                <w:sz w:val="24"/>
              </w:rPr>
              <w:t>128,337,446.25</w:t>
            </w:r>
          </w:p>
        </w:tc>
        <w:tc>
          <w:tcPr>
            <w:vAlign w:val="center"/>
          </w:tcPr>
          <w:p>
            <w:pPr>
              <w:jc w:val="right"/>
            </w:pPr>
            <w:r>
              <w:rPr>
                <w:color w:val="000000"/>
                <w:sz w:val="24"/>
              </w:rPr>
              <w:t>0.90</w:t>
            </w:r>
          </w:p>
        </w:tc>
      </w:tr>
      <w:tr>
        <w:tc>
          <w:tcPr>
            <w:vAlign w:val="center"/>
          </w:tcPr>
          <w:p>
            <w:pPr>
              <w:jc w:val="center"/>
            </w:pPr>
            <w:r>
              <w:rPr>
                <w:color w:val="000000"/>
                <w:sz w:val="24"/>
              </w:rPr>
              <w:t>10</w:t>
            </w:r>
          </w:p>
        </w:tc>
        <w:tc>
          <w:tcPr>
            <w:vAlign w:val="center"/>
          </w:tcPr>
          <w:p>
            <w:pPr>
              <w:jc w:val="center"/>
            </w:pPr>
            <w:r>
              <w:rPr>
                <w:color w:val="000000"/>
                <w:sz w:val="24"/>
              </w:rPr>
              <w:t>002415</w:t>
            </w:r>
          </w:p>
        </w:tc>
        <w:tc>
          <w:tcPr>
            <w:vAlign w:val="center"/>
          </w:tcPr>
          <w:p>
            <w:pPr>
              <w:jc w:val="center"/>
            </w:pPr>
            <w:r>
              <w:rPr>
                <w:color w:val="000000"/>
                <w:sz w:val="24"/>
              </w:rPr>
              <w:t>海康威视</w:t>
            </w:r>
          </w:p>
        </w:tc>
        <w:tc>
          <w:tcPr>
            <w:vAlign w:val="center"/>
          </w:tcPr>
          <w:p>
            <w:pPr>
              <w:jc w:val="right"/>
            </w:pPr>
            <w:r>
              <w:rPr>
                <w:color w:val="000000"/>
                <w:sz w:val="24"/>
              </w:rPr>
              <w:t>3,210,210</w:t>
            </w:r>
          </w:p>
        </w:tc>
        <w:tc>
          <w:tcPr>
            <w:vAlign w:val="center"/>
          </w:tcPr>
          <w:p>
            <w:pPr>
              <w:jc w:val="right"/>
            </w:pPr>
            <w:r>
              <w:rPr>
                <w:color w:val="000000"/>
                <w:sz w:val="24"/>
              </w:rPr>
              <w:t>122,341,103.10</w:t>
            </w:r>
          </w:p>
        </w:tc>
        <w:tc>
          <w:tcPr>
            <w:vAlign w:val="center"/>
          </w:tcPr>
          <w:p>
            <w:pPr>
              <w:jc w:val="right"/>
            </w:pPr>
            <w:r>
              <w:rPr>
                <w:color w:val="000000"/>
                <w:sz w:val="24"/>
              </w:rPr>
              <w:t>0.86</w:t>
            </w:r>
          </w:p>
        </w:tc>
      </w:tr>
    </w:tbl>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w:t>
            </w:r>
            <w:r w:rsidRPr="006A1153">
              <w:rPr>
                <w:rFonts w:eastAsiaTheme="minorEastAsia"/>
                <w:color w:themeColor="text1" w:val="000000"/>
                <w:sz w:val="24"/>
              </w:rPr>
              <w:lastRenderedPageBreak/>
              <w:t>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1</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721,498,400.00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5.06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721,498,400.00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5.06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4</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2,671,208,835.50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18.72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129,772,000.00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0.91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3,751,952,500.00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26.29</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7</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6,597,196,767.63</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46.23</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13,871,628,503.13</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97.20</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8,142,850</w:t>
            </w:r>
          </w:p>
        </w:tc>
        <w:tc>
          <w:tcPr>
            <w:vAlign w:val="center"/>
          </w:tcPr>
          <w:p>
            <w:pPr>
              <w:jc w:val="right"/>
            </w:pPr>
            <w:r>
              <w:rPr>
                <w:color w:val="000000"/>
                <w:sz w:val="24"/>
              </w:rPr>
              <w:t>959,390,587.00</w:t>
            </w:r>
          </w:p>
        </w:tc>
        <w:tc>
          <w:tcPr>
            <w:vAlign w:val="center"/>
          </w:tcPr>
          <w:p>
            <w:pPr>
              <w:jc w:val="right"/>
            </w:pPr>
            <w:r>
              <w:rPr>
                <w:color w:val="000000"/>
                <w:sz w:val="24"/>
              </w:rPr>
              <w:t>6.72</w:t>
            </w:r>
          </w:p>
        </w:tc>
      </w:tr>
      <w:tr>
        <w:tc>
          <w:tcPr>
            <w:vAlign w:val="center"/>
          </w:tcPr>
          <w:p>
            <w:pPr>
              <w:jc w:val="center"/>
            </w:pPr>
            <w:r>
              <w:rPr>
                <w:color w:val="000000"/>
                <w:sz w:val="24"/>
              </w:rPr>
              <w:t>2</w:t>
            </w:r>
          </w:p>
        </w:tc>
        <w:tc>
          <w:tcPr>
            <w:vAlign w:val="center"/>
          </w:tcPr>
          <w:p>
            <w:pPr>
              <w:jc w:val="center"/>
            </w:pPr>
            <w:r>
              <w:rPr>
                <w:color w:val="000000"/>
                <w:sz w:val="24"/>
              </w:rPr>
              <w:t>110053</w:t>
            </w:r>
          </w:p>
        </w:tc>
        <w:tc>
          <w:tcPr>
            <w:vAlign w:val="center"/>
          </w:tcPr>
          <w:p>
            <w:pPr>
              <w:jc w:val="center"/>
            </w:pPr>
            <w:r>
              <w:rPr>
                <w:color w:val="000000"/>
                <w:sz w:val="24"/>
              </w:rPr>
              <w:t>苏银转债</w:t>
            </w:r>
          </w:p>
        </w:tc>
        <w:tc>
          <w:tcPr>
            <w:vAlign w:val="center"/>
          </w:tcPr>
          <w:p>
            <w:pPr>
              <w:jc w:val="right"/>
            </w:pPr>
            <w:r>
              <w:rPr>
                <w:color w:val="000000"/>
                <w:sz w:val="24"/>
              </w:rPr>
              <w:t>7,985,760</w:t>
            </w:r>
          </w:p>
        </w:tc>
        <w:tc>
          <w:tcPr>
            <w:vAlign w:val="center"/>
          </w:tcPr>
          <w:p>
            <w:pPr>
              <w:jc w:val="right"/>
            </w:pPr>
            <w:r>
              <w:rPr>
                <w:color w:val="000000"/>
                <w:sz w:val="24"/>
              </w:rPr>
              <w:t>885,301,353.60</w:t>
            </w:r>
          </w:p>
        </w:tc>
        <w:tc>
          <w:tcPr>
            <w:vAlign w:val="center"/>
          </w:tcPr>
          <w:p>
            <w:pPr>
              <w:jc w:val="right"/>
            </w:pPr>
            <w:r>
              <w:rPr>
                <w:color w:val="000000"/>
                <w:sz w:val="24"/>
              </w:rPr>
              <w:t>6.20</w:t>
            </w:r>
          </w:p>
        </w:tc>
      </w:tr>
      <w:tr>
        <w:tc>
          <w:tcPr>
            <w:vAlign w:val="center"/>
          </w:tcPr>
          <w:p>
            <w:pPr>
              <w:jc w:val="center"/>
            </w:pPr>
            <w:r>
              <w:rPr>
                <w:color w:val="000000"/>
                <w:sz w:val="24"/>
              </w:rPr>
              <w:t>3</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7,733,390</w:t>
            </w:r>
          </w:p>
        </w:tc>
        <w:tc>
          <w:tcPr>
            <w:vAlign w:val="center"/>
          </w:tcPr>
          <w:p>
            <w:pPr>
              <w:jc w:val="right"/>
            </w:pPr>
            <w:r>
              <w:rPr>
                <w:color w:val="000000"/>
                <w:sz w:val="24"/>
              </w:rPr>
              <w:t>791,203,130.90</w:t>
            </w:r>
          </w:p>
        </w:tc>
        <w:tc>
          <w:tcPr>
            <w:vAlign w:val="center"/>
          </w:tcPr>
          <w:p>
            <w:pPr>
              <w:jc w:val="right"/>
            </w:pPr>
            <w:r>
              <w:rPr>
                <w:color w:val="000000"/>
                <w:sz w:val="24"/>
              </w:rPr>
              <w:t>5.54</w:t>
            </w:r>
          </w:p>
        </w:tc>
      </w:tr>
      <w:tr>
        <w:tc>
          <w:tcPr>
            <w:vAlign w:val="center"/>
          </w:tcPr>
          <w:p>
            <w:pPr>
              <w:jc w:val="center"/>
            </w:pPr>
            <w:r>
              <w:rPr>
                <w:color w:val="000000"/>
                <w:sz w:val="24"/>
              </w:rPr>
              <w:t>4</w:t>
            </w:r>
          </w:p>
        </w:tc>
        <w:tc>
          <w:tcPr>
            <w:vAlign w:val="center"/>
          </w:tcPr>
          <w:p>
            <w:pPr>
              <w:jc w:val="center"/>
            </w:pPr>
            <w:r>
              <w:rPr>
                <w:color w:val="000000"/>
                <w:sz w:val="24"/>
              </w:rPr>
              <w:t>132018</w:t>
            </w:r>
          </w:p>
        </w:tc>
        <w:tc>
          <w:tcPr>
            <w:vAlign w:val="center"/>
          </w:tcPr>
          <w:p>
            <w:pPr>
              <w:jc w:val="center"/>
            </w:pPr>
            <w:r>
              <w:rPr>
                <w:color w:val="000000"/>
                <w:sz w:val="24"/>
              </w:rPr>
              <w:t>G三峡EB1</w:t>
            </w:r>
          </w:p>
        </w:tc>
        <w:tc>
          <w:tcPr>
            <w:vAlign w:val="center"/>
          </w:tcPr>
          <w:p>
            <w:pPr>
              <w:jc w:val="right"/>
            </w:pPr>
            <w:r>
              <w:rPr>
                <w:color w:val="000000"/>
                <w:sz w:val="24"/>
              </w:rPr>
              <w:t>6,272,640</w:t>
            </w:r>
          </w:p>
        </w:tc>
        <w:tc>
          <w:tcPr>
            <w:vAlign w:val="center"/>
          </w:tcPr>
          <w:p>
            <w:pPr>
              <w:jc w:val="right"/>
            </w:pPr>
            <w:r>
              <w:rPr>
                <w:color w:val="000000"/>
                <w:sz w:val="24"/>
              </w:rPr>
              <w:t>728,880,768.00</w:t>
            </w:r>
          </w:p>
        </w:tc>
        <w:tc>
          <w:tcPr>
            <w:vAlign w:val="center"/>
          </w:tcPr>
          <w:p>
            <w:pPr>
              <w:jc w:val="right"/>
            </w:pPr>
            <w:r>
              <w:rPr>
                <w:color w:val="000000"/>
                <w:sz w:val="24"/>
              </w:rPr>
              <w:t>5.11</w:t>
            </w:r>
          </w:p>
        </w:tc>
      </w:tr>
      <w:tr>
        <w:tc>
          <w:tcPr>
            <w:vAlign w:val="center"/>
          </w:tcPr>
          <w:p>
            <w:pPr>
              <w:jc w:val="center"/>
            </w:pPr>
            <w:r>
              <w:rPr>
                <w:color w:val="000000"/>
                <w:sz w:val="24"/>
              </w:rPr>
              <w:t>5</w:t>
            </w:r>
          </w:p>
        </w:tc>
        <w:tc>
          <w:tcPr>
            <w:vAlign w:val="center"/>
          </w:tcPr>
          <w:p>
            <w:pPr>
              <w:jc w:val="center"/>
            </w:pPr>
            <w:r>
              <w:rPr>
                <w:color w:val="000000"/>
                <w:sz w:val="24"/>
              </w:rPr>
              <w:t>113008</w:t>
            </w:r>
          </w:p>
        </w:tc>
        <w:tc>
          <w:tcPr>
            <w:vAlign w:val="center"/>
          </w:tcPr>
          <w:p>
            <w:pPr>
              <w:jc w:val="center"/>
            </w:pPr>
            <w:r>
              <w:rPr>
                <w:color w:val="000000"/>
                <w:sz w:val="24"/>
              </w:rPr>
              <w:t>电气转债</w:t>
            </w:r>
          </w:p>
        </w:tc>
        <w:tc>
          <w:tcPr>
            <w:vAlign w:val="center"/>
          </w:tcPr>
          <w:p>
            <w:pPr>
              <w:jc w:val="right"/>
            </w:pPr>
            <w:r>
              <w:rPr>
                <w:color w:val="000000"/>
                <w:sz w:val="24"/>
              </w:rPr>
              <w:t>2,450,000</w:t>
            </w:r>
          </w:p>
        </w:tc>
        <w:tc>
          <w:tcPr>
            <w:vAlign w:val="center"/>
          </w:tcPr>
          <w:p>
            <w:pPr>
              <w:jc w:val="right"/>
            </w:pPr>
            <w:r>
              <w:rPr>
                <w:color w:val="000000"/>
                <w:sz w:val="24"/>
              </w:rPr>
              <w:t>264,306,000.00</w:t>
            </w:r>
          </w:p>
        </w:tc>
        <w:tc>
          <w:tcPr>
            <w:vAlign w:val="center"/>
          </w:tcPr>
          <w:p>
            <w:pPr>
              <w:jc w:val="right"/>
            </w:pPr>
            <w:r>
              <w:rPr>
                <w:color w:val="000000"/>
                <w:sz w:val="24"/>
              </w:rPr>
              <w:t>1.85</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21"/>
        <w:gridCol w:w="1316"/>
        <w:gridCol w:w="1272"/>
        <w:gridCol w:w="1732"/>
        <w:gridCol w:w="1652"/>
        <w:gridCol w:w="1828"/>
      </w:tblGrid>
      <w:tr w:rsidR="00F016DD" w:rsidRPr="0078105B" w:rsidTr="00174038">
        <w:tc>
          <w:tcPr>
            <w:tcW w:type="dxa" w:w="1187"/>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3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type="dxa" w:w="1263"/>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type="dxa" w:w="181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type="dxa" w:w="1698"/>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17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165209</w:t>
            </w:r>
          </w:p>
        </w:tc>
        <w:tc>
          <w:tcPr>
            <w:vAlign w:val="center"/>
          </w:tcPr>
          <w:p>
            <w:pPr>
              <w:jc w:val="center"/>
            </w:pPr>
            <w:r>
              <w:rPr>
                <w:color w:val="000000"/>
                <w:sz w:val="24"/>
              </w:rPr>
              <w:t>PR安吉3A</w:t>
            </w:r>
          </w:p>
        </w:tc>
        <w:tc>
          <w:tcPr>
            <w:vAlign w:val="center"/>
          </w:tcPr>
          <w:p>
            <w:pPr>
              <w:jc w:val="right"/>
            </w:pPr>
            <w:r>
              <w:rPr>
                <w:color w:val="000000"/>
                <w:sz w:val="24"/>
              </w:rPr>
              <w:t>800,000</w:t>
            </w:r>
          </w:p>
        </w:tc>
        <w:tc>
          <w:tcPr>
            <w:vAlign w:val="center"/>
          </w:tcPr>
          <w:p>
            <w:pPr>
              <w:jc w:val="right"/>
            </w:pPr>
            <w:r>
              <w:rPr>
                <w:color w:val="000000"/>
                <w:sz w:val="24"/>
              </w:rPr>
              <w:t>39,408,000.00</w:t>
            </w:r>
          </w:p>
        </w:tc>
        <w:tc>
          <w:tcPr>
            <w:vAlign w:val="center"/>
          </w:tcPr>
          <w:p>
            <w:pPr>
              <w:jc w:val="right"/>
            </w:pPr>
            <w:r>
              <w:rPr>
                <w:color w:val="000000"/>
                <w:sz w:val="24"/>
              </w:rPr>
              <w:t>0.28</w:t>
            </w:r>
          </w:p>
        </w:tc>
      </w:tr>
      <w:tr>
        <w:tc>
          <w:tcPr>
            <w:vAlign w:val="center"/>
          </w:tcPr>
          <w:p>
            <w:pPr>
              <w:jc w:val="center"/>
            </w:pPr>
            <w:r>
              <w:rPr>
                <w:color w:val="000000"/>
                <w:sz w:val="24"/>
              </w:rPr>
              <w:t>2</w:t>
            </w:r>
          </w:p>
        </w:tc>
        <w:tc>
          <w:tcPr>
            <w:vAlign w:val="center"/>
          </w:tcPr>
          <w:p>
            <w:pPr>
              <w:jc w:val="center"/>
            </w:pPr>
            <w:r>
              <w:rPr>
                <w:color w:val="000000"/>
                <w:sz w:val="24"/>
              </w:rPr>
              <w:t>165515</w:t>
            </w:r>
          </w:p>
        </w:tc>
        <w:tc>
          <w:tcPr>
            <w:vAlign w:val="center"/>
          </w:tcPr>
          <w:p>
            <w:pPr>
              <w:jc w:val="center"/>
            </w:pPr>
            <w:r>
              <w:rPr>
                <w:color w:val="000000"/>
                <w:sz w:val="24"/>
              </w:rPr>
              <w:t>天信3A</w:t>
            </w:r>
          </w:p>
        </w:tc>
        <w:tc>
          <w:tcPr>
            <w:vAlign w:val="center"/>
          </w:tcPr>
          <w:p>
            <w:pPr>
              <w:jc w:val="right"/>
            </w:pPr>
            <w:r>
              <w:rPr>
                <w:color w:val="000000"/>
                <w:sz w:val="24"/>
              </w:rPr>
              <w:t>300,000</w:t>
            </w:r>
          </w:p>
        </w:tc>
        <w:tc>
          <w:tcPr>
            <w:vAlign w:val="center"/>
          </w:tcPr>
          <w:p>
            <w:pPr>
              <w:jc w:val="right"/>
            </w:pPr>
            <w:r>
              <w:rPr>
                <w:color w:val="000000"/>
                <w:sz w:val="24"/>
              </w:rPr>
              <w:t>29,994,000.00</w:t>
            </w:r>
          </w:p>
        </w:tc>
        <w:tc>
          <w:tcPr>
            <w:vAlign w:val="center"/>
          </w:tcPr>
          <w:p>
            <w:pPr>
              <w:jc w:val="right"/>
            </w:pPr>
            <w:r>
              <w:rPr>
                <w:color w:val="000000"/>
                <w:sz w:val="24"/>
              </w:rPr>
              <w:t>0.21</w:t>
            </w:r>
          </w:p>
        </w:tc>
      </w:tr>
      <w:tr>
        <w:tc>
          <w:tcPr>
            <w:vAlign w:val="center"/>
          </w:tcPr>
          <w:p>
            <w:pPr>
              <w:jc w:val="center"/>
            </w:pPr>
            <w:r>
              <w:rPr>
                <w:color w:val="000000"/>
                <w:sz w:val="24"/>
              </w:rPr>
              <w:t>3</w:t>
            </w:r>
          </w:p>
        </w:tc>
        <w:tc>
          <w:tcPr>
            <w:vAlign w:val="center"/>
          </w:tcPr>
          <w:p>
            <w:pPr>
              <w:jc w:val="center"/>
            </w:pPr>
            <w:r>
              <w:rPr>
                <w:color w:val="000000"/>
                <w:sz w:val="24"/>
              </w:rPr>
              <w:t>169003</w:t>
            </w:r>
          </w:p>
        </w:tc>
        <w:tc>
          <w:tcPr>
            <w:vAlign w:val="center"/>
          </w:tcPr>
          <w:p>
            <w:pPr>
              <w:jc w:val="center"/>
            </w:pPr>
            <w:r>
              <w:rPr>
                <w:color w:val="000000"/>
                <w:sz w:val="24"/>
              </w:rPr>
              <w:t>智禾02A</w:t>
            </w:r>
          </w:p>
        </w:tc>
        <w:tc>
          <w:tcPr>
            <w:vAlign w:val="center"/>
          </w:tcPr>
          <w:p>
            <w:pPr>
              <w:jc w:val="right"/>
            </w:pPr>
            <w:r>
              <w:rPr>
                <w:color w:val="000000"/>
                <w:sz w:val="24"/>
              </w:rPr>
              <w:t>300,000</w:t>
            </w:r>
          </w:p>
        </w:tc>
        <w:tc>
          <w:tcPr>
            <w:vAlign w:val="center"/>
          </w:tcPr>
          <w:p>
            <w:pPr>
              <w:jc w:val="right"/>
            </w:pPr>
            <w:r>
              <w:rPr>
                <w:color w:val="000000"/>
                <w:sz w:val="24"/>
              </w:rPr>
              <w:t>29,937,000.00</w:t>
            </w:r>
          </w:p>
        </w:tc>
        <w:tc>
          <w:tcPr>
            <w:vAlign w:val="center"/>
          </w:tcPr>
          <w:p>
            <w:pPr>
              <w:jc w:val="right"/>
            </w:pPr>
            <w:r>
              <w:rPr>
                <w:color w:val="000000"/>
                <w:sz w:val="24"/>
              </w:rPr>
              <w:t>0.21</w:t>
            </w:r>
          </w:p>
        </w:tc>
      </w:tr>
      <w:tr>
        <w:tc>
          <w:tcPr>
            <w:vAlign w:val="center"/>
          </w:tcPr>
          <w:p>
            <w:pPr>
              <w:jc w:val="center"/>
            </w:pPr>
            <w:r>
              <w:rPr>
                <w:color w:val="000000"/>
                <w:sz w:val="24"/>
              </w:rPr>
              <w:t>4</w:t>
            </w:r>
          </w:p>
        </w:tc>
        <w:tc>
          <w:tcPr>
            <w:vAlign w:val="center"/>
          </w:tcPr>
          <w:p>
            <w:pPr>
              <w:jc w:val="center"/>
            </w:pPr>
            <w:r>
              <w:rPr>
                <w:color w:val="000000"/>
                <w:sz w:val="24"/>
              </w:rPr>
              <w:t>169133</w:t>
            </w:r>
          </w:p>
        </w:tc>
        <w:tc>
          <w:tcPr>
            <w:vAlign w:val="center"/>
          </w:tcPr>
          <w:p>
            <w:pPr>
              <w:jc w:val="center"/>
            </w:pPr>
            <w:r>
              <w:rPr>
                <w:color w:val="000000"/>
                <w:sz w:val="24"/>
              </w:rPr>
              <w:t>20绿城A2</w:t>
            </w:r>
          </w:p>
        </w:tc>
        <w:tc>
          <w:tcPr>
            <w:vAlign w:val="center"/>
          </w:tcPr>
          <w:p>
            <w:pPr>
              <w:jc w:val="right"/>
            </w:pPr>
            <w:r>
              <w:rPr>
                <w:color w:val="000000"/>
                <w:sz w:val="24"/>
              </w:rPr>
              <w:t>250,000</w:t>
            </w:r>
          </w:p>
        </w:tc>
        <w:tc>
          <w:tcPr>
            <w:vAlign w:val="center"/>
          </w:tcPr>
          <w:p>
            <w:pPr>
              <w:jc w:val="right"/>
            </w:pPr>
            <w:r>
              <w:rPr>
                <w:color w:val="000000"/>
                <w:sz w:val="24"/>
              </w:rPr>
              <w:t>24,965,000.00</w:t>
            </w:r>
          </w:p>
        </w:tc>
        <w:tc>
          <w:tcPr>
            <w:vAlign w:val="center"/>
          </w:tcPr>
          <w:p>
            <w:pPr>
              <w:jc w:val="right"/>
            </w:pPr>
            <w:r>
              <w:rPr>
                <w:color w:val="000000"/>
                <w:sz w:val="24"/>
              </w:rPr>
              <w:t>0.17</w:t>
            </w:r>
          </w:p>
        </w:tc>
      </w:tr>
      <w:tr>
        <w:tc>
          <w:tcPr>
            <w:vAlign w:val="center"/>
          </w:tcPr>
          <w:p>
            <w:pPr>
              <w:jc w:val="center"/>
            </w:pPr>
            <w:r>
              <w:rPr>
                <w:color w:val="000000"/>
                <w:sz w:val="24"/>
              </w:rPr>
              <w:t>5</w:t>
            </w:r>
          </w:p>
        </w:tc>
        <w:tc>
          <w:tcPr>
            <w:vAlign w:val="center"/>
          </w:tcPr>
          <w:p>
            <w:pPr>
              <w:jc w:val="center"/>
            </w:pPr>
            <w:r>
              <w:rPr>
                <w:color w:val="000000"/>
                <w:sz w:val="24"/>
              </w:rPr>
              <w:t>138321</w:t>
            </w:r>
          </w:p>
        </w:tc>
        <w:tc>
          <w:tcPr>
            <w:vAlign w:val="center"/>
          </w:tcPr>
          <w:p>
            <w:pPr>
              <w:jc w:val="center"/>
            </w:pPr>
            <w:r>
              <w:rPr>
                <w:color w:val="000000"/>
                <w:sz w:val="24"/>
              </w:rPr>
              <w:t>19首开5A</w:t>
            </w:r>
          </w:p>
        </w:tc>
        <w:tc>
          <w:tcPr>
            <w:vAlign w:val="center"/>
          </w:tcPr>
          <w:p>
            <w:pPr>
              <w:jc w:val="right"/>
            </w:pPr>
            <w:r>
              <w:rPr>
                <w:color w:val="000000"/>
                <w:sz w:val="24"/>
              </w:rPr>
              <w:t>200,000</w:t>
            </w:r>
          </w:p>
        </w:tc>
        <w:tc>
          <w:tcPr>
            <w:vAlign w:val="center"/>
          </w:tcPr>
          <w:p>
            <w:pPr>
              <w:jc w:val="right"/>
            </w:pPr>
            <w:r>
              <w:rPr>
                <w:color w:val="000000"/>
                <w:sz w:val="24"/>
              </w:rPr>
              <w:t>20,114,000.00</w:t>
            </w:r>
          </w:p>
        </w:tc>
        <w:tc>
          <w:tcPr>
            <w:vAlign w:val="center"/>
          </w:tcPr>
          <w:p>
            <w:pPr>
              <w:jc w:val="right"/>
            </w:pPr>
            <w:r>
              <w:rPr>
                <w:color w:val="000000"/>
                <w:sz w:val="24"/>
              </w:rPr>
              <w:t>0.14</w:t>
            </w:r>
          </w:p>
        </w:tc>
      </w:tr>
      <w:tr>
        <w:tc>
          <w:tcPr>
            <w:vAlign w:val="center"/>
          </w:tcPr>
          <w:p>
            <w:pPr>
              <w:jc w:val="center"/>
            </w:pPr>
            <w:r>
              <w:rPr>
                <w:color w:val="000000"/>
                <w:sz w:val="24"/>
              </w:rPr>
              <w:t>6</w:t>
            </w:r>
          </w:p>
        </w:tc>
        <w:tc>
          <w:tcPr>
            <w:vAlign w:val="center"/>
          </w:tcPr>
          <w:p>
            <w:pPr>
              <w:jc w:val="center"/>
            </w:pPr>
            <w:r>
              <w:rPr>
                <w:color w:val="000000"/>
                <w:sz w:val="24"/>
              </w:rPr>
              <w:t>138416</w:t>
            </w:r>
          </w:p>
        </w:tc>
        <w:tc>
          <w:tcPr>
            <w:vAlign w:val="center"/>
          </w:tcPr>
          <w:p>
            <w:pPr>
              <w:jc w:val="center"/>
            </w:pPr>
            <w:r>
              <w:rPr>
                <w:color w:val="000000"/>
                <w:sz w:val="24"/>
              </w:rPr>
              <w:t>20桃源1A</w:t>
            </w:r>
          </w:p>
        </w:tc>
        <w:tc>
          <w:tcPr>
            <w:vAlign w:val="center"/>
          </w:tcPr>
          <w:p>
            <w:pPr>
              <w:jc w:val="right"/>
            </w:pPr>
            <w:r>
              <w:rPr>
                <w:color w:val="000000"/>
                <w:sz w:val="24"/>
              </w:rPr>
              <w:t>200,000</w:t>
            </w:r>
          </w:p>
        </w:tc>
        <w:tc>
          <w:tcPr>
            <w:vAlign w:val="center"/>
          </w:tcPr>
          <w:p>
            <w:pPr>
              <w:jc w:val="right"/>
            </w:pPr>
            <w:r>
              <w:rPr>
                <w:color w:val="000000"/>
                <w:sz w:val="24"/>
              </w:rPr>
              <w:t>20,100,000.00</w:t>
            </w:r>
          </w:p>
        </w:tc>
        <w:tc>
          <w:tcPr>
            <w:vAlign w:val="center"/>
          </w:tcPr>
          <w:p>
            <w:pPr>
              <w:jc w:val="right"/>
            </w:pPr>
            <w:r>
              <w:rPr>
                <w:color w:val="000000"/>
                <w:sz w:val="24"/>
              </w:rPr>
              <w:t>0.14</w:t>
            </w:r>
          </w:p>
        </w:tc>
      </w:tr>
      <w:tr>
        <w:tc>
          <w:tcPr>
            <w:vAlign w:val="center"/>
          </w:tcPr>
          <w:p>
            <w:pPr>
              <w:jc w:val="center"/>
            </w:pPr>
            <w:r>
              <w:rPr>
                <w:color w:val="000000"/>
                <w:sz w:val="24"/>
              </w:rPr>
              <w:t>7</w:t>
            </w:r>
          </w:p>
        </w:tc>
        <w:tc>
          <w:tcPr>
            <w:vAlign w:val="center"/>
          </w:tcPr>
          <w:p>
            <w:pPr>
              <w:jc w:val="center"/>
            </w:pPr>
            <w:r>
              <w:rPr>
                <w:color w:val="000000"/>
                <w:sz w:val="24"/>
              </w:rPr>
              <w:t>137000</w:t>
            </w:r>
          </w:p>
        </w:tc>
        <w:tc>
          <w:tcPr>
            <w:vAlign w:val="center"/>
          </w:tcPr>
          <w:p>
            <w:pPr>
              <w:jc w:val="center"/>
            </w:pPr>
            <w:r>
              <w:rPr>
                <w:color w:val="000000"/>
                <w:sz w:val="24"/>
              </w:rPr>
              <w:t>信借05A</w:t>
            </w:r>
          </w:p>
        </w:tc>
        <w:tc>
          <w:tcPr>
            <w:vAlign w:val="center"/>
          </w:tcPr>
          <w:p>
            <w:pPr>
              <w:jc w:val="right"/>
            </w:pPr>
            <w:r>
              <w:rPr>
                <w:color w:val="000000"/>
                <w:sz w:val="24"/>
              </w:rPr>
              <w:t>200,000</w:t>
            </w:r>
          </w:p>
        </w:tc>
        <w:tc>
          <w:tcPr>
            <w:vAlign w:val="center"/>
          </w:tcPr>
          <w:p>
            <w:pPr>
              <w:jc w:val="right"/>
            </w:pPr>
            <w:r>
              <w:rPr>
                <w:color w:val="000000"/>
                <w:sz w:val="24"/>
              </w:rPr>
              <w:t>19,956,000.00</w:t>
            </w:r>
          </w:p>
        </w:tc>
        <w:tc>
          <w:tcPr>
            <w:vAlign w:val="center"/>
          </w:tcPr>
          <w:p>
            <w:pPr>
              <w:jc w:val="right"/>
            </w:pPr>
            <w:r>
              <w:rPr>
                <w:color w:val="000000"/>
                <w:sz w:val="24"/>
              </w:rPr>
              <w:t>0.14</w:t>
            </w:r>
          </w:p>
        </w:tc>
      </w:tr>
      <w:tr>
        <w:tc>
          <w:tcPr>
            <w:vAlign w:val="center"/>
          </w:tcPr>
          <w:p>
            <w:pPr>
              <w:jc w:val="center"/>
            </w:pPr>
            <w:r>
              <w:rPr>
                <w:color w:val="000000"/>
                <w:sz w:val="24"/>
              </w:rPr>
              <w:t>7</w:t>
            </w:r>
          </w:p>
        </w:tc>
        <w:tc>
          <w:tcPr>
            <w:vAlign w:val="center"/>
          </w:tcPr>
          <w:p>
            <w:pPr>
              <w:jc w:val="center"/>
            </w:pPr>
            <w:r>
              <w:rPr>
                <w:color w:val="000000"/>
                <w:sz w:val="24"/>
              </w:rPr>
              <w:t>168974</w:t>
            </w:r>
          </w:p>
        </w:tc>
        <w:tc>
          <w:tcPr>
            <w:vAlign w:val="center"/>
          </w:tcPr>
          <w:p>
            <w:pPr>
              <w:jc w:val="center"/>
            </w:pPr>
            <w:r>
              <w:rPr>
                <w:color w:val="000000"/>
                <w:sz w:val="24"/>
              </w:rPr>
              <w:t>建借2A</w:t>
            </w:r>
          </w:p>
        </w:tc>
        <w:tc>
          <w:tcPr>
            <w:vAlign w:val="center"/>
          </w:tcPr>
          <w:p>
            <w:pPr>
              <w:jc w:val="right"/>
            </w:pPr>
            <w:r>
              <w:rPr>
                <w:color w:val="000000"/>
                <w:sz w:val="24"/>
              </w:rPr>
              <w:t>200,000</w:t>
            </w:r>
          </w:p>
        </w:tc>
        <w:tc>
          <w:tcPr>
            <w:vAlign w:val="center"/>
          </w:tcPr>
          <w:p>
            <w:pPr>
              <w:jc w:val="right"/>
            </w:pPr>
            <w:r>
              <w:rPr>
                <w:color w:val="000000"/>
                <w:sz w:val="24"/>
              </w:rPr>
              <w:t>19,956,000.00</w:t>
            </w:r>
          </w:p>
        </w:tc>
        <w:tc>
          <w:tcPr>
            <w:vAlign w:val="center"/>
          </w:tcPr>
          <w:p>
            <w:pPr>
              <w:jc w:val="right"/>
            </w:pPr>
            <w:r>
              <w:rPr>
                <w:color w:val="000000"/>
                <w:sz w:val="24"/>
              </w:rPr>
              <w:t>0.14</w:t>
            </w:r>
          </w:p>
        </w:tc>
      </w:tr>
      <w:tr>
        <w:tc>
          <w:tcPr>
            <w:vAlign w:val="center"/>
          </w:tcPr>
          <w:p>
            <w:pPr>
              <w:jc w:val="center"/>
            </w:pPr>
            <w:r>
              <w:rPr>
                <w:color w:val="000000"/>
                <w:sz w:val="24"/>
              </w:rPr>
              <w:t>9</w:t>
            </w:r>
          </w:p>
        </w:tc>
        <w:tc>
          <w:tcPr>
            <w:vAlign w:val="center"/>
          </w:tcPr>
          <w:p>
            <w:pPr>
              <w:jc w:val="center"/>
            </w:pPr>
            <w:r>
              <w:rPr>
                <w:color w:val="000000"/>
                <w:sz w:val="24"/>
              </w:rPr>
              <w:t>169017</w:t>
            </w:r>
          </w:p>
        </w:tc>
        <w:tc>
          <w:tcPr>
            <w:vAlign w:val="center"/>
          </w:tcPr>
          <w:p>
            <w:pPr>
              <w:jc w:val="center"/>
            </w:pPr>
            <w:r>
              <w:rPr>
                <w:color w:val="000000"/>
                <w:sz w:val="24"/>
              </w:rPr>
              <w:t>光借5A</w:t>
            </w:r>
          </w:p>
        </w:tc>
        <w:tc>
          <w:tcPr>
            <w:vAlign w:val="center"/>
          </w:tcPr>
          <w:p>
            <w:pPr>
              <w:jc w:val="right"/>
            </w:pPr>
            <w:r>
              <w:rPr>
                <w:color w:val="000000"/>
                <w:sz w:val="24"/>
              </w:rPr>
              <w:t>200,000</w:t>
            </w:r>
          </w:p>
        </w:tc>
        <w:tc>
          <w:tcPr>
            <w:vAlign w:val="center"/>
          </w:tcPr>
          <w:p>
            <w:pPr>
              <w:jc w:val="right"/>
            </w:pPr>
            <w:r>
              <w:rPr>
                <w:color w:val="000000"/>
                <w:sz w:val="24"/>
              </w:rPr>
              <w:t>19,932,000.00</w:t>
            </w:r>
          </w:p>
        </w:tc>
        <w:tc>
          <w:tcPr>
            <w:vAlign w:val="center"/>
          </w:tcPr>
          <w:p>
            <w:pPr>
              <w:jc w:val="right"/>
            </w:pPr>
            <w:r>
              <w:rPr>
                <w:color w:val="000000"/>
                <w:sz w:val="24"/>
              </w:rPr>
              <w:t>0.14</w:t>
            </w:r>
          </w:p>
        </w:tc>
      </w:tr>
      <w:tr>
        <w:tc>
          <w:tcPr>
            <w:vAlign w:val="center"/>
          </w:tcPr>
          <w:p>
            <w:pPr>
              <w:jc w:val="center"/>
            </w:pPr>
            <w:r>
              <w:rPr>
                <w:color w:val="000000"/>
                <w:sz w:val="24"/>
              </w:rPr>
              <w:t>10</w:t>
            </w:r>
          </w:p>
        </w:tc>
        <w:tc>
          <w:tcPr>
            <w:vAlign w:val="center"/>
          </w:tcPr>
          <w:p>
            <w:pPr>
              <w:jc w:val="center"/>
            </w:pPr>
            <w:r>
              <w:rPr>
                <w:color w:val="000000"/>
                <w:sz w:val="24"/>
              </w:rPr>
              <w:t>2089001</w:t>
            </w:r>
          </w:p>
        </w:tc>
        <w:tc>
          <w:tcPr>
            <w:vAlign w:val="center"/>
          </w:tcPr>
          <w:p>
            <w:pPr>
              <w:jc w:val="center"/>
            </w:pPr>
            <w:r>
              <w:rPr>
                <w:color w:val="000000"/>
                <w:sz w:val="24"/>
              </w:rPr>
              <w:t>20捷赢1A</w:t>
            </w:r>
          </w:p>
        </w:tc>
        <w:tc>
          <w:tcPr>
            <w:vAlign w:val="center"/>
          </w:tcPr>
          <w:p>
            <w:pPr>
              <w:jc w:val="right"/>
            </w:pPr>
            <w:r>
              <w:rPr>
                <w:color w:val="000000"/>
                <w:sz w:val="24"/>
              </w:rPr>
              <w:t>300,000</w:t>
            </w:r>
          </w:p>
        </w:tc>
        <w:tc>
          <w:tcPr>
            <w:vAlign w:val="center"/>
          </w:tcPr>
          <w:p>
            <w:pPr>
              <w:jc w:val="right"/>
            </w:pPr>
            <w:r>
              <w:rPr>
                <w:color w:val="000000"/>
                <w:sz w:val="24"/>
              </w:rPr>
              <w:t>19,611,000.00</w:t>
            </w:r>
          </w:p>
        </w:tc>
        <w:tc>
          <w:tcPr>
            <w:vAlign w:val="center"/>
          </w:tcPr>
          <w:p>
            <w:pPr>
              <w:jc w:val="right"/>
            </w:pPr>
            <w:r>
              <w:rPr>
                <w:color w:val="000000"/>
                <w:sz w:val="24"/>
              </w:rPr>
              <w:t>0.14</w:t>
            </w:r>
          </w:p>
        </w:tc>
      </w:tr>
    </w:tbl>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2019年12月27日，中国银行保险监督管理委员会对中国光大银行股份有限公司的如下违法违规行为作出“罚款180万元”的行政处罚决定：1、授信审批不审慎；2、为还款来源不清晰的项目办理业务；3、总行对分支机构管控不力承担管理责任。2020年2月10日，中国人民银行对中国光大银行股份有限公司的如下违法违规行为作出“罚款1820万元”的行政处罚决定：1.未按规定履行客户身份识别义务；2.未按规定保存客户身份资料和交易记录；3.未按规定报送大额交易报告和可疑交易报告；4.与身份不明的客户进行交易。2020年4月20日，中国银行保险监督管理委员会对中国光大银行股份有限公司的如下违法违规行为作出“罚款160万元”的行政处罚决定：光大银行监管标准化数据（EAST）系统数据质量及数据报送（一）分户账明细记录应报未报；（二）关键且应报字段漏报或填报错误；（三）向检查组提供与事实不符的材料；（四）账户设置不能如实反映业务实际。</w:t>
      </w:r>
    </w:p>
    <w:p>
      <w:pPr>
        <w:widowControl/>
        <w:spacing w:line="360" w:lineRule="auto"/>
        <w:rPr>
          <w:color w:val="000000"/>
          <w:sz w:val="24"/>
        </w:rPr>
      </w:pPr>
      <w:r>
        <w:rPr>
          <w:color w:val="000000"/>
          <w:sz w:val="24"/>
        </w:rPr>
        <w:t>2019年12月3日，中国银行保险监督管理委员会上海监管局对上海浦东发展银行股份有限公司信用卡中心2019年1月信用卡催收外包管理严重违反审慎经营规则的违法违规事实，作出“责令改正，并处罚款50万元”的行政处罚决定。2020年8月10日，中国银行保险监督管理委员会上海监管局对上海浦东发展银行股份有限公司如下违法违规行为作出“责令改正，并处罚款共计2100万元”的行政处罚：1. 未按专营部门制规定开展同业业务；2. 同业投资资金违规投向“四证”不全的房地产项目；3. 延迟支付同业投资资金吸收存款；4. 为银行理财资金投向非标准化债权资产违规提供担保；5. 未按规定进行贷款资金支付管理与控制；6. 个人消费贷款贷后管理未尽职；7. 通过票据转贴现业务调节信贷规模；8. 银行承兑汇票业务保证金来源审核未尽职；9. 办理无真实贸易背景的贴现业务；10.委托贷款资金来源审查未尽职；11.未按权限和程序办理委托贷款业务；12.未按权限和程序办理非融资性保函业务。</w:t>
      </w:r>
    </w:p>
    <w:p>
      <w:pPr>
        <w:widowControl/>
        <w:spacing w:line="360" w:lineRule="auto"/>
        <w:rPr>
          <w:color w:val="000000"/>
          <w:sz w:val="24"/>
        </w:rPr>
      </w:pPr>
      <w:r>
        <w:rPr>
          <w:color w:val="000000"/>
          <w:sz w:val="24"/>
        </w:rPr>
        <w:t>2020年2月20日，北京银保监局对中信银行股份有限公司的如下违法违规行为，作出“责令中信银行股份有限公司改正，并给予合计2020万元罚款”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2020年4月20日，中国银行保险监督管理委员会对中信银行股份有限公司的如下违法违规行为作出罚款160万元的行政处罚决定：中信银行监管标准化数据（EAST）系统数据质量及数据报送存在（一）理财产品数量漏报；（二）信贷资产转让业务漏报；（三）贸易融资业务漏报；（四）分户账明细记录应报未报；（五）分户账账户数据应报未报；（六）关键且应报字段漏报或填报错误。</w:t>
      </w:r>
    </w:p>
    <w:p>
      <w:pPr>
        <w:widowControl/>
        <w:spacing w:line="360" w:lineRule="auto"/>
        <w:rPr>
          <w:color w:val="000000"/>
          <w:sz w:val="24"/>
        </w:rPr>
      </w:pPr>
      <w:r>
        <w:rPr>
          <w:color w:val="000000"/>
          <w:sz w:val="24"/>
        </w:rPr>
        <w:t>本基金投资光大转债、浦发转债、中信转债的投资决策程序符合公司投资制度的规定。</w:t>
      </w:r>
    </w:p>
    <w:p>
      <w:pPr>
        <w:widowControl/>
        <w:spacing w:line="360" w:lineRule="auto"/>
        <w:rPr>
          <w:color w:val="000000"/>
          <w:sz w:val="24"/>
        </w:rPr>
      </w:pPr>
      <w:r>
        <w:rPr>
          <w:color w:val="000000"/>
          <w:sz w:val="24"/>
        </w:rPr>
        <w:t>除光大转债、浦发转债、中信转债外，本基金投资的前十名证券的发行主体本期没有出现被监管部门立案调查，或在报告编制日前一年内受到公开谴责、处罚的情形。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本基金投资的前十名股票没有超出基金合同规定的备选股票库。</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748,237.20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32,629,434.43</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121,062,486.25</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8,663,472.39</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163,103,630.27</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080"/>
        <w:gridCol w:w="2624"/>
        <w:gridCol w:w="1766"/>
        <w:gridCol w:w="1832"/>
        <w:gridCol w:w="1719"/>
      </w:tblGrid>
      <w:tr w:rsidR="00F016DD" w:rsidRPr="00E85E29" w:rsidTr="00F4518C">
        <w:tc>
          <w:tcPr>
            <w:tcW w:type="dxa" w:w="944"/>
            <w:vAlign w:val="center"/>
          </w:tcPr>
          <w:p w:rsidP="00F4518C" w:rsidR="00F016DD" w:rsidRDefault="00F016DD" w:rsidRPr="00414367">
            <w:pPr>
              <w:spacing w:before="29" w:line="360" w:lineRule="auto"/>
              <w:ind w:left="17"/>
              <w:jc w:val="center"/>
              <w:rPr>
                <w:color w:val="000000"/>
                <w:sz w:val="24"/>
              </w:rPr>
            </w:pPr>
            <w:r w:rsidRPr="00414367">
              <w:rPr>
                <w:color w:val="000000"/>
                <w:sz w:val="24"/>
              </w:rPr>
              <w:t>序号</w:t>
            </w:r>
          </w:p>
        </w:tc>
        <w:tc>
          <w:tcPr>
            <w:tcW w:type="dxa" w:w="2568"/>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债券代码</w:t>
            </w:r>
          </w:p>
        </w:tc>
        <w:tc>
          <w:tcPr>
            <w:tcW w:type="dxa" w:w="1665"/>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债券名称</w:t>
            </w:r>
          </w:p>
        </w:tc>
        <w:tc>
          <w:tcPr>
            <w:tcW w:type="dxa" w:w="1727"/>
            <w:vAlign w:val="center"/>
          </w:tcPr>
          <w:p w:rsidP="00F4518C" w:rsidR="00F016DD" w:rsidRDefault="00F016DD" w:rsidRPr="00414367">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type="dxa" w:w="1609"/>
            <w:vAlign w:val="center"/>
          </w:tcPr>
          <w:p w:rsidP="00F4518C" w:rsidR="00F016DD" w:rsidRDefault="00F016DD" w:rsidRPr="00414367">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959,390,587.00</w:t>
            </w:r>
          </w:p>
        </w:tc>
        <w:tc>
          <w:tcPr>
            <w:vAlign w:val="center"/>
          </w:tcPr>
          <w:p>
            <w:pPr>
              <w:jc w:val="right"/>
            </w:pPr>
            <w:r>
              <w:rPr>
                <w:color w:val="000000"/>
                <w:sz w:val="24"/>
              </w:rPr>
              <w:t>6.72</w:t>
            </w:r>
          </w:p>
        </w:tc>
      </w:tr>
      <w:tr>
        <w:tc>
          <w:tcPr>
            <w:vAlign w:val="center"/>
          </w:tcPr>
          <w:p>
            <w:pPr>
              <w:jc w:val="center"/>
            </w:pPr>
            <w:r>
              <w:rPr>
                <w:color w:val="000000"/>
                <w:sz w:val="24"/>
              </w:rPr>
              <w:t>2</w:t>
            </w:r>
          </w:p>
        </w:tc>
        <w:tc>
          <w:tcPr>
            <w:vAlign w:val="center"/>
          </w:tcPr>
          <w:p>
            <w:pPr>
              <w:jc w:val="center"/>
            </w:pPr>
            <w:r>
              <w:rPr>
                <w:color w:val="000000"/>
                <w:sz w:val="24"/>
              </w:rPr>
              <w:t>110053</w:t>
            </w:r>
          </w:p>
        </w:tc>
        <w:tc>
          <w:tcPr>
            <w:vAlign w:val="center"/>
          </w:tcPr>
          <w:p>
            <w:pPr>
              <w:jc w:val="center"/>
            </w:pPr>
            <w:r>
              <w:rPr>
                <w:color w:val="000000"/>
                <w:sz w:val="24"/>
              </w:rPr>
              <w:t>苏银转债</w:t>
            </w:r>
          </w:p>
        </w:tc>
        <w:tc>
          <w:tcPr>
            <w:vAlign w:val="center"/>
          </w:tcPr>
          <w:p>
            <w:pPr>
              <w:jc w:val="right"/>
            </w:pPr>
            <w:r>
              <w:rPr>
                <w:color w:val="000000"/>
                <w:sz w:val="24"/>
              </w:rPr>
              <w:t>885,301,353.60</w:t>
            </w:r>
          </w:p>
        </w:tc>
        <w:tc>
          <w:tcPr>
            <w:vAlign w:val="center"/>
          </w:tcPr>
          <w:p>
            <w:pPr>
              <w:jc w:val="right"/>
            </w:pPr>
            <w:r>
              <w:rPr>
                <w:color w:val="000000"/>
                <w:sz w:val="24"/>
              </w:rPr>
              <w:t>6.20</w:t>
            </w:r>
          </w:p>
        </w:tc>
      </w:tr>
      <w:tr>
        <w:tc>
          <w:tcPr>
            <w:vAlign w:val="center"/>
          </w:tcPr>
          <w:p>
            <w:pPr>
              <w:jc w:val="center"/>
            </w:pPr>
            <w:r>
              <w:rPr>
                <w:color w:val="000000"/>
                <w:sz w:val="24"/>
              </w:rPr>
              <w:t>3</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791,203,130.90</w:t>
            </w:r>
          </w:p>
        </w:tc>
        <w:tc>
          <w:tcPr>
            <w:vAlign w:val="center"/>
          </w:tcPr>
          <w:p>
            <w:pPr>
              <w:jc w:val="right"/>
            </w:pPr>
            <w:r>
              <w:rPr>
                <w:color w:val="000000"/>
                <w:sz w:val="24"/>
              </w:rPr>
              <w:t>5.54</w:t>
            </w:r>
          </w:p>
        </w:tc>
      </w:tr>
      <w:tr>
        <w:tc>
          <w:tcPr>
            <w:vAlign w:val="center"/>
          </w:tcPr>
          <w:p>
            <w:pPr>
              <w:jc w:val="center"/>
            </w:pPr>
            <w:r>
              <w:rPr>
                <w:color w:val="000000"/>
                <w:sz w:val="24"/>
              </w:rPr>
              <w:t>4</w:t>
            </w:r>
          </w:p>
        </w:tc>
        <w:tc>
          <w:tcPr>
            <w:vAlign w:val="center"/>
          </w:tcPr>
          <w:p>
            <w:pPr>
              <w:jc w:val="center"/>
            </w:pPr>
            <w:r>
              <w:rPr>
                <w:color w:val="000000"/>
                <w:sz w:val="24"/>
              </w:rPr>
              <w:t>132018</w:t>
            </w:r>
          </w:p>
        </w:tc>
        <w:tc>
          <w:tcPr>
            <w:vAlign w:val="center"/>
          </w:tcPr>
          <w:p>
            <w:pPr>
              <w:jc w:val="center"/>
            </w:pPr>
            <w:r>
              <w:rPr>
                <w:color w:val="000000"/>
                <w:sz w:val="24"/>
              </w:rPr>
              <w:t>G三峡EB1</w:t>
            </w:r>
          </w:p>
        </w:tc>
        <w:tc>
          <w:tcPr>
            <w:vAlign w:val="center"/>
          </w:tcPr>
          <w:p>
            <w:pPr>
              <w:jc w:val="right"/>
            </w:pPr>
            <w:r>
              <w:rPr>
                <w:color w:val="000000"/>
                <w:sz w:val="24"/>
              </w:rPr>
              <w:t>728,880,768.00</w:t>
            </w:r>
          </w:p>
        </w:tc>
        <w:tc>
          <w:tcPr>
            <w:vAlign w:val="center"/>
          </w:tcPr>
          <w:p>
            <w:pPr>
              <w:jc w:val="right"/>
            </w:pPr>
            <w:r>
              <w:rPr>
                <w:color w:val="000000"/>
                <w:sz w:val="24"/>
              </w:rPr>
              <w:t>5.11</w:t>
            </w:r>
          </w:p>
        </w:tc>
      </w:tr>
      <w:tr>
        <w:tc>
          <w:tcPr>
            <w:vAlign w:val="center"/>
          </w:tcPr>
          <w:p>
            <w:pPr>
              <w:jc w:val="center"/>
            </w:pPr>
            <w:r>
              <w:rPr>
                <w:color w:val="000000"/>
                <w:sz w:val="24"/>
              </w:rPr>
              <w:t>5</w:t>
            </w:r>
          </w:p>
        </w:tc>
        <w:tc>
          <w:tcPr>
            <w:vAlign w:val="center"/>
          </w:tcPr>
          <w:p>
            <w:pPr>
              <w:jc w:val="center"/>
            </w:pPr>
            <w:r>
              <w:rPr>
                <w:color w:val="000000"/>
                <w:sz w:val="24"/>
              </w:rPr>
              <w:t>113008</w:t>
            </w:r>
          </w:p>
        </w:tc>
        <w:tc>
          <w:tcPr>
            <w:vAlign w:val="center"/>
          </w:tcPr>
          <w:p>
            <w:pPr>
              <w:jc w:val="center"/>
            </w:pPr>
            <w:r>
              <w:rPr>
                <w:color w:val="000000"/>
                <w:sz w:val="24"/>
              </w:rPr>
              <w:t>电气转债</w:t>
            </w:r>
          </w:p>
        </w:tc>
        <w:tc>
          <w:tcPr>
            <w:vAlign w:val="center"/>
          </w:tcPr>
          <w:p>
            <w:pPr>
              <w:jc w:val="right"/>
            </w:pPr>
            <w:r>
              <w:rPr>
                <w:color w:val="000000"/>
                <w:sz w:val="24"/>
              </w:rPr>
              <w:t>264,306,000.00</w:t>
            </w:r>
          </w:p>
        </w:tc>
        <w:tc>
          <w:tcPr>
            <w:vAlign w:val="center"/>
          </w:tcPr>
          <w:p>
            <w:pPr>
              <w:jc w:val="right"/>
            </w:pPr>
            <w:r>
              <w:rPr>
                <w:color w:val="000000"/>
                <w:sz w:val="24"/>
              </w:rPr>
              <w:t>1.85</w:t>
            </w:r>
          </w:p>
        </w:tc>
      </w:tr>
      <w:tr>
        <w:tc>
          <w:tcPr>
            <w:vAlign w:val="center"/>
          </w:tcPr>
          <w:p>
            <w:pPr>
              <w:jc w:val="center"/>
            </w:pPr>
            <w:r>
              <w:rPr>
                <w:color w:val="000000"/>
                <w:sz w:val="24"/>
              </w:rPr>
              <w:t>6</w:t>
            </w:r>
          </w:p>
        </w:tc>
        <w:tc>
          <w:tcPr>
            <w:vAlign w:val="center"/>
          </w:tcPr>
          <w:p>
            <w:pPr>
              <w:jc w:val="center"/>
            </w:pPr>
            <w:r>
              <w:rPr>
                <w:color w:val="000000"/>
                <w:sz w:val="24"/>
              </w:rPr>
              <w:t>113021</w:t>
            </w:r>
          </w:p>
        </w:tc>
        <w:tc>
          <w:tcPr>
            <w:vAlign w:val="center"/>
          </w:tcPr>
          <w:p>
            <w:pPr>
              <w:jc w:val="center"/>
            </w:pPr>
            <w:r>
              <w:rPr>
                <w:color w:val="000000"/>
                <w:sz w:val="24"/>
              </w:rPr>
              <w:t>中信转债</w:t>
            </w:r>
          </w:p>
        </w:tc>
        <w:tc>
          <w:tcPr>
            <w:vAlign w:val="center"/>
          </w:tcPr>
          <w:p>
            <w:pPr>
              <w:jc w:val="right"/>
            </w:pPr>
            <w:r>
              <w:rPr>
                <w:color w:val="000000"/>
                <w:sz w:val="24"/>
              </w:rPr>
              <w:t>262,203,075.90</w:t>
            </w:r>
          </w:p>
        </w:tc>
        <w:tc>
          <w:tcPr>
            <w:vAlign w:val="center"/>
          </w:tcPr>
          <w:p>
            <w:pPr>
              <w:jc w:val="right"/>
            </w:pPr>
            <w:r>
              <w:rPr>
                <w:color w:val="000000"/>
                <w:sz w:val="24"/>
              </w:rPr>
              <w:t>1.84</w:t>
            </w:r>
          </w:p>
        </w:tc>
      </w:tr>
      <w:tr>
        <w:tc>
          <w:tcPr>
            <w:vAlign w:val="center"/>
          </w:tcPr>
          <w:p>
            <w:pPr>
              <w:jc w:val="center"/>
            </w:pPr>
            <w:r>
              <w:rPr>
                <w:color w:val="000000"/>
                <w:sz w:val="24"/>
              </w:rPr>
              <w:t>7</w:t>
            </w:r>
          </w:p>
        </w:tc>
        <w:tc>
          <w:tcPr>
            <w:vAlign w:val="center"/>
          </w:tcPr>
          <w:p>
            <w:pPr>
              <w:jc w:val="center"/>
            </w:pPr>
            <w:r>
              <w:rPr>
                <w:color w:val="000000"/>
                <w:sz w:val="24"/>
              </w:rPr>
              <w:t>113020</w:t>
            </w:r>
          </w:p>
        </w:tc>
        <w:tc>
          <w:tcPr>
            <w:vAlign w:val="center"/>
          </w:tcPr>
          <w:p>
            <w:pPr>
              <w:jc w:val="center"/>
            </w:pPr>
            <w:r>
              <w:rPr>
                <w:color w:val="000000"/>
                <w:sz w:val="24"/>
              </w:rPr>
              <w:t>桐昆转债</w:t>
            </w:r>
          </w:p>
        </w:tc>
        <w:tc>
          <w:tcPr>
            <w:vAlign w:val="center"/>
          </w:tcPr>
          <w:p>
            <w:pPr>
              <w:jc w:val="right"/>
            </w:pPr>
            <w:r>
              <w:rPr>
                <w:color w:val="000000"/>
                <w:sz w:val="24"/>
              </w:rPr>
              <w:t>138,987,048.20</w:t>
            </w:r>
          </w:p>
        </w:tc>
        <w:tc>
          <w:tcPr>
            <w:vAlign w:val="center"/>
          </w:tcPr>
          <w:p>
            <w:pPr>
              <w:jc w:val="right"/>
            </w:pPr>
            <w:r>
              <w:rPr>
                <w:color w:val="000000"/>
                <w:sz w:val="24"/>
              </w:rPr>
              <w:t>0.97</w:t>
            </w:r>
          </w:p>
        </w:tc>
      </w:tr>
      <w:tr>
        <w:tc>
          <w:tcPr>
            <w:vAlign w:val="center"/>
          </w:tcPr>
          <w:p>
            <w:pPr>
              <w:jc w:val="center"/>
            </w:pPr>
            <w:r>
              <w:rPr>
                <w:color w:val="000000"/>
                <w:sz w:val="24"/>
              </w:rPr>
              <w:t>8</w:t>
            </w:r>
          </w:p>
        </w:tc>
        <w:tc>
          <w:tcPr>
            <w:vAlign w:val="center"/>
          </w:tcPr>
          <w:p>
            <w:pPr>
              <w:jc w:val="center"/>
            </w:pPr>
            <w:r>
              <w:rPr>
                <w:color w:val="000000"/>
                <w:sz w:val="24"/>
              </w:rPr>
              <w:t>110034</w:t>
            </w:r>
          </w:p>
        </w:tc>
        <w:tc>
          <w:tcPr>
            <w:vAlign w:val="center"/>
          </w:tcPr>
          <w:p>
            <w:pPr>
              <w:jc w:val="center"/>
            </w:pPr>
            <w:r>
              <w:rPr>
                <w:color w:val="000000"/>
                <w:sz w:val="24"/>
              </w:rPr>
              <w:t>九州转债</w:t>
            </w:r>
          </w:p>
        </w:tc>
        <w:tc>
          <w:tcPr>
            <w:vAlign w:val="center"/>
          </w:tcPr>
          <w:p>
            <w:pPr>
              <w:jc w:val="right"/>
            </w:pPr>
            <w:r>
              <w:rPr>
                <w:color w:val="000000"/>
                <w:sz w:val="24"/>
              </w:rPr>
              <w:t>134,616,312.90</w:t>
            </w:r>
          </w:p>
        </w:tc>
        <w:tc>
          <w:tcPr>
            <w:vAlign w:val="center"/>
          </w:tcPr>
          <w:p>
            <w:pPr>
              <w:jc w:val="right"/>
            </w:pPr>
            <w:r>
              <w:rPr>
                <w:color w:val="000000"/>
                <w:sz w:val="24"/>
              </w:rPr>
              <w:t>0.94</w:t>
            </w:r>
          </w:p>
        </w:tc>
      </w:tr>
      <w:tr>
        <w:tc>
          <w:tcPr>
            <w:vAlign w:val="center"/>
          </w:tcPr>
          <w:p>
            <w:pPr>
              <w:jc w:val="center"/>
            </w:pPr>
            <w:r>
              <w:rPr>
                <w:color w:val="000000"/>
                <w:sz w:val="24"/>
              </w:rPr>
              <w:t>9</w:t>
            </w:r>
          </w:p>
        </w:tc>
        <w:tc>
          <w:tcPr>
            <w:vAlign w:val="center"/>
          </w:tcPr>
          <w:p>
            <w:pPr>
              <w:jc w:val="center"/>
            </w:pPr>
            <w:r>
              <w:rPr>
                <w:color w:val="000000"/>
                <w:sz w:val="24"/>
              </w:rPr>
              <w:t>110065</w:t>
            </w:r>
          </w:p>
        </w:tc>
        <w:tc>
          <w:tcPr>
            <w:vAlign w:val="center"/>
          </w:tcPr>
          <w:p>
            <w:pPr>
              <w:jc w:val="center"/>
            </w:pPr>
            <w:r>
              <w:rPr>
                <w:color w:val="000000"/>
                <w:sz w:val="24"/>
              </w:rPr>
              <w:t>淮矿转债</w:t>
            </w:r>
          </w:p>
        </w:tc>
        <w:tc>
          <w:tcPr>
            <w:vAlign w:val="center"/>
          </w:tcPr>
          <w:p>
            <w:pPr>
              <w:jc w:val="right"/>
            </w:pPr>
            <w:r>
              <w:rPr>
                <w:color w:val="000000"/>
                <w:sz w:val="24"/>
              </w:rPr>
              <w:t>130,240,000.00</w:t>
            </w:r>
          </w:p>
        </w:tc>
        <w:tc>
          <w:tcPr>
            <w:vAlign w:val="center"/>
          </w:tcPr>
          <w:p>
            <w:pPr>
              <w:jc w:val="right"/>
            </w:pPr>
            <w:r>
              <w:rPr>
                <w:color w:val="000000"/>
                <w:sz w:val="24"/>
              </w:rPr>
              <w:t>0.91</w:t>
            </w:r>
          </w:p>
        </w:tc>
      </w:tr>
      <w:tr>
        <w:tc>
          <w:tcPr>
            <w:vAlign w:val="center"/>
          </w:tcPr>
          <w:p>
            <w:pPr>
              <w:jc w:val="center"/>
            </w:pPr>
            <w:r>
              <w:rPr>
                <w:color w:val="000000"/>
                <w:sz w:val="24"/>
              </w:rPr>
              <w:t>10</w:t>
            </w:r>
          </w:p>
        </w:tc>
        <w:tc>
          <w:tcPr>
            <w:vAlign w:val="center"/>
          </w:tcPr>
          <w:p>
            <w:pPr>
              <w:jc w:val="center"/>
            </w:pPr>
            <w:r>
              <w:rPr>
                <w:color w:val="000000"/>
                <w:sz w:val="24"/>
              </w:rPr>
              <w:t>110033</w:t>
            </w:r>
          </w:p>
        </w:tc>
        <w:tc>
          <w:tcPr>
            <w:vAlign w:val="center"/>
          </w:tcPr>
          <w:p>
            <w:pPr>
              <w:jc w:val="center"/>
            </w:pPr>
            <w:r>
              <w:rPr>
                <w:color w:val="000000"/>
                <w:sz w:val="24"/>
              </w:rPr>
              <w:t>国贸转债</w:t>
            </w:r>
          </w:p>
        </w:tc>
        <w:tc>
          <w:tcPr>
            <w:vAlign w:val="center"/>
          </w:tcPr>
          <w:p>
            <w:pPr>
              <w:jc w:val="right"/>
            </w:pPr>
            <w:r>
              <w:rPr>
                <w:color w:val="000000"/>
                <w:sz w:val="24"/>
              </w:rPr>
              <w:t>128,678,135.00</w:t>
            </w:r>
          </w:p>
        </w:tc>
        <w:tc>
          <w:tcPr>
            <w:vAlign w:val="center"/>
          </w:tcPr>
          <w:p>
            <w:pPr>
              <w:jc w:val="right"/>
            </w:pPr>
            <w:r>
              <w:rPr>
                <w:color w:val="000000"/>
                <w:sz w:val="24"/>
              </w:rPr>
              <w:t>0.90</w:t>
            </w:r>
          </w:p>
        </w:tc>
      </w:tr>
      <w:tr>
        <w:tc>
          <w:tcPr>
            <w:vAlign w:val="center"/>
          </w:tcPr>
          <w:p>
            <w:pPr>
              <w:jc w:val="center"/>
            </w:pPr>
            <w:r>
              <w:rPr>
                <w:color w:val="000000"/>
                <w:sz w:val="24"/>
              </w:rPr>
              <w:t>11</w:t>
            </w:r>
          </w:p>
        </w:tc>
        <w:tc>
          <w:tcPr>
            <w:vAlign w:val="center"/>
          </w:tcPr>
          <w:p>
            <w:pPr>
              <w:jc w:val="center"/>
            </w:pPr>
            <w:r>
              <w:rPr>
                <w:color w:val="000000"/>
                <w:sz w:val="24"/>
              </w:rPr>
              <w:t>110063</w:t>
            </w:r>
          </w:p>
        </w:tc>
        <w:tc>
          <w:tcPr>
            <w:vAlign w:val="center"/>
          </w:tcPr>
          <w:p>
            <w:pPr>
              <w:jc w:val="center"/>
            </w:pPr>
            <w:r>
              <w:rPr>
                <w:color w:val="000000"/>
                <w:sz w:val="24"/>
              </w:rPr>
              <w:t>鹰19转债</w:t>
            </w:r>
          </w:p>
        </w:tc>
        <w:tc>
          <w:tcPr>
            <w:vAlign w:val="center"/>
          </w:tcPr>
          <w:p>
            <w:pPr>
              <w:jc w:val="right"/>
            </w:pPr>
            <w:r>
              <w:rPr>
                <w:color w:val="000000"/>
                <w:sz w:val="24"/>
              </w:rPr>
              <w:t>116,272,000.00</w:t>
            </w:r>
          </w:p>
        </w:tc>
        <w:tc>
          <w:tcPr>
            <w:vAlign w:val="center"/>
          </w:tcPr>
          <w:p>
            <w:pPr>
              <w:jc w:val="right"/>
            </w:pPr>
            <w:r>
              <w:rPr>
                <w:color w:val="000000"/>
                <w:sz w:val="24"/>
              </w:rPr>
              <w:t>0.81</w:t>
            </w:r>
          </w:p>
        </w:tc>
      </w:tr>
      <w:tr>
        <w:tc>
          <w:tcPr>
            <w:vAlign w:val="center"/>
          </w:tcPr>
          <w:p>
            <w:pPr>
              <w:jc w:val="center"/>
            </w:pPr>
            <w:r>
              <w:rPr>
                <w:color w:val="000000"/>
                <w:sz w:val="24"/>
              </w:rPr>
              <w:t>12</w:t>
            </w:r>
          </w:p>
        </w:tc>
        <w:tc>
          <w:tcPr>
            <w:vAlign w:val="center"/>
          </w:tcPr>
          <w:p>
            <w:pPr>
              <w:jc w:val="center"/>
            </w:pPr>
            <w:r>
              <w:rPr>
                <w:color w:val="000000"/>
                <w:sz w:val="24"/>
              </w:rPr>
              <w:t>113025</w:t>
            </w:r>
          </w:p>
        </w:tc>
        <w:tc>
          <w:tcPr>
            <w:vAlign w:val="center"/>
          </w:tcPr>
          <w:p>
            <w:pPr>
              <w:jc w:val="center"/>
            </w:pPr>
            <w:r>
              <w:rPr>
                <w:color w:val="000000"/>
                <w:sz w:val="24"/>
              </w:rPr>
              <w:t>明泰转债</w:t>
            </w:r>
          </w:p>
        </w:tc>
        <w:tc>
          <w:tcPr>
            <w:vAlign w:val="center"/>
          </w:tcPr>
          <w:p>
            <w:pPr>
              <w:jc w:val="right"/>
            </w:pPr>
            <w:r>
              <w:rPr>
                <w:color w:val="000000"/>
                <w:sz w:val="24"/>
              </w:rPr>
              <w:t>115,722,250.00</w:t>
            </w:r>
          </w:p>
        </w:tc>
        <w:tc>
          <w:tcPr>
            <w:vAlign w:val="center"/>
          </w:tcPr>
          <w:p>
            <w:pPr>
              <w:jc w:val="right"/>
            </w:pPr>
            <w:r>
              <w:rPr>
                <w:color w:val="000000"/>
                <w:sz w:val="24"/>
              </w:rPr>
              <w:t>0.81</w:t>
            </w:r>
          </w:p>
        </w:tc>
      </w:tr>
      <w:tr>
        <w:tc>
          <w:tcPr>
            <w:vAlign w:val="center"/>
          </w:tcPr>
          <w:p>
            <w:pPr>
              <w:jc w:val="center"/>
            </w:pPr>
            <w:r>
              <w:rPr>
                <w:color w:val="000000"/>
                <w:sz w:val="24"/>
              </w:rPr>
              <w:t>13</w:t>
            </w:r>
          </w:p>
        </w:tc>
        <w:tc>
          <w:tcPr>
            <w:vAlign w:val="center"/>
          </w:tcPr>
          <w:p>
            <w:pPr>
              <w:jc w:val="center"/>
            </w:pPr>
            <w:r>
              <w:rPr>
                <w:color w:val="000000"/>
                <w:sz w:val="24"/>
              </w:rPr>
              <w:t>113543</w:t>
            </w:r>
          </w:p>
        </w:tc>
        <w:tc>
          <w:tcPr>
            <w:vAlign w:val="center"/>
          </w:tcPr>
          <w:p>
            <w:pPr>
              <w:jc w:val="center"/>
            </w:pPr>
            <w:r>
              <w:rPr>
                <w:color w:val="000000"/>
                <w:sz w:val="24"/>
              </w:rPr>
              <w:t>欧派转债</w:t>
            </w:r>
          </w:p>
        </w:tc>
        <w:tc>
          <w:tcPr>
            <w:vAlign w:val="center"/>
          </w:tcPr>
          <w:p>
            <w:pPr>
              <w:jc w:val="right"/>
            </w:pPr>
            <w:r>
              <w:rPr>
                <w:color w:val="000000"/>
                <w:sz w:val="24"/>
              </w:rPr>
              <w:t>110,266,021.80</w:t>
            </w:r>
          </w:p>
        </w:tc>
        <w:tc>
          <w:tcPr>
            <w:vAlign w:val="center"/>
          </w:tcPr>
          <w:p>
            <w:pPr>
              <w:jc w:val="right"/>
            </w:pPr>
            <w:r>
              <w:rPr>
                <w:color w:val="000000"/>
                <w:sz w:val="24"/>
              </w:rPr>
              <w:t>0.77</w:t>
            </w:r>
          </w:p>
        </w:tc>
      </w:tr>
      <w:tr>
        <w:tc>
          <w:tcPr>
            <w:vAlign w:val="center"/>
          </w:tcPr>
          <w:p>
            <w:pPr>
              <w:jc w:val="center"/>
            </w:pPr>
            <w:r>
              <w:rPr>
                <w:color w:val="000000"/>
                <w:sz w:val="24"/>
              </w:rPr>
              <w:t>14</w:t>
            </w:r>
          </w:p>
        </w:tc>
        <w:tc>
          <w:tcPr>
            <w:vAlign w:val="center"/>
          </w:tcPr>
          <w:p>
            <w:pPr>
              <w:jc w:val="center"/>
            </w:pPr>
            <w:r>
              <w:rPr>
                <w:color w:val="000000"/>
                <w:sz w:val="24"/>
              </w:rPr>
              <w:t>113014</w:t>
            </w:r>
          </w:p>
        </w:tc>
        <w:tc>
          <w:tcPr>
            <w:vAlign w:val="center"/>
          </w:tcPr>
          <w:p>
            <w:pPr>
              <w:jc w:val="center"/>
            </w:pPr>
            <w:r>
              <w:rPr>
                <w:color w:val="000000"/>
                <w:sz w:val="24"/>
              </w:rPr>
              <w:t>林洋转债</w:t>
            </w:r>
          </w:p>
        </w:tc>
        <w:tc>
          <w:tcPr>
            <w:vAlign w:val="center"/>
          </w:tcPr>
          <w:p>
            <w:pPr>
              <w:jc w:val="right"/>
            </w:pPr>
            <w:r>
              <w:rPr>
                <w:color w:val="000000"/>
                <w:sz w:val="24"/>
              </w:rPr>
              <w:t>95,611,795.50</w:t>
            </w:r>
          </w:p>
        </w:tc>
        <w:tc>
          <w:tcPr>
            <w:vAlign w:val="center"/>
          </w:tcPr>
          <w:p>
            <w:pPr>
              <w:jc w:val="right"/>
            </w:pPr>
            <w:r>
              <w:rPr>
                <w:color w:val="000000"/>
                <w:sz w:val="24"/>
              </w:rPr>
              <w:t>0.67</w:t>
            </w:r>
          </w:p>
        </w:tc>
      </w:tr>
      <w:tr>
        <w:tc>
          <w:tcPr>
            <w:vAlign w:val="center"/>
          </w:tcPr>
          <w:p>
            <w:pPr>
              <w:jc w:val="center"/>
            </w:pPr>
            <w:r>
              <w:rPr>
                <w:color w:val="000000"/>
                <w:sz w:val="24"/>
              </w:rPr>
              <w:t>15</w:t>
            </w:r>
          </w:p>
        </w:tc>
        <w:tc>
          <w:tcPr>
            <w:vAlign w:val="center"/>
          </w:tcPr>
          <w:p>
            <w:pPr>
              <w:jc w:val="center"/>
            </w:pPr>
            <w:r>
              <w:rPr>
                <w:color w:val="000000"/>
                <w:sz w:val="24"/>
              </w:rPr>
              <w:t>123004</w:t>
            </w:r>
          </w:p>
        </w:tc>
        <w:tc>
          <w:tcPr>
            <w:vAlign w:val="center"/>
          </w:tcPr>
          <w:p>
            <w:pPr>
              <w:jc w:val="center"/>
            </w:pPr>
            <w:r>
              <w:rPr>
                <w:color w:val="000000"/>
                <w:sz w:val="24"/>
              </w:rPr>
              <w:t>铁汉转债</w:t>
            </w:r>
          </w:p>
        </w:tc>
        <w:tc>
          <w:tcPr>
            <w:vAlign w:val="center"/>
          </w:tcPr>
          <w:p>
            <w:pPr>
              <w:jc w:val="right"/>
            </w:pPr>
            <w:r>
              <w:rPr>
                <w:color w:val="000000"/>
                <w:sz w:val="24"/>
              </w:rPr>
              <w:t>73,836,945.00</w:t>
            </w:r>
          </w:p>
        </w:tc>
        <w:tc>
          <w:tcPr>
            <w:vAlign w:val="center"/>
          </w:tcPr>
          <w:p>
            <w:pPr>
              <w:jc w:val="right"/>
            </w:pPr>
            <w:r>
              <w:rPr>
                <w:color w:val="000000"/>
                <w:sz w:val="24"/>
              </w:rPr>
              <w:t>0.52</w:t>
            </w:r>
          </w:p>
        </w:tc>
      </w:tr>
      <w:tr>
        <w:tc>
          <w:tcPr>
            <w:vAlign w:val="center"/>
          </w:tcPr>
          <w:p>
            <w:pPr>
              <w:jc w:val="center"/>
            </w:pPr>
            <w:r>
              <w:rPr>
                <w:color w:val="000000"/>
                <w:sz w:val="24"/>
              </w:rPr>
              <w:t>16</w:t>
            </w:r>
          </w:p>
        </w:tc>
        <w:tc>
          <w:tcPr>
            <w:vAlign w:val="center"/>
          </w:tcPr>
          <w:p>
            <w:pPr>
              <w:jc w:val="center"/>
            </w:pPr>
            <w:r>
              <w:rPr>
                <w:color w:val="000000"/>
                <w:sz w:val="24"/>
              </w:rPr>
              <w:t>132008</w:t>
            </w:r>
          </w:p>
        </w:tc>
        <w:tc>
          <w:tcPr>
            <w:vAlign w:val="center"/>
          </w:tcPr>
          <w:p>
            <w:pPr>
              <w:jc w:val="center"/>
            </w:pPr>
            <w:r>
              <w:rPr>
                <w:color w:val="000000"/>
                <w:sz w:val="24"/>
              </w:rPr>
              <w:t>17山高EB</w:t>
            </w:r>
          </w:p>
        </w:tc>
        <w:tc>
          <w:tcPr>
            <w:vAlign w:val="center"/>
          </w:tcPr>
          <w:p>
            <w:pPr>
              <w:jc w:val="right"/>
            </w:pPr>
            <w:r>
              <w:rPr>
                <w:color w:val="000000"/>
                <w:sz w:val="24"/>
              </w:rPr>
              <w:t>72,100,000.00</w:t>
            </w:r>
          </w:p>
        </w:tc>
        <w:tc>
          <w:tcPr>
            <w:vAlign w:val="center"/>
          </w:tcPr>
          <w:p>
            <w:pPr>
              <w:jc w:val="right"/>
            </w:pPr>
            <w:r>
              <w:rPr>
                <w:color w:val="000000"/>
                <w:sz w:val="24"/>
              </w:rPr>
              <w:t>0.51</w:t>
            </w:r>
          </w:p>
        </w:tc>
      </w:tr>
      <w:tr>
        <w:tc>
          <w:tcPr>
            <w:vAlign w:val="center"/>
          </w:tcPr>
          <w:p>
            <w:pPr>
              <w:jc w:val="center"/>
            </w:pPr>
            <w:r>
              <w:rPr>
                <w:color w:val="000000"/>
                <w:sz w:val="24"/>
              </w:rPr>
              <w:t>17</w:t>
            </w:r>
          </w:p>
        </w:tc>
        <w:tc>
          <w:tcPr>
            <w:vAlign w:val="center"/>
          </w:tcPr>
          <w:p>
            <w:pPr>
              <w:jc w:val="center"/>
            </w:pPr>
            <w:r>
              <w:rPr>
                <w:color w:val="000000"/>
                <w:sz w:val="24"/>
              </w:rPr>
              <w:t>132009</w:t>
            </w:r>
          </w:p>
        </w:tc>
        <w:tc>
          <w:tcPr>
            <w:vAlign w:val="center"/>
          </w:tcPr>
          <w:p>
            <w:pPr>
              <w:jc w:val="center"/>
            </w:pPr>
            <w:r>
              <w:rPr>
                <w:color w:val="000000"/>
                <w:sz w:val="24"/>
              </w:rPr>
              <w:t>17中油EB</w:t>
            </w:r>
          </w:p>
        </w:tc>
        <w:tc>
          <w:tcPr>
            <w:vAlign w:val="center"/>
          </w:tcPr>
          <w:p>
            <w:pPr>
              <w:jc w:val="right"/>
            </w:pPr>
            <w:r>
              <w:rPr>
                <w:color w:val="000000"/>
                <w:sz w:val="24"/>
              </w:rPr>
              <w:t>70,308,000.00</w:t>
            </w:r>
          </w:p>
        </w:tc>
        <w:tc>
          <w:tcPr>
            <w:vAlign w:val="center"/>
          </w:tcPr>
          <w:p>
            <w:pPr>
              <w:jc w:val="right"/>
            </w:pPr>
            <w:r>
              <w:rPr>
                <w:color w:val="000000"/>
                <w:sz w:val="24"/>
              </w:rPr>
              <w:t>0.49</w:t>
            </w:r>
          </w:p>
        </w:tc>
      </w:tr>
      <w:tr>
        <w:tc>
          <w:tcPr>
            <w:vAlign w:val="center"/>
          </w:tcPr>
          <w:p>
            <w:pPr>
              <w:jc w:val="center"/>
            </w:pPr>
            <w:r>
              <w:rPr>
                <w:color w:val="000000"/>
                <w:sz w:val="24"/>
              </w:rPr>
              <w:t>18</w:t>
            </w:r>
          </w:p>
        </w:tc>
        <w:tc>
          <w:tcPr>
            <w:vAlign w:val="center"/>
          </w:tcPr>
          <w:p>
            <w:pPr>
              <w:jc w:val="center"/>
            </w:pPr>
            <w:r>
              <w:rPr>
                <w:color w:val="000000"/>
                <w:sz w:val="24"/>
              </w:rPr>
              <w:t>128102</w:t>
            </w:r>
          </w:p>
        </w:tc>
        <w:tc>
          <w:tcPr>
            <w:vAlign w:val="center"/>
          </w:tcPr>
          <w:p>
            <w:pPr>
              <w:jc w:val="center"/>
            </w:pPr>
            <w:r>
              <w:rPr>
                <w:color w:val="000000"/>
                <w:sz w:val="24"/>
              </w:rPr>
              <w:t>海大转债</w:t>
            </w:r>
          </w:p>
        </w:tc>
        <w:tc>
          <w:tcPr>
            <w:vAlign w:val="center"/>
          </w:tcPr>
          <w:p>
            <w:pPr>
              <w:jc w:val="right"/>
            </w:pPr>
            <w:r>
              <w:rPr>
                <w:color w:val="000000"/>
                <w:sz w:val="24"/>
              </w:rPr>
              <w:t>67,437,265.50</w:t>
            </w:r>
          </w:p>
        </w:tc>
        <w:tc>
          <w:tcPr>
            <w:vAlign w:val="center"/>
          </w:tcPr>
          <w:p>
            <w:pPr>
              <w:jc w:val="right"/>
            </w:pPr>
            <w:r>
              <w:rPr>
                <w:color w:val="000000"/>
                <w:sz w:val="24"/>
              </w:rPr>
              <w:t>0.47</w:t>
            </w:r>
          </w:p>
        </w:tc>
      </w:tr>
      <w:tr>
        <w:tc>
          <w:tcPr>
            <w:vAlign w:val="center"/>
          </w:tcPr>
          <w:p>
            <w:pPr>
              <w:jc w:val="center"/>
            </w:pPr>
            <w:r>
              <w:rPr>
                <w:color w:val="000000"/>
                <w:sz w:val="24"/>
              </w:rPr>
              <w:t>19</w:t>
            </w:r>
          </w:p>
        </w:tc>
        <w:tc>
          <w:tcPr>
            <w:vAlign w:val="center"/>
          </w:tcPr>
          <w:p>
            <w:pPr>
              <w:jc w:val="center"/>
            </w:pPr>
            <w:r>
              <w:rPr>
                <w:color w:val="000000"/>
                <w:sz w:val="24"/>
              </w:rPr>
              <w:t>113029</w:t>
            </w:r>
          </w:p>
        </w:tc>
        <w:tc>
          <w:tcPr>
            <w:vAlign w:val="center"/>
          </w:tcPr>
          <w:p>
            <w:pPr>
              <w:jc w:val="center"/>
            </w:pPr>
            <w:r>
              <w:rPr>
                <w:color w:val="000000"/>
                <w:sz w:val="24"/>
              </w:rPr>
              <w:t>明阳转债</w:t>
            </w:r>
          </w:p>
        </w:tc>
        <w:tc>
          <w:tcPr>
            <w:vAlign w:val="center"/>
          </w:tcPr>
          <w:p>
            <w:pPr>
              <w:jc w:val="right"/>
            </w:pPr>
            <w:r>
              <w:rPr>
                <w:color w:val="000000"/>
                <w:sz w:val="24"/>
              </w:rPr>
              <w:t>61,670,631.40</w:t>
            </w:r>
          </w:p>
        </w:tc>
        <w:tc>
          <w:tcPr>
            <w:vAlign w:val="center"/>
          </w:tcPr>
          <w:p>
            <w:pPr>
              <w:jc w:val="right"/>
            </w:pPr>
            <w:r>
              <w:rPr>
                <w:color w:val="000000"/>
                <w:sz w:val="24"/>
              </w:rPr>
              <w:t>0.43</w:t>
            </w:r>
          </w:p>
        </w:tc>
      </w:tr>
      <w:tr>
        <w:tc>
          <w:tcPr>
            <w:vAlign w:val="center"/>
          </w:tcPr>
          <w:p>
            <w:pPr>
              <w:jc w:val="center"/>
            </w:pPr>
            <w:r>
              <w:rPr>
                <w:color w:val="000000"/>
                <w:sz w:val="24"/>
              </w:rPr>
              <w:t>20</w:t>
            </w:r>
          </w:p>
        </w:tc>
        <w:tc>
          <w:tcPr>
            <w:vAlign w:val="center"/>
          </w:tcPr>
          <w:p>
            <w:pPr>
              <w:jc w:val="center"/>
            </w:pPr>
            <w:r>
              <w:rPr>
                <w:color w:val="000000"/>
                <w:sz w:val="24"/>
              </w:rPr>
              <w:t>110038</w:t>
            </w:r>
          </w:p>
        </w:tc>
        <w:tc>
          <w:tcPr>
            <w:vAlign w:val="center"/>
          </w:tcPr>
          <w:p>
            <w:pPr>
              <w:jc w:val="center"/>
            </w:pPr>
            <w:r>
              <w:rPr>
                <w:color w:val="000000"/>
                <w:sz w:val="24"/>
              </w:rPr>
              <w:t>济川转债</w:t>
            </w:r>
          </w:p>
        </w:tc>
        <w:tc>
          <w:tcPr>
            <w:vAlign w:val="center"/>
          </w:tcPr>
          <w:p>
            <w:pPr>
              <w:jc w:val="right"/>
            </w:pPr>
            <w:r>
              <w:rPr>
                <w:color w:val="000000"/>
                <w:sz w:val="24"/>
              </w:rPr>
              <w:t>59,328,200.00</w:t>
            </w:r>
          </w:p>
        </w:tc>
        <w:tc>
          <w:tcPr>
            <w:vAlign w:val="center"/>
          </w:tcPr>
          <w:p>
            <w:pPr>
              <w:jc w:val="right"/>
            </w:pPr>
            <w:r>
              <w:rPr>
                <w:color w:val="000000"/>
                <w:sz w:val="24"/>
              </w:rPr>
              <w:t>0.42</w:t>
            </w:r>
          </w:p>
        </w:tc>
      </w:tr>
      <w:tr>
        <w:tc>
          <w:tcPr>
            <w:vAlign w:val="center"/>
          </w:tcPr>
          <w:p>
            <w:pPr>
              <w:jc w:val="center"/>
            </w:pPr>
            <w:r>
              <w:rPr>
                <w:color w:val="000000"/>
                <w:sz w:val="24"/>
              </w:rPr>
              <w:t>21</w:t>
            </w:r>
          </w:p>
        </w:tc>
        <w:tc>
          <w:tcPr>
            <w:vAlign w:val="center"/>
          </w:tcPr>
          <w:p>
            <w:pPr>
              <w:jc w:val="center"/>
            </w:pPr>
            <w:r>
              <w:rPr>
                <w:color w:val="000000"/>
                <w:sz w:val="24"/>
              </w:rPr>
              <w:t>110061</w:t>
            </w:r>
          </w:p>
        </w:tc>
        <w:tc>
          <w:tcPr>
            <w:vAlign w:val="center"/>
          </w:tcPr>
          <w:p>
            <w:pPr>
              <w:jc w:val="center"/>
            </w:pPr>
            <w:r>
              <w:rPr>
                <w:color w:val="000000"/>
                <w:sz w:val="24"/>
              </w:rPr>
              <w:t>川投转债</w:t>
            </w:r>
          </w:p>
        </w:tc>
        <w:tc>
          <w:tcPr>
            <w:vAlign w:val="center"/>
          </w:tcPr>
          <w:p>
            <w:pPr>
              <w:jc w:val="right"/>
            </w:pPr>
            <w:r>
              <w:rPr>
                <w:color w:val="000000"/>
                <w:sz w:val="24"/>
              </w:rPr>
              <w:t>55,697,649.70</w:t>
            </w:r>
          </w:p>
        </w:tc>
        <w:tc>
          <w:tcPr>
            <w:vAlign w:val="center"/>
          </w:tcPr>
          <w:p>
            <w:pPr>
              <w:jc w:val="right"/>
            </w:pPr>
            <w:r>
              <w:rPr>
                <w:color w:val="000000"/>
                <w:sz w:val="24"/>
              </w:rPr>
              <w:t>0.39</w:t>
            </w:r>
          </w:p>
        </w:tc>
      </w:tr>
      <w:tr>
        <w:tc>
          <w:tcPr>
            <w:vAlign w:val="center"/>
          </w:tcPr>
          <w:p>
            <w:pPr>
              <w:jc w:val="center"/>
            </w:pPr>
            <w:r>
              <w:rPr>
                <w:color w:val="000000"/>
                <w:sz w:val="24"/>
              </w:rPr>
              <w:t>22</w:t>
            </w:r>
          </w:p>
        </w:tc>
        <w:tc>
          <w:tcPr>
            <w:vAlign w:val="center"/>
          </w:tcPr>
          <w:p>
            <w:pPr>
              <w:jc w:val="center"/>
            </w:pPr>
            <w:r>
              <w:rPr>
                <w:color w:val="000000"/>
                <w:sz w:val="24"/>
              </w:rPr>
              <w:t>113024</w:t>
            </w:r>
          </w:p>
        </w:tc>
        <w:tc>
          <w:tcPr>
            <w:vAlign w:val="center"/>
          </w:tcPr>
          <w:p>
            <w:pPr>
              <w:jc w:val="center"/>
            </w:pPr>
            <w:r>
              <w:rPr>
                <w:color w:val="000000"/>
                <w:sz w:val="24"/>
              </w:rPr>
              <w:t>核建转债</w:t>
            </w:r>
          </w:p>
        </w:tc>
        <w:tc>
          <w:tcPr>
            <w:vAlign w:val="center"/>
          </w:tcPr>
          <w:p>
            <w:pPr>
              <w:jc w:val="right"/>
            </w:pPr>
            <w:r>
              <w:rPr>
                <w:color w:val="000000"/>
                <w:sz w:val="24"/>
              </w:rPr>
              <w:t>49,046,390.40</w:t>
            </w:r>
          </w:p>
        </w:tc>
        <w:tc>
          <w:tcPr>
            <w:vAlign w:val="center"/>
          </w:tcPr>
          <w:p>
            <w:pPr>
              <w:jc w:val="right"/>
            </w:pPr>
            <w:r>
              <w:rPr>
                <w:color w:val="000000"/>
                <w:sz w:val="24"/>
              </w:rPr>
              <w:t>0.34</w:t>
            </w:r>
          </w:p>
        </w:tc>
      </w:tr>
      <w:tr>
        <w:tc>
          <w:tcPr>
            <w:vAlign w:val="center"/>
          </w:tcPr>
          <w:p>
            <w:pPr>
              <w:jc w:val="center"/>
            </w:pPr>
            <w:r>
              <w:rPr>
                <w:color w:val="000000"/>
                <w:sz w:val="24"/>
              </w:rPr>
              <w:t>23</w:t>
            </w:r>
          </w:p>
        </w:tc>
        <w:tc>
          <w:tcPr>
            <w:vAlign w:val="center"/>
          </w:tcPr>
          <w:p>
            <w:pPr>
              <w:jc w:val="center"/>
            </w:pPr>
            <w:r>
              <w:rPr>
                <w:color w:val="000000"/>
                <w:sz w:val="24"/>
              </w:rPr>
              <w:t>132007</w:t>
            </w:r>
          </w:p>
        </w:tc>
        <w:tc>
          <w:tcPr>
            <w:vAlign w:val="center"/>
          </w:tcPr>
          <w:p>
            <w:pPr>
              <w:jc w:val="center"/>
            </w:pPr>
            <w:r>
              <w:rPr>
                <w:color w:val="000000"/>
                <w:sz w:val="24"/>
              </w:rPr>
              <w:t>16凤凰EB</w:t>
            </w:r>
          </w:p>
        </w:tc>
        <w:tc>
          <w:tcPr>
            <w:vAlign w:val="center"/>
          </w:tcPr>
          <w:p>
            <w:pPr>
              <w:jc w:val="right"/>
            </w:pPr>
            <w:r>
              <w:rPr>
                <w:color w:val="000000"/>
                <w:sz w:val="24"/>
              </w:rPr>
              <w:t>48,081,000.00</w:t>
            </w:r>
          </w:p>
        </w:tc>
        <w:tc>
          <w:tcPr>
            <w:vAlign w:val="center"/>
          </w:tcPr>
          <w:p>
            <w:pPr>
              <w:jc w:val="right"/>
            </w:pPr>
            <w:r>
              <w:rPr>
                <w:color w:val="000000"/>
                <w:sz w:val="24"/>
              </w:rPr>
              <w:t>0.34</w:t>
            </w:r>
          </w:p>
        </w:tc>
      </w:tr>
      <w:tr>
        <w:tc>
          <w:tcPr>
            <w:vAlign w:val="center"/>
          </w:tcPr>
          <w:p>
            <w:pPr>
              <w:jc w:val="center"/>
            </w:pPr>
            <w:r>
              <w:rPr>
                <w:color w:val="000000"/>
                <w:sz w:val="24"/>
              </w:rPr>
              <w:t>24</w:t>
            </w:r>
          </w:p>
        </w:tc>
        <w:tc>
          <w:tcPr>
            <w:vAlign w:val="center"/>
          </w:tcPr>
          <w:p>
            <w:pPr>
              <w:jc w:val="center"/>
            </w:pPr>
            <w:r>
              <w:rPr>
                <w:color w:val="000000"/>
                <w:sz w:val="24"/>
              </w:rPr>
              <w:t>128022</w:t>
            </w:r>
          </w:p>
        </w:tc>
        <w:tc>
          <w:tcPr>
            <w:vAlign w:val="center"/>
          </w:tcPr>
          <w:p>
            <w:pPr>
              <w:jc w:val="center"/>
            </w:pPr>
            <w:r>
              <w:rPr>
                <w:color w:val="000000"/>
                <w:sz w:val="24"/>
              </w:rPr>
              <w:t>众信转债</w:t>
            </w:r>
          </w:p>
        </w:tc>
        <w:tc>
          <w:tcPr>
            <w:vAlign w:val="center"/>
          </w:tcPr>
          <w:p>
            <w:pPr>
              <w:jc w:val="right"/>
            </w:pPr>
            <w:r>
              <w:rPr>
                <w:color w:val="000000"/>
                <w:sz w:val="24"/>
              </w:rPr>
              <w:t>37,756,297.46</w:t>
            </w:r>
          </w:p>
        </w:tc>
        <w:tc>
          <w:tcPr>
            <w:vAlign w:val="center"/>
          </w:tcPr>
          <w:p>
            <w:pPr>
              <w:jc w:val="right"/>
            </w:pPr>
            <w:r>
              <w:rPr>
                <w:color w:val="000000"/>
                <w:sz w:val="24"/>
              </w:rPr>
              <w:t>0.26</w:t>
            </w:r>
          </w:p>
        </w:tc>
      </w:tr>
      <w:tr>
        <w:tc>
          <w:tcPr>
            <w:vAlign w:val="center"/>
          </w:tcPr>
          <w:p>
            <w:pPr>
              <w:jc w:val="center"/>
            </w:pPr>
            <w:r>
              <w:rPr>
                <w:color w:val="000000"/>
                <w:sz w:val="24"/>
              </w:rPr>
              <w:t>25</w:t>
            </w:r>
          </w:p>
        </w:tc>
        <w:tc>
          <w:tcPr>
            <w:vAlign w:val="center"/>
          </w:tcPr>
          <w:p>
            <w:pPr>
              <w:jc w:val="center"/>
            </w:pPr>
            <w:r>
              <w:rPr>
                <w:color w:val="000000"/>
                <w:sz w:val="24"/>
              </w:rPr>
              <w:t>128010</w:t>
            </w:r>
          </w:p>
        </w:tc>
        <w:tc>
          <w:tcPr>
            <w:vAlign w:val="center"/>
          </w:tcPr>
          <w:p>
            <w:pPr>
              <w:jc w:val="center"/>
            </w:pPr>
            <w:r>
              <w:rPr>
                <w:color w:val="000000"/>
                <w:sz w:val="24"/>
              </w:rPr>
              <w:t>顺昌转债</w:t>
            </w:r>
          </w:p>
        </w:tc>
        <w:tc>
          <w:tcPr>
            <w:vAlign w:val="center"/>
          </w:tcPr>
          <w:p>
            <w:pPr>
              <w:jc w:val="right"/>
            </w:pPr>
            <w:r>
              <w:rPr>
                <w:color w:val="000000"/>
                <w:sz w:val="24"/>
              </w:rPr>
              <w:t>37,521,485.12</w:t>
            </w:r>
          </w:p>
        </w:tc>
        <w:tc>
          <w:tcPr>
            <w:vAlign w:val="center"/>
          </w:tcPr>
          <w:p>
            <w:pPr>
              <w:jc w:val="right"/>
            </w:pPr>
            <w:r>
              <w:rPr>
                <w:color w:val="000000"/>
                <w:sz w:val="24"/>
              </w:rPr>
              <w:t>0.26</w:t>
            </w:r>
          </w:p>
        </w:tc>
      </w:tr>
      <w:tr>
        <w:tc>
          <w:tcPr>
            <w:vAlign w:val="center"/>
          </w:tcPr>
          <w:p>
            <w:pPr>
              <w:jc w:val="center"/>
            </w:pPr>
            <w:r>
              <w:rPr>
                <w:color w:val="000000"/>
                <w:sz w:val="24"/>
              </w:rPr>
              <w:t>26</w:t>
            </w:r>
          </w:p>
        </w:tc>
        <w:tc>
          <w:tcPr>
            <w:vAlign w:val="center"/>
          </w:tcPr>
          <w:p>
            <w:pPr>
              <w:jc w:val="center"/>
            </w:pPr>
            <w:r>
              <w:rPr>
                <w:color w:val="000000"/>
                <w:sz w:val="24"/>
              </w:rPr>
              <w:t>128081</w:t>
            </w:r>
          </w:p>
        </w:tc>
        <w:tc>
          <w:tcPr>
            <w:vAlign w:val="center"/>
          </w:tcPr>
          <w:p>
            <w:pPr>
              <w:jc w:val="center"/>
            </w:pPr>
            <w:r>
              <w:rPr>
                <w:color w:val="000000"/>
                <w:sz w:val="24"/>
              </w:rPr>
              <w:t>海亮转债</w:t>
            </w:r>
          </w:p>
        </w:tc>
        <w:tc>
          <w:tcPr>
            <w:vAlign w:val="center"/>
          </w:tcPr>
          <w:p>
            <w:pPr>
              <w:jc w:val="right"/>
            </w:pPr>
            <w:r>
              <w:rPr>
                <w:color w:val="000000"/>
                <w:sz w:val="24"/>
              </w:rPr>
              <w:t>33,776,002.92</w:t>
            </w:r>
          </w:p>
        </w:tc>
        <w:tc>
          <w:tcPr>
            <w:vAlign w:val="center"/>
          </w:tcPr>
          <w:p>
            <w:pPr>
              <w:jc w:val="right"/>
            </w:pPr>
            <w:r>
              <w:rPr>
                <w:color w:val="000000"/>
                <w:sz w:val="24"/>
              </w:rPr>
              <w:t>0.24</w:t>
            </w:r>
          </w:p>
        </w:tc>
      </w:tr>
      <w:tr>
        <w:tc>
          <w:tcPr>
            <w:vAlign w:val="center"/>
          </w:tcPr>
          <w:p>
            <w:pPr>
              <w:jc w:val="center"/>
            </w:pPr>
            <w:r>
              <w:rPr>
                <w:color w:val="000000"/>
                <w:sz w:val="24"/>
              </w:rPr>
              <w:t>27</w:t>
            </w:r>
          </w:p>
        </w:tc>
        <w:tc>
          <w:tcPr>
            <w:vAlign w:val="center"/>
          </w:tcPr>
          <w:p>
            <w:pPr>
              <w:jc w:val="center"/>
            </w:pPr>
            <w:r>
              <w:rPr>
                <w:color w:val="000000"/>
                <w:sz w:val="24"/>
              </w:rPr>
              <w:t>110045</w:t>
            </w:r>
          </w:p>
        </w:tc>
        <w:tc>
          <w:tcPr>
            <w:vAlign w:val="center"/>
          </w:tcPr>
          <w:p>
            <w:pPr>
              <w:jc w:val="center"/>
            </w:pPr>
            <w:r>
              <w:rPr>
                <w:color w:val="000000"/>
                <w:sz w:val="24"/>
              </w:rPr>
              <w:t>海澜转债</w:t>
            </w:r>
          </w:p>
        </w:tc>
        <w:tc>
          <w:tcPr>
            <w:vAlign w:val="center"/>
          </w:tcPr>
          <w:p>
            <w:pPr>
              <w:jc w:val="right"/>
            </w:pPr>
            <w:r>
              <w:rPr>
                <w:color w:val="000000"/>
                <w:sz w:val="24"/>
              </w:rPr>
              <w:t>33,532,330.20</w:t>
            </w:r>
          </w:p>
        </w:tc>
        <w:tc>
          <w:tcPr>
            <w:vAlign w:val="center"/>
          </w:tcPr>
          <w:p>
            <w:pPr>
              <w:jc w:val="right"/>
            </w:pPr>
            <w:r>
              <w:rPr>
                <w:color w:val="000000"/>
                <w:sz w:val="24"/>
              </w:rPr>
              <w:t>0.23</w:t>
            </w:r>
          </w:p>
        </w:tc>
      </w:tr>
      <w:tr>
        <w:tc>
          <w:tcPr>
            <w:vAlign w:val="center"/>
          </w:tcPr>
          <w:p>
            <w:pPr>
              <w:jc w:val="center"/>
            </w:pPr>
            <w:r>
              <w:rPr>
                <w:color w:val="000000"/>
                <w:sz w:val="24"/>
              </w:rPr>
              <w:t>28</w:t>
            </w:r>
          </w:p>
        </w:tc>
        <w:tc>
          <w:tcPr>
            <w:vAlign w:val="center"/>
          </w:tcPr>
          <w:p>
            <w:pPr>
              <w:jc w:val="center"/>
            </w:pPr>
            <w:r>
              <w:rPr>
                <w:color w:val="000000"/>
                <w:sz w:val="24"/>
              </w:rPr>
              <w:t>128071</w:t>
            </w:r>
          </w:p>
        </w:tc>
        <w:tc>
          <w:tcPr>
            <w:vAlign w:val="center"/>
          </w:tcPr>
          <w:p>
            <w:pPr>
              <w:jc w:val="center"/>
            </w:pPr>
            <w:r>
              <w:rPr>
                <w:color w:val="000000"/>
                <w:sz w:val="24"/>
              </w:rPr>
              <w:t>合兴转债</w:t>
            </w:r>
          </w:p>
        </w:tc>
        <w:tc>
          <w:tcPr>
            <w:vAlign w:val="center"/>
          </w:tcPr>
          <w:p>
            <w:pPr>
              <w:jc w:val="right"/>
            </w:pPr>
            <w:r>
              <w:rPr>
                <w:color w:val="000000"/>
                <w:sz w:val="24"/>
              </w:rPr>
              <w:t>31,205,452.55</w:t>
            </w:r>
          </w:p>
        </w:tc>
        <w:tc>
          <w:tcPr>
            <w:vAlign w:val="center"/>
          </w:tcPr>
          <w:p>
            <w:pPr>
              <w:jc w:val="right"/>
            </w:pPr>
            <w:r>
              <w:rPr>
                <w:color w:val="000000"/>
                <w:sz w:val="24"/>
              </w:rPr>
              <w:t>0.22</w:t>
            </w:r>
          </w:p>
        </w:tc>
      </w:tr>
      <w:tr>
        <w:tc>
          <w:tcPr>
            <w:vAlign w:val="center"/>
          </w:tcPr>
          <w:p>
            <w:pPr>
              <w:jc w:val="center"/>
            </w:pPr>
            <w:r>
              <w:rPr>
                <w:color w:val="000000"/>
                <w:sz w:val="24"/>
              </w:rPr>
              <w:t>29</w:t>
            </w:r>
          </w:p>
        </w:tc>
        <w:tc>
          <w:tcPr>
            <w:vAlign w:val="center"/>
          </w:tcPr>
          <w:p>
            <w:pPr>
              <w:jc w:val="center"/>
            </w:pPr>
            <w:r>
              <w:rPr>
                <w:color w:val="000000"/>
                <w:sz w:val="24"/>
              </w:rPr>
              <w:t>113545</w:t>
            </w:r>
          </w:p>
        </w:tc>
        <w:tc>
          <w:tcPr>
            <w:vAlign w:val="center"/>
          </w:tcPr>
          <w:p>
            <w:pPr>
              <w:jc w:val="center"/>
            </w:pPr>
            <w:r>
              <w:rPr>
                <w:color w:val="000000"/>
                <w:sz w:val="24"/>
              </w:rPr>
              <w:t>金能转债</w:t>
            </w:r>
          </w:p>
        </w:tc>
        <w:tc>
          <w:tcPr>
            <w:vAlign w:val="center"/>
          </w:tcPr>
          <w:p>
            <w:pPr>
              <w:jc w:val="right"/>
            </w:pPr>
            <w:r>
              <w:rPr>
                <w:color w:val="000000"/>
                <w:sz w:val="24"/>
              </w:rPr>
              <w:t>28,125,928.00</w:t>
            </w:r>
          </w:p>
        </w:tc>
        <w:tc>
          <w:tcPr>
            <w:vAlign w:val="center"/>
          </w:tcPr>
          <w:p>
            <w:pPr>
              <w:jc w:val="right"/>
            </w:pPr>
            <w:r>
              <w:rPr>
                <w:color w:val="000000"/>
                <w:sz w:val="24"/>
              </w:rPr>
              <w:t>0.20</w:t>
            </w:r>
          </w:p>
        </w:tc>
      </w:tr>
      <w:tr>
        <w:tc>
          <w:tcPr>
            <w:vAlign w:val="center"/>
          </w:tcPr>
          <w:p>
            <w:pPr>
              <w:jc w:val="center"/>
            </w:pPr>
            <w:r>
              <w:rPr>
                <w:color w:val="000000"/>
                <w:sz w:val="24"/>
              </w:rPr>
              <w:t>30</w:t>
            </w:r>
          </w:p>
        </w:tc>
        <w:tc>
          <w:tcPr>
            <w:vAlign w:val="center"/>
          </w:tcPr>
          <w:p>
            <w:pPr>
              <w:jc w:val="center"/>
            </w:pPr>
            <w:r>
              <w:rPr>
                <w:color w:val="000000"/>
                <w:sz w:val="24"/>
              </w:rPr>
              <w:t>110048</w:t>
            </w:r>
          </w:p>
        </w:tc>
        <w:tc>
          <w:tcPr>
            <w:vAlign w:val="center"/>
          </w:tcPr>
          <w:p>
            <w:pPr>
              <w:jc w:val="center"/>
            </w:pPr>
            <w:r>
              <w:rPr>
                <w:color w:val="000000"/>
                <w:sz w:val="24"/>
              </w:rPr>
              <w:t>福能转债</w:t>
            </w:r>
          </w:p>
        </w:tc>
        <w:tc>
          <w:tcPr>
            <w:vAlign w:val="center"/>
          </w:tcPr>
          <w:p>
            <w:pPr>
              <w:jc w:val="right"/>
            </w:pPr>
            <w:r>
              <w:rPr>
                <w:color w:val="000000"/>
                <w:sz w:val="24"/>
              </w:rPr>
              <w:t>25,544,200.00</w:t>
            </w:r>
          </w:p>
        </w:tc>
        <w:tc>
          <w:tcPr>
            <w:vAlign w:val="center"/>
          </w:tcPr>
          <w:p>
            <w:pPr>
              <w:jc w:val="right"/>
            </w:pPr>
            <w:r>
              <w:rPr>
                <w:color w:val="000000"/>
                <w:sz w:val="24"/>
              </w:rPr>
              <w:t>0.18</w:t>
            </w:r>
          </w:p>
        </w:tc>
      </w:tr>
      <w:tr>
        <w:tc>
          <w:tcPr>
            <w:vAlign w:val="center"/>
          </w:tcPr>
          <w:p>
            <w:pPr>
              <w:jc w:val="center"/>
            </w:pPr>
            <w:r>
              <w:rPr>
                <w:color w:val="000000"/>
                <w:sz w:val="24"/>
              </w:rPr>
              <w:t>31</w:t>
            </w:r>
          </w:p>
        </w:tc>
        <w:tc>
          <w:tcPr>
            <w:vAlign w:val="center"/>
          </w:tcPr>
          <w:p>
            <w:pPr>
              <w:jc w:val="center"/>
            </w:pPr>
            <w:r>
              <w:rPr>
                <w:color w:val="000000"/>
                <w:sz w:val="24"/>
              </w:rPr>
              <w:t>128014</w:t>
            </w:r>
          </w:p>
        </w:tc>
        <w:tc>
          <w:tcPr>
            <w:vAlign w:val="center"/>
          </w:tcPr>
          <w:p>
            <w:pPr>
              <w:jc w:val="center"/>
            </w:pPr>
            <w:r>
              <w:rPr>
                <w:color w:val="000000"/>
                <w:sz w:val="24"/>
              </w:rPr>
              <w:t>永东转债</w:t>
            </w:r>
          </w:p>
        </w:tc>
        <w:tc>
          <w:tcPr>
            <w:vAlign w:val="center"/>
          </w:tcPr>
          <w:p>
            <w:pPr>
              <w:jc w:val="right"/>
            </w:pPr>
            <w:r>
              <w:rPr>
                <w:color w:val="000000"/>
                <w:sz w:val="24"/>
              </w:rPr>
              <w:t>19,452,200.00</w:t>
            </w:r>
          </w:p>
        </w:tc>
        <w:tc>
          <w:tcPr>
            <w:vAlign w:val="center"/>
          </w:tcPr>
          <w:p>
            <w:pPr>
              <w:jc w:val="right"/>
            </w:pPr>
            <w:r>
              <w:rPr>
                <w:color w:val="000000"/>
                <w:sz w:val="24"/>
              </w:rPr>
              <w:t>0.14</w:t>
            </w:r>
          </w:p>
        </w:tc>
      </w:tr>
      <w:tr>
        <w:tc>
          <w:tcPr>
            <w:vAlign w:val="center"/>
          </w:tcPr>
          <w:p>
            <w:pPr>
              <w:jc w:val="center"/>
            </w:pPr>
            <w:r>
              <w:rPr>
                <w:color w:val="000000"/>
                <w:sz w:val="24"/>
              </w:rPr>
              <w:t>32</w:t>
            </w:r>
          </w:p>
        </w:tc>
        <w:tc>
          <w:tcPr>
            <w:vAlign w:val="center"/>
          </w:tcPr>
          <w:p>
            <w:pPr>
              <w:jc w:val="center"/>
            </w:pPr>
            <w:r>
              <w:rPr>
                <w:color w:val="000000"/>
                <w:sz w:val="24"/>
              </w:rPr>
              <w:t>113032</w:t>
            </w:r>
          </w:p>
        </w:tc>
        <w:tc>
          <w:tcPr>
            <w:vAlign w:val="center"/>
          </w:tcPr>
          <w:p>
            <w:pPr>
              <w:jc w:val="center"/>
            </w:pPr>
            <w:r>
              <w:rPr>
                <w:color w:val="000000"/>
                <w:sz w:val="24"/>
              </w:rPr>
              <w:t>桐20转债</w:t>
            </w:r>
          </w:p>
        </w:tc>
        <w:tc>
          <w:tcPr>
            <w:vAlign w:val="center"/>
          </w:tcPr>
          <w:p>
            <w:pPr>
              <w:jc w:val="right"/>
            </w:pPr>
            <w:r>
              <w:rPr>
                <w:color w:val="000000"/>
                <w:sz w:val="24"/>
              </w:rPr>
              <w:t>19,205,993.70</w:t>
            </w:r>
          </w:p>
        </w:tc>
        <w:tc>
          <w:tcPr>
            <w:vAlign w:val="center"/>
          </w:tcPr>
          <w:p>
            <w:pPr>
              <w:jc w:val="right"/>
            </w:pPr>
            <w:r>
              <w:rPr>
                <w:color w:val="000000"/>
                <w:sz w:val="24"/>
              </w:rPr>
              <w:t>0.13</w:t>
            </w:r>
          </w:p>
        </w:tc>
      </w:tr>
      <w:tr>
        <w:tc>
          <w:tcPr>
            <w:vAlign w:val="center"/>
          </w:tcPr>
          <w:p>
            <w:pPr>
              <w:jc w:val="center"/>
            </w:pPr>
            <w:r>
              <w:rPr>
                <w:color w:val="000000"/>
                <w:sz w:val="24"/>
              </w:rPr>
              <w:t>33</w:t>
            </w:r>
          </w:p>
        </w:tc>
        <w:tc>
          <w:tcPr>
            <w:vAlign w:val="center"/>
          </w:tcPr>
          <w:p>
            <w:pPr>
              <w:jc w:val="center"/>
            </w:pPr>
            <w:r>
              <w:rPr>
                <w:color w:val="000000"/>
                <w:sz w:val="24"/>
              </w:rPr>
              <w:t>113516</w:t>
            </w:r>
          </w:p>
        </w:tc>
        <w:tc>
          <w:tcPr>
            <w:vAlign w:val="center"/>
          </w:tcPr>
          <w:p>
            <w:pPr>
              <w:jc w:val="center"/>
            </w:pPr>
            <w:r>
              <w:rPr>
                <w:color w:val="000000"/>
                <w:sz w:val="24"/>
              </w:rPr>
              <w:t>苏农转债</w:t>
            </w:r>
          </w:p>
        </w:tc>
        <w:tc>
          <w:tcPr>
            <w:vAlign w:val="center"/>
          </w:tcPr>
          <w:p>
            <w:pPr>
              <w:jc w:val="right"/>
            </w:pPr>
            <w:r>
              <w:rPr>
                <w:color w:val="000000"/>
                <w:sz w:val="24"/>
              </w:rPr>
              <w:t>17,034,791.40</w:t>
            </w:r>
          </w:p>
        </w:tc>
        <w:tc>
          <w:tcPr>
            <w:vAlign w:val="center"/>
          </w:tcPr>
          <w:p>
            <w:pPr>
              <w:jc w:val="right"/>
            </w:pPr>
            <w:r>
              <w:rPr>
                <w:color w:val="000000"/>
                <w:sz w:val="24"/>
              </w:rPr>
              <w:t>0.12</w:t>
            </w:r>
          </w:p>
        </w:tc>
      </w:tr>
      <w:tr>
        <w:tc>
          <w:tcPr>
            <w:vAlign w:val="center"/>
          </w:tcPr>
          <w:p>
            <w:pPr>
              <w:jc w:val="center"/>
            </w:pPr>
            <w:r>
              <w:rPr>
                <w:color w:val="000000"/>
                <w:sz w:val="24"/>
              </w:rPr>
              <w:t>34</w:t>
            </w:r>
          </w:p>
        </w:tc>
        <w:tc>
          <w:tcPr>
            <w:vAlign w:val="center"/>
          </w:tcPr>
          <w:p>
            <w:pPr>
              <w:jc w:val="center"/>
            </w:pPr>
            <w:r>
              <w:rPr>
                <w:color w:val="000000"/>
                <w:sz w:val="24"/>
              </w:rPr>
              <w:t>128017</w:t>
            </w:r>
          </w:p>
        </w:tc>
        <w:tc>
          <w:tcPr>
            <w:vAlign w:val="center"/>
          </w:tcPr>
          <w:p>
            <w:pPr>
              <w:jc w:val="center"/>
            </w:pPr>
            <w:r>
              <w:rPr>
                <w:color w:val="000000"/>
                <w:sz w:val="24"/>
              </w:rPr>
              <w:t>金禾转债</w:t>
            </w:r>
          </w:p>
        </w:tc>
        <w:tc>
          <w:tcPr>
            <w:vAlign w:val="center"/>
          </w:tcPr>
          <w:p>
            <w:pPr>
              <w:jc w:val="right"/>
            </w:pPr>
            <w:r>
              <w:rPr>
                <w:color w:val="000000"/>
                <w:sz w:val="24"/>
              </w:rPr>
              <w:t>13,687,882.50</w:t>
            </w:r>
          </w:p>
        </w:tc>
        <w:tc>
          <w:tcPr>
            <w:vAlign w:val="center"/>
          </w:tcPr>
          <w:p>
            <w:pPr>
              <w:jc w:val="right"/>
            </w:pPr>
            <w:r>
              <w:rPr>
                <w:color w:val="000000"/>
                <w:sz w:val="24"/>
              </w:rPr>
              <w:t>0.10</w:t>
            </w:r>
          </w:p>
        </w:tc>
      </w:tr>
      <w:tr>
        <w:tc>
          <w:tcPr>
            <w:vAlign w:val="center"/>
          </w:tcPr>
          <w:p>
            <w:pPr>
              <w:jc w:val="center"/>
            </w:pPr>
            <w:r>
              <w:rPr>
                <w:color w:val="000000"/>
                <w:sz w:val="24"/>
              </w:rPr>
              <w:t>35</w:t>
            </w:r>
          </w:p>
        </w:tc>
        <w:tc>
          <w:tcPr>
            <w:vAlign w:val="center"/>
          </w:tcPr>
          <w:p>
            <w:pPr>
              <w:jc w:val="center"/>
            </w:pPr>
            <w:r>
              <w:rPr>
                <w:color w:val="000000"/>
                <w:sz w:val="24"/>
              </w:rPr>
              <w:t>113504</w:t>
            </w:r>
          </w:p>
        </w:tc>
        <w:tc>
          <w:tcPr>
            <w:vAlign w:val="center"/>
          </w:tcPr>
          <w:p>
            <w:pPr>
              <w:jc w:val="center"/>
            </w:pPr>
            <w:r>
              <w:rPr>
                <w:color w:val="000000"/>
                <w:sz w:val="24"/>
              </w:rPr>
              <w:t>艾华转债</w:t>
            </w:r>
          </w:p>
        </w:tc>
        <w:tc>
          <w:tcPr>
            <w:vAlign w:val="center"/>
          </w:tcPr>
          <w:p>
            <w:pPr>
              <w:jc w:val="right"/>
            </w:pPr>
            <w:r>
              <w:rPr>
                <w:color w:val="000000"/>
                <w:sz w:val="24"/>
              </w:rPr>
              <w:t>9,164,299.20</w:t>
            </w:r>
          </w:p>
        </w:tc>
        <w:tc>
          <w:tcPr>
            <w:vAlign w:val="center"/>
          </w:tcPr>
          <w:p>
            <w:pPr>
              <w:jc w:val="right"/>
            </w:pPr>
            <w:r>
              <w:rPr>
                <w:color w:val="000000"/>
                <w:sz w:val="24"/>
              </w:rPr>
              <w:t>0.06</w:t>
            </w:r>
          </w:p>
        </w:tc>
      </w:tr>
      <w:tr>
        <w:tc>
          <w:tcPr>
            <w:vAlign w:val="center"/>
          </w:tcPr>
          <w:p>
            <w:pPr>
              <w:jc w:val="center"/>
            </w:pPr>
            <w:r>
              <w:rPr>
                <w:color w:val="000000"/>
                <w:sz w:val="24"/>
              </w:rPr>
              <w:t>36</w:t>
            </w:r>
          </w:p>
        </w:tc>
        <w:tc>
          <w:tcPr>
            <w:vAlign w:val="center"/>
          </w:tcPr>
          <w:p>
            <w:pPr>
              <w:jc w:val="center"/>
            </w:pPr>
            <w:r>
              <w:rPr>
                <w:color w:val="000000"/>
                <w:sz w:val="24"/>
              </w:rPr>
              <w:t>110055</w:t>
            </w:r>
          </w:p>
        </w:tc>
        <w:tc>
          <w:tcPr>
            <w:vAlign w:val="center"/>
          </w:tcPr>
          <w:p>
            <w:pPr>
              <w:jc w:val="center"/>
            </w:pPr>
            <w:r>
              <w:rPr>
                <w:color w:val="000000"/>
                <w:sz w:val="24"/>
              </w:rPr>
              <w:t>伊力转债</w:t>
            </w:r>
          </w:p>
        </w:tc>
        <w:tc>
          <w:tcPr>
            <w:vAlign w:val="center"/>
          </w:tcPr>
          <w:p>
            <w:pPr>
              <w:jc w:val="right"/>
            </w:pPr>
            <w:r>
              <w:rPr>
                <w:color w:val="000000"/>
                <w:sz w:val="24"/>
              </w:rPr>
              <w:t>7,073,862.40</w:t>
            </w:r>
          </w:p>
        </w:tc>
        <w:tc>
          <w:tcPr>
            <w:vAlign w:val="center"/>
          </w:tcPr>
          <w:p>
            <w:pPr>
              <w:jc w:val="right"/>
            </w:pPr>
            <w:r>
              <w:rPr>
                <w:color w:val="000000"/>
                <w:sz w:val="24"/>
              </w:rPr>
              <w:t>0.05</w:t>
            </w:r>
          </w:p>
        </w:tc>
      </w:tr>
      <w:tr>
        <w:tc>
          <w:tcPr>
            <w:vAlign w:val="center"/>
          </w:tcPr>
          <w:p>
            <w:pPr>
              <w:jc w:val="center"/>
            </w:pPr>
            <w:r>
              <w:rPr>
                <w:color w:val="000000"/>
                <w:sz w:val="24"/>
              </w:rPr>
              <w:t>37</w:t>
            </w:r>
          </w:p>
        </w:tc>
        <w:tc>
          <w:tcPr>
            <w:vAlign w:val="center"/>
          </w:tcPr>
          <w:p>
            <w:pPr>
              <w:jc w:val="center"/>
            </w:pPr>
            <w:r>
              <w:rPr>
                <w:color w:val="000000"/>
                <w:sz w:val="24"/>
              </w:rPr>
              <w:t>132005</w:t>
            </w:r>
          </w:p>
        </w:tc>
        <w:tc>
          <w:tcPr>
            <w:vAlign w:val="center"/>
          </w:tcPr>
          <w:p>
            <w:pPr>
              <w:jc w:val="center"/>
            </w:pPr>
            <w:r>
              <w:rPr>
                <w:color w:val="000000"/>
                <w:sz w:val="24"/>
              </w:rPr>
              <w:t>15国资EB</w:t>
            </w:r>
          </w:p>
        </w:tc>
        <w:tc>
          <w:tcPr>
            <w:vAlign w:val="center"/>
          </w:tcPr>
          <w:p>
            <w:pPr>
              <w:jc w:val="right"/>
            </w:pPr>
            <w:r>
              <w:rPr>
                <w:color w:val="000000"/>
                <w:sz w:val="24"/>
              </w:rPr>
              <w:t>6,617,871.50</w:t>
            </w:r>
          </w:p>
        </w:tc>
        <w:tc>
          <w:tcPr>
            <w:vAlign w:val="center"/>
          </w:tcPr>
          <w:p>
            <w:pPr>
              <w:jc w:val="right"/>
            </w:pPr>
            <w:r>
              <w:rPr>
                <w:color w:val="000000"/>
                <w:sz w:val="24"/>
              </w:rPr>
              <w:t>0.05</w:t>
            </w:r>
          </w:p>
        </w:tc>
      </w:tr>
      <w:tr>
        <w:tc>
          <w:tcPr>
            <w:vAlign w:val="center"/>
          </w:tcPr>
          <w:p>
            <w:pPr>
              <w:jc w:val="center"/>
            </w:pPr>
            <w:r>
              <w:rPr>
                <w:color w:val="000000"/>
                <w:sz w:val="24"/>
              </w:rPr>
              <w:t>38</w:t>
            </w:r>
          </w:p>
        </w:tc>
        <w:tc>
          <w:tcPr>
            <w:vAlign w:val="center"/>
          </w:tcPr>
          <w:p>
            <w:pPr>
              <w:jc w:val="center"/>
            </w:pPr>
            <w:r>
              <w:rPr>
                <w:color w:val="000000"/>
                <w:sz w:val="24"/>
              </w:rPr>
              <w:t>110066</w:t>
            </w:r>
          </w:p>
        </w:tc>
        <w:tc>
          <w:tcPr>
            <w:vAlign w:val="center"/>
          </w:tcPr>
          <w:p>
            <w:pPr>
              <w:jc w:val="center"/>
            </w:pPr>
            <w:r>
              <w:rPr>
                <w:color w:val="000000"/>
                <w:sz w:val="24"/>
              </w:rPr>
              <w:t>盛屯转债</w:t>
            </w:r>
          </w:p>
        </w:tc>
        <w:tc>
          <w:tcPr>
            <w:vAlign w:val="center"/>
          </w:tcPr>
          <w:p>
            <w:pPr>
              <w:jc w:val="right"/>
            </w:pPr>
            <w:r>
              <w:rPr>
                <w:color w:val="000000"/>
                <w:sz w:val="24"/>
              </w:rPr>
              <w:t>5,783,322.30</w:t>
            </w:r>
          </w:p>
        </w:tc>
        <w:tc>
          <w:tcPr>
            <w:vAlign w:val="center"/>
          </w:tcPr>
          <w:p>
            <w:pPr>
              <w:jc w:val="right"/>
            </w:pPr>
            <w:r>
              <w:rPr>
                <w:color w:val="000000"/>
                <w:sz w:val="24"/>
              </w:rPr>
              <w:t>0.04</w:t>
            </w:r>
          </w:p>
        </w:tc>
      </w:tr>
    </w:tbl>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F016DD" w:rsidRPr="00E85E29" w:rsidTr="00F4518C">
        <w:tc>
          <w:tcPr>
            <w:tcW w:type="dxa" w:w="108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302"/>
            <w:vAlign w:val="center"/>
          </w:tcPr>
          <w:p w:rsidP="00F4518C"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301"/>
            <w:vAlign w:val="center"/>
          </w:tcPr>
          <w:p w:rsidP="00F4518C"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805"/>
            <w:vAlign w:val="center"/>
          </w:tcPr>
          <w:p w:rsidP="00F4518C" w:rsidR="00F016DD" w:rsidRDefault="00F016DD" w:rsidRPr="00FA472B">
            <w:pPr>
              <w:spacing w:before="29" w:line="360" w:lineRule="auto"/>
              <w:ind w:left="17"/>
              <w:jc w:val="center"/>
              <w:rPr>
                <w:color w:val="000000"/>
                <w:sz w:val="24"/>
              </w:rPr>
            </w:pPr>
            <w:r w:rsidRPr="00FA472B">
              <w:rPr>
                <w:color w:val="000000"/>
                <w:sz w:val="24"/>
              </w:rPr>
              <w:t>流通受限部分的公允价值</w:t>
            </w:r>
            <w:r w:rsidRPr="00FA472B">
              <w:rPr>
                <w:color w:val="000000"/>
                <w:sz w:val="24"/>
              </w:rPr>
              <w:t>(</w:t>
            </w:r>
            <w:r w:rsidRPr="00FA472B">
              <w:rPr>
                <w:color w:val="000000"/>
                <w:sz w:val="24"/>
              </w:rPr>
              <w:t>元</w:t>
            </w:r>
            <w:r w:rsidRPr="00FA472B">
              <w:rPr>
                <w:color w:val="000000"/>
                <w:sz w:val="24"/>
              </w:rPr>
              <w:t>)</w:t>
            </w:r>
          </w:p>
        </w:tc>
        <w:tc>
          <w:tcPr>
            <w:tcW w:type="dxa" w:w="1655"/>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p>
        </w:tc>
        <w:tc>
          <w:tcPr>
            <w:tcW w:type="dxa" w:w="1367"/>
            <w:vAlign w:val="center"/>
          </w:tcPr>
          <w:p w:rsidP="00F4518C" w:rsidR="00F016DD" w:rsidRDefault="00F016DD" w:rsidRPr="00FA472B">
            <w:pPr>
              <w:spacing w:before="29" w:line="360" w:lineRule="auto"/>
              <w:ind w:left="17"/>
              <w:jc w:val="center"/>
              <w:rPr>
                <w:color w:val="000000"/>
                <w:sz w:val="24"/>
              </w:rPr>
            </w:pPr>
            <w:r w:rsidRPr="00FA472B">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603806</w:t>
            </w:r>
          </w:p>
        </w:tc>
        <w:tc>
          <w:tcPr>
            <w:vAlign w:val="center"/>
          </w:tcPr>
          <w:p>
            <w:pPr>
              <w:jc w:val="center"/>
            </w:pPr>
            <w:r>
              <w:rPr>
                <w:color w:val="000000"/>
                <w:sz w:val="24"/>
              </w:rPr>
              <w:t>福斯特</w:t>
            </w:r>
          </w:p>
        </w:tc>
        <w:tc>
          <w:tcPr>
            <w:vAlign w:val="center"/>
          </w:tcPr>
          <w:p>
            <w:pPr>
              <w:jc w:val="right"/>
            </w:pPr>
            <w:r>
              <w:rPr>
                <w:color w:val="000000"/>
                <w:sz w:val="24"/>
              </w:rPr>
              <w:t>95,438,000.00</w:t>
            </w:r>
          </w:p>
        </w:tc>
        <w:tc>
          <w:tcPr>
            <w:vAlign w:val="center"/>
          </w:tcPr>
          <w:p>
            <w:pPr>
              <w:jc w:val="right"/>
            </w:pPr>
            <w:r>
              <w:rPr>
                <w:color w:val="000000"/>
                <w:sz w:val="24"/>
              </w:rPr>
              <w:t>0.67</w:t>
            </w:r>
          </w:p>
        </w:tc>
        <w:tc>
          <w:tcPr>
            <w:vAlign w:val="center"/>
          </w:tcPr>
          <w:p>
            <w:pPr>
              <w:jc w:val="right"/>
            </w:pPr>
            <w:r>
              <w:rPr>
                <w:color w:val="000000"/>
                <w:sz w:val="24"/>
              </w:rPr>
              <w:t>大宗交易流通受限</w:t>
            </w:r>
          </w:p>
        </w:tc>
      </w:tr>
    </w:tbl>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易方达安心回报债券A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易方达安心回报债券B</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5,055,494,460.31</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1,639,726,729.08</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2,205,290,537.43</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817,289,662.64</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1,553,928,441.73</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673,140,423.50</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5,706,856,556.01</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1,783,875,968.22</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DF18FE" w:rsidR="00F016DD" w:rsidRDefault="00CC78C7" w:rsidRPr="00DF18F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8.1</w:t>
      </w:r>
      <w:r w:rsidRPr="00E8153C">
        <w:rPr>
          <w:color w:val="000000"/>
          <w:kern w:val="0"/>
          <w:sz w:val="24"/>
        </w:rPr>
        <w:t>备查文件目录</w:t>
      </w:r>
    </w:p>
    <w:p>
      <w:pPr>
        <w:spacing w:line="360" w:lineRule="auto"/>
        <w:ind w:firstLine="480" w:firstLineChars="200"/>
        <w:rPr>
          <w:color w:val="000000"/>
          <w:sz w:val="24"/>
        </w:rPr>
      </w:pPr>
      <w:r>
        <w:rPr>
          <w:color w:val="000000"/>
          <w:sz w:val="24"/>
        </w:rPr>
        <w:t>1.中国证监会核准易方达安心回报债券型证券投资基金募集的文件；</w:t>
      </w:r>
    </w:p>
    <w:p>
      <w:pPr>
        <w:spacing w:line="360" w:lineRule="auto"/>
        <w:ind w:firstLine="480" w:firstLineChars="200"/>
        <w:rPr>
          <w:color w:val="000000"/>
          <w:sz w:val="24"/>
        </w:rPr>
      </w:pPr>
      <w:r>
        <w:rPr>
          <w:color w:val="000000"/>
          <w:sz w:val="24"/>
        </w:rPr>
        <w:t>2.《易方达安心回报债券型证券投资基金基金合同》；</w:t>
      </w:r>
    </w:p>
    <w:p>
      <w:pPr>
        <w:spacing w:line="360" w:lineRule="auto"/>
        <w:ind w:firstLine="480" w:firstLineChars="200"/>
        <w:rPr>
          <w:color w:val="000000"/>
          <w:sz w:val="24"/>
        </w:rPr>
      </w:pPr>
      <w:r>
        <w:rPr>
          <w:color w:val="000000"/>
          <w:sz w:val="24"/>
        </w:rPr>
        <w:t>3.《易方达安心回报债券型证券投资基金托管协议》；</w:t>
      </w:r>
    </w:p>
    <w:p>
      <w:pPr>
        <w:spacing w:line="360" w:lineRule="auto"/>
        <w:ind w:firstLine="480" w:firstLineChars="200"/>
        <w:rPr>
          <w:color w:val="000000"/>
          <w:sz w:val="24"/>
        </w:rPr>
      </w:pPr>
      <w:r>
        <w:rPr>
          <w:color w:val="000000"/>
          <w:sz w:val="24"/>
        </w:rPr>
        <w:t>4.《易方达基金管理有限公司开放式基金业务规则》；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5.基金管理人业务资格批件、营业执照。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易方达安心回报债券型证券投资基金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