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542546" w:rsidR="00750D48" w:rsidRDefault="00750D48" w:rsidRPr="00264E55">
      <w:pPr>
        <w:spacing w:line="360" w:lineRule="auto"/>
        <w:jc w:val="center"/>
        <w:rPr>
          <w:rFonts w:ascii="宋体" w:hAnsi="宋体"/>
          <w:b/>
          <w:sz w:val="36"/>
          <w:szCs w:val="36"/>
        </w:rPr>
      </w:pPr>
      <w:r w:rsidRPr="00264E55">
        <w:rPr>
          <w:rFonts w:ascii="宋体"/>
          <w:b/>
          <w:sz w:val="36"/>
          <w:szCs w:val="36"/>
        </w:rPr>
        <w:t/>
      </w:r>
      <w:proofErr w:type="spellStart"/>
      <w:proofErr w:type="gramStart"/>
      <w:r w:rsidRPr="00264E55">
        <w:rPr>
          <w:rFonts w:ascii="宋体" w:hAnsi="宋体"/>
          <w:b/>
          <w:sz w:val="36"/>
          <w:szCs w:val="36"/>
        </w:rPr>
        <w:t/>
      </w:r>
      <w:proofErr w:type="spellEnd"/>
      <w:proofErr w:type="gramEnd"/>
      <w:r w:rsidRPr="00264E55">
        <w:rPr>
          <w:rFonts w:ascii="宋体" w:hAnsi="宋体"/>
          <w:b/>
          <w:sz w:val="36"/>
          <w:szCs w:val="36"/>
        </w:rPr>
        <w:t>易方达平稳增长证券投资基金</w:t>
      </w:r>
    </w:p>
    <w:p w:rsidP="00542546" w:rsidR="00750D48" w:rsidRDefault="00750D48" w:rsidRPr="00264E55">
      <w:pPr>
        <w:spacing w:line="360" w:lineRule="auto"/>
        <w:jc w:val="center"/>
        <w:rPr>
          <w:rFonts w:ascii="宋体" w:hAnsi="宋体"/>
          <w:b/>
          <w:sz w:val="36"/>
          <w:szCs w:val="36"/>
        </w:rPr>
      </w:pPr>
      <w:r w:rsidRPr="00264E55">
        <w:rPr>
          <w:rFonts w:ascii="宋体" w:hAnsi="宋体"/>
          <w:b/>
          <w:sz w:val="36"/>
          <w:szCs w:val="36"/>
        </w:rPr>
        <w:t/>
      </w:r>
      <w:proofErr w:type="spellStart"/>
      <w:r w:rsidRPr="00264E55">
        <w:rPr>
          <w:rFonts w:ascii="宋体" w:hAnsi="宋体"/>
          <w:b/>
          <w:sz w:val="36"/>
          <w:szCs w:val="36"/>
        </w:rPr>
        <w:t/>
      </w:r>
      <w:proofErr w:type="spellEnd"/>
      <w:r w:rsidRPr="00264E55">
        <w:rPr>
          <w:rFonts w:ascii="宋体" w:hAnsi="宋体"/>
          <w:b/>
          <w:sz w:val="36"/>
          <w:szCs w:val="36"/>
        </w:rPr>
        <w:t>2020年第3季度报告</w:t>
      </w:r>
    </w:p>
    <w:p w:rsidP="00542546" w:rsidR="00750D48" w:rsidRDefault="00750D48" w:rsidRPr="00093704">
      <w:pPr>
        <w:spacing w:line="360" w:lineRule="auto"/>
        <w:jc w:val="center"/>
        <w:rPr>
          <w:rFonts w:ascii="宋体" w:hAnsi="宋体"/>
          <w:b/>
          <w:sz w:val="24"/>
          <w:szCs w:val="24"/>
        </w:rPr>
      </w:pPr>
      <w:r w:rsidRPr="00093704">
        <w:rPr>
          <w:rFonts w:ascii="宋体"/>
          <w:b/>
          <w:sz w:val="24"/>
          <w:szCs w:val="24"/>
        </w:rPr>
        <w:t/>
      </w:r>
      <w:proofErr w:type="spellStart"/>
      <w:proofErr w:type="gramStart"/>
      <w:r w:rsidRPr="00093704">
        <w:rPr>
          <w:rFonts w:ascii="宋体" w:hAnsi="宋体"/>
          <w:b/>
          <w:sz w:val="24"/>
          <w:szCs w:val="24"/>
        </w:rPr>
        <w:t/>
      </w:r>
      <w:proofErr w:type="spellEnd"/>
      <w:proofErr w:type="gramEnd"/>
      <w:r w:rsidRPr="00093704">
        <w:rPr>
          <w:rFonts w:ascii="宋体" w:hAnsi="宋体"/>
          <w:b/>
          <w:sz w:val="24"/>
          <w:szCs w:val="24"/>
        </w:rPr>
        <w:t>2020年9月30日</w:t>
      </w: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rPr>
          <w:rFonts w:ascii="宋体"/>
          <w:b/>
          <w:bCs/>
          <w:color w:val="000000"/>
          <w:sz w:val="24"/>
          <w:szCs w:val="24"/>
        </w:rPr>
      </w:pP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易方达基金管理有限公司</w:t>
      </w: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中国银行股份有限公司</w:t>
      </w:r>
    </w:p>
    <w:p w:rsidP="00EB572F" w:rsidR="00750D48" w:rsidRDefault="00750D48" w:rsidRPr="00264E55">
      <w:pPr>
        <w:spacing w:line="360" w:lineRule="auto"/>
        <w:ind w:firstLine="2168" w:firstLineChars="900"/>
        <w:rPr>
          <w:rFonts w:ascii="宋体" w:hAnsi="宋体"/>
          <w:b/>
          <w:color w:val="000000"/>
          <w:sz w:val="24"/>
          <w:szCs w:val="24"/>
        </w:rPr>
        <w:sectPr w:rsidR="00750D48" w:rsidRPr="00264E55" w:rsidSect="00304A12">
          <w:headerReference r:id="rId9" w:type="default"/>
          <w:footerReference r:id="rId10" w:type="default"/>
          <w:pgSz w:h="15840" w:w="11926"/>
          <w:pgMar w:bottom="851" w:footer="992" w:gutter="0" w:header="851" w:left="1418" w:right="1418" w:top="1418"/>
          <w:cols w:space="720"/>
          <w:noEndnote/>
        </w:sectPr>
      </w:pPr>
      <w:r w:rsidRPr="00264E55">
        <w:rPr>
          <w:rFonts w:ascii="宋体" w:hAnsi="宋体" w:hint="eastAsia"/>
          <w:b/>
          <w:color w:val="000000"/>
          <w:sz w:val="24"/>
          <w:szCs w:val="24"/>
        </w:rPr>
        <w:t>报告送出日期：</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二〇二〇年十月二十八日</w:t>
      </w:r>
    </w:p>
    <w:p w:rsidP="004D28A3" w:rsidR="00750D48" w:rsidRDefault="00750D48" w:rsidRPr="00264E55">
      <w:pPr>
        <w:pStyle w:val="1"/>
        <w:spacing w:after="312" w:afterLines="100" w:before="312" w:beforeLines="100"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pPr>
        <w:spacing w:line="360"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szCs w:val="24"/>
        </w:rPr>
      </w:pPr>
      <w:r>
        <w:rPr>
          <w:color w:val="000000"/>
          <w:sz w:val="24"/>
          <w:szCs w:val="24"/>
        </w:rPr>
        <w:t xml:space="preserve">基金托管人中国银行股份有限公司根据本基金合同规定，于2020年10月26日复核了本报告中的财务指标、净值表现和投资组合报告等内容，保证复核内容不存在虚假记载、误导性陈述或者重大遗漏。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line="360"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szCs w:val="24"/>
        </w:rPr>
      </w:pPr>
      <w:r>
        <w:rPr>
          <w:color w:val="000000"/>
          <w:sz w:val="24"/>
          <w:szCs w:val="24"/>
        </w:rPr>
        <w:t>本报告中财务资料未经审计。</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proofErr w:type="gramStart"/>
      <w:r w:rsidRPr="006C56AA">
        <w:rPr>
          <w:color w:val="000000"/>
          <w:sz w:val="24"/>
          <w:szCs w:val="24"/>
        </w:rPr>
        <w:t/>
      </w:r>
      <w:proofErr w:type="spellEnd"/>
      <w:proofErr w:type="gramEnd"/>
      <w:r w:rsidRPr="006C56AA">
        <w:rPr>
          <w:color w:val="000000"/>
          <w:sz w:val="24"/>
          <w:szCs w:val="24"/>
        </w:rPr>
        <w:t>本报告期自2020年7月1日起至9月30日止。</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40"/>
      </w:tblGrid>
      <w:tr w:rsidR="00750D48" w:rsidRPr="00264E55" w:rsidTr="00500A03">
        <w:tc>
          <w:tcPr>
            <w:tcW w:type="dxa" w:w="2835"/>
          </w:tcPr>
          <w:p w:rsidP="007B5AFB" w:rsidR="00750D48" w:rsidRDefault="00750D48" w:rsidRPr="00232B03">
            <w:pPr>
              <w:adjustRightInd w:val="0"/>
              <w:spacing w:before="29" w:line="360" w:lineRule="auto"/>
              <w:ind w:left="17"/>
              <w:jc w:val="left"/>
              <w:rPr>
                <w:kern w:val="0"/>
                <w:sz w:val="24"/>
                <w:szCs w:val="24"/>
              </w:rPr>
            </w:pPr>
            <w:r w:rsidRPr="00232B03">
              <w:rPr>
                <w:kern w:val="0"/>
                <w:sz w:val="24"/>
                <w:szCs w:val="24"/>
              </w:rPr>
              <w:t>基金简称</w:t>
            </w:r>
          </w:p>
        </w:tc>
        <w:tc>
          <w:tcPr>
            <w:tcW w:type="dxa" w:w="5479"/>
            <w:gridSpan w:val="2"/>
          </w:tcPr>
          <w:p w:rsidP="007B5AFB"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易方达平稳增长混合</w:t>
            </w:r>
          </w:p>
        </w:tc>
      </w:tr>
      <w:tr w:rsidR="00750D48" w:rsidRPr="00264E55" w:rsidTr="00D94B8D">
        <w:tc>
          <w:tcPr>
            <w:tcW w:type="dxa" w:w="2835"/>
          </w:tcPr>
          <w:p w:rsidR="00750D48" w:rsidRDefault="00750D48" w:rsidRPr="00232B03">
            <w:pPr>
              <w:adjustRightInd w:val="0"/>
              <w:spacing w:before="29" w:line="360" w:lineRule="auto"/>
              <w:ind w:left="17"/>
              <w:jc w:val="left"/>
              <w:rPr>
                <w:kern w:val="0"/>
                <w:sz w:val="24"/>
                <w:szCs w:val="24"/>
              </w:rPr>
            </w:pPr>
            <w:r w:rsidRPr="00232B03">
              <w:rPr>
                <w:kern w:val="0"/>
                <w:sz w:val="24"/>
                <w:szCs w:val="24"/>
              </w:rPr>
              <w:t>基金主代码</w:t>
            </w:r>
          </w:p>
        </w:tc>
        <w:tc>
          <w:tcPr>
            <w:tcW w:type="dxa" w:w="5479"/>
            <w:gridSpan w:val="2"/>
          </w:tcPr>
          <w:p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110001</w:t>
            </w:r>
          </w:p>
        </w:tc>
      </w:tr>
      <w:tr w:rsidR="00750D48" w:rsidRPr="00264E55" w:rsidTr="00D94B8D">
        <w:tc>
          <w:tcPr>
            <w:tcW w:type="dxa" w:w="2835"/>
          </w:tcPr>
          <w:p w:rsidP="00895A8A" w:rsidR="00750D48" w:rsidRDefault="00750D48" w:rsidRPr="00232B03">
            <w:pPr>
              <w:adjustRightInd w:val="0"/>
              <w:spacing w:before="29" w:line="360" w:lineRule="auto"/>
              <w:ind w:left="17"/>
              <w:jc w:val="left"/>
              <w:rPr>
                <w:kern w:val="0"/>
                <w:sz w:val="24"/>
                <w:szCs w:val="24"/>
              </w:rPr>
            </w:pPr>
            <w:r w:rsidRPr="00232B03">
              <w:rPr>
                <w:kern w:val="0"/>
                <w:sz w:val="24"/>
                <w:szCs w:val="24"/>
              </w:rPr>
              <w:t>交易代码</w:t>
            </w:r>
          </w:p>
        </w:tc>
        <w:tc>
          <w:tcPr>
            <w:tcW w:type="dxa" w:w="5479"/>
            <w:gridSpan w:val="2"/>
          </w:tcPr>
          <w:p w:rsidP="00895A8A" w:rsidR="00750D48" w:rsidRDefault="00750D48" w:rsidRPr="00232B03">
            <w:pPr>
              <w:adjustRightInd w:val="0"/>
              <w:spacing w:before="29" w:line="360" w:lineRule="auto"/>
              <w:ind w:left="17"/>
              <w:jc w:val="left"/>
              <w:rPr>
                <w:color w:val="000000"/>
                <w:kern w:val="0"/>
                <w:sz w:val="24"/>
                <w:szCs w:val="24"/>
              </w:rPr>
            </w:pPr>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110001</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基金运作方式</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契约型开放式</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基金合同生效日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2002年8月23日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报告期末基金份额总额</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685,800,407.28</w:t>
            </w:r>
            <w:r w:rsidRPr="00232B03">
              <w:rPr>
                <w:color w:val="000000"/>
                <w:kern w:val="0"/>
                <w:sz w:val="24"/>
                <w:szCs w:val="24"/>
              </w:rPr>
              <w:t>份</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投资目标</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追求资本在低风险水平下的平稳增长。</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投资策略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通过在股票和债券之间相对平衡的资产配置实现降低风险、稳定收益的目标。正常情况下，本基金资产配置的比例范围是：股票资产30%－65%；债券资产30%－65%；现金资产不低于5％。其中，投资于具有持续发展能力的上市公司的资产比例不低于本基金股票投资总资产的80%。</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业绩比较基准</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上证A股指数</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风险收益特征</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为混合型基金，理论上其风险收益水平低于股票型基金，高于债券型基金及货币市场基金。正常情况下，本基金将控制基金资产净值波动的标准差不超过上证A股指数波动的标准差的65%（置信度为90％）；在此前提下，通过合理配置股票和债券资产比重，并将股票投资集中于具有持续发展能力的上市公司，努力实现股票市场上涨期间基金资产净值涨幅不低于上证A股指数涨幅的60％，股票市场下跌期间基金资产净值下跌幅度不超过上证A股指数跌幅的50％。</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基金管理人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易方达基金管理有限公司</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基金托管人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中国银行股份有限公司</w:t>
            </w:r>
          </w:p>
        </w:tc>
      </w:tr>
    </w:tbl>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P="00392044" w:rsidR="00392044" w:rsidRDefault="00392044" w:rsidRPr="006506EF">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552"/>
        <w:gridCol w:w="2410"/>
      </w:tblGrid>
      <w:tr w:rsidR="00392044" w:rsidRPr="006506EF" w:rsidTr="00C3442A">
        <w:tc>
          <w:tcPr>
            <w:tcW w:type="dxa" w:w="3402"/>
            <w:vAlign w:val="center"/>
          </w:tcPr>
          <w:p w:rsidP="00C3442A" w:rsidR="00392044" w:rsidRDefault="00392044" w:rsidRPr="006506EF">
            <w:pPr>
              <w:adjustRightInd w:val="0"/>
              <w:spacing w:before="29" w:line="360" w:lineRule="auto"/>
              <w:ind w:left="17"/>
              <w:jc w:val="center"/>
              <w:rPr>
                <w:kern w:val="0"/>
                <w:sz w:val="24"/>
              </w:rPr>
            </w:pPr>
            <w:r w:rsidRPr="006506EF">
              <w:rPr>
                <w:kern w:val="0"/>
                <w:sz w:val="24"/>
              </w:rPr>
              <w:t>主要财务指标</w:t>
            </w:r>
            <w:r w:rsidRPr="006506EF">
              <w:rPr>
                <w:kern w:val="0"/>
                <w:sz w:val="24"/>
              </w:rPr>
              <w:t/>
            </w:r>
            <w:proofErr w:type="spellStart"/>
            <w:r w:rsidRPr="006506EF">
              <w:rPr>
                <w:kern w:val="0"/>
                <w:sz w:val="24"/>
              </w:rPr>
              <w:t/>
            </w:r>
            <w:proofErr w:type="spellEnd"/>
            <w:r w:rsidRPr="006506EF">
              <w:rPr>
                <w:kern w:val="0"/>
                <w:sz w:val="24"/>
              </w:rPr>
              <w:t/>
            </w:r>
          </w:p>
        </w:tc>
        <w:tc>
          <w:tcPr>
            <w:tcW w:type="dxa" w:w="4962"/>
            <w:hMerge w:val="restart"/>
            <w:vAlign w:val="center"/>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报告期</w:t>
            </w:r>
          </w:p>
          <w:p w:rsidP="00C3442A" w:rsidR="00392044" w:rsidRDefault="00392044" w:rsidRPr="006506EF">
            <w:pPr>
              <w:adjustRightInd w:val="0"/>
              <w:spacing w:before="29" w:line="360" w:lineRule="auto"/>
              <w:ind w:left="17"/>
              <w:jc w:val="center"/>
              <w:rPr>
                <w:color w:val="000000"/>
                <w:sz w:val="24"/>
              </w:rPr>
            </w:pPr>
            <w:r w:rsidRPr="006506EF">
              <w:rPr>
                <w:color w:val="000000"/>
                <w:sz w:val="24"/>
              </w:rPr>
              <w:t>(</w:t>
            </w:r>
            <w:proofErr w:type="spellStart"/>
            <w:r w:rsidRPr="006506EF">
              <w:rPr>
                <w:color w:val="000000"/>
                <w:sz w:val="24"/>
              </w:rPr>
              <w:t/>
            </w:r>
            <w:proofErr w:type="spellEnd"/>
            <w:r w:rsidRPr="006506EF">
              <w:rPr>
                <w:color w:val="000000"/>
                <w:sz w:val="24"/>
              </w:rPr>
              <w:t>2020年7月1日-</w:t>
            </w:r>
            <w:proofErr w:type="spellStart"/>
            <w:r w:rsidRPr="006506EF">
              <w:rPr>
                <w:color w:val="000000"/>
                <w:sz w:val="24"/>
              </w:rPr>
              <w:t/>
            </w:r>
            <w:proofErr w:type="spellEnd"/>
            <w:r w:rsidRPr="006506EF">
              <w:rPr>
                <w:color w:val="000000"/>
                <w:sz w:val="24"/>
              </w:rPr>
              <w:t>2020年9月30日)</w:t>
            </w:r>
          </w:p>
        </w:tc>
        <w:tc>
          <w:tcPr>
            <w:tcW w:type="dxa" w:w="2410"/>
            <w:hMerge/>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上期金额</w:t>
            </w:r>
            <w:r w:rsidRPr="006506EF">
              <w:rPr>
                <w:color w:val="000000"/>
                <w:sz w:val="24"/>
              </w:rPr>
              <w:t/>
            </w:r>
            <w:proofErr w:type="spellStart"/>
            <w:r w:rsidRPr="006506EF">
              <w:rPr>
                <w:color w:val="000000"/>
                <w:sz w:val="24"/>
              </w:rPr>
              <w:t/>
            </w:r>
            <w:proofErr w:type="spellEnd"/>
            <w:r w:rsidRPr="006506EF">
              <w:rPr>
                <w:color w:val="000000"/>
                <w:sz w:val="24"/>
              </w:rPr>
              <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269,103,277.37</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2.</w:t>
            </w:r>
            <w:r w:rsidRPr="006506EF">
              <w:rPr>
                <w:kern w:val="0"/>
                <w:sz w:val="24"/>
              </w:rPr>
              <w:t>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28,298,092.37</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0.0407</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2,844,716,757.60</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4.148</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bl>
    <w:p>
      <w:pPr>
        <w:spacing w:line="360" w:lineRule="auto"/>
        <w:ind w:firstLine="480" w:firstLineChars="200"/>
        <w:rPr>
          <w:color w:val="000000"/>
          <w:sz w:val="24"/>
          <w:szCs w:val="24"/>
        </w:rPr>
      </w:pPr>
      <w:r>
        <w:rPr>
          <w:color w:val="000000"/>
          <w:sz w:val="24"/>
        </w:rPr>
        <w:t>注：1.所述基金业绩指标不包括持有人认购或交易基金的各项费用，计入费用后实际收益水平要低于所列数字。</w:t>
      </w:r>
    </w:p>
    <w:p w:rsidP="00232B03" w:rsidR="00750D48" w:rsidRDefault="00392044" w:rsidRPr="00232B03">
      <w:pPr>
        <w:spacing w:line="360" w:lineRule="auto"/>
        <w:ind w:firstLine="480" w:firstLineChars="200"/>
        <w:rPr>
          <w:color w:val="000000"/>
          <w:sz w:val="24"/>
          <w:szCs w:val="24"/>
        </w:rPr>
      </w:pPr>
      <w:r w:rsidRPr="006506EF">
        <w:rPr>
          <w:color w:val="000000"/>
          <w:sz w:val="24"/>
        </w:rPr>
        <w:t/>
      </w:r>
      <w:proofErr w:type="spellStart"/>
      <w:r w:rsidRPr="006506EF">
        <w:rPr>
          <w:color w:val="000000"/>
          <w:sz w:val="24"/>
        </w:rPr>
        <w:t/>
      </w:r>
      <w:proofErr w:type="spellEnd"/>
      <w:r w:rsidRPr="006506EF">
        <w:rPr>
          <w:color w:val="000000"/>
          <w:sz w:val="24"/>
        </w:rPr>
        <w:t/>
      </w:r>
      <w:proofErr w:type="spellStart"/>
      <w:proofErr w:type="gramStart"/>
      <w:r w:rsidRPr="006506EF">
        <w:rPr>
          <w:color w:val="000000"/>
          <w:sz w:val="24"/>
        </w:rPr>
        <w:t/>
      </w:r>
      <w:proofErr w:type="spellEnd"/>
      <w:proofErr w:type="gramEnd"/>
      <w:r w:rsidRPr="006506EF">
        <w:rPr>
          <w:color w:val="000000"/>
          <w:sz w:val="24"/>
        </w:rPr>
        <w:t>2.本期已实现收益指基金本期利息收入、投资收益、其他收入（不含公允价值变动收益）扣除相关费用后的余额，本期利润为本期已实现收益加上本期公允价值变动收益。</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P="009E7C6A" w:rsidR="00750D48" w:rsidRDefault="00750D48" w:rsidRPr="00264E55">
      <w:pPr>
        <w:autoSpaceDE w:val="0"/>
        <w:autoSpaceDN w:val="0"/>
        <w:adjustRightInd w:val="0"/>
        <w:spacing w:line="360" w:lineRule="auto"/>
        <w:jc w:val="left"/>
        <w:rPr>
          <w:rFonts w:ascii="宋体" w:cs="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cs="宋体" w:hAnsi="宋体" w:hint="eastAsia"/>
          <w:b/>
          <w:bCs/>
          <w:color w:val="000000"/>
          <w:kern w:val="0"/>
          <w:sz w:val="24"/>
          <w:szCs w:val="24"/>
        </w:rPr>
        <w:t>本报告</w:t>
      </w:r>
      <w:proofErr w:type="gramStart"/>
      <w:r w:rsidRPr="00264E55">
        <w:rPr>
          <w:rFonts w:ascii="宋体" w:cs="宋体" w:hAnsi="宋体" w:hint="eastAsia"/>
          <w:b/>
          <w:bCs/>
          <w:color w:val="000000"/>
          <w:kern w:val="0"/>
          <w:sz w:val="24"/>
          <w:szCs w:val="24"/>
        </w:rPr>
        <w:t>期基金</w:t>
      </w:r>
      <w:proofErr w:type="gramEnd"/>
      <w:r w:rsidRPr="00264E55">
        <w:rPr>
          <w:rFonts w:ascii="宋体" w:cs="宋体" w:hAnsi="宋体" w:hint="eastAsia"/>
          <w:b/>
          <w:bCs/>
          <w:color w:val="000000"/>
          <w:kern w:val="0"/>
          <w:sz w:val="24"/>
          <w:szCs w:val="24"/>
        </w:rPr>
        <w:t>份额净值增长率及其与同期业绩比较基准收益率的比较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395"/>
        <w:gridCol w:w="1092"/>
        <w:gridCol w:w="1161"/>
        <w:gridCol w:w="1181"/>
        <w:gridCol w:w="1188"/>
        <w:gridCol w:w="1199"/>
        <w:gridCol w:w="1204"/>
      </w:tblGrid>
      <w:tr w:rsidR="00750D48" w:rsidRPr="00264E55" w:rsidTr="00B05049">
        <w:tc>
          <w:tcPr>
            <w:tcW w:type="dxa" w:w="1395"/>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
            </w:r>
          </w:p>
        </w:tc>
        <w:tc>
          <w:tcPr>
            <w:tcW w:type="dxa" w:w="1092"/>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cs="宋体" w:hAnsi="宋体" w:hint="eastAsia"/>
                <w:color w:val="000000"/>
                <w:kern w:val="0"/>
                <w:sz w:val="24"/>
                <w:szCs w:val="24"/>
              </w:rPr>
              <w:t>①</w:t>
            </w:r>
          </w:p>
        </w:tc>
        <w:tc>
          <w:tcPr>
            <w:tcW w:type="dxa" w:w="116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cs="宋体" w:hAnsi="宋体" w:hint="eastAsia"/>
                <w:color w:val="000000"/>
                <w:kern w:val="0"/>
                <w:sz w:val="24"/>
                <w:szCs w:val="24"/>
              </w:rPr>
              <w:t>②</w:t>
            </w:r>
          </w:p>
        </w:tc>
        <w:tc>
          <w:tcPr>
            <w:tcW w:type="dxa" w:w="118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cs="宋体" w:hAnsi="宋体" w:hint="eastAsia"/>
                <w:color w:val="000000"/>
                <w:kern w:val="0"/>
                <w:sz w:val="24"/>
                <w:szCs w:val="24"/>
              </w:rPr>
              <w:lastRenderedPageBreak/>
              <w:t>③</w:t>
            </w:r>
          </w:p>
        </w:tc>
        <w:tc>
          <w:tcPr>
            <w:tcW w:type="dxa" w:w="1188"/>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lastRenderedPageBreak/>
              <w:t>业绩比较基准收益率</w:t>
            </w:r>
            <w:r w:rsidRPr="00232B03">
              <w:rPr>
                <w:color w:val="000000"/>
                <w:kern w:val="0"/>
                <w:sz w:val="24"/>
                <w:szCs w:val="24"/>
              </w:rPr>
              <w:lastRenderedPageBreak/>
              <w:t>标准差</w:t>
            </w:r>
            <w:r w:rsidRPr="00232B03">
              <w:rPr>
                <w:rFonts w:ascii="宋体" w:cs="宋体" w:hAnsi="宋体" w:hint="eastAsia"/>
                <w:color w:val="000000"/>
                <w:kern w:val="0"/>
                <w:sz w:val="24"/>
                <w:szCs w:val="24"/>
              </w:rPr>
              <w:t>④</w:t>
            </w:r>
          </w:p>
        </w:tc>
        <w:tc>
          <w:tcPr>
            <w:tcW w:type="dxa" w:w="1199"/>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lastRenderedPageBreak/>
              <w:t>①</w:t>
            </w:r>
            <w:r w:rsidRPr="00232B03">
              <w:rPr>
                <w:color w:val="000000"/>
                <w:kern w:val="0"/>
                <w:sz w:val="24"/>
                <w:szCs w:val="24"/>
              </w:rPr>
              <w:t>-</w:t>
            </w:r>
            <w:r w:rsidRPr="00232B03">
              <w:rPr>
                <w:rFonts w:ascii="宋体" w:cs="宋体" w:hAnsi="宋体" w:hint="eastAsia"/>
                <w:color w:val="000000"/>
                <w:kern w:val="0"/>
                <w:sz w:val="24"/>
                <w:szCs w:val="24"/>
              </w:rPr>
              <w:t>③</w:t>
            </w:r>
          </w:p>
        </w:tc>
        <w:tc>
          <w:tcPr>
            <w:tcW w:type="dxa" w:w="1204"/>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t>②</w:t>
            </w:r>
            <w:r w:rsidRPr="00232B03">
              <w:rPr>
                <w:color w:val="000000"/>
                <w:kern w:val="0"/>
                <w:sz w:val="24"/>
                <w:szCs w:val="24"/>
              </w:rPr>
              <w:t>-</w:t>
            </w:r>
            <w:r w:rsidRPr="00232B03">
              <w:rPr>
                <w:rFonts w:ascii="宋体" w:cs="宋体" w:hAnsi="宋体" w:hint="eastAsia"/>
                <w:color w:val="000000"/>
                <w:kern w:val="0"/>
                <w:sz w:val="24"/>
                <w:szCs w:val="24"/>
              </w:rPr>
              <w:t>④</w:t>
            </w:r>
          </w:p>
        </w:tc>
      </w:tr>
      <w:tr>
        <w:tc>
          <w:tcPr>
            <w:vAlign w:val="center"/>
          </w:tcPr>
          <w:p>
            <w:pPr>
              <w:jc w:val="left"/>
            </w:pPr>
            <w:r>
              <w:rPr>
                <w:color w:val="000000"/>
                <w:kern w:val="0"/>
                <w:sz w:val="24"/>
                <w:szCs w:val="24"/>
              </w:rPr>
              <w:t>过去三个月</w:t>
            </w:r>
          </w:p>
        </w:tc>
        <w:tc>
          <w:tcPr>
            <w:vAlign w:val="center"/>
          </w:tcPr>
          <w:p>
            <w:pPr>
              <w:jc w:val="center"/>
            </w:pPr>
            <w:r>
              <w:rPr>
                <w:color w:val="000000"/>
                <w:kern w:val="0"/>
                <w:sz w:val="24"/>
                <w:szCs w:val="24"/>
              </w:rPr>
              <w:t>0.95%</w:t>
            </w:r>
          </w:p>
        </w:tc>
        <w:tc>
          <w:tcPr>
            <w:vAlign w:val="center"/>
          </w:tcPr>
          <w:p>
            <w:pPr>
              <w:jc w:val="center"/>
            </w:pPr>
            <w:r>
              <w:rPr>
                <w:color w:val="000000"/>
                <w:kern w:val="0"/>
                <w:sz w:val="24"/>
                <w:szCs w:val="24"/>
              </w:rPr>
              <w:t>1.21%</w:t>
            </w:r>
          </w:p>
        </w:tc>
        <w:tc>
          <w:tcPr>
            <w:vAlign w:val="center"/>
          </w:tcPr>
          <w:p>
            <w:pPr>
              <w:jc w:val="center"/>
            </w:pPr>
            <w:r>
              <w:rPr>
                <w:color w:val="000000"/>
                <w:kern w:val="0"/>
                <w:sz w:val="24"/>
                <w:szCs w:val="24"/>
              </w:rPr>
              <w:t>7.80%</w:t>
            </w:r>
          </w:p>
        </w:tc>
        <w:tc>
          <w:tcPr>
            <w:vAlign w:val="center"/>
          </w:tcPr>
          <w:p>
            <w:pPr>
              <w:jc w:val="center"/>
            </w:pPr>
            <w:r>
              <w:rPr>
                <w:color w:val="000000"/>
                <w:kern w:val="0"/>
                <w:sz w:val="24"/>
                <w:szCs w:val="24"/>
              </w:rPr>
              <w:t>1.52%</w:t>
            </w:r>
          </w:p>
        </w:tc>
        <w:tc>
          <w:tcPr>
            <w:vAlign w:val="center"/>
          </w:tcPr>
          <w:p>
            <w:pPr>
              <w:jc w:val="center"/>
            </w:pPr>
            <w:r>
              <w:rPr>
                <w:color w:val="000000"/>
                <w:kern w:val="0"/>
                <w:sz w:val="24"/>
                <w:szCs w:val="24"/>
              </w:rPr>
              <w:t>-6.85%</w:t>
            </w:r>
          </w:p>
        </w:tc>
        <w:tc>
          <w:tcPr>
            <w:vAlign w:val="center"/>
          </w:tcPr>
          <w:p>
            <w:pPr>
              <w:jc w:val="center"/>
            </w:pPr>
            <w:r>
              <w:rPr>
                <w:color w:val="000000"/>
                <w:kern w:val="0"/>
                <w:sz w:val="24"/>
                <w:szCs w:val="24"/>
              </w:rPr>
              <w:t>-0.31%</w:t>
            </w:r>
          </w:p>
        </w:tc>
      </w:tr>
      <w:tr>
        <w:tc>
          <w:tcPr>
            <w:vAlign w:val="center"/>
          </w:tcPr>
          <w:p>
            <w:pPr>
              <w:jc w:val="left"/>
            </w:pPr>
            <w:r>
              <w:rPr>
                <w:color w:val="000000"/>
                <w:kern w:val="0"/>
                <w:sz w:val="24"/>
                <w:szCs w:val="24"/>
              </w:rPr>
              <w:t>过去六个月</w:t>
            </w:r>
          </w:p>
        </w:tc>
        <w:tc>
          <w:tcPr>
            <w:vAlign w:val="center"/>
          </w:tcPr>
          <w:p>
            <w:pPr>
              <w:jc w:val="center"/>
            </w:pPr>
            <w:r>
              <w:rPr>
                <w:color w:val="000000"/>
                <w:kern w:val="0"/>
                <w:sz w:val="24"/>
                <w:szCs w:val="24"/>
              </w:rPr>
              <w:t>26.12%</w:t>
            </w:r>
          </w:p>
        </w:tc>
        <w:tc>
          <w:tcPr>
            <w:vAlign w:val="center"/>
          </w:tcPr>
          <w:p>
            <w:pPr>
              <w:jc w:val="center"/>
            </w:pPr>
            <w:r>
              <w:rPr>
                <w:color w:val="000000"/>
                <w:kern w:val="0"/>
                <w:sz w:val="24"/>
                <w:szCs w:val="24"/>
              </w:rPr>
              <w:t>1.08%</w:t>
            </w:r>
          </w:p>
        </w:tc>
        <w:tc>
          <w:tcPr>
            <w:vAlign w:val="center"/>
          </w:tcPr>
          <w:p>
            <w:pPr>
              <w:jc w:val="center"/>
            </w:pPr>
            <w:r>
              <w:rPr>
                <w:color w:val="000000"/>
                <w:kern w:val="0"/>
                <w:sz w:val="24"/>
                <w:szCs w:val="24"/>
              </w:rPr>
              <w:t>17.01%</w:t>
            </w:r>
          </w:p>
        </w:tc>
        <w:tc>
          <w:tcPr>
            <w:vAlign w:val="center"/>
          </w:tcPr>
          <w:p>
            <w:pPr>
              <w:jc w:val="center"/>
            </w:pPr>
            <w:r>
              <w:rPr>
                <w:color w:val="000000"/>
                <w:kern w:val="0"/>
                <w:sz w:val="24"/>
                <w:szCs w:val="24"/>
              </w:rPr>
              <w:t>1.22%</w:t>
            </w:r>
          </w:p>
        </w:tc>
        <w:tc>
          <w:tcPr>
            <w:vAlign w:val="center"/>
          </w:tcPr>
          <w:p>
            <w:pPr>
              <w:jc w:val="center"/>
            </w:pPr>
            <w:r>
              <w:rPr>
                <w:color w:val="000000"/>
                <w:kern w:val="0"/>
                <w:sz w:val="24"/>
                <w:szCs w:val="24"/>
              </w:rPr>
              <w:t>9.11%</w:t>
            </w:r>
          </w:p>
        </w:tc>
        <w:tc>
          <w:tcPr>
            <w:vAlign w:val="center"/>
          </w:tcPr>
          <w:p>
            <w:pPr>
              <w:jc w:val="center"/>
            </w:pPr>
            <w:r>
              <w:rPr>
                <w:color w:val="000000"/>
                <w:kern w:val="0"/>
                <w:sz w:val="24"/>
                <w:szCs w:val="24"/>
              </w:rPr>
              <w:t>-0.14%</w:t>
            </w:r>
          </w:p>
        </w:tc>
      </w:tr>
      <w:tr>
        <w:tc>
          <w:tcPr>
            <w:vAlign w:val="center"/>
          </w:tcPr>
          <w:p>
            <w:pPr>
              <w:jc w:val="left"/>
            </w:pPr>
            <w:r>
              <w:rPr>
                <w:color w:val="000000"/>
                <w:kern w:val="0"/>
                <w:sz w:val="24"/>
                <w:szCs w:val="24"/>
              </w:rPr>
              <w:t>过去一年</w:t>
            </w:r>
          </w:p>
        </w:tc>
        <w:tc>
          <w:tcPr>
            <w:vAlign w:val="center"/>
          </w:tcPr>
          <w:p>
            <w:pPr>
              <w:jc w:val="center"/>
            </w:pPr>
            <w:r>
              <w:rPr>
                <w:color w:val="000000"/>
                <w:kern w:val="0"/>
                <w:sz w:val="24"/>
                <w:szCs w:val="24"/>
              </w:rPr>
              <w:t>39.56%</w:t>
            </w:r>
          </w:p>
        </w:tc>
        <w:tc>
          <w:tcPr>
            <w:vAlign w:val="center"/>
          </w:tcPr>
          <w:p>
            <w:pPr>
              <w:jc w:val="center"/>
            </w:pPr>
            <w:r>
              <w:rPr>
                <w:color w:val="000000"/>
                <w:kern w:val="0"/>
                <w:sz w:val="24"/>
                <w:szCs w:val="24"/>
              </w:rPr>
              <w:t>1.18%</w:t>
            </w:r>
          </w:p>
        </w:tc>
        <w:tc>
          <w:tcPr>
            <w:vAlign w:val="center"/>
          </w:tcPr>
          <w:p>
            <w:pPr>
              <w:jc w:val="center"/>
            </w:pPr>
            <w:r>
              <w:rPr>
                <w:color w:val="000000"/>
                <w:kern w:val="0"/>
                <w:sz w:val="24"/>
                <w:szCs w:val="24"/>
              </w:rPr>
              <w:t>10.82%</w:t>
            </w:r>
          </w:p>
        </w:tc>
        <w:tc>
          <w:tcPr>
            <w:vAlign w:val="center"/>
          </w:tcPr>
          <w:p>
            <w:pPr>
              <w:jc w:val="center"/>
            </w:pPr>
            <w:r>
              <w:rPr>
                <w:color w:val="000000"/>
                <w:kern w:val="0"/>
                <w:sz w:val="24"/>
                <w:szCs w:val="24"/>
              </w:rPr>
              <w:t>1.28%</w:t>
            </w:r>
          </w:p>
        </w:tc>
        <w:tc>
          <w:tcPr>
            <w:vAlign w:val="center"/>
          </w:tcPr>
          <w:p>
            <w:pPr>
              <w:jc w:val="center"/>
            </w:pPr>
            <w:r>
              <w:rPr>
                <w:color w:val="000000"/>
                <w:kern w:val="0"/>
                <w:sz w:val="24"/>
                <w:szCs w:val="24"/>
              </w:rPr>
              <w:t>28.74%</w:t>
            </w:r>
          </w:p>
        </w:tc>
        <w:tc>
          <w:tcPr>
            <w:vAlign w:val="center"/>
          </w:tcPr>
          <w:p>
            <w:pPr>
              <w:jc w:val="center"/>
            </w:pPr>
            <w:r>
              <w:rPr>
                <w:color w:val="000000"/>
                <w:kern w:val="0"/>
                <w:sz w:val="24"/>
                <w:szCs w:val="24"/>
              </w:rPr>
              <w:t>-0.10%</w:t>
            </w:r>
          </w:p>
        </w:tc>
      </w:tr>
      <w:tr>
        <w:tc>
          <w:tcPr>
            <w:vAlign w:val="center"/>
          </w:tcPr>
          <w:p>
            <w:pPr>
              <w:jc w:val="left"/>
            </w:pPr>
            <w:r>
              <w:rPr>
                <w:color w:val="000000"/>
                <w:kern w:val="0"/>
                <w:sz w:val="24"/>
                <w:szCs w:val="24"/>
              </w:rPr>
              <w:t>过去三年</w:t>
            </w:r>
          </w:p>
        </w:tc>
        <w:tc>
          <w:tcPr>
            <w:vAlign w:val="center"/>
          </w:tcPr>
          <w:p>
            <w:pPr>
              <w:jc w:val="center"/>
            </w:pPr>
            <w:r>
              <w:rPr>
                <w:color w:val="000000"/>
                <w:kern w:val="0"/>
                <w:sz w:val="24"/>
                <w:szCs w:val="24"/>
              </w:rPr>
              <w:t>50.08%</w:t>
            </w:r>
          </w:p>
        </w:tc>
        <w:tc>
          <w:tcPr>
            <w:vAlign w:val="center"/>
          </w:tcPr>
          <w:p>
            <w:pPr>
              <w:jc w:val="center"/>
            </w:pPr>
            <w:r>
              <w:rPr>
                <w:color w:val="000000"/>
                <w:kern w:val="0"/>
                <w:sz w:val="24"/>
                <w:szCs w:val="24"/>
              </w:rPr>
              <w:t>1.17%</w:t>
            </w:r>
          </w:p>
        </w:tc>
        <w:tc>
          <w:tcPr>
            <w:vAlign w:val="center"/>
          </w:tcPr>
          <w:p>
            <w:pPr>
              <w:jc w:val="center"/>
            </w:pPr>
            <w:r>
              <w:rPr>
                <w:color w:val="000000"/>
                <w:kern w:val="0"/>
                <w:sz w:val="24"/>
                <w:szCs w:val="24"/>
              </w:rPr>
              <w:t>-3.82%</w:t>
            </w:r>
          </w:p>
        </w:tc>
        <w:tc>
          <w:tcPr>
            <w:vAlign w:val="center"/>
          </w:tcPr>
          <w:p>
            <w:pPr>
              <w:jc w:val="center"/>
            </w:pPr>
            <w:r>
              <w:rPr>
                <w:color w:val="000000"/>
                <w:kern w:val="0"/>
                <w:sz w:val="24"/>
                <w:szCs w:val="24"/>
              </w:rPr>
              <w:t>1.21%</w:t>
            </w:r>
          </w:p>
        </w:tc>
        <w:tc>
          <w:tcPr>
            <w:vAlign w:val="center"/>
          </w:tcPr>
          <w:p>
            <w:pPr>
              <w:jc w:val="center"/>
            </w:pPr>
            <w:r>
              <w:rPr>
                <w:color w:val="000000"/>
                <w:kern w:val="0"/>
                <w:sz w:val="24"/>
                <w:szCs w:val="24"/>
              </w:rPr>
              <w:t>53.90%</w:t>
            </w:r>
          </w:p>
        </w:tc>
        <w:tc>
          <w:tcPr>
            <w:vAlign w:val="center"/>
          </w:tcPr>
          <w:p>
            <w:pPr>
              <w:jc w:val="center"/>
            </w:pPr>
            <w:r>
              <w:rPr>
                <w:color w:val="000000"/>
                <w:kern w:val="0"/>
                <w:sz w:val="24"/>
                <w:szCs w:val="24"/>
              </w:rPr>
              <w:t>-0.04%</w:t>
            </w:r>
          </w:p>
        </w:tc>
      </w:tr>
      <w:tr>
        <w:tc>
          <w:tcPr>
            <w:vAlign w:val="center"/>
          </w:tcPr>
          <w:p>
            <w:pPr>
              <w:jc w:val="left"/>
            </w:pPr>
            <w:r>
              <w:rPr>
                <w:color w:val="000000"/>
                <w:kern w:val="0"/>
                <w:sz w:val="24"/>
                <w:szCs w:val="24"/>
              </w:rPr>
              <w:t>过去五年</w:t>
            </w:r>
          </w:p>
        </w:tc>
        <w:tc>
          <w:tcPr>
            <w:vAlign w:val="center"/>
          </w:tcPr>
          <w:p>
            <w:pPr>
              <w:jc w:val="center"/>
            </w:pPr>
            <w:r>
              <w:rPr>
                <w:color w:val="000000"/>
                <w:kern w:val="0"/>
                <w:sz w:val="24"/>
                <w:szCs w:val="24"/>
              </w:rPr>
              <w:t>100.81%</w:t>
            </w:r>
          </w:p>
        </w:tc>
        <w:tc>
          <w:tcPr>
            <w:vAlign w:val="center"/>
          </w:tcPr>
          <w:p>
            <w:pPr>
              <w:jc w:val="center"/>
            </w:pPr>
            <w:r>
              <w:rPr>
                <w:color w:val="000000"/>
                <w:kern w:val="0"/>
                <w:sz w:val="24"/>
                <w:szCs w:val="24"/>
              </w:rPr>
              <w:t>1.16%</w:t>
            </w:r>
          </w:p>
        </w:tc>
        <w:tc>
          <w:tcPr>
            <w:vAlign w:val="center"/>
          </w:tcPr>
          <w:p>
            <w:pPr>
              <w:jc w:val="center"/>
            </w:pPr>
            <w:r>
              <w:rPr>
                <w:color w:val="000000"/>
                <w:kern w:val="0"/>
                <w:sz w:val="24"/>
                <w:szCs w:val="24"/>
              </w:rPr>
              <w:t>5.48%</w:t>
            </w:r>
          </w:p>
        </w:tc>
        <w:tc>
          <w:tcPr>
            <w:vAlign w:val="center"/>
          </w:tcPr>
          <w:p>
            <w:pPr>
              <w:jc w:val="center"/>
            </w:pPr>
            <w:r>
              <w:rPr>
                <w:color w:val="000000"/>
                <w:kern w:val="0"/>
                <w:sz w:val="24"/>
                <w:szCs w:val="24"/>
              </w:rPr>
              <w:t>1.21%</w:t>
            </w:r>
          </w:p>
        </w:tc>
        <w:tc>
          <w:tcPr>
            <w:vAlign w:val="center"/>
          </w:tcPr>
          <w:p>
            <w:pPr>
              <w:jc w:val="center"/>
            </w:pPr>
            <w:r>
              <w:rPr>
                <w:color w:val="000000"/>
                <w:kern w:val="0"/>
                <w:sz w:val="24"/>
                <w:szCs w:val="24"/>
              </w:rPr>
              <w:t>95.33%</w:t>
            </w:r>
          </w:p>
        </w:tc>
        <w:tc>
          <w:tcPr>
            <w:vAlign w:val="center"/>
          </w:tcPr>
          <w:p>
            <w:pPr>
              <w:jc w:val="center"/>
            </w:pPr>
            <w:r>
              <w:rPr>
                <w:color w:val="000000"/>
                <w:kern w:val="0"/>
                <w:sz w:val="24"/>
                <w:szCs w:val="24"/>
              </w:rPr>
              <w:t>-0.05%</w:t>
            </w:r>
          </w:p>
        </w:tc>
      </w:tr>
      <w:tr>
        <w:tc>
          <w:tcPr>
            <w:vAlign w:val="center"/>
          </w:tcPr>
          <w:p>
            <w:pPr>
              <w:jc w:val="left"/>
            </w:pPr>
            <w:r>
              <w:rPr>
                <w:color w:val="000000"/>
                <w:kern w:val="0"/>
                <w:sz w:val="24"/>
                <w:szCs w:val="24"/>
              </w:rPr>
              <w:t>自基金合同生效起至今</w:t>
            </w:r>
          </w:p>
        </w:tc>
        <w:tc>
          <w:tcPr>
            <w:vAlign w:val="center"/>
          </w:tcPr>
          <w:p>
            <w:pPr>
              <w:jc w:val="center"/>
            </w:pPr>
            <w:r>
              <w:rPr>
                <w:color w:val="000000"/>
                <w:kern w:val="0"/>
                <w:sz w:val="24"/>
                <w:szCs w:val="24"/>
              </w:rPr>
              <w:t>972.82%</w:t>
            </w:r>
          </w:p>
        </w:tc>
        <w:tc>
          <w:tcPr>
            <w:vAlign w:val="center"/>
          </w:tcPr>
          <w:p>
            <w:pPr>
              <w:jc w:val="center"/>
            </w:pPr>
            <w:r>
              <w:rPr>
                <w:color w:val="000000"/>
                <w:kern w:val="0"/>
                <w:sz w:val="24"/>
                <w:szCs w:val="24"/>
              </w:rPr>
              <w:t>1.14%</w:t>
            </w:r>
          </w:p>
        </w:tc>
        <w:tc>
          <w:tcPr>
            <w:vAlign w:val="center"/>
          </w:tcPr>
          <w:p>
            <w:pPr>
              <w:jc w:val="center"/>
            </w:pPr>
            <w:r>
              <w:rPr>
                <w:color w:val="000000"/>
                <w:kern w:val="0"/>
                <w:sz w:val="24"/>
                <w:szCs w:val="24"/>
              </w:rPr>
              <w:t>91.64%</w:t>
            </w:r>
          </w:p>
        </w:tc>
        <w:tc>
          <w:tcPr>
            <w:vAlign w:val="center"/>
          </w:tcPr>
          <w:p>
            <w:pPr>
              <w:jc w:val="center"/>
            </w:pPr>
            <w:r>
              <w:rPr>
                <w:color w:val="000000"/>
                <w:kern w:val="0"/>
                <w:sz w:val="24"/>
                <w:szCs w:val="24"/>
              </w:rPr>
              <w:t>1.56%</w:t>
            </w:r>
          </w:p>
        </w:tc>
        <w:tc>
          <w:tcPr>
            <w:vAlign w:val="center"/>
          </w:tcPr>
          <w:p>
            <w:pPr>
              <w:jc w:val="center"/>
            </w:pPr>
            <w:r>
              <w:rPr>
                <w:color w:val="000000"/>
                <w:kern w:val="0"/>
                <w:sz w:val="24"/>
                <w:szCs w:val="24"/>
              </w:rPr>
              <w:t>881.18%</w:t>
            </w:r>
          </w:p>
        </w:tc>
        <w:tc>
          <w:tcPr>
            <w:vAlign w:val="center"/>
          </w:tcPr>
          <w:p>
            <w:pPr>
              <w:jc w:val="center"/>
            </w:pPr>
            <w:r>
              <w:rPr>
                <w:color w:val="000000"/>
                <w:kern w:val="0"/>
                <w:sz w:val="24"/>
                <w:szCs w:val="24"/>
              </w:rPr>
              <w:t>-0.42%</w:t>
            </w:r>
          </w:p>
        </w:tc>
      </w:tr>
    </w:tbl>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color="auto" w:fill="FFFFFF" w:val="clear"/>
          </w:rPr>
          <w:t/>
        </w:r>
        <w:proofErr w:type="spellStart"/>
        <w:r w:rsidR="00D87469" w:rsidRPr="00370BEA">
          <w:rPr>
            <w:rStyle w:val="afb"/>
            <w:rFonts w:hint="eastAsia"/>
            <w:color w:val="000000"/>
            <w:sz w:val="24"/>
            <w:shd w:color="auto" w:fill="FFFFFF" w:val="clear"/>
          </w:rPr>
          <w:t/>
        </w:r>
        <w:proofErr w:type="spellEnd"/>
        <w:r w:rsidR="00D87469" w:rsidRPr="00370BEA">
          <w:rPr>
            <w:rStyle w:val="afb"/>
            <w:rFonts w:hint="eastAsia"/>
            <w:color w:val="000000"/>
            <w:sz w:val="24"/>
            <w:shd w:color="auto" w:fill="FFFFFF" w:val="clear"/>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P="009E7C6A" w:rsidR="00750D48" w:rsidRDefault="00750D48" w:rsidRPr="0074694E">
      <w:pPr>
        <w:spacing w:line="360" w:lineRule="auto"/>
        <w:jc w:val="center"/>
        <w:rPr>
          <w:color w:val="000000"/>
          <w:sz w:val="24"/>
          <w:szCs w:val="24"/>
        </w:rPr>
      </w:pPr>
      <w:r w:rsidRPr="0074694E">
        <w:rPr>
          <w:color w:val="000000"/>
          <w:sz w:val="24"/>
          <w:szCs w:val="24"/>
        </w:rPr>
        <w:t/>
      </w:r>
      <w:proofErr w:type="spellStart"/>
      <w:r w:rsidRPr="0074694E">
        <w:rPr>
          <w:color w:val="000000"/>
          <w:sz w:val="24"/>
          <w:szCs w:val="24"/>
        </w:rPr>
        <w:t/>
      </w:r>
      <w:proofErr w:type="spellEnd"/>
      <w:r w:rsidRPr="0074694E">
        <w:rPr>
          <w:color w:val="000000"/>
          <w:sz w:val="24"/>
          <w:szCs w:val="24"/>
        </w:rPr>
        <w:t>易方达平稳增长证券投资基金</w:t>
      </w:r>
    </w:p>
    <w:p w:rsidP="009E7C6A" w:rsidR="00750D48" w:rsidRDefault="00750D48" w:rsidRPr="0074694E">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P="009E7C6A" w:rsidR="00750D48" w:rsidRDefault="005F7917" w:rsidRPr="0074694E">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2002年8月23日</w:t>
      </w:r>
      <w:r w:rsidRPr="0074694E">
        <w:rPr>
          <w:rFonts w:ascii="Times New Roman" w:hAnsi="Times New Roman"/>
          <w:sz w:val="24"/>
          <w:szCs w:val="24"/>
        </w:rPr>
        <w:t>至</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2020年9月30日</w:t>
      </w:r>
      <w:r w:rsidRPr="0074694E">
        <w:rPr>
          <w:rFonts w:ascii="Times New Roman" w:hAnsi="Times New Roman"/>
          <w:sz w:val="24"/>
          <w:szCs w:val="24"/>
        </w:rPr>
        <w:t>）</w:t>
      </w:r>
    </w:p>
    <w:p w:rsidP="004061AC" w:rsidR="00750D48" w:rsidRDefault="000D33A8" w:rsidRPr="00264E55">
      <w:pPr>
        <w:pStyle w:val="a5"/>
        <w:snapToGrid w:val="0"/>
        <w:spacing w:before="120" w:line="360" w:lineRule="auto"/>
        <w:jc w:val="center"/>
        <w:rPr>
          <w:rFonts w:hAnsi="宋体"/>
          <w:color w:val="000000"/>
          <w:sz w:val="24"/>
          <w:szCs w:val="24"/>
        </w:rPr>
      </w:pPr>
      <w:r>
        <w:rPr>
          <w:rFonts w:hAnsi="宋体"/>
          <w:noProof/>
          <w:color w:val="000000"/>
          <w:sz w:val="24"/>
          <w:szCs w:val="24"/>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12.5pt;height:241.5pt;visibility:visible" type="#_x0000_t75">
            <v:imagedata o:title="" r:id="rId11"/>
          </v:shape>
        </w:pic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注：自基金合同生效至报告期末，基金份额净值增长率为972.82%，同期业绩比较基准收益率为91.64%。</w:t>
      </w:r>
    </w:p>
    <w:p w:rsidP="00693843" w:rsidR="00750D48" w:rsidRDefault="00750D48" w:rsidRPr="00232B03">
      <w:pPr>
        <w:tabs>
          <w:tab w:pos="1800" w:val="left"/>
        </w:tabs>
        <w:spacing w:line="288" w:lineRule="auto"/>
        <w:rPr>
          <w:color w:val="000000"/>
          <w:sz w:val="24"/>
          <w:szCs w:val="24"/>
        </w:rPr>
      </w:pP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P="004D28A3" w:rsidR="004D28A3" w:rsidRDefault="00750D48" w:rsidRPr="0078105B">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4D28A3" w:rsidRPr="0078105B" w:rsidTr="003328D9">
        <w:trPr>
          <w:cantSplit/>
        </w:trPr>
        <w:tc>
          <w:tcPr>
            <w:tcW w:type="dxa" w:w="56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type="dxa" w:w="56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835"/>
            <w:vMerge/>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陈皓</w:t>
            </w:r>
          </w:p>
        </w:tc>
        <w:tc>
          <w:tcPr>
            <w:vAlign w:val="center"/>
          </w:tcPr>
          <w:p>
            <w:pPr>
              <w:jc w:val="left"/>
            </w:pPr>
            <w:r>
              <w:rPr>
                <w:color w:val="000000"/>
                <w:sz w:val="24"/>
              </w:rPr>
              <w:t>本基金的基金经理、易方达科翔混合型证券投资基金的基金经理、易方达新经济灵活配置混合型证券投资基金的基金经理、易方达科讯混合型证券投资基金的基金经理、易方达科融混合型证券投资基金的基金经理（自2019年03月26日至2020年07月31日）、易方达均衡成长股票型证券投资基金的基金经理、易方达创新未来18个月封闭运作混合型证券投资基金的基金经理、副总经理级高级管理人员、投资一部总经理、权益投资决策委员会委员</w:t>
            </w:r>
          </w:p>
        </w:tc>
        <w:tc>
          <w:tcPr>
            <w:vAlign w:val="center"/>
          </w:tcPr>
          <w:p>
            <w:pPr>
              <w:jc w:val="center"/>
            </w:pPr>
            <w:r>
              <w:rPr>
                <w:color w:val="000000"/>
                <w:sz w:val="24"/>
              </w:rPr>
              <w:t>2012-09-28</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硕士研究生，具有基金从业资格。曾任易方达基金管理有限公司行业研究员、基金经理助理、投资一部总经理助理、投资一部副总经理、投资经理、易方达价值精选混合型证券投资基金基金经理、易方达供给改革灵活配置混合型证券投资基金基金经理、易方达国防军工混合型证券投资基金基金经理。</w:t>
            </w:r>
          </w:p>
        </w:tc>
      </w:tr>
    </w:tbl>
    <w:p>
      <w:pPr>
        <w:tabs>
          <w:tab w:pos="426" w:val="left"/>
        </w:tabs>
        <w:spacing w:line="360" w:lineRule="auto"/>
        <w:ind w:firstLine="480" w:firstLineChars="200"/>
        <w:rPr>
          <w:kern w:val="0"/>
        </w:rPr>
      </w:pPr>
      <w:r>
        <w:rPr>
          <w:color w:val="000000"/>
          <w:sz w:val="24"/>
          <w:szCs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C71BA1" w:rsidR="00C71BA1" w:rsidRDefault="004D28A3" w:rsidRPr="00AF5C11">
      <w:pPr>
        <w:tabs>
          <w:tab w:pos="426" w:val="left"/>
        </w:tabs>
        <w:spacing w:line="360" w:lineRule="auto"/>
        <w:ind w:firstLine="480" w:firstLineChars="200"/>
        <w:rPr>
          <w:kern w:val="0"/>
        </w:rPr>
      </w:pPr>
      <w:r w:rsidRPr="004D28A3">
        <w:rPr>
          <w:color w:val="000000"/>
          <w:sz w:val="24"/>
          <w:szCs w:val="24"/>
        </w:rPr>
        <w:t/>
      </w:r>
      <w:proofErr w:type="gramStart"/>
      <w:r w:rsidRPr="004D28A3">
        <w:rPr>
          <w:color w:val="000000"/>
          <w:sz w:val="24"/>
          <w:szCs w:val="24"/>
        </w:rPr>
        <w:t/>
      </w:r>
      <w:proofErr w:type="gramEnd"/>
      <w:r w:rsidRPr="004D28A3">
        <w:rPr>
          <w:color w:val="000000"/>
          <w:sz w:val="24"/>
          <w:szCs w:val="24"/>
        </w:rPr>
        <w:t>2.证券从业的含义遵从《证券业从业人员资格管理办法》的相关规定。</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4.3.1</w:t>
        </w:r>
      </w:smartTag>
      <w:r w:rsidRPr="008768CB">
        <w:rPr>
          <w:b/>
          <w:color w:val="000000"/>
          <w:sz w:val="24"/>
          <w:szCs w:val="24"/>
        </w:rPr>
        <w:t>公平交易制度的执行情况</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4.3.2</w:t>
        </w:r>
      </w:smartTag>
      <w:r w:rsidRPr="008768CB">
        <w:rPr>
          <w:b/>
          <w:color w:val="000000"/>
          <w:sz w:val="24"/>
          <w:szCs w:val="24"/>
        </w:rPr>
        <w:t>异常交易行为的专项说明</w:t>
      </w:r>
    </w:p>
    <w:p>
      <w:pPr>
        <w:spacing w:line="360" w:lineRule="auto"/>
        <w:ind w:firstLine="480" w:firstLineChars="200"/>
        <w:rPr>
          <w:rFonts w:ascii="宋体"/>
          <w:b/>
          <w:bCs/>
          <w:color w:val="000000"/>
          <w:kern w:val="0"/>
          <w:sz w:val="24"/>
          <w:szCs w:val="24"/>
        </w:rPr>
      </w:pPr>
      <w:r>
        <w:rPr>
          <w:color w:val="000000"/>
          <w:sz w:val="24"/>
          <w:szCs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306390" w:rsidR="00750D48" w:rsidRDefault="00750D48" w:rsidRPr="00264E55">
      <w:pPr>
        <w:spacing w:line="360" w:lineRule="auto"/>
        <w:ind w:firstLine="480" w:firstLineChars="200"/>
        <w:rPr>
          <w:rFonts w:ascii="宋体"/>
          <w:b/>
          <w:bCs/>
          <w:color w:val="000000"/>
          <w:kern w:val="0"/>
          <w:sz w:val="24"/>
          <w:szCs w:val="24"/>
        </w:rPr>
      </w:pPr>
      <w:r w:rsidRPr="000018BC">
        <w:rPr>
          <w:color w:val="000000"/>
          <w:sz w:val="24"/>
          <w:szCs w:val="24"/>
        </w:rPr>
        <w:t/>
      </w:r>
      <w:proofErr w:type="spellStart"/>
      <w:r w:rsidRPr="000018BC">
        <w:rPr>
          <w:color w:val="000000"/>
          <w:sz w:val="24"/>
          <w:szCs w:val="24"/>
        </w:rPr>
        <w:t/>
      </w:r>
      <w:proofErr w:type="spellEnd"/>
      <w:r w:rsidRPr="000018BC">
        <w:rPr>
          <w:color w:val="000000"/>
          <w:sz w:val="24"/>
          <w:szCs w:val="24"/>
        </w:rPr>
        <w:t>本报告期内，未发现本基金有可能导致不公平交易和利益输送的异常交易。</w:t>
      </w:r>
      <w:r w:rsidR="00306390" w:rsidRPr="00264E55">
        <w:rPr>
          <w:rFonts w:ascii="宋体"/>
          <w:b/>
          <w:bCs/>
          <w:color w:val="000000"/>
          <w:kern w:val="0"/>
          <w:sz w:val="24"/>
          <w:szCs w:val="24"/>
        </w:rPr>
        <w:t xml:space="preserve"> </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4.4</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报告期内基金投资策略和运作分析</w:t>
      </w:r>
    </w:p>
    <w:p>
      <w:pPr>
        <w:spacing w:line="360" w:lineRule="auto"/>
        <w:ind w:firstLine="480" w:firstLineChars="200"/>
        <w:rPr>
          <w:color w:val="000000"/>
          <w:sz w:val="24"/>
          <w:szCs w:val="24"/>
        </w:rPr>
      </w:pPr>
      <w:r>
        <w:rPr>
          <w:color w:val="000000"/>
          <w:sz w:val="24"/>
          <w:szCs w:val="24"/>
        </w:rPr>
        <w:t>2020年三季度上证指数上涨7.82%，创业板指数上涨5.60%，市场整体表现较好，大盘蓝筹整体走势强于中小盘成长板块。细分领域中，以食品饮料为代表的消费板块三季度涨幅较大，偏成长的领域中军工、光伏表现较强，而以信息技术为代表的科技板块受流动性以及中美关系等因素影响表现较弱。</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本基金三季度采取了相对保守的投资策略，由于成长板块前期整体涨幅较大且流动性趋势边际改变，我们判断板块虽然长期方向确定，但需要一定时间盘整和消化。因此，我们降低了成长板块特别是弹性较大个股的配置比例，增配了部分安全边际较强的大盘蓝筹个股。对组合的调整让我们在科技板块整体回调幅度较大的情况下控制了净值波动水平，但三季度我们对光伏、免税、疫苗等偏成长领域的投资机会把握不足，这让我们的组合在成长板块整体风格不占优的情况下表现弱于市场平均。我们对此有深刻的总结和思考，希望通过我们的勤勉尽责和投资体系的持续进化提升，为投资人贡献持续优异的回报。</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w:t>
      </w:r>
      <w:r>
        <w:rPr>
          <w:rFonts w:ascii="宋体" w:hAnsi="宋体"/>
          <w:b/>
          <w:bCs/>
          <w:color w:val="000000"/>
          <w:kern w:val="0"/>
          <w:sz w:val="24"/>
          <w:szCs w:val="24"/>
        </w:rPr>
        <w:t>5</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报告期内基金的业绩表现</w:t>
      </w:r>
    </w:p>
    <w:p w:rsidP="00306390" w:rsidR="00750D48" w:rsidRDefault="00750D48">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截至报告期末，本基金份额净值为4.148元，本报告期份额净值增长率为0.95%，同期业绩比较基准收益率为7.80%。</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序号</w:t>
            </w:r>
          </w:p>
        </w:tc>
        <w:tc>
          <w:tcPr>
            <w:tcW w:type="dxa" w:w="3357"/>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项目</w:t>
            </w:r>
          </w:p>
        </w:tc>
        <w:tc>
          <w:tcPr>
            <w:tcW w:type="dxa" w:w="2977"/>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type="dxa" w:w="1843"/>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1</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权益投资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1,740,211,527.91</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60.74</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其中：股票</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1,740,211,527.91</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60.74</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2</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固定收益投资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811,337,753.63</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28.32</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其中：债券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811,337,753.63</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28.32</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w:t>
            </w:r>
          </w:p>
        </w:tc>
      </w:tr>
      <w:tr w:rsidR="00750D48" w:rsidRPr="00264E55" w:rsidTr="00B05049">
        <w:trPr>
          <w:jc w:val="center"/>
        </w:trPr>
        <w:tc>
          <w:tcPr>
            <w:tcW w:type="dxa" w:w="720"/>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3</w:t>
            </w:r>
          </w:p>
        </w:tc>
        <w:tc>
          <w:tcPr>
            <w:tcW w:type="dxa" w:w="3357"/>
          </w:tcPr>
          <w:p w:rsidP="00EB572F" w:rsidR="00750D48" w:rsidRDefault="00750D48" w:rsidRPr="00232B03">
            <w:pPr>
              <w:spacing w:before="29" w:line="360" w:lineRule="auto"/>
              <w:ind w:left="105" w:leftChars="50"/>
              <w:rPr>
                <w:color w:val="000000"/>
                <w:kern w:val="0"/>
                <w:sz w:val="24"/>
                <w:szCs w:val="24"/>
              </w:rPr>
            </w:pPr>
            <w:r w:rsidRPr="00232B03">
              <w:rPr>
                <w:color w:val="000000"/>
                <w:kern w:val="0"/>
                <w:sz w:val="24"/>
                <w:szCs w:val="24"/>
              </w:rPr>
              <w:t>贵金属投资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4</w:t>
            </w:r>
          </w:p>
        </w:tc>
        <w:tc>
          <w:tcPr>
            <w:tcW w:type="dxa" w:w="3357"/>
            <w:vAlign w:val="center"/>
          </w:tcPr>
          <w:p w:rsidP="00B05049" w:rsidR="00750D48" w:rsidRDefault="00750D48" w:rsidRPr="00232B03">
            <w:pPr>
              <w:spacing w:before="29" w:line="360" w:lineRule="auto"/>
              <w:ind w:left="17"/>
              <w:jc w:val="left"/>
              <w:rPr>
                <w:color w:val="000000"/>
                <w:kern w:val="0"/>
                <w:sz w:val="24"/>
                <w:szCs w:val="24"/>
              </w:rPr>
            </w:pPr>
            <w:r w:rsidRPr="00232B03">
              <w:rPr>
                <w:color w:val="000000"/>
                <w:kern w:val="0"/>
                <w:sz w:val="24"/>
                <w:szCs w:val="24"/>
              </w:rPr>
              <w:t>金融衍生品投资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5</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6</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银行存款和结算备付金合计</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279,736,939.92</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9.76</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7</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其他资产</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33,719,848.53</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1.18</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8</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合计</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2,865,006,069.99</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100.00</w:t>
            </w:r>
          </w:p>
        </w:tc>
      </w:tr>
    </w:tbl>
    <w:p w:rsidP="008C2A4F" w:rsidR="008C2A4F" w:rsidRDefault="008C2A4F"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5.2 </w:t>
      </w:r>
      <w:r w:rsidRPr="00220C32">
        <w:rPr>
          <w:rFonts w:asciiTheme="minorEastAsia" w:eastAsiaTheme="minorEastAsia" w:hAnsiTheme="minorEastAsia" w:hint="eastAsia"/>
          <w:b/>
          <w:bCs/>
          <w:color w:themeColor="text1" w:val="000000"/>
          <w:kern w:val="0"/>
          <w:sz w:val="24"/>
          <w:szCs w:val="24"/>
        </w:rPr>
        <w:t>报告期末按行业分类的股票投资组合</w:t>
      </w:r>
    </w:p>
    <w:p w:rsidP="008C2A4F" w:rsidR="008C2A4F" w:rsidRDefault="008C2A4F" w:rsidRPr="000D7474">
      <w:pPr>
        <w:rPr>
          <w:rFonts w:asciiTheme="minorEastAsia" w:eastAsiaTheme="minorEastAsia" w:hAnsiTheme="minorEastAsia"/>
          <w:b/>
          <w:bCs/>
          <w:color w:themeColor="text1" w:val="000000"/>
          <w:kern w:val="0"/>
          <w:sz w:val="24"/>
          <w:szCs w:val="24"/>
        </w:rPr>
      </w:pPr>
      <w:r w:rsidRPr="000D7474">
        <w:rPr>
          <w:rFonts w:asciiTheme="minorEastAsia" w:eastAsiaTheme="minorEastAsia" w:hAnsiTheme="minorEastAsia"/>
          <w:b/>
          <w:bCs/>
          <w:color w:themeColor="text1" w:val="000000"/>
          <w:kern w:val="0"/>
          <w:sz w:val="24"/>
          <w:szCs w:val="24"/>
        </w:rPr>
        <w:t/>
      </w:r>
      <w:proofErr w:type="spellStart"/>
      <w:r w:rsidRPr="000D7474">
        <w:rPr>
          <w:rFonts w:asciiTheme="minorEastAsia" w:eastAsiaTheme="minorEastAsia" w:hAnsiTheme="minorEastAsia"/>
          <w:b/>
          <w:bCs/>
          <w:color w:themeColor="text1" w:val="000000"/>
          <w:kern w:val="0"/>
          <w:sz w:val="24"/>
          <w:szCs w:val="24"/>
        </w:rPr>
        <w:t/>
      </w:r>
      <w:proofErr w:type="spellEnd"/>
      <w:r w:rsidRPr="000D7474">
        <w:rPr>
          <w:rFonts w:asciiTheme="minorEastAsia" w:eastAsiaTheme="minorEastAsia" w:hAnsiTheme="minorEastAsia"/>
          <w:b/>
          <w:bCs/>
          <w:color w:themeColor="text1" w:val="000000"/>
          <w:kern w:val="0"/>
          <w:sz w:val="24"/>
          <w:szCs w:val="24"/>
        </w:rPr>
        <w:t/>
      </w:r>
      <w:r w:rsidRPr="000D7474">
        <w:rPr>
          <w:rFonts w:asciiTheme="minorEastAsia" w:eastAsiaTheme="minorEastAsia" w:hAnsiTheme="minorEastAsia" w:hint="eastAsia"/>
          <w:b/>
          <w:bCs/>
          <w:color w:themeColor="text1" w:val="000000"/>
          <w:kern w:val="0"/>
          <w:sz w:val="24"/>
          <w:szCs w:val="24"/>
        </w:rPr>
        <w:t>5.2.1报告期末按行业分类的境内股票投资组合</w:t>
      </w:r>
    </w:p>
    <w:tbl>
      <w:tblPr>
        <w:tblW w:type="dxa" w:w="8789"/>
        <w:tblInd w:type="dxa" w:w="-13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709"/>
        <w:gridCol w:w="3544"/>
        <w:gridCol w:w="2977"/>
        <w:gridCol w:w="1559"/>
      </w:tblGrid>
      <w:tr w:rsidR="008C2A4F" w:rsidRPr="008C2A4F" w:rsidTr="003B5535">
        <w:trPr>
          <w:trHeight w:val="390"/>
        </w:trPr>
        <w:tc>
          <w:tcPr>
            <w:tcW w:type="dxa" w:w="709"/>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代码</w:t>
            </w: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行业类别</w:t>
            </w:r>
          </w:p>
        </w:tc>
        <w:tc>
          <w:tcPr>
            <w:tcW w:type="dxa" w:w="2977"/>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公允价值（元）</w:t>
            </w:r>
          </w:p>
        </w:tc>
        <w:tc>
          <w:tcPr>
            <w:tcW w:type="dxa" w:w="155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占基金资产净值比例（％）</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A</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农、林、牧、渔业</w:t>
            </w:r>
          </w:p>
        </w:tc>
        <w:tc>
          <w:tcPr>
            <w:tcW w:type="dxa" w:w="2977"/>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B</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采矿业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C</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制造业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1,219,524,696.11</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42.87</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D</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电力、热力、燃气及水生产和供应业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E</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建筑业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13,029.12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F</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批发和零售业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11,470.24</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G</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交通运输、仓储和邮政业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18,653.36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H</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住宿和餐饮业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I</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信息传输、软件和信息技术服务业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267,201,369.92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9.39</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J</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金融业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104,065,036.80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3.66</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K</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房地产业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5,480,461.00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0.19</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L</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租赁和商务服务业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90,729,668.86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3.19</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M</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科学研究和技术服务业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53,080,050.26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1.87</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N</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水利、环境和公共设施管理业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41,958.98</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O</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居民服务、修理和其他服务业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P</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教育</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Q</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卫生和社会工作</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R</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文化、体育和娱乐业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45,133.26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S</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综合</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合计</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1,740,211,527.91</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61.17</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type="dxa" w:w="8789"/>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1276"/>
        <w:gridCol w:w="1418"/>
        <w:gridCol w:w="1701"/>
        <w:gridCol w:w="1984"/>
        <w:gridCol w:w="1559"/>
      </w:tblGrid>
      <w:tr w:rsidR="00750D48" w:rsidRPr="00264E55" w:rsidTr="00191BDE">
        <w:tc>
          <w:tcPr>
            <w:tcW w:type="dxa" w:w="851"/>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股票代码</w:t>
            </w:r>
          </w:p>
        </w:tc>
        <w:tc>
          <w:tcPr>
            <w:tcW w:type="dxa" w:w="1418"/>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股票名称</w:t>
            </w:r>
          </w:p>
        </w:tc>
        <w:tc>
          <w:tcPr>
            <w:tcW w:type="dxa" w:w="1701"/>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type="dxa" w:w="1984"/>
            <w:vAlign w:val="center"/>
          </w:tcPr>
          <w:p w:rsidP="005F7917"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559"/>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300476</w:t>
            </w:r>
          </w:p>
        </w:tc>
        <w:tc>
          <w:tcPr>
            <w:vAlign w:val="center"/>
          </w:tcPr>
          <w:p>
            <w:pPr>
              <w:jc w:val="center"/>
            </w:pPr>
            <w:r>
              <w:rPr>
                <w:color w:val="000000"/>
                <w:kern w:val="0"/>
                <w:sz w:val="24"/>
                <w:szCs w:val="24"/>
              </w:rPr>
              <w:t>胜宏科技</w:t>
            </w:r>
          </w:p>
        </w:tc>
        <w:tc>
          <w:tcPr>
            <w:vAlign w:val="center"/>
          </w:tcPr>
          <w:p>
            <w:pPr>
              <w:jc w:val="right"/>
            </w:pPr>
            <w:r>
              <w:rPr>
                <w:color w:val="000000"/>
                <w:kern w:val="0"/>
                <w:sz w:val="24"/>
                <w:szCs w:val="24"/>
              </w:rPr>
              <w:t>9,000,000</w:t>
            </w:r>
          </w:p>
        </w:tc>
        <w:tc>
          <w:tcPr>
            <w:vAlign w:val="center"/>
          </w:tcPr>
          <w:p>
            <w:pPr>
              <w:jc w:val="right"/>
            </w:pPr>
            <w:r>
              <w:rPr>
                <w:color w:val="000000"/>
                <w:kern w:val="0"/>
                <w:sz w:val="24"/>
                <w:szCs w:val="24"/>
              </w:rPr>
              <w:t>182,790,000.00</w:t>
            </w:r>
          </w:p>
        </w:tc>
        <w:tc>
          <w:tcPr>
            <w:vAlign w:val="center"/>
          </w:tcPr>
          <w:p>
            <w:pPr>
              <w:jc w:val="right"/>
            </w:pPr>
            <w:r>
              <w:rPr>
                <w:color w:val="000000"/>
                <w:kern w:val="0"/>
                <w:sz w:val="24"/>
                <w:szCs w:val="24"/>
              </w:rPr>
              <w:t>6.43</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000858</w:t>
            </w:r>
          </w:p>
        </w:tc>
        <w:tc>
          <w:tcPr>
            <w:vAlign w:val="center"/>
          </w:tcPr>
          <w:p>
            <w:pPr>
              <w:jc w:val="center"/>
            </w:pPr>
            <w:r>
              <w:rPr>
                <w:color w:val="000000"/>
                <w:kern w:val="0"/>
                <w:sz w:val="24"/>
                <w:szCs w:val="24"/>
              </w:rPr>
              <w:t>五粮液</w:t>
            </w:r>
          </w:p>
        </w:tc>
        <w:tc>
          <w:tcPr>
            <w:vAlign w:val="center"/>
          </w:tcPr>
          <w:p>
            <w:pPr>
              <w:jc w:val="right"/>
            </w:pPr>
            <w:r>
              <w:rPr>
                <w:color w:val="000000"/>
                <w:kern w:val="0"/>
                <w:sz w:val="24"/>
                <w:szCs w:val="24"/>
              </w:rPr>
              <w:t>481,581</w:t>
            </w:r>
          </w:p>
        </w:tc>
        <w:tc>
          <w:tcPr>
            <w:vAlign w:val="center"/>
          </w:tcPr>
          <w:p>
            <w:pPr>
              <w:jc w:val="right"/>
            </w:pPr>
            <w:r>
              <w:rPr>
                <w:color w:val="000000"/>
                <w:kern w:val="0"/>
                <w:sz w:val="24"/>
                <w:szCs w:val="24"/>
              </w:rPr>
              <w:t>106,429,401.00</w:t>
            </w:r>
          </w:p>
        </w:tc>
        <w:tc>
          <w:tcPr>
            <w:vAlign w:val="center"/>
          </w:tcPr>
          <w:p>
            <w:pPr>
              <w:jc w:val="right"/>
            </w:pPr>
            <w:r>
              <w:rPr>
                <w:color w:val="000000"/>
                <w:kern w:val="0"/>
                <w:sz w:val="24"/>
                <w:szCs w:val="24"/>
              </w:rPr>
              <w:t>3.74</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603887</w:t>
            </w:r>
          </w:p>
        </w:tc>
        <w:tc>
          <w:tcPr>
            <w:vAlign w:val="center"/>
          </w:tcPr>
          <w:p>
            <w:pPr>
              <w:jc w:val="center"/>
            </w:pPr>
            <w:r>
              <w:rPr>
                <w:color w:val="000000"/>
                <w:kern w:val="0"/>
                <w:sz w:val="24"/>
                <w:szCs w:val="24"/>
              </w:rPr>
              <w:t>城地股份</w:t>
            </w:r>
          </w:p>
        </w:tc>
        <w:tc>
          <w:tcPr>
            <w:vAlign w:val="center"/>
          </w:tcPr>
          <w:p>
            <w:pPr>
              <w:jc w:val="right"/>
            </w:pPr>
            <w:r>
              <w:rPr>
                <w:color w:val="000000"/>
                <w:kern w:val="0"/>
                <w:sz w:val="24"/>
                <w:szCs w:val="24"/>
              </w:rPr>
              <w:t>4,177,620</w:t>
            </w:r>
          </w:p>
        </w:tc>
        <w:tc>
          <w:tcPr>
            <w:vAlign w:val="center"/>
          </w:tcPr>
          <w:p>
            <w:pPr>
              <w:jc w:val="right"/>
            </w:pPr>
            <w:r>
              <w:rPr>
                <w:color w:val="000000"/>
                <w:kern w:val="0"/>
                <w:sz w:val="24"/>
                <w:szCs w:val="24"/>
              </w:rPr>
              <w:t>99,507,285.00</w:t>
            </w:r>
          </w:p>
        </w:tc>
        <w:tc>
          <w:tcPr>
            <w:vAlign w:val="center"/>
          </w:tcPr>
          <w:p>
            <w:pPr>
              <w:jc w:val="right"/>
            </w:pPr>
            <w:r>
              <w:rPr>
                <w:color w:val="000000"/>
                <w:kern w:val="0"/>
                <w:sz w:val="24"/>
                <w:szCs w:val="24"/>
              </w:rPr>
              <w:t>3.50</w:t>
            </w:r>
          </w:p>
        </w:tc>
      </w:tr>
      <w:tr>
        <w:tc>
          <w:tcPr>
            <w:vAlign w:val="center"/>
          </w:tcPr>
          <w:p>
            <w:pPr>
              <w:jc w:val="center"/>
            </w:pPr>
            <w:r>
              <w:rPr>
                <w:color w:val="000000"/>
                <w:kern w:val="0"/>
                <w:sz w:val="24"/>
                <w:szCs w:val="24"/>
              </w:rPr>
              <w:t>4</w:t>
            </w:r>
          </w:p>
        </w:tc>
        <w:tc>
          <w:tcPr>
            <w:vAlign w:val="center"/>
          </w:tcPr>
          <w:p>
            <w:pPr>
              <w:jc w:val="center"/>
            </w:pPr>
            <w:r>
              <w:rPr>
                <w:color w:val="000000"/>
                <w:kern w:val="0"/>
                <w:sz w:val="24"/>
                <w:szCs w:val="24"/>
              </w:rPr>
              <w:t>300014</w:t>
            </w:r>
          </w:p>
        </w:tc>
        <w:tc>
          <w:tcPr>
            <w:vAlign w:val="center"/>
          </w:tcPr>
          <w:p>
            <w:pPr>
              <w:jc w:val="center"/>
            </w:pPr>
            <w:r>
              <w:rPr>
                <w:color w:val="000000"/>
                <w:kern w:val="0"/>
                <w:sz w:val="24"/>
                <w:szCs w:val="24"/>
              </w:rPr>
              <w:t>亿纬锂能</w:t>
            </w:r>
          </w:p>
        </w:tc>
        <w:tc>
          <w:tcPr>
            <w:vAlign w:val="center"/>
          </w:tcPr>
          <w:p>
            <w:pPr>
              <w:jc w:val="right"/>
            </w:pPr>
            <w:r>
              <w:rPr>
                <w:color w:val="000000"/>
                <w:kern w:val="0"/>
                <w:sz w:val="24"/>
                <w:szCs w:val="24"/>
              </w:rPr>
              <w:t>2,004,995</w:t>
            </w:r>
          </w:p>
        </w:tc>
        <w:tc>
          <w:tcPr>
            <w:vAlign w:val="center"/>
          </w:tcPr>
          <w:p>
            <w:pPr>
              <w:jc w:val="right"/>
            </w:pPr>
            <w:r>
              <w:rPr>
                <w:color w:val="000000"/>
                <w:kern w:val="0"/>
                <w:sz w:val="24"/>
                <w:szCs w:val="24"/>
              </w:rPr>
              <w:t>99,247,252.50</w:t>
            </w:r>
          </w:p>
        </w:tc>
        <w:tc>
          <w:tcPr>
            <w:vAlign w:val="center"/>
          </w:tcPr>
          <w:p>
            <w:pPr>
              <w:jc w:val="right"/>
            </w:pPr>
            <w:r>
              <w:rPr>
                <w:color w:val="000000"/>
                <w:kern w:val="0"/>
                <w:sz w:val="24"/>
                <w:szCs w:val="24"/>
              </w:rPr>
              <w:t>3.49</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002013</w:t>
            </w:r>
          </w:p>
        </w:tc>
        <w:tc>
          <w:tcPr>
            <w:vAlign w:val="center"/>
          </w:tcPr>
          <w:p>
            <w:pPr>
              <w:jc w:val="center"/>
            </w:pPr>
            <w:r>
              <w:rPr>
                <w:color w:val="000000"/>
                <w:kern w:val="0"/>
                <w:sz w:val="24"/>
                <w:szCs w:val="24"/>
              </w:rPr>
              <w:t>中航机电</w:t>
            </w:r>
          </w:p>
        </w:tc>
        <w:tc>
          <w:tcPr>
            <w:vAlign w:val="center"/>
          </w:tcPr>
          <w:p>
            <w:pPr>
              <w:jc w:val="right"/>
            </w:pPr>
            <w:r>
              <w:rPr>
                <w:color w:val="000000"/>
                <w:kern w:val="0"/>
                <w:sz w:val="24"/>
                <w:szCs w:val="24"/>
              </w:rPr>
              <w:t>8,089,335</w:t>
            </w:r>
          </w:p>
        </w:tc>
        <w:tc>
          <w:tcPr>
            <w:vAlign w:val="center"/>
          </w:tcPr>
          <w:p>
            <w:pPr>
              <w:jc w:val="right"/>
            </w:pPr>
            <w:r>
              <w:rPr>
                <w:color w:val="000000"/>
                <w:kern w:val="0"/>
                <w:sz w:val="24"/>
                <w:szCs w:val="24"/>
              </w:rPr>
              <w:t>92,784,672.45</w:t>
            </w:r>
          </w:p>
        </w:tc>
        <w:tc>
          <w:tcPr>
            <w:vAlign w:val="center"/>
          </w:tcPr>
          <w:p>
            <w:pPr>
              <w:jc w:val="right"/>
            </w:pPr>
            <w:r>
              <w:rPr>
                <w:color w:val="000000"/>
                <w:kern w:val="0"/>
                <w:sz w:val="24"/>
                <w:szCs w:val="24"/>
              </w:rPr>
              <w:t>3.26</w:t>
            </w:r>
          </w:p>
        </w:tc>
      </w:tr>
      <w:tr>
        <w:tc>
          <w:tcPr>
            <w:vAlign w:val="center"/>
          </w:tcPr>
          <w:p>
            <w:pPr>
              <w:jc w:val="center"/>
            </w:pPr>
            <w:r>
              <w:rPr>
                <w:color w:val="000000"/>
                <w:kern w:val="0"/>
                <w:sz w:val="24"/>
                <w:szCs w:val="24"/>
              </w:rPr>
              <w:t>6</w:t>
            </w:r>
          </w:p>
        </w:tc>
        <w:tc>
          <w:tcPr>
            <w:vAlign w:val="center"/>
          </w:tcPr>
          <w:p>
            <w:pPr>
              <w:jc w:val="center"/>
            </w:pPr>
            <w:r>
              <w:rPr>
                <w:color w:val="000000"/>
                <w:kern w:val="0"/>
                <w:sz w:val="24"/>
                <w:szCs w:val="24"/>
              </w:rPr>
              <w:t>601888</w:t>
            </w:r>
          </w:p>
        </w:tc>
        <w:tc>
          <w:tcPr>
            <w:vAlign w:val="center"/>
          </w:tcPr>
          <w:p>
            <w:pPr>
              <w:jc w:val="center"/>
            </w:pPr>
            <w:r>
              <w:rPr>
                <w:color w:val="000000"/>
                <w:kern w:val="0"/>
                <w:sz w:val="24"/>
                <w:szCs w:val="24"/>
              </w:rPr>
              <w:t>中国中免</w:t>
            </w:r>
          </w:p>
        </w:tc>
        <w:tc>
          <w:tcPr>
            <w:vAlign w:val="center"/>
          </w:tcPr>
          <w:p>
            <w:pPr>
              <w:jc w:val="right"/>
            </w:pPr>
            <w:r>
              <w:rPr>
                <w:color w:val="000000"/>
                <w:kern w:val="0"/>
                <w:sz w:val="24"/>
                <w:szCs w:val="24"/>
              </w:rPr>
              <w:t>406,969</w:t>
            </w:r>
          </w:p>
        </w:tc>
        <w:tc>
          <w:tcPr>
            <w:vAlign w:val="center"/>
          </w:tcPr>
          <w:p>
            <w:pPr>
              <w:jc w:val="right"/>
            </w:pPr>
            <w:r>
              <w:rPr>
                <w:color w:val="000000"/>
                <w:kern w:val="0"/>
                <w:sz w:val="24"/>
                <w:szCs w:val="24"/>
              </w:rPr>
              <w:t>90,729,668.86</w:t>
            </w:r>
          </w:p>
        </w:tc>
        <w:tc>
          <w:tcPr>
            <w:vAlign w:val="center"/>
          </w:tcPr>
          <w:p>
            <w:pPr>
              <w:jc w:val="right"/>
            </w:pPr>
            <w:r>
              <w:rPr>
                <w:color w:val="000000"/>
                <w:kern w:val="0"/>
                <w:sz w:val="24"/>
                <w:szCs w:val="24"/>
              </w:rPr>
              <w:t>3.19</w:t>
            </w:r>
          </w:p>
        </w:tc>
      </w:tr>
      <w:tr>
        <w:tc>
          <w:tcPr>
            <w:vAlign w:val="center"/>
          </w:tcPr>
          <w:p>
            <w:pPr>
              <w:jc w:val="center"/>
            </w:pPr>
            <w:r>
              <w:rPr>
                <w:color w:val="000000"/>
                <w:kern w:val="0"/>
                <w:sz w:val="24"/>
                <w:szCs w:val="24"/>
              </w:rPr>
              <w:t>7</w:t>
            </w:r>
          </w:p>
        </w:tc>
        <w:tc>
          <w:tcPr>
            <w:vAlign w:val="center"/>
          </w:tcPr>
          <w:p>
            <w:pPr>
              <w:jc w:val="center"/>
            </w:pPr>
            <w:r>
              <w:rPr>
                <w:color w:val="000000"/>
                <w:kern w:val="0"/>
                <w:sz w:val="24"/>
                <w:szCs w:val="24"/>
              </w:rPr>
              <w:t>603520</w:t>
            </w:r>
          </w:p>
        </w:tc>
        <w:tc>
          <w:tcPr>
            <w:vAlign w:val="center"/>
          </w:tcPr>
          <w:p>
            <w:pPr>
              <w:jc w:val="center"/>
            </w:pPr>
            <w:r>
              <w:rPr>
                <w:color w:val="000000"/>
                <w:kern w:val="0"/>
                <w:sz w:val="24"/>
                <w:szCs w:val="24"/>
              </w:rPr>
              <w:t>司太立</w:t>
            </w:r>
          </w:p>
        </w:tc>
        <w:tc>
          <w:tcPr>
            <w:vAlign w:val="center"/>
          </w:tcPr>
          <w:p>
            <w:pPr>
              <w:jc w:val="right"/>
            </w:pPr>
            <w:r>
              <w:rPr>
                <w:color w:val="000000"/>
                <w:kern w:val="0"/>
                <w:sz w:val="24"/>
                <w:szCs w:val="24"/>
              </w:rPr>
              <w:t>1,089,818</w:t>
            </w:r>
          </w:p>
        </w:tc>
        <w:tc>
          <w:tcPr>
            <w:vAlign w:val="center"/>
          </w:tcPr>
          <w:p>
            <w:pPr>
              <w:jc w:val="right"/>
            </w:pPr>
            <w:r>
              <w:rPr>
                <w:color w:val="000000"/>
                <w:kern w:val="0"/>
                <w:sz w:val="24"/>
                <w:szCs w:val="24"/>
              </w:rPr>
              <w:t>85,219,946.16</w:t>
            </w:r>
          </w:p>
        </w:tc>
        <w:tc>
          <w:tcPr>
            <w:vAlign w:val="center"/>
          </w:tcPr>
          <w:p>
            <w:pPr>
              <w:jc w:val="right"/>
            </w:pPr>
            <w:r>
              <w:rPr>
                <w:color w:val="000000"/>
                <w:kern w:val="0"/>
                <w:sz w:val="24"/>
                <w:szCs w:val="24"/>
              </w:rPr>
              <w:t>3.00</w:t>
            </w:r>
          </w:p>
        </w:tc>
      </w:tr>
      <w:tr>
        <w:tc>
          <w:tcPr>
            <w:vAlign w:val="center"/>
          </w:tcPr>
          <w:p>
            <w:pPr>
              <w:jc w:val="center"/>
            </w:pPr>
            <w:r>
              <w:rPr>
                <w:color w:val="000000"/>
                <w:kern w:val="0"/>
                <w:sz w:val="24"/>
                <w:szCs w:val="24"/>
              </w:rPr>
              <w:t>8</w:t>
            </w:r>
          </w:p>
        </w:tc>
        <w:tc>
          <w:tcPr>
            <w:vAlign w:val="center"/>
          </w:tcPr>
          <w:p>
            <w:pPr>
              <w:jc w:val="center"/>
            </w:pPr>
            <w:r>
              <w:rPr>
                <w:color w:val="000000"/>
                <w:kern w:val="0"/>
                <w:sz w:val="24"/>
                <w:szCs w:val="24"/>
              </w:rPr>
              <w:t>600416</w:t>
            </w:r>
          </w:p>
        </w:tc>
        <w:tc>
          <w:tcPr>
            <w:vAlign w:val="center"/>
          </w:tcPr>
          <w:p>
            <w:pPr>
              <w:jc w:val="center"/>
            </w:pPr>
            <w:r>
              <w:rPr>
                <w:color w:val="000000"/>
                <w:kern w:val="0"/>
                <w:sz w:val="24"/>
                <w:szCs w:val="24"/>
              </w:rPr>
              <w:t>*ST湘电</w:t>
            </w:r>
          </w:p>
        </w:tc>
        <w:tc>
          <w:tcPr>
            <w:vAlign w:val="center"/>
          </w:tcPr>
          <w:p>
            <w:pPr>
              <w:jc w:val="right"/>
            </w:pPr>
            <w:r>
              <w:rPr>
                <w:color w:val="000000"/>
                <w:kern w:val="0"/>
                <w:sz w:val="24"/>
                <w:szCs w:val="24"/>
              </w:rPr>
              <w:t>4,314,158</w:t>
            </w:r>
          </w:p>
        </w:tc>
        <w:tc>
          <w:tcPr>
            <w:vAlign w:val="center"/>
          </w:tcPr>
          <w:p>
            <w:pPr>
              <w:jc w:val="right"/>
            </w:pPr>
            <w:r>
              <w:rPr>
                <w:color w:val="000000"/>
                <w:kern w:val="0"/>
                <w:sz w:val="24"/>
                <w:szCs w:val="24"/>
              </w:rPr>
              <w:t>76,835,153.98</w:t>
            </w:r>
          </w:p>
        </w:tc>
        <w:tc>
          <w:tcPr>
            <w:vAlign w:val="center"/>
          </w:tcPr>
          <w:p>
            <w:pPr>
              <w:jc w:val="right"/>
            </w:pPr>
            <w:r>
              <w:rPr>
                <w:color w:val="000000"/>
                <w:kern w:val="0"/>
                <w:sz w:val="24"/>
                <w:szCs w:val="24"/>
              </w:rPr>
              <w:t>2.70</w:t>
            </w:r>
          </w:p>
        </w:tc>
      </w:tr>
      <w:tr>
        <w:tc>
          <w:tcPr>
            <w:vAlign w:val="center"/>
          </w:tcPr>
          <w:p>
            <w:pPr>
              <w:jc w:val="center"/>
            </w:pPr>
            <w:r>
              <w:rPr>
                <w:color w:val="000000"/>
                <w:kern w:val="0"/>
                <w:sz w:val="24"/>
                <w:szCs w:val="24"/>
              </w:rPr>
              <w:t>9</w:t>
            </w:r>
          </w:p>
        </w:tc>
        <w:tc>
          <w:tcPr>
            <w:vAlign w:val="center"/>
          </w:tcPr>
          <w:p>
            <w:pPr>
              <w:jc w:val="center"/>
            </w:pPr>
            <w:r>
              <w:rPr>
                <w:color w:val="000000"/>
                <w:kern w:val="0"/>
                <w:sz w:val="24"/>
                <w:szCs w:val="24"/>
              </w:rPr>
              <w:t>000547</w:t>
            </w:r>
          </w:p>
        </w:tc>
        <w:tc>
          <w:tcPr>
            <w:vAlign w:val="center"/>
          </w:tcPr>
          <w:p>
            <w:pPr>
              <w:jc w:val="center"/>
            </w:pPr>
            <w:r>
              <w:rPr>
                <w:color w:val="000000"/>
                <w:kern w:val="0"/>
                <w:sz w:val="24"/>
                <w:szCs w:val="24"/>
              </w:rPr>
              <w:t>航天发展</w:t>
            </w:r>
          </w:p>
        </w:tc>
        <w:tc>
          <w:tcPr>
            <w:vAlign w:val="center"/>
          </w:tcPr>
          <w:p>
            <w:pPr>
              <w:jc w:val="right"/>
            </w:pPr>
            <w:r>
              <w:rPr>
                <w:color w:val="000000"/>
                <w:kern w:val="0"/>
                <w:sz w:val="24"/>
                <w:szCs w:val="24"/>
              </w:rPr>
              <w:t>3,310,827</w:t>
            </w:r>
          </w:p>
        </w:tc>
        <w:tc>
          <w:tcPr>
            <w:vAlign w:val="center"/>
          </w:tcPr>
          <w:p>
            <w:pPr>
              <w:jc w:val="right"/>
            </w:pPr>
            <w:r>
              <w:rPr>
                <w:color w:val="000000"/>
                <w:kern w:val="0"/>
                <w:sz w:val="24"/>
                <w:szCs w:val="24"/>
              </w:rPr>
              <w:t>70,388,182.02</w:t>
            </w:r>
          </w:p>
        </w:tc>
        <w:tc>
          <w:tcPr>
            <w:vAlign w:val="center"/>
          </w:tcPr>
          <w:p>
            <w:pPr>
              <w:jc w:val="right"/>
            </w:pPr>
            <w:r>
              <w:rPr>
                <w:color w:val="000000"/>
                <w:kern w:val="0"/>
                <w:sz w:val="24"/>
                <w:szCs w:val="24"/>
              </w:rPr>
              <w:t>2.47</w:t>
            </w:r>
          </w:p>
        </w:tc>
      </w:tr>
      <w:tr>
        <w:tc>
          <w:tcPr>
            <w:vAlign w:val="center"/>
          </w:tcPr>
          <w:p>
            <w:pPr>
              <w:jc w:val="center"/>
            </w:pPr>
            <w:r>
              <w:rPr>
                <w:color w:val="000000"/>
                <w:kern w:val="0"/>
                <w:sz w:val="24"/>
                <w:szCs w:val="24"/>
              </w:rPr>
              <w:t>10</w:t>
            </w:r>
          </w:p>
        </w:tc>
        <w:tc>
          <w:tcPr>
            <w:vAlign w:val="center"/>
          </w:tcPr>
          <w:p>
            <w:pPr>
              <w:jc w:val="center"/>
            </w:pPr>
            <w:r>
              <w:rPr>
                <w:color w:val="000000"/>
                <w:kern w:val="0"/>
                <w:sz w:val="24"/>
                <w:szCs w:val="24"/>
              </w:rPr>
              <w:t>000403</w:t>
            </w:r>
          </w:p>
        </w:tc>
        <w:tc>
          <w:tcPr>
            <w:vAlign w:val="center"/>
          </w:tcPr>
          <w:p>
            <w:pPr>
              <w:jc w:val="center"/>
            </w:pPr>
            <w:r>
              <w:rPr>
                <w:color w:val="000000"/>
                <w:kern w:val="0"/>
                <w:sz w:val="24"/>
                <w:szCs w:val="24"/>
              </w:rPr>
              <w:t>双林生物</w:t>
            </w:r>
          </w:p>
        </w:tc>
        <w:tc>
          <w:tcPr>
            <w:vAlign w:val="center"/>
          </w:tcPr>
          <w:p>
            <w:pPr>
              <w:jc w:val="right"/>
            </w:pPr>
            <w:r>
              <w:rPr>
                <w:color w:val="000000"/>
                <w:kern w:val="0"/>
                <w:sz w:val="24"/>
                <w:szCs w:val="24"/>
              </w:rPr>
              <w:t>1,974,243</w:t>
            </w:r>
          </w:p>
        </w:tc>
        <w:tc>
          <w:tcPr>
            <w:vAlign w:val="center"/>
          </w:tcPr>
          <w:p>
            <w:pPr>
              <w:jc w:val="right"/>
            </w:pPr>
            <w:r>
              <w:rPr>
                <w:color w:val="000000"/>
                <w:kern w:val="0"/>
                <w:sz w:val="24"/>
                <w:szCs w:val="24"/>
              </w:rPr>
              <w:t>68,170,610.79</w:t>
            </w:r>
          </w:p>
        </w:tc>
        <w:tc>
          <w:tcPr>
            <w:vAlign w:val="center"/>
          </w:tcPr>
          <w:p>
            <w:pPr>
              <w:jc w:val="right"/>
            </w:pPr>
            <w:r>
              <w:rPr>
                <w:color w:val="000000"/>
                <w:kern w:val="0"/>
                <w:sz w:val="24"/>
                <w:szCs w:val="24"/>
              </w:rPr>
              <w:t>2.40</w:t>
            </w:r>
          </w:p>
        </w:tc>
      </w:tr>
    </w:tbl>
    <w:p w:rsidP="00CA4677" w:rsidR="00CA4677" w:rsidRDefault="00750D48" w:rsidRPr="00283CAD">
      <w:pPr>
        <w:autoSpaceDE w:val="0"/>
        <w:autoSpaceDN w:val="0"/>
        <w:adjustRightInd w:val="0"/>
        <w:spacing w:line="360" w:lineRule="auto"/>
        <w:jc w:val="left"/>
        <w:rPr>
          <w:rFonts w:eastAsiaTheme="minorEastAsia"/>
          <w:b/>
          <w:bCs/>
          <w:color w:themeColor="text1" w:val="000000"/>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type="dxa" w:w="8755"/>
        <w:jc w:val="center"/>
        <w:tblLayout w:type="fixed"/>
        <w:tblLook w:firstColumn="1" w:firstRow="1" w:lastColumn="0" w:lastRow="0" w:noHBand="0" w:noVBand="1" w:val="04A0"/>
      </w:tblPr>
      <w:tblGrid>
        <w:gridCol w:w="817"/>
        <w:gridCol w:w="3260"/>
        <w:gridCol w:w="2949"/>
        <w:gridCol w:w="1729"/>
      </w:tblGrid>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序号</w:t>
            </w:r>
          </w:p>
        </w:tc>
        <w:tc>
          <w:tcPr>
            <w:tcW w:type="dxa" w:w="3260"/>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债券品种</w:t>
            </w: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
            </w:r>
          </w:p>
        </w:tc>
        <w:tc>
          <w:tcPr>
            <w:tcW w:type="dxa" w:w="2949"/>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公允价值</w:t>
            </w:r>
            <w:r w:rsidRPr="00283CAD">
              <w:rPr>
                <w:rFonts w:eastAsiaTheme="minorEastAsia"/>
                <w:color w:themeColor="text1" w:val="000000"/>
                <w:sz w:val="24"/>
                <w:szCs w:val="24"/>
              </w:rPr>
              <w:t>(</w:t>
            </w:r>
            <w:r w:rsidRPr="00283CAD">
              <w:rPr>
                <w:rFonts w:eastAsiaTheme="minorEastAsia"/>
                <w:color w:themeColor="text1" w:val="000000"/>
                <w:sz w:val="24"/>
                <w:szCs w:val="24"/>
              </w:rPr>
              <w:t>元</w:t>
            </w:r>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占基金资产净值比例</w:t>
            </w:r>
            <w:r w:rsidRPr="00283CAD">
              <w:rPr>
                <w:rFonts w:eastAsiaTheme="minorEastAsia"/>
                <w:color w:themeColor="text1" w:val="000000"/>
                <w:sz w:val="24"/>
                <w:szCs w:val="24"/>
              </w:rPr>
              <w:t>(</w:t>
            </w:r>
            <w:r w:rsidRPr="00283CAD">
              <w:rPr>
                <w:rFonts w:eastAsiaTheme="minorEastAsia"/>
                <w:color w:themeColor="text1" w:val="000000"/>
                <w:sz w:val="24"/>
                <w:szCs w:val="24"/>
              </w:rPr>
              <w:t>％</w:t>
            </w: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lastRenderedPageBreak/>
              <w:t>1</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国家债券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2</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央行票据</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3</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金融债券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692,436,000.00</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24.34</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其中：政策性金融债</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692,436,000.00</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24.34</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4</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企业债券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r w:rsidRPr="00283CAD">
              <w:rPr>
                <w:rFonts w:eastAsiaTheme="minorEastAsia"/>
                <w:color w:themeColor="text1" w:val="000000"/>
                <w:sz w:val="24"/>
                <w:szCs w:val="24"/>
              </w:rPr>
              <w:lastRenderedPageBreak/>
              <w:t/>
            </w:r>
            <w:proofErr w:type="spellEnd"/>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lastRenderedPageBreak/>
              <w:t>5</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企业短期融资券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6</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中期票据</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7</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可转债</w:t>
            </w:r>
            <w:r w:rsidR="004B5343" w:rsidRPr="004B5343">
              <w:rPr>
                <w:rFonts w:eastAsiaTheme="minorEastAsia" w:hint="eastAsia"/>
                <w:color w:themeColor="text1" w:val="000000"/>
                <w:sz w:val="24"/>
                <w:szCs w:val="24"/>
              </w:rPr>
              <w:t>（可交换债）</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118,901,753.63</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4.18</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8</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同业存单</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lastRenderedPageBreak/>
              <w:t>9</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其他</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10</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合计</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811,337,753.63</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28.52</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959"/>
        <w:gridCol w:w="1276"/>
        <w:gridCol w:w="1275"/>
        <w:gridCol w:w="1560"/>
        <w:gridCol w:w="1984"/>
        <w:gridCol w:w="1474"/>
      </w:tblGrid>
      <w:tr w:rsidR="00750D48" w:rsidRPr="00264E55" w:rsidTr="005602F3">
        <w:tc>
          <w:tcPr>
            <w:tcW w:type="dxa" w:w="959"/>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债券代码</w:t>
            </w:r>
          </w:p>
        </w:tc>
        <w:tc>
          <w:tcPr>
            <w:tcW w:type="dxa" w:w="1275"/>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债券名称</w:t>
            </w:r>
          </w:p>
        </w:tc>
        <w:tc>
          <w:tcPr>
            <w:tcW w:type="dxa" w:w="1560"/>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type="dxa" w:w="1984"/>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474"/>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180208</w:t>
            </w:r>
          </w:p>
        </w:tc>
        <w:tc>
          <w:tcPr>
            <w:vAlign w:val="center"/>
          </w:tcPr>
          <w:p>
            <w:pPr>
              <w:jc w:val="center"/>
            </w:pPr>
            <w:r>
              <w:rPr>
                <w:color w:val="000000"/>
                <w:kern w:val="0"/>
                <w:sz w:val="24"/>
                <w:szCs w:val="24"/>
              </w:rPr>
              <w:t>18国开08</w:t>
            </w:r>
          </w:p>
        </w:tc>
        <w:tc>
          <w:tcPr>
            <w:vAlign w:val="center"/>
          </w:tcPr>
          <w:p>
            <w:pPr>
              <w:jc w:val="right"/>
            </w:pPr>
            <w:r>
              <w:rPr>
                <w:color w:val="000000"/>
                <w:kern w:val="0"/>
                <w:sz w:val="24"/>
                <w:szCs w:val="24"/>
              </w:rPr>
              <w:t>1,500,000</w:t>
            </w:r>
          </w:p>
        </w:tc>
        <w:tc>
          <w:tcPr>
            <w:vAlign w:val="center"/>
          </w:tcPr>
          <w:p>
            <w:pPr>
              <w:jc w:val="right"/>
            </w:pPr>
            <w:r>
              <w:rPr>
                <w:color w:val="000000"/>
                <w:kern w:val="0"/>
                <w:sz w:val="24"/>
                <w:szCs w:val="24"/>
              </w:rPr>
              <w:t>151,005,000.00</w:t>
            </w:r>
          </w:p>
        </w:tc>
        <w:tc>
          <w:tcPr>
            <w:vAlign w:val="center"/>
          </w:tcPr>
          <w:p>
            <w:pPr>
              <w:jc w:val="right"/>
            </w:pPr>
            <w:r>
              <w:rPr>
                <w:color w:val="000000"/>
                <w:kern w:val="0"/>
                <w:sz w:val="24"/>
                <w:szCs w:val="24"/>
              </w:rPr>
              <w:t>5.31</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180313</w:t>
            </w:r>
          </w:p>
        </w:tc>
        <w:tc>
          <w:tcPr>
            <w:vAlign w:val="center"/>
          </w:tcPr>
          <w:p>
            <w:pPr>
              <w:jc w:val="center"/>
            </w:pPr>
            <w:r>
              <w:rPr>
                <w:color w:val="000000"/>
                <w:kern w:val="0"/>
                <w:sz w:val="24"/>
                <w:szCs w:val="24"/>
              </w:rPr>
              <w:t>18进出13</w:t>
            </w:r>
          </w:p>
        </w:tc>
        <w:tc>
          <w:tcPr>
            <w:vAlign w:val="center"/>
          </w:tcPr>
          <w:p>
            <w:pPr>
              <w:jc w:val="right"/>
            </w:pPr>
            <w:r>
              <w:rPr>
                <w:color w:val="000000"/>
                <w:kern w:val="0"/>
                <w:sz w:val="24"/>
                <w:szCs w:val="24"/>
              </w:rPr>
              <w:t>1,400,000</w:t>
            </w:r>
          </w:p>
        </w:tc>
        <w:tc>
          <w:tcPr>
            <w:vAlign w:val="center"/>
          </w:tcPr>
          <w:p>
            <w:pPr>
              <w:jc w:val="right"/>
            </w:pPr>
            <w:r>
              <w:rPr>
                <w:color w:val="000000"/>
                <w:kern w:val="0"/>
                <w:sz w:val="24"/>
                <w:szCs w:val="24"/>
              </w:rPr>
              <w:t>141,134,000.00</w:t>
            </w:r>
          </w:p>
        </w:tc>
        <w:tc>
          <w:tcPr>
            <w:vAlign w:val="center"/>
          </w:tcPr>
          <w:p>
            <w:pPr>
              <w:jc w:val="right"/>
            </w:pPr>
            <w:r>
              <w:rPr>
                <w:color w:val="000000"/>
                <w:kern w:val="0"/>
                <w:sz w:val="24"/>
                <w:szCs w:val="24"/>
              </w:rPr>
              <w:t>4.96</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190214</w:t>
            </w:r>
          </w:p>
        </w:tc>
        <w:tc>
          <w:tcPr>
            <w:vAlign w:val="center"/>
          </w:tcPr>
          <w:p>
            <w:pPr>
              <w:jc w:val="center"/>
            </w:pPr>
            <w:r>
              <w:rPr>
                <w:color w:val="000000"/>
                <w:kern w:val="0"/>
                <w:sz w:val="24"/>
                <w:szCs w:val="24"/>
              </w:rPr>
              <w:t>19国开14</w:t>
            </w:r>
          </w:p>
        </w:tc>
        <w:tc>
          <w:tcPr>
            <w:vAlign w:val="center"/>
          </w:tcPr>
          <w:p>
            <w:pPr>
              <w:jc w:val="right"/>
            </w:pPr>
            <w:r>
              <w:rPr>
                <w:color w:val="000000"/>
                <w:kern w:val="0"/>
                <w:sz w:val="24"/>
                <w:szCs w:val="24"/>
              </w:rPr>
              <w:t>1,300,000</w:t>
            </w:r>
          </w:p>
        </w:tc>
        <w:tc>
          <w:tcPr>
            <w:vAlign w:val="center"/>
          </w:tcPr>
          <w:p>
            <w:pPr>
              <w:jc w:val="right"/>
            </w:pPr>
            <w:r>
              <w:rPr>
                <w:color w:val="000000"/>
                <w:kern w:val="0"/>
                <w:sz w:val="24"/>
                <w:szCs w:val="24"/>
              </w:rPr>
              <w:t>129,480,000.00</w:t>
            </w:r>
          </w:p>
        </w:tc>
        <w:tc>
          <w:tcPr>
            <w:vAlign w:val="center"/>
          </w:tcPr>
          <w:p>
            <w:pPr>
              <w:jc w:val="right"/>
            </w:pPr>
            <w:r>
              <w:rPr>
                <w:color w:val="000000"/>
                <w:kern w:val="0"/>
                <w:sz w:val="24"/>
                <w:szCs w:val="24"/>
              </w:rPr>
              <w:t>4.55</w:t>
            </w:r>
          </w:p>
        </w:tc>
      </w:tr>
      <w:tr>
        <w:tc>
          <w:tcPr>
            <w:vAlign w:val="center"/>
          </w:tcPr>
          <w:p>
            <w:pPr>
              <w:jc w:val="center"/>
            </w:pPr>
            <w:r>
              <w:rPr>
                <w:color w:val="000000"/>
                <w:kern w:val="0"/>
                <w:sz w:val="24"/>
                <w:szCs w:val="24"/>
              </w:rPr>
              <w:t>4</w:t>
            </w:r>
          </w:p>
        </w:tc>
        <w:tc>
          <w:tcPr>
            <w:vAlign w:val="center"/>
          </w:tcPr>
          <w:p>
            <w:pPr>
              <w:jc w:val="center"/>
            </w:pPr>
            <w:r>
              <w:rPr>
                <w:color w:val="000000"/>
                <w:kern w:val="0"/>
                <w:sz w:val="24"/>
                <w:szCs w:val="24"/>
              </w:rPr>
              <w:t>190212</w:t>
            </w:r>
          </w:p>
        </w:tc>
        <w:tc>
          <w:tcPr>
            <w:vAlign w:val="center"/>
          </w:tcPr>
          <w:p>
            <w:pPr>
              <w:jc w:val="center"/>
            </w:pPr>
            <w:r>
              <w:rPr>
                <w:color w:val="000000"/>
                <w:kern w:val="0"/>
                <w:sz w:val="24"/>
                <w:szCs w:val="24"/>
              </w:rPr>
              <w:t>19国开12</w:t>
            </w:r>
          </w:p>
        </w:tc>
        <w:tc>
          <w:tcPr>
            <w:vAlign w:val="center"/>
          </w:tcPr>
          <w:p>
            <w:pPr>
              <w:jc w:val="right"/>
            </w:pPr>
            <w:r>
              <w:rPr>
                <w:color w:val="000000"/>
                <w:kern w:val="0"/>
                <w:sz w:val="24"/>
                <w:szCs w:val="24"/>
              </w:rPr>
              <w:t>1,000,000</w:t>
            </w:r>
          </w:p>
        </w:tc>
        <w:tc>
          <w:tcPr>
            <w:vAlign w:val="center"/>
          </w:tcPr>
          <w:p>
            <w:pPr>
              <w:jc w:val="right"/>
            </w:pPr>
            <w:r>
              <w:rPr>
                <w:color w:val="000000"/>
                <w:kern w:val="0"/>
                <w:sz w:val="24"/>
                <w:szCs w:val="24"/>
              </w:rPr>
              <w:t>100,020,000.00</w:t>
            </w:r>
          </w:p>
        </w:tc>
        <w:tc>
          <w:tcPr>
            <w:vAlign w:val="center"/>
          </w:tcPr>
          <w:p>
            <w:pPr>
              <w:jc w:val="right"/>
            </w:pPr>
            <w:r>
              <w:rPr>
                <w:color w:val="000000"/>
                <w:kern w:val="0"/>
                <w:sz w:val="24"/>
                <w:szCs w:val="24"/>
              </w:rPr>
              <w:t>3.52</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180203</w:t>
            </w:r>
          </w:p>
        </w:tc>
        <w:tc>
          <w:tcPr>
            <w:vAlign w:val="center"/>
          </w:tcPr>
          <w:p>
            <w:pPr>
              <w:jc w:val="center"/>
            </w:pPr>
            <w:r>
              <w:rPr>
                <w:color w:val="000000"/>
                <w:kern w:val="0"/>
                <w:sz w:val="24"/>
                <w:szCs w:val="24"/>
              </w:rPr>
              <w:t>18国开03</w:t>
            </w:r>
          </w:p>
        </w:tc>
        <w:tc>
          <w:tcPr>
            <w:vAlign w:val="center"/>
          </w:tcPr>
          <w:p>
            <w:pPr>
              <w:jc w:val="right"/>
            </w:pPr>
            <w:r>
              <w:rPr>
                <w:color w:val="000000"/>
                <w:kern w:val="0"/>
                <w:sz w:val="24"/>
                <w:szCs w:val="24"/>
              </w:rPr>
              <w:t>700,000</w:t>
            </w:r>
          </w:p>
        </w:tc>
        <w:tc>
          <w:tcPr>
            <w:vAlign w:val="center"/>
          </w:tcPr>
          <w:p>
            <w:pPr>
              <w:jc w:val="right"/>
            </w:pPr>
            <w:r>
              <w:rPr>
                <w:color w:val="000000"/>
                <w:kern w:val="0"/>
                <w:sz w:val="24"/>
                <w:szCs w:val="24"/>
              </w:rPr>
              <w:t>70,546,000.00</w:t>
            </w:r>
          </w:p>
        </w:tc>
        <w:tc>
          <w:tcPr>
            <w:vAlign w:val="center"/>
          </w:tcPr>
          <w:p>
            <w:pPr>
              <w:jc w:val="right"/>
            </w:pPr>
            <w:r>
              <w:rPr>
                <w:color w:val="000000"/>
                <w:kern w:val="0"/>
                <w:sz w:val="24"/>
                <w:szCs w:val="24"/>
              </w:rPr>
              <w:t>2.48</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w:t>
      </w:r>
      <w:r w:rsidRPr="00264E55">
        <w:rPr>
          <w:rFonts w:ascii="宋体" w:hAnsi="宋体" w:hint="eastAsia"/>
          <w:b/>
          <w:bCs/>
          <w:color w:val="000000"/>
          <w:kern w:val="0"/>
          <w:sz w:val="24"/>
          <w:szCs w:val="24"/>
        </w:rPr>
        <w:lastRenderedPageBreak/>
        <w:t>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本基金本报告期末未持有资产支持证券。</w:t>
      </w:r>
    </w:p>
    <w:p w:rsidP="001D63BB" w:rsidR="00750D48" w:rsidRDefault="00750D48" w:rsidRPr="001D63BB">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r w:rsidRPr="001B0A62">
        <w:rPr>
          <w:rFonts w:ascii="宋体" w:hAnsi="宋体"/>
          <w:b/>
          <w:bCs/>
          <w:color w:val="000000"/>
          <w:kern w:val="0"/>
          <w:sz w:val="24"/>
          <w:szCs w:val="24"/>
        </w:rPr>
        <w:t>5</w:t>
      </w:r>
      <w:proofErr w:type="gramStart"/>
      <w:r w:rsidRPr="001B0A62">
        <w:rPr>
          <w:rFonts w:ascii="宋体" w:hAnsi="宋体"/>
          <w:b/>
          <w:bCs/>
          <w:color w:val="000000"/>
          <w:kern w:val="0"/>
          <w:sz w:val="24"/>
          <w:szCs w:val="24"/>
        </w:rPr>
        <w:t>.</w:t>
      </w:r>
      <w:proofErr w:type="gramEnd"/>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7</w:t>
      </w:r>
      <w:r w:rsidR="00C84CB0">
        <w:rPr>
          <w:rFonts w:ascii="宋体" w:hint="eastAsia"/>
          <w:b/>
          <w:bCs/>
          <w:color w:val="000000"/>
          <w:kern w:val="0"/>
          <w:sz w:val="24"/>
          <w:szCs w:val="24"/>
        </w:rPr>
        <w:t xml:space="preserve"> </w:t>
      </w:r>
      <w:r w:rsidRPr="001D63BB">
        <w:rPr>
          <w:rFonts w:ascii="宋体" w:hAnsi="宋体" w:hint="eastAsia"/>
          <w:b/>
          <w:bCs/>
          <w:color w:val="000000"/>
          <w:kern w:val="0"/>
          <w:sz w:val="24"/>
          <w:szCs w:val="24"/>
        </w:rPr>
        <w:t>报告期末按公允价值占基金资产净值比例大小排序的前五名贵金属投资明细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本基金本报告期末未持有贵金属。</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Pr>
          <w:rFonts w:ascii="宋体"/>
          <w:b/>
          <w:bCs/>
          <w:color w:val="000000"/>
          <w:kern w:val="0"/>
          <w:sz w:val="24"/>
          <w:szCs w:val="24"/>
        </w:rPr>
        <w:t/>
      </w:r>
      <w:proofErr w:type="gramStart"/>
      <w:r>
        <w:rPr>
          <w:rFonts w:ascii="宋体" w:hAnsi="宋体"/>
          <w:b/>
          <w:bCs/>
          <w:color w:val="000000"/>
          <w:kern w:val="0"/>
          <w:sz w:val="24"/>
          <w:szCs w:val="24"/>
        </w:rPr>
        <w:t/>
      </w:r>
      <w:proofErr w:type="gramEnd"/>
      <w:r w:rsidRPr="001B0A62">
        <w:rPr>
          <w:rFonts w:ascii="宋体"/>
          <w:b/>
          <w:bCs/>
          <w:color w:val="000000"/>
          <w:kern w:val="0"/>
          <w:sz w:val="24"/>
          <w:szCs w:val="24"/>
        </w:rPr>
        <w:t>5.</w:t>
      </w:r>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8</w:t>
      </w:r>
      <w:r w:rsidR="00C84CB0">
        <w:rPr>
          <w:rFonts w:ascii="宋体" w:hint="eastAsia"/>
          <w:b/>
          <w:bCs/>
          <w:color w:val="000000"/>
          <w:kern w:val="0"/>
          <w:sz w:val="24"/>
          <w:szCs w:val="24"/>
        </w:rPr>
        <w:t xml:space="preserve">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w:t>
      </w:r>
      <w:r w:rsidRPr="00264E55">
        <w:rPr>
          <w:rFonts w:ascii="宋体" w:hAnsi="宋体" w:hint="eastAsia"/>
          <w:b/>
          <w:bCs/>
          <w:color w:val="000000"/>
          <w:kern w:val="0"/>
          <w:sz w:val="24"/>
          <w:szCs w:val="24"/>
        </w:rPr>
        <w:lastRenderedPageBreak/>
        <w:t>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本基金本报告期末未持有权证。</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w:t>
      </w:r>
      <w:r>
        <w:rPr>
          <w:rFonts w:ascii="宋体"/>
          <w:b/>
          <w:bCs/>
          <w:color w:val="000000"/>
          <w:kern w:val="0"/>
          <w:sz w:val="24"/>
          <w:szCs w:val="24"/>
        </w:rPr>
        <w:t>.</w:t>
      </w:r>
      <w:r>
        <w:rPr>
          <w:rFonts w:ascii="宋体" w:hAnsi="宋体"/>
          <w:b/>
          <w:bCs/>
          <w:color w:val="000000"/>
          <w:kern w:val="0"/>
          <w:sz w:val="24"/>
          <w:szCs w:val="24"/>
        </w:rPr>
        <w:t/>
      </w:r>
      <w:r w:rsidRPr="001B0A62">
        <w:rPr>
          <w:rFonts w:ascii="宋体"/>
          <w:b/>
          <w:bCs/>
          <w:color w:val="000000"/>
          <w:kern w:val="0"/>
          <w:sz w:val="24"/>
          <w:szCs w:val="24"/>
        </w:rPr>
        <w:t>9</w:t>
      </w:r>
      <w:r w:rsidR="00C84CB0">
        <w:rPr>
          <w:rFonts w:asci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报告期末本基金投资的股指期货交易情况说明</w:t>
      </w:r>
    </w:p>
    <w:p w:rsidP="00277FAE" w:rsidR="00277FAE" w:rsidRDefault="00277FAE">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r>
        <w:rPr>
          <w:color w:val="000000"/>
          <w:sz w:val="24"/>
        </w:rPr>
        <w:t/>
      </w:r>
      <w:r>
        <w:rPr>
          <w:rFonts w:eastAsiaTheme="minorEastAsia"/>
          <w:color w:themeColor="text1" w:val="000000"/>
          <w:sz w:val="24"/>
        </w:rPr>
        <w:t/>
      </w:r>
      <w:proofErr w:type="spellEnd"/>
      <w:r>
        <w:rPr>
          <w:rFonts w:eastAsiaTheme="minorEastAsia"/>
          <w:color w:themeColor="text1" w:val="000000"/>
          <w:sz w:val="24"/>
        </w:rPr>
        <w:t>本基金本报告期末未投资股指期货。</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5.10</w:t>
      </w:r>
      <w:r w:rsidR="00C84CB0">
        <w:rPr>
          <w:rFonts w:ascii="宋体" w:hAns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报告期末本基金投资的国债期货交易情况说明</w:t>
      </w:r>
    </w:p>
    <w:p w:rsidP="00277FAE" w:rsidR="00277FAE" w:rsidRDefault="00277FAE">
      <w:pPr>
        <w:spacing w:line="360" w:lineRule="auto"/>
        <w:ind w:firstLine="480" w:firstLineChars="200"/>
      </w:pPr>
      <w:r>
        <w:rPr>
          <w:color w:val="000000"/>
          <w:sz w:val="24"/>
        </w:rPr>
        <w:t/>
      </w:r>
      <w:proofErr w:type="spellStart"/>
      <w:r>
        <w:rPr>
          <w:color w:val="000000"/>
          <w:sz w:val="24"/>
        </w:rPr>
        <w:t/>
      </w:r>
      <w:proofErr w:type="spellEnd"/>
      <w:r>
        <w:rPr>
          <w:color w:val="000000"/>
          <w:sz w:val="24"/>
        </w:rPr>
        <w:t/>
      </w:r>
      <w:proofErr w:type="spellStart"/>
      <w:r>
        <w:rPr>
          <w:color w:val="000000"/>
          <w:sz w:val="24"/>
        </w:rPr>
        <w:t/>
      </w:r>
      <w:proofErr w:type="spellEnd"/>
      <w:r>
        <w:rPr>
          <w:color w:val="000000"/>
          <w:sz w:val="24"/>
        </w:rPr>
        <w:t>本基金本报告期末未投资国债期货。</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proofErr w:type="gramStart"/>
      <w:r w:rsidRPr="00264E55">
        <w:rPr>
          <w:rFonts w:ascii="宋体" w:hAnsi="宋体"/>
          <w:b/>
          <w:bCs/>
          <w:color w:val="000000"/>
          <w:kern w:val="0"/>
          <w:sz w:val="24"/>
          <w:szCs w:val="24"/>
        </w:rPr>
        <w:t/>
      </w:r>
      <w:proofErr w:type="gramEnd"/>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P="001B0A62" w:rsidR="00750D48" w:rsidRDefault="002C5960" w:rsidRPr="00264E55">
      <w:pPr>
        <w:spacing w:line="360" w:lineRule="auto"/>
        <w:rPr>
          <w:rFonts w:ascii="宋体" w:hAnsi="宋体"/>
          <w:color w:val="000000"/>
          <w:sz w:val="24"/>
          <w:szCs w:val="24"/>
        </w:rPr>
      </w:pPr>
      <w:r>
        <w:rPr>
          <w:rFonts w:hint="eastAsia"/>
          <w:color w:val="000000"/>
          <w:sz w:val="24"/>
        </w:rPr>
        <w:t/>
      </w:r>
      <w:r w:rsidR="00750D48" w:rsidRPr="00264E55">
        <w:rPr>
          <w:rFonts w:ascii="宋体"/>
          <w:color w:val="000000"/>
          <w:sz w:val="24"/>
          <w:szCs w:val="24"/>
        </w:rPr>
        <w:t/>
      </w:r>
      <w:r w:rsidR="00750D48" w:rsidRPr="00264E55">
        <w:rPr>
          <w:rFonts w:ascii="宋体" w:hAnsi="宋体"/>
          <w:color w:val="000000"/>
          <w:sz w:val="24"/>
          <w:szCs w:val="24"/>
        </w:rPr>
        <w:t>5.11.1</w:t>
      </w:r>
      <w:r w:rsidR="00065E3C">
        <w:rPr>
          <w:rFonts w:ascii="宋体" w:hAnsi="宋体" w:hint="eastAsia"/>
          <w:color w:val="000000"/>
          <w:sz w:val="24"/>
          <w:szCs w:val="24"/>
        </w:rPr>
        <w:t xml:space="preserve"> </w:t>
      </w:r>
      <w:r w:rsidR="00750D48" w:rsidRPr="00264E55">
        <w:rPr>
          <w:rFonts w:ascii="宋体" w:hAnsi="宋体"/>
          <w:color w:val="000000"/>
          <w:sz w:val="24"/>
          <w:szCs w:val="24"/>
        </w:rPr>
        <w:t>2019年10月31日，上海市崇明区建设和管理委员会根据《上海市崇明区建设和管理委员会第2120190022号》决定文书，对上海城地香江数据科技股份有限公司处以人民币2万元罚款。2020年3月18日，镇江市住房和城乡建设局针对上海城地建设股份有限公司未按照扬尘污染防治方案采取防尘降尘措施的违法违规行为，对公司处以人民币1.5万元罚款。</w:t>
      </w:r>
    </w:p>
    <w:p>
      <w:pPr>
        <w:spacing w:line="360" w:lineRule="auto"/>
        <w:rPr>
          <w:rFonts w:ascii="宋体" w:hAnsi="宋体"/>
          <w:color w:val="000000"/>
          <w:sz w:val="24"/>
          <w:szCs w:val="24"/>
        </w:rPr>
      </w:pPr>
      <w:r>
        <w:rPr>
          <w:rFonts w:ascii="宋体" w:hAnsi="宋体"/>
          <w:color w:val="000000"/>
          <w:sz w:val="24"/>
          <w:szCs w:val="24"/>
        </w:rPr>
        <w:t>本基金投资城地股份的投资决策程序符合公司投资制度的规定。</w:t>
      </w:r>
    </w:p>
    <w:p>
      <w:pPr>
        <w:spacing w:line="360" w:lineRule="auto"/>
        <w:rPr>
          <w:rFonts w:ascii="宋体" w:hAnsi="宋体"/>
          <w:color w:val="000000"/>
          <w:sz w:val="24"/>
          <w:szCs w:val="24"/>
        </w:rPr>
      </w:pPr>
      <w:r>
        <w:rPr>
          <w:rFonts w:ascii="宋体" w:hAnsi="宋体"/>
          <w:color w:val="000000"/>
          <w:sz w:val="24"/>
          <w:szCs w:val="24"/>
        </w:rPr>
        <w:t>除城地股份外，本基金投资的前十名证券的发行主体本期没有出现被监管部门立案调查，或在报告编制日前一年内受到公开谴责、处罚的情形。</w:t>
      </w:r>
    </w:p>
    <w:p w:rsidP="001B0A62" w:rsidR="00750D48" w:rsidRDefault="002C5960" w:rsidRPr="00264E55">
      <w:pPr>
        <w:spacing w:line="360" w:lineRule="auto"/>
        <w:rPr>
          <w:rFonts w:ascii="宋体" w:hAnsi="宋体"/>
          <w:color w:val="000000"/>
          <w:sz w:val="24"/>
          <w:szCs w:val="24"/>
        </w:rPr>
      </w:pPr>
      <w:r w:rsidRPr="00773B02">
        <w:rPr>
          <w:rFonts w:asciiTheme="majorEastAsia" w:eastAsiaTheme="majorEastAsia" w:hAnsiTheme="majorEastAsia" w:hint="eastAsia"/>
          <w:color w:val="000000"/>
          <w:sz w:val="24"/>
        </w:rPr>
        <w:t/>
      </w:r>
      <w:proofErr w:type="spellStart"/>
      <w:r w:rsidRPr="00773B02">
        <w:rPr>
          <w:rFonts w:asciiTheme="majorEastAsia" w:eastAsiaTheme="majorEastAsia" w:hAnsiTheme="majorEastAsia" w:hint="eastAsia"/>
          <w:color w:val="000000"/>
          <w:sz w:val="24"/>
        </w:rPr>
        <w:t/>
      </w:r>
      <w:proofErr w:type="spellEnd"/>
      <w:r w:rsidRPr="00773B02">
        <w:rPr>
          <w:rFonts w:asciiTheme="majorEastAsia" w:eastAsiaTheme="majorEastAsia" w:hAnsiTheme="majorEastAsia" w:hint="eastAsia"/>
          <w:color w:val="000000"/>
          <w:sz w:val="24"/>
        </w:rPr>
        <w:t/>
      </w:r>
      <w:r w:rsidR="00750D48" w:rsidRPr="00773B02">
        <w:rPr>
          <w:rFonts w:asciiTheme="majorEastAsia" w:eastAsiaTheme="majorEastAsia" w:hAnsiTheme="majorEastAsia"/>
          <w:color w:val="000000"/>
          <w:sz w:val="24"/>
          <w:szCs w:val="24"/>
        </w:rPr>
        <w:t/>
      </w:r>
      <w:proofErr w:type="gramStart"/>
      <w:r w:rsidR="00750D48" w:rsidRPr="00773B02">
        <w:rPr>
          <w:rFonts w:asciiTheme="majorEastAsia" w:eastAsiaTheme="majorEastAsia" w:hAnsiTheme="majorEastAsia"/>
          <w:color w:val="000000"/>
          <w:sz w:val="24"/>
          <w:szCs w:val="24"/>
        </w:rPr>
        <w:t/>
      </w:r>
      <w:proofErr w:type="gramEnd"/>
      <w:r w:rsidR="00750D48" w:rsidRPr="00773B02">
        <w:rPr>
          <w:rFonts w:asciiTheme="majorEastAsia" w:eastAsiaTheme="majorEastAsia" w:hAnsiTheme="majorEastAsia"/>
          <w:color w:val="000000"/>
          <w:sz w:val="24"/>
          <w:szCs w:val="24"/>
        </w:rPr>
        <w:t>5.11.2</w:t>
      </w:r>
      <w:r w:rsidR="00065E3C" w:rsidRPr="00773B02">
        <w:rPr>
          <w:rFonts w:asciiTheme="majorEastAsia" w:eastAsiaTheme="majorEastAsia" w:hAnsiTheme="majorEastAsia" w:hint="eastAsia"/>
          <w:color w:val="000000"/>
          <w:sz w:val="24"/>
          <w:szCs w:val="24"/>
        </w:rPr>
        <w:t xml:space="preserve"> </w:t>
      </w:r>
      <w:r w:rsidR="00750D48" w:rsidRPr="00264E55">
        <w:rPr>
          <w:rFonts w:ascii="宋体" w:hAnsi="宋体"/>
          <w:color w:val="000000"/>
          <w:sz w:val="24"/>
          <w:szCs w:val="24"/>
        </w:rPr>
        <w:lastRenderedPageBreak/>
        <w:t>本基金投资的前十名股票没有超出基金合同规定的备选股票库。</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 xml:space="preserve">5.11.3 </w:t>
      </w:r>
      <w:r w:rsidR="00B371D4">
        <w:rPr>
          <w:rFonts w:ascii="宋体" w:hAnsi="宋体" w:hint="eastAsia"/>
          <w:bCs/>
          <w:color w:val="000000"/>
          <w:kern w:val="0"/>
          <w:sz w:val="24"/>
          <w:szCs w:val="24"/>
        </w:rPr>
        <w:t>其他</w:t>
      </w:r>
      <w:r w:rsidRPr="001C7E00">
        <w:rPr>
          <w:rFonts w:ascii="宋体" w:hAnsi="宋体" w:hint="eastAsia"/>
          <w:bCs/>
          <w:color w:val="000000"/>
          <w:kern w:val="0"/>
          <w:sz w:val="24"/>
          <w:szCs w:val="24"/>
        </w:rPr>
        <w:t>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35"/>
        <w:gridCol w:w="2470"/>
        <w:gridCol w:w="4808"/>
      </w:tblGrid>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type="dxa" w:w="2470"/>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type="dxa" w:w="4808"/>
            <w:vAlign w:val="center"/>
          </w:tcPr>
          <w:p w:rsidP="005F7917"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376,068.21</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21,662,824.94</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10,080,789.82</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1,600,165.56</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33,719,848.53</w:t>
            </w:r>
          </w:p>
        </w:tc>
      </w:tr>
    </w:tbl>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808"/>
        <w:gridCol w:w="1729"/>
        <w:gridCol w:w="1658"/>
        <w:gridCol w:w="1697"/>
        <w:gridCol w:w="1621"/>
      </w:tblGrid>
      <w:tr w:rsidR="00750D48" w:rsidRPr="00264E55" w:rsidTr="00B05049">
        <w:tc>
          <w:tcPr>
            <w:tcW w:type="dxa" w:w="1808"/>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序号</w:t>
            </w:r>
          </w:p>
        </w:tc>
        <w:tc>
          <w:tcPr>
            <w:tcW w:type="dxa" w:w="1729"/>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债券代码</w:t>
            </w:r>
          </w:p>
        </w:tc>
        <w:tc>
          <w:tcPr>
            <w:tcW w:type="dxa" w:w="1658"/>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债券名称</w:t>
            </w:r>
          </w:p>
        </w:tc>
        <w:tc>
          <w:tcPr>
            <w:tcW w:type="dxa" w:w="1697"/>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公允价值</w:t>
            </w:r>
            <w:r w:rsidR="005F7917" w:rsidRPr="00B227EA">
              <w:rPr>
                <w:color w:val="000000"/>
                <w:kern w:val="0"/>
                <w:sz w:val="24"/>
                <w:szCs w:val="24"/>
              </w:rPr>
              <w:t>（元）</w:t>
            </w:r>
          </w:p>
        </w:tc>
        <w:tc>
          <w:tcPr>
            <w:tcW w:type="dxa" w:w="1621"/>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113021</w:t>
            </w:r>
          </w:p>
        </w:tc>
        <w:tc>
          <w:tcPr>
            <w:vAlign w:val="center"/>
          </w:tcPr>
          <w:p>
            <w:pPr>
              <w:jc w:val="center"/>
            </w:pPr>
            <w:r>
              <w:rPr>
                <w:color w:val="000000"/>
                <w:kern w:val="0"/>
                <w:sz w:val="24"/>
                <w:szCs w:val="24"/>
              </w:rPr>
              <w:t>中信转债</w:t>
            </w:r>
          </w:p>
        </w:tc>
        <w:tc>
          <w:tcPr>
            <w:vAlign w:val="center"/>
          </w:tcPr>
          <w:p>
            <w:pPr>
              <w:jc w:val="right"/>
            </w:pPr>
            <w:r>
              <w:rPr>
                <w:color w:val="000000"/>
                <w:kern w:val="0"/>
                <w:sz w:val="24"/>
                <w:szCs w:val="24"/>
              </w:rPr>
              <w:t>27,297,400.00</w:t>
            </w:r>
          </w:p>
        </w:tc>
        <w:tc>
          <w:tcPr>
            <w:vAlign w:val="center"/>
          </w:tcPr>
          <w:p>
            <w:pPr>
              <w:jc w:val="right"/>
            </w:pPr>
            <w:r>
              <w:rPr>
                <w:color w:val="000000"/>
                <w:kern w:val="0"/>
                <w:sz w:val="24"/>
                <w:szCs w:val="24"/>
              </w:rPr>
              <w:t>0.96</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128035</w:t>
            </w:r>
          </w:p>
        </w:tc>
        <w:tc>
          <w:tcPr>
            <w:vAlign w:val="center"/>
          </w:tcPr>
          <w:p>
            <w:pPr>
              <w:jc w:val="center"/>
            </w:pPr>
            <w:r>
              <w:rPr>
                <w:color w:val="000000"/>
                <w:kern w:val="0"/>
                <w:sz w:val="24"/>
                <w:szCs w:val="24"/>
              </w:rPr>
              <w:t>大族转债</w:t>
            </w:r>
          </w:p>
        </w:tc>
        <w:tc>
          <w:tcPr>
            <w:vAlign w:val="center"/>
          </w:tcPr>
          <w:p>
            <w:pPr>
              <w:jc w:val="right"/>
            </w:pPr>
            <w:r>
              <w:rPr>
                <w:color w:val="000000"/>
                <w:kern w:val="0"/>
                <w:sz w:val="24"/>
                <w:szCs w:val="24"/>
              </w:rPr>
              <w:t>13,934,700.00</w:t>
            </w:r>
          </w:p>
        </w:tc>
        <w:tc>
          <w:tcPr>
            <w:vAlign w:val="center"/>
          </w:tcPr>
          <w:p>
            <w:pPr>
              <w:jc w:val="right"/>
            </w:pPr>
            <w:r>
              <w:rPr>
                <w:color w:val="000000"/>
                <w:kern w:val="0"/>
                <w:sz w:val="24"/>
                <w:szCs w:val="24"/>
              </w:rPr>
              <w:t>0.49</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128083</w:t>
            </w:r>
          </w:p>
        </w:tc>
        <w:tc>
          <w:tcPr>
            <w:vAlign w:val="center"/>
          </w:tcPr>
          <w:p>
            <w:pPr>
              <w:jc w:val="center"/>
            </w:pPr>
            <w:r>
              <w:rPr>
                <w:color w:val="000000"/>
                <w:kern w:val="0"/>
                <w:sz w:val="24"/>
                <w:szCs w:val="24"/>
              </w:rPr>
              <w:t>新北转债</w:t>
            </w:r>
          </w:p>
        </w:tc>
        <w:tc>
          <w:tcPr>
            <w:vAlign w:val="center"/>
          </w:tcPr>
          <w:p>
            <w:pPr>
              <w:jc w:val="right"/>
            </w:pPr>
            <w:r>
              <w:rPr>
                <w:color w:val="000000"/>
                <w:kern w:val="0"/>
                <w:sz w:val="24"/>
                <w:szCs w:val="24"/>
              </w:rPr>
              <w:t>7,163,258.20</w:t>
            </w:r>
          </w:p>
        </w:tc>
        <w:tc>
          <w:tcPr>
            <w:vAlign w:val="center"/>
          </w:tcPr>
          <w:p>
            <w:pPr>
              <w:jc w:val="right"/>
            </w:pPr>
            <w:r>
              <w:rPr>
                <w:color w:val="000000"/>
                <w:kern w:val="0"/>
                <w:sz w:val="24"/>
                <w:szCs w:val="24"/>
              </w:rPr>
              <w:t>0.25</w:t>
            </w:r>
          </w:p>
        </w:tc>
      </w:tr>
      <w:tr>
        <w:tc>
          <w:tcPr>
            <w:vAlign w:val="center"/>
          </w:tcPr>
          <w:p>
            <w:pPr>
              <w:jc w:val="center"/>
            </w:pPr>
            <w:r>
              <w:rPr>
                <w:color w:val="000000"/>
                <w:kern w:val="0"/>
                <w:sz w:val="24"/>
                <w:szCs w:val="24"/>
              </w:rPr>
              <w:t>4</w:t>
            </w:r>
          </w:p>
        </w:tc>
        <w:tc>
          <w:tcPr>
            <w:vAlign w:val="center"/>
          </w:tcPr>
          <w:p>
            <w:pPr>
              <w:jc w:val="center"/>
            </w:pPr>
            <w:r>
              <w:rPr>
                <w:color w:val="000000"/>
                <w:kern w:val="0"/>
                <w:sz w:val="24"/>
                <w:szCs w:val="24"/>
              </w:rPr>
              <w:t>110031</w:t>
            </w:r>
          </w:p>
        </w:tc>
        <w:tc>
          <w:tcPr>
            <w:vAlign w:val="center"/>
          </w:tcPr>
          <w:p>
            <w:pPr>
              <w:jc w:val="center"/>
            </w:pPr>
            <w:r>
              <w:rPr>
                <w:color w:val="000000"/>
                <w:kern w:val="0"/>
                <w:sz w:val="24"/>
                <w:szCs w:val="24"/>
              </w:rPr>
              <w:t>航信转债</w:t>
            </w:r>
          </w:p>
        </w:tc>
        <w:tc>
          <w:tcPr>
            <w:vAlign w:val="center"/>
          </w:tcPr>
          <w:p>
            <w:pPr>
              <w:jc w:val="right"/>
            </w:pPr>
            <w:r>
              <w:rPr>
                <w:color w:val="000000"/>
                <w:kern w:val="0"/>
                <w:sz w:val="24"/>
                <w:szCs w:val="24"/>
              </w:rPr>
              <w:t>2,166,600.00</w:t>
            </w:r>
          </w:p>
        </w:tc>
        <w:tc>
          <w:tcPr>
            <w:vAlign w:val="center"/>
          </w:tcPr>
          <w:p>
            <w:pPr>
              <w:jc w:val="right"/>
            </w:pPr>
            <w:r>
              <w:rPr>
                <w:color w:val="000000"/>
                <w:kern w:val="0"/>
                <w:sz w:val="24"/>
                <w:szCs w:val="24"/>
              </w:rPr>
              <w:t>0.08</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128057</w:t>
            </w:r>
          </w:p>
        </w:tc>
        <w:tc>
          <w:tcPr>
            <w:vAlign w:val="center"/>
          </w:tcPr>
          <w:p>
            <w:pPr>
              <w:jc w:val="center"/>
            </w:pPr>
            <w:r>
              <w:rPr>
                <w:color w:val="000000"/>
                <w:kern w:val="0"/>
                <w:sz w:val="24"/>
                <w:szCs w:val="24"/>
              </w:rPr>
              <w:t>博彦转债</w:t>
            </w:r>
          </w:p>
        </w:tc>
        <w:tc>
          <w:tcPr>
            <w:vAlign w:val="center"/>
          </w:tcPr>
          <w:p>
            <w:pPr>
              <w:jc w:val="right"/>
            </w:pPr>
            <w:r>
              <w:rPr>
                <w:color w:val="000000"/>
                <w:kern w:val="0"/>
                <w:sz w:val="24"/>
                <w:szCs w:val="24"/>
              </w:rPr>
              <w:t>16,134.63</w:t>
            </w:r>
          </w:p>
        </w:tc>
        <w:tc>
          <w:tcPr>
            <w:vAlign w:val="center"/>
          </w:tcPr>
          <w:p>
            <w:pPr>
              <w:jc w:val="right"/>
            </w:pPr>
            <w:r>
              <w:rPr>
                <w:color w:val="000000"/>
                <w:kern w:val="0"/>
                <w:sz w:val="24"/>
                <w:szCs w:val="24"/>
              </w:rPr>
              <w:t>0.00</w:t>
            </w:r>
          </w:p>
        </w:tc>
      </w:tr>
    </w:tbl>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083"/>
        <w:gridCol w:w="1302"/>
        <w:gridCol w:w="1301"/>
        <w:gridCol w:w="1805"/>
        <w:gridCol w:w="1655"/>
        <w:gridCol w:w="1367"/>
      </w:tblGrid>
      <w:tr w:rsidR="00750D48" w:rsidRPr="00264E55" w:rsidTr="00B05049">
        <w:tc>
          <w:tcPr>
            <w:tcW w:type="dxa" w:w="1083"/>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序号</w:t>
            </w:r>
          </w:p>
        </w:tc>
        <w:tc>
          <w:tcPr>
            <w:tcW w:type="dxa" w:w="1302"/>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股票代码</w:t>
            </w:r>
          </w:p>
        </w:tc>
        <w:tc>
          <w:tcPr>
            <w:tcW w:type="dxa" w:w="1301"/>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股票名称</w:t>
            </w:r>
          </w:p>
        </w:tc>
        <w:tc>
          <w:tcPr>
            <w:tcW w:type="dxa" w:w="1805"/>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流通受限部分</w:t>
            </w:r>
            <w:r w:rsidRPr="00B227EA">
              <w:rPr>
                <w:color w:val="000000"/>
                <w:kern w:val="0"/>
                <w:sz w:val="24"/>
                <w:szCs w:val="24"/>
              </w:rPr>
              <w:lastRenderedPageBreak/>
              <w:t>的公允价值</w:t>
            </w:r>
            <w:r w:rsidR="005F7917" w:rsidRPr="00B227EA">
              <w:rPr>
                <w:color w:val="000000"/>
                <w:kern w:val="0"/>
                <w:sz w:val="24"/>
                <w:szCs w:val="24"/>
              </w:rPr>
              <w:t>（元）</w:t>
            </w:r>
          </w:p>
        </w:tc>
        <w:tc>
          <w:tcPr>
            <w:tcW w:type="dxa" w:w="1655"/>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lastRenderedPageBreak/>
              <w:t>占基金资产</w:t>
            </w:r>
            <w:r w:rsidRPr="00B227EA">
              <w:rPr>
                <w:color w:val="000000"/>
                <w:kern w:val="0"/>
                <w:sz w:val="24"/>
                <w:szCs w:val="24"/>
              </w:rPr>
              <w:lastRenderedPageBreak/>
              <w:t>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c>
          <w:tcPr>
            <w:tcW w:type="dxa" w:w="1367"/>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lastRenderedPageBreak/>
              <w:t>流通受限</w:t>
            </w:r>
            <w:r w:rsidRPr="00B227EA">
              <w:rPr>
                <w:color w:val="000000"/>
                <w:kern w:val="0"/>
                <w:sz w:val="24"/>
                <w:szCs w:val="24"/>
              </w:rPr>
              <w:lastRenderedPageBreak/>
              <w:t>情况说明</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603887</w:t>
            </w:r>
          </w:p>
        </w:tc>
        <w:tc>
          <w:tcPr>
            <w:vAlign w:val="center"/>
          </w:tcPr>
          <w:p>
            <w:pPr>
              <w:jc w:val="center"/>
            </w:pPr>
            <w:r>
              <w:rPr>
                <w:color w:val="000000"/>
                <w:kern w:val="0"/>
                <w:sz w:val="24"/>
                <w:szCs w:val="24"/>
              </w:rPr>
              <w:t>城地股份</w:t>
            </w:r>
          </w:p>
        </w:tc>
        <w:tc>
          <w:tcPr>
            <w:vAlign w:val="center"/>
          </w:tcPr>
          <w:p>
            <w:pPr>
              <w:jc w:val="right"/>
            </w:pPr>
            <w:r>
              <w:rPr>
                <w:color w:val="000000"/>
                <w:kern w:val="0"/>
                <w:sz w:val="24"/>
                <w:szCs w:val="24"/>
              </w:rPr>
              <w:t>28,512,500.00</w:t>
            </w:r>
          </w:p>
        </w:tc>
        <w:tc>
          <w:tcPr>
            <w:vAlign w:val="center"/>
          </w:tcPr>
          <w:p>
            <w:pPr>
              <w:jc w:val="right"/>
            </w:pPr>
            <w:r>
              <w:rPr>
                <w:color w:val="000000"/>
                <w:kern w:val="0"/>
                <w:sz w:val="24"/>
                <w:szCs w:val="24"/>
              </w:rPr>
              <w:t>1.00</w:t>
            </w:r>
          </w:p>
        </w:tc>
        <w:tc>
          <w:tcPr>
            <w:vAlign w:val="center"/>
          </w:tcPr>
          <w:p>
            <w:pPr>
              <w:jc w:val="right"/>
            </w:pPr>
            <w:r>
              <w:rPr>
                <w:color w:val="000000"/>
                <w:kern w:val="0"/>
                <w:sz w:val="24"/>
                <w:szCs w:val="24"/>
              </w:rPr>
              <w:t>大宗交易流通受限</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603520</w:t>
            </w:r>
          </w:p>
        </w:tc>
        <w:tc>
          <w:tcPr>
            <w:vAlign w:val="center"/>
          </w:tcPr>
          <w:p>
            <w:pPr>
              <w:jc w:val="center"/>
            </w:pPr>
            <w:r>
              <w:rPr>
                <w:color w:val="000000"/>
                <w:kern w:val="0"/>
                <w:sz w:val="24"/>
                <w:szCs w:val="24"/>
              </w:rPr>
              <w:t>司太立</w:t>
            </w:r>
          </w:p>
        </w:tc>
        <w:tc>
          <w:tcPr>
            <w:vAlign w:val="center"/>
          </w:tcPr>
          <w:p>
            <w:pPr>
              <w:jc w:val="right"/>
            </w:pPr>
            <w:r>
              <w:rPr>
                <w:color w:val="000000"/>
                <w:kern w:val="0"/>
                <w:sz w:val="24"/>
                <w:szCs w:val="24"/>
              </w:rPr>
              <w:t>9,519,587.16</w:t>
            </w:r>
          </w:p>
        </w:tc>
        <w:tc>
          <w:tcPr>
            <w:vAlign w:val="center"/>
          </w:tcPr>
          <w:p>
            <w:pPr>
              <w:jc w:val="right"/>
            </w:pPr>
            <w:r>
              <w:rPr>
                <w:color w:val="000000"/>
                <w:kern w:val="0"/>
                <w:sz w:val="24"/>
                <w:szCs w:val="24"/>
              </w:rPr>
              <w:t>0.33</w:t>
            </w:r>
          </w:p>
        </w:tc>
        <w:tc>
          <w:tcPr>
            <w:vAlign w:val="center"/>
          </w:tcPr>
          <w:p>
            <w:pPr>
              <w:jc w:val="right"/>
            </w:pPr>
            <w:r>
              <w:rPr>
                <w:color w:val="000000"/>
                <w:kern w:val="0"/>
                <w:sz w:val="24"/>
                <w:szCs w:val="24"/>
              </w:rPr>
              <w:t>非公开发行流通受限</w:t>
            </w:r>
          </w:p>
        </w:tc>
      </w:tr>
    </w:tbl>
    <w:p>
      <w:pPr>
        <w:spacing w:line="360" w:lineRule="auto"/>
        <w:ind w:firstLine="480" w:firstLineChars="200"/>
        <w:rPr>
          <w:color w:val="000000"/>
          <w:sz w:val="24"/>
          <w:szCs w:val="24"/>
        </w:rPr>
      </w:pPr>
      <w:r>
        <w:rPr>
          <w:color w:val="000000"/>
          <w:sz w:val="24"/>
          <w:szCs w:val="24"/>
        </w:rPr>
        <w:t>注：根据《深圳/上海证券交易所上市公司股东及董事、监事、高级管理人员减持股份实施细则》，大股东减持或者特定股东减持，采取大宗交易方式的，在任意连续90日内，减持股份的总数不得超过公司股份总数的2%；前款交易的受让方在受让后6个月内，不得转让所受让的股份。</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根据《深圳/上海证券交易所上市公司股东及董事、监事、高级管理人员减持股份实施细则》，大股东以外的股东减持所持有的上市公司非公开发行股份，采取集中竞价交易方式的，在任意连续90日内，减持股份的总数不得超过公司股份总数的1%。持有上市公司非公开发行股份的股东，通过集中竞价交易减持该部分股份的，除遵守前款规定外，自股份解除限售之日起12个月内，减持数量不得超过其持有该次非公开发行股份数量的50%。</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P="004061AC" w:rsidR="00750D48" w:rsidRDefault="00750D48" w:rsidRPr="00264E55">
      <w:pPr>
        <w:autoSpaceDE w:val="0"/>
        <w:autoSpaceDN w:val="0"/>
        <w:adjustRightInd w:val="0"/>
        <w:spacing w:before="29" w:line="360" w:lineRule="auto"/>
        <w:ind w:left="15"/>
        <w:jc w:val="right"/>
        <w:rPr>
          <w:rFonts w:ascii="宋体"/>
          <w:color w:val="000000"/>
          <w:kern w:val="0"/>
          <w:sz w:val="24"/>
          <w:szCs w:val="24"/>
        </w:rPr>
      </w:pPr>
      <w:r w:rsidRPr="00264E55">
        <w:rPr>
          <w:rFonts w:ascii="宋体" w:cs="宋体" w:hAnsi="宋体" w:hint="eastAsia"/>
          <w:color w:val="000000"/>
          <w:kern w:val="0"/>
          <w:sz w:val="24"/>
          <w:szCs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4609"/>
        <w:gridCol w:w="4025"/>
      </w:tblGrid>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700,928,354.05</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基金总申购份额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80,130,724.38</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w:t>
            </w: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基金总赎回份额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95,258,671.15</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lastRenderedPageBreak/>
              <w:t>报告期期末基金份额总额</w:t>
            </w:r>
          </w:p>
        </w:tc>
        <w:tc>
          <w:tcPr>
            <w:tcW w:type="dxa" w:w="4025"/>
            <w:vAlign w:val="center"/>
          </w:tcPr>
          <w:p w:rsidP="000A2B53"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685,800,407.28</w:t>
            </w:r>
          </w:p>
        </w:tc>
      </w:tr>
    </w:tbl>
    <w:p w:rsidP="004D28A3" w:rsidR="00750D48" w:rsidRDefault="00750D48">
      <w:pPr>
        <w:pStyle w:val="1"/>
        <w:tabs>
          <w:tab w:pos="4156" w:val="center"/>
          <w:tab w:pos="8312" w:val="right"/>
        </w:tabs>
        <w:spacing w:after="312" w:afterLines="100" w:before="312" w:beforeLines="100" w:line="360" w:lineRule="auto"/>
        <w:jc w:val="center"/>
        <w:rPr>
          <w:rFonts w:ascii="方正仿宋简体"/>
          <w:sz w:val="24"/>
          <w:szCs w:val="24"/>
        </w:rPr>
      </w:pPr>
      <w:r>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xml:space="preserve">7  </w:t>
      </w:r>
      <w:r>
        <w:rPr>
          <w:rFonts w:ascii="方正仿宋简体" w:hint="eastAsia"/>
          <w:sz w:val="24"/>
          <w:szCs w:val="24"/>
        </w:rPr>
        <w:t>基金管理人运用固有资金投资本基金情况</w:t>
      </w:r>
    </w:p>
    <w:p w:rsidP="00EB374A" w:rsidR="00750D48" w:rsidRDefault="00750D48">
      <w:pPr>
        <w:spacing w:line="360" w:lineRule="auto"/>
        <w:jc w:val="left"/>
        <w:rPr>
          <w:sz w:val="24"/>
          <w:szCs w:val="24"/>
        </w:rPr>
      </w:pPr>
      <w:r>
        <w:rPr>
          <w:b/>
          <w:sz w:val="24"/>
        </w:rPr>
        <w:t/>
      </w:r>
      <w:proofErr w:type="spellStart"/>
      <w:r>
        <w:rPr>
          <w:b/>
          <w:sz w:val="24"/>
        </w:rPr>
        <w:t/>
      </w:r>
      <w:proofErr w:type="spellEnd"/>
      <w:r>
        <w:rPr>
          <w:b/>
          <w:sz w:val="24"/>
        </w:rPr>
        <w:t xml:space="preserve">7.1 </w:t>
      </w:r>
      <w:r>
        <w:rPr>
          <w:rFonts w:hint="eastAsia"/>
          <w:b/>
          <w:sz w:val="24"/>
        </w:rPr>
        <w:t>基金管理人持有本基金份额变动情况</w:t>
      </w:r>
    </w:p>
    <w:p w:rsidP="00232B03" w:rsidR="00750D48" w:rsidRDefault="00AC11B0"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本报告期内基金管理人未持有本基金份额。</w:t>
      </w:r>
    </w:p>
    <w:p w:rsidP="00EB374A" w:rsidR="00750D48" w:rsidRDefault="00750D48">
      <w:pPr>
        <w:spacing w:line="360" w:lineRule="auto"/>
        <w:jc w:val="left"/>
        <w:rPr>
          <w:sz w:val="24"/>
        </w:rPr>
      </w:pPr>
      <w:r>
        <w:rPr>
          <w:b/>
          <w:sz w:val="24"/>
        </w:rPr>
        <w:t/>
      </w:r>
      <w:proofErr w:type="spellStart"/>
      <w:r>
        <w:rPr>
          <w:b/>
          <w:sz w:val="24"/>
        </w:rPr>
        <w:t/>
      </w:r>
      <w:proofErr w:type="spellEnd"/>
      <w:r>
        <w:rPr>
          <w:b/>
          <w:sz w:val="24"/>
        </w:rPr>
        <w:t xml:space="preserve">7.2 </w:t>
      </w:r>
      <w:r>
        <w:rPr>
          <w:rFonts w:hint="eastAsia"/>
          <w:b/>
          <w:sz w:val="24"/>
        </w:rPr>
        <w:t>基金管理人运用固有资金投资本基金交易明细</w:t>
      </w:r>
    </w:p>
    <w:p w:rsidP="006C56AA"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本报告期内基金管理人未运用固有资金申购、赎回、买卖本基金份额。</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color w:val="000000"/>
          <w:kern w:val="0"/>
          <w:sz w:val="24"/>
          <w:szCs w:val="24"/>
        </w:rPr>
        <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pPr>
        <w:spacing w:line="360" w:lineRule="auto"/>
        <w:ind w:firstLine="480" w:firstLineChars="200"/>
        <w:rPr>
          <w:color w:val="000000"/>
          <w:sz w:val="24"/>
          <w:szCs w:val="24"/>
        </w:rPr>
      </w:pPr>
      <w:r>
        <w:rPr>
          <w:color w:val="000000"/>
          <w:sz w:val="24"/>
          <w:szCs w:val="24"/>
        </w:rPr>
        <w:t>1. 中国证监会批准易方达平稳增长证券投资基金设立的文件；</w:t>
      </w:r>
    </w:p>
    <w:p>
      <w:pPr>
        <w:spacing w:line="360" w:lineRule="auto"/>
        <w:ind w:firstLine="480" w:firstLineChars="200"/>
        <w:rPr>
          <w:color w:val="000000"/>
          <w:sz w:val="24"/>
          <w:szCs w:val="24"/>
        </w:rPr>
      </w:pPr>
      <w:r>
        <w:rPr>
          <w:color w:val="000000"/>
          <w:sz w:val="24"/>
          <w:szCs w:val="24"/>
        </w:rPr>
        <w:t>2.《易方达平稳增长证券投资基金基金合同》；</w:t>
      </w:r>
    </w:p>
    <w:p>
      <w:pPr>
        <w:spacing w:line="360" w:lineRule="auto"/>
        <w:ind w:firstLine="480" w:firstLineChars="200"/>
        <w:rPr>
          <w:color w:val="000000"/>
          <w:sz w:val="24"/>
          <w:szCs w:val="24"/>
        </w:rPr>
      </w:pPr>
      <w:r>
        <w:rPr>
          <w:color w:val="000000"/>
          <w:sz w:val="24"/>
          <w:szCs w:val="24"/>
        </w:rPr>
        <w:t>3.《易方达平稳增长证券投资基金托管协议》；</w:t>
      </w:r>
    </w:p>
    <w:p>
      <w:pPr>
        <w:spacing w:line="360" w:lineRule="auto"/>
        <w:ind w:firstLine="480" w:firstLineChars="200"/>
        <w:rPr>
          <w:color w:val="000000"/>
          <w:sz w:val="24"/>
          <w:szCs w:val="24"/>
        </w:rPr>
      </w:pPr>
      <w:r>
        <w:rPr>
          <w:color w:val="000000"/>
          <w:sz w:val="24"/>
          <w:szCs w:val="24"/>
        </w:rPr>
        <w:t>4.《易方达基金管理有限公司开放式基金业务规则》；</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5. 基金管理人业务资格批件和营业执照。</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lastRenderedPageBreak/>
        <w:t/>
      </w:r>
      <w:proofErr w:type="spellStart"/>
      <w:r w:rsidRPr="006C56AA">
        <w:rPr>
          <w:color w:val="000000"/>
          <w:sz w:val="24"/>
          <w:szCs w:val="24"/>
        </w:rPr>
        <w:t/>
      </w:r>
      <w:proofErr w:type="spellEnd"/>
      <w:r w:rsidRPr="006C56AA">
        <w:rPr>
          <w:color w:val="000000"/>
          <w:sz w:val="24"/>
          <w:szCs w:val="24"/>
        </w:rPr>
        <w:t>广州市天河区珠江新城珠江东路30号广州银行大厦40-43楼。</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投资者可在营业时间免费查阅，也可按工本费购买复印件。</w:t>
      </w: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C71497" w:rsidR="00750D48" w:rsidRDefault="00750D48" w:rsidRPr="00264E55">
      <w:pPr>
        <w:spacing w:line="360" w:lineRule="auto"/>
        <w:jc w:val="right"/>
        <w:rPr>
          <w:rFonts w:ascii="宋体" w:hAnsi="宋体"/>
          <w:b/>
          <w:bCs/>
          <w:sz w:val="24"/>
          <w:szCs w:val="24"/>
        </w:rPr>
      </w:pPr>
      <w:r w:rsidRPr="00264E55">
        <w:rPr>
          <w:rFonts w:asci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易方达基金管理有限公司</w:t>
      </w:r>
    </w:p>
    <w:p w:rsidP="00191817" w:rsidR="00750D48" w:rsidRDefault="00750D48" w:rsidRPr="00191817">
      <w:pPr>
        <w:spacing w:line="360" w:lineRule="auto"/>
        <w:jc w:val="right"/>
        <w:rPr>
          <w:rFonts w:ascii="宋体" w:hAnsi="宋体"/>
          <w:b/>
          <w:bCs/>
          <w:sz w:val="24"/>
          <w:szCs w:val="24"/>
        </w:rPr>
      </w:pPr>
      <w:r w:rsidRPr="00264E55">
        <w:rPr>
          <w:rFonts w:ascii="宋体" w:hAns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二〇二〇年十月二十八日</w:t>
      </w:r>
    </w:p>
    <w:sectPr w:rsidR="00750D48" w:rsidRPr="00191817" w:rsidSect="00304A12">
      <w:footerReference r:id="rId12" w:type="defaul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00" w:rsidRDefault="008E0E00" w:rsidP="00876D65">
      <w:r>
        <w:separator/>
      </w:r>
    </w:p>
  </w:endnote>
  <w:endnote w:type="continuationSeparator" w:id="0">
    <w:p w:rsidR="008E0E00" w:rsidRDefault="008E0E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EF56B5"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1</w:t>
    </w:r>
    <w:r>
      <w:rPr>
        <w:rStyle w:val="a7"/>
      </w:rPr>
      <w:fldChar w:fldCharType="end"/>
    </w:r>
    <w:proofErr w:type="gramStart"/>
    <w:r>
      <w:rPr>
        <w:rStyle w:val="a7"/>
        <w:rFonts w:hint="eastAsia"/>
      </w:rPr>
      <w:t>页共</w:t>
    </w:r>
    <w:proofErr w:type="gramEnd"/>
    <w:r w:rsidR="00764C38">
      <w:fldChar w:fldCharType="begin"/>
    </w:r>
    <w:r w:rsidR="00764C38">
      <w:instrText xml:space="preserve"> NUMPAGES  \* Arabic  \* MERGEFORMAT </w:instrText>
    </w:r>
    <w:r w:rsidR="00764C38">
      <w:fldChar w:fldCharType="separate"/>
    </w:r>
    <w:r w:rsidR="000D33A8" w:rsidRPr="000D33A8">
      <w:rPr>
        <w:rStyle w:val="a7"/>
        <w:noProof/>
      </w:rPr>
      <w:t>28</w:t>
    </w:r>
    <w:r w:rsidR="00764C38">
      <w:rPr>
        <w:rStyle w:val="a7"/>
        <w:noProof/>
      </w:rPr>
      <w:fldChar w:fldCharType="end"/>
    </w:r>
    <w:r>
      <w:rPr>
        <w:rStyle w:val="a7"/>
        <w:rFonts w:hint="eastAsia"/>
      </w:rPr>
      <w:t>页</w:t>
    </w:r>
  </w:p>
  <w:p w:rsidP="00EF56B5" w:rsidR="003328D9" w:rsidRDefault="003328D9" w:rsidRPr="00EF56B5">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6</w:t>
    </w:r>
    <w:r>
      <w:rPr>
        <w:rStyle w:val="a7"/>
      </w:rPr>
      <w:fldChar w:fldCharType="end"/>
    </w:r>
    <w:proofErr w:type="gramStart"/>
    <w:r>
      <w:rPr>
        <w:rStyle w:val="a7"/>
        <w:rFonts w:hint="eastAsia"/>
      </w:rPr>
      <w:t>页共</w:t>
    </w:r>
    <w:proofErr w:type="gramEnd"/>
    <w:fldSimple w:instr=" NUMPAGES  \* Arabic  \* MERGEFORMAT ">
      <w:r w:rsidR="000D33A8" w:rsidRPr="000D33A8">
        <w:rPr>
          <w:rStyle w:val="a7"/>
          <w:noProof/>
        </w:rPr>
        <w:t>28</w:t>
      </w:r>
    </w:fldSimple>
    <w:r>
      <w:rPr>
        <w:rStyle w:val="a7"/>
        <w:rFonts w:hint="eastAsia"/>
      </w:rPr>
      <w:t>页</w:t>
    </w:r>
  </w:p>
  <w:p w:rsidR="003328D9" w:rsidRDefault="003328D9">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P="00876D65" w:rsidR="008E0E00" w:rsidRDefault="008E0E00">
      <w:r>
        <w:separator/>
      </w:r>
    </w:p>
  </w:footnote>
  <w:footnote w:id="0" w:type="continuationSeparator">
    <w:p w:rsidP="00876D65" w:rsidR="008E0E00" w:rsidRDefault="008E0E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090A26" w:rsidR="003328D9" w:rsidRDefault="003328D9" w:rsidRPr="00093704">
    <w:pPr>
      <w:pStyle w:val="a9"/>
      <w:pBdr>
        <w:bottom w:color="auto" w:space="0" w:sz="6" w:val="single"/>
      </w:pBdr>
      <w:jc w:val="right"/>
    </w:pPr>
    <w:r w:rsidRPr="00093704">
      <w:t/>
    </w:r>
    <w:proofErr w:type="spellStart"/>
    <w:proofErr w:type="gramStart"/>
    <w:r w:rsidRPr="00093704">
      <w:t/>
    </w:r>
    <w:proofErr w:type="spellEnd"/>
    <w:proofErr w:type="gramEnd"/>
    <w:r w:rsidRPr="00093704">
      <w:t>易方达平稳增长证券投资基金</w:t>
    </w:r>
    <w:proofErr w:type="spellStart"/>
    <w:r w:rsidRPr="00093704">
      <w:t/>
    </w:r>
    <w:proofErr w:type="spellEnd"/>
    <w:r w:rsidRPr="00093704">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hAnsi="Wingdings" w:hint="default"/>
      </w:rPr>
    </w:lvl>
    <w:lvl w:ilvl="2" w:tplc="04090005">
      <w:start w:val="1"/>
      <w:numFmt w:val="bullet"/>
      <w:lvlText w:val=""/>
      <w:lvlJc w:val="left"/>
      <w:pPr>
        <w:tabs>
          <w:tab w:pos="1680" w:val="num"/>
        </w:tabs>
        <w:ind w:hanging="420" w:left="1680"/>
      </w:pPr>
      <w:rPr>
        <w:rFonts w:ascii="Wingdings" w:hAnsi="Wingdings" w:hint="default"/>
      </w:rPr>
    </w:lvl>
    <w:lvl w:ilvl="3" w:tplc="04090001">
      <w:start w:val="1"/>
      <w:numFmt w:val="bullet"/>
      <w:lvlText w:val=""/>
      <w:lvlJc w:val="left"/>
      <w:pPr>
        <w:tabs>
          <w:tab w:pos="2100" w:val="num"/>
        </w:tabs>
        <w:ind w:hanging="420" w:left="2100"/>
      </w:pPr>
      <w:rPr>
        <w:rFonts w:ascii="Wingdings" w:hAnsi="Wingdings" w:hint="default"/>
      </w:rPr>
    </w:lvl>
    <w:lvl w:ilvl="4" w:tplc="04090003">
      <w:start w:val="1"/>
      <w:numFmt w:val="bullet"/>
      <w:lvlText w:val=""/>
      <w:lvlJc w:val="left"/>
      <w:pPr>
        <w:tabs>
          <w:tab w:pos="2520" w:val="num"/>
        </w:tabs>
        <w:ind w:hanging="420" w:left="2520"/>
      </w:pPr>
      <w:rPr>
        <w:rFonts w:ascii="Wingdings" w:hAnsi="Wingdings" w:hint="default"/>
      </w:rPr>
    </w:lvl>
    <w:lvl w:ilvl="5" w:tplc="04090005">
      <w:start w:val="1"/>
      <w:numFmt w:val="bullet"/>
      <w:lvlText w:val=""/>
      <w:lvlJc w:val="left"/>
      <w:pPr>
        <w:tabs>
          <w:tab w:pos="2940" w:val="num"/>
        </w:tabs>
        <w:ind w:hanging="420" w:left="2940"/>
      </w:pPr>
      <w:rPr>
        <w:rFonts w:ascii="Wingdings" w:hAnsi="Wingdings" w:hint="default"/>
      </w:rPr>
    </w:lvl>
    <w:lvl w:ilvl="6" w:tplc="04090001">
      <w:start w:val="1"/>
      <w:numFmt w:val="bullet"/>
      <w:lvlText w:val=""/>
      <w:lvlJc w:val="left"/>
      <w:pPr>
        <w:tabs>
          <w:tab w:pos="3360" w:val="num"/>
        </w:tabs>
        <w:ind w:hanging="420" w:left="3360"/>
      </w:pPr>
      <w:rPr>
        <w:rFonts w:ascii="Wingdings" w:hAnsi="Wingdings" w:hint="default"/>
      </w:rPr>
    </w:lvl>
    <w:lvl w:ilvl="7" w:tplc="04090003">
      <w:start w:val="1"/>
      <w:numFmt w:val="bullet"/>
      <w:lvlText w:val=""/>
      <w:lvlJc w:val="left"/>
      <w:pPr>
        <w:tabs>
          <w:tab w:pos="3780" w:val="num"/>
        </w:tabs>
        <w:ind w:hanging="420" w:left="3780"/>
      </w:pPr>
      <w:rPr>
        <w:rFonts w:ascii="Wingdings" w:hAnsi="Wingdings" w:hint="default"/>
      </w:rPr>
    </w:lvl>
    <w:lvl w:ilvl="8"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szCs w:val="24"/>
      </w:rPr>
    </w:lvl>
    <w:lvl w:ilvl="1" w:tplc="04090019">
      <w:start w:val="1"/>
      <w:numFmt w:val="lowerLetter"/>
      <w:lvlText w:val="%2)"/>
      <w:lvlJc w:val="left"/>
      <w:pPr>
        <w:tabs>
          <w:tab w:pos="1320" w:val="num"/>
        </w:tabs>
        <w:ind w:hanging="420" w:left="1320"/>
      </w:pPr>
      <w:rPr>
        <w:rFonts w:cs="Times New Roman"/>
      </w:rPr>
    </w:lvl>
    <w:lvl w:ilvl="2" w:tplc="0409001B">
      <w:start w:val="1"/>
      <w:numFmt w:val="lowerRoman"/>
      <w:lvlText w:val="%3."/>
      <w:lvlJc w:val="right"/>
      <w:pPr>
        <w:tabs>
          <w:tab w:pos="1740" w:val="num"/>
        </w:tabs>
        <w:ind w:hanging="420" w:left="1740"/>
      </w:pPr>
      <w:rPr>
        <w:rFonts w:cs="Times New Roman"/>
      </w:rPr>
    </w:lvl>
    <w:lvl w:ilvl="3" w:tplc="0409000F">
      <w:start w:val="1"/>
      <w:numFmt w:val="decimal"/>
      <w:lvlText w:val="%4."/>
      <w:lvlJc w:val="left"/>
      <w:pPr>
        <w:tabs>
          <w:tab w:pos="2160" w:val="num"/>
        </w:tabs>
        <w:ind w:hanging="420" w:left="2160"/>
      </w:pPr>
      <w:rPr>
        <w:rFonts w:cs="Times New Roman"/>
      </w:rPr>
    </w:lvl>
    <w:lvl w:ilvl="4" w:tplc="04090019">
      <w:start w:val="1"/>
      <w:numFmt w:val="lowerLetter"/>
      <w:lvlText w:val="%5)"/>
      <w:lvlJc w:val="left"/>
      <w:pPr>
        <w:tabs>
          <w:tab w:pos="2580" w:val="num"/>
        </w:tabs>
        <w:ind w:hanging="420" w:left="2580"/>
      </w:pPr>
      <w:rPr>
        <w:rFonts w:cs="Times New Roman"/>
      </w:rPr>
    </w:lvl>
    <w:lvl w:ilvl="5" w:tplc="0409001B">
      <w:start w:val="1"/>
      <w:numFmt w:val="lowerRoman"/>
      <w:lvlText w:val="%6."/>
      <w:lvlJc w:val="right"/>
      <w:pPr>
        <w:tabs>
          <w:tab w:pos="3000" w:val="num"/>
        </w:tabs>
        <w:ind w:hanging="420" w:left="3000"/>
      </w:pPr>
      <w:rPr>
        <w:rFonts w:cs="Times New Roman"/>
      </w:rPr>
    </w:lvl>
    <w:lvl w:ilvl="6" w:tplc="0409000F">
      <w:start w:val="1"/>
      <w:numFmt w:val="decimal"/>
      <w:lvlText w:val="%7."/>
      <w:lvlJc w:val="left"/>
      <w:pPr>
        <w:tabs>
          <w:tab w:pos="3420" w:val="num"/>
        </w:tabs>
        <w:ind w:hanging="420" w:left="3420"/>
      </w:pPr>
      <w:rPr>
        <w:rFonts w:cs="Times New Roman"/>
      </w:rPr>
    </w:lvl>
    <w:lvl w:ilvl="7" w:tplc="04090019">
      <w:start w:val="1"/>
      <w:numFmt w:val="lowerLetter"/>
      <w:lvlText w:val="%8)"/>
      <w:lvlJc w:val="left"/>
      <w:pPr>
        <w:tabs>
          <w:tab w:pos="3840" w:val="num"/>
        </w:tabs>
        <w:ind w:hanging="420" w:left="3840"/>
      </w:pPr>
      <w:rPr>
        <w:rFonts w:cs="Times New Roman"/>
      </w:rPr>
    </w:lvl>
    <w:lvl w:ilvl="8" w:tplc="0409001B">
      <w:start w:val="1"/>
      <w:numFmt w:val="lowerRoman"/>
      <w:lvlText w:val="%9."/>
      <w:lvlJc w:val="right"/>
      <w:pPr>
        <w:tabs>
          <w:tab w:pos="4260" w:val="num"/>
        </w:tabs>
        <w:ind w:hanging="420" w:left="426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plc="0409000F">
      <w:start w:val="1"/>
      <w:numFmt w:val="decimal"/>
      <w:lvlText w:val="%4."/>
      <w:lvlJc w:val="left"/>
      <w:pPr>
        <w:tabs>
          <w:tab w:pos="1680" w:val="num"/>
        </w:tabs>
        <w:ind w:hanging="420" w:left="1680"/>
      </w:pPr>
      <w:rPr>
        <w:rFonts w:cs="Times New Roman"/>
      </w:rPr>
    </w:lvl>
    <w:lvl w:ilvl="4" w:tplc="04090019">
      <w:start w:val="1"/>
      <w:numFmt w:val="lowerLetter"/>
      <w:lvlText w:val="%5)"/>
      <w:lvlJc w:val="left"/>
      <w:pPr>
        <w:tabs>
          <w:tab w:pos="2100" w:val="num"/>
        </w:tabs>
        <w:ind w:hanging="420" w:left="2100"/>
      </w:pPr>
      <w:rPr>
        <w:rFonts w:cs="Times New Roman"/>
      </w:rPr>
    </w:lvl>
    <w:lvl w:ilvl="5" w:tplc="0409001B">
      <w:start w:val="1"/>
      <w:numFmt w:val="lowerRoman"/>
      <w:lvlText w:val="%6."/>
      <w:lvlJc w:val="right"/>
      <w:pPr>
        <w:tabs>
          <w:tab w:pos="2520" w:val="num"/>
        </w:tabs>
        <w:ind w:hanging="420" w:left="2520"/>
      </w:pPr>
      <w:rPr>
        <w:rFonts w:cs="Times New Roman"/>
      </w:rPr>
    </w:lvl>
    <w:lvl w:ilvl="6" w:tplc="0409000F">
      <w:start w:val="1"/>
      <w:numFmt w:val="decimal"/>
      <w:lvlText w:val="%7."/>
      <w:lvlJc w:val="left"/>
      <w:pPr>
        <w:tabs>
          <w:tab w:pos="2940" w:val="num"/>
        </w:tabs>
        <w:ind w:hanging="420" w:left="2940"/>
      </w:pPr>
      <w:rPr>
        <w:rFonts w:cs="Times New Roman"/>
      </w:rPr>
    </w:lvl>
    <w:lvl w:ilvl="7" w:tplc="04090019">
      <w:start w:val="1"/>
      <w:numFmt w:val="lowerLetter"/>
      <w:lvlText w:val="%8)"/>
      <w:lvlJc w:val="left"/>
      <w:pPr>
        <w:tabs>
          <w:tab w:pos="3360" w:val="num"/>
        </w:tabs>
        <w:ind w:hanging="420" w:left="3360"/>
      </w:pPr>
      <w:rPr>
        <w:rFonts w:cs="Times New Roman"/>
      </w:rPr>
    </w:lvl>
    <w:lvl w:ilvl="8" w:tplc="0409001B">
      <w:start w:val="1"/>
      <w:numFmt w:val="lowerRoman"/>
      <w:lvlText w:val="%9."/>
      <w:lvlJc w:val="right"/>
      <w:pPr>
        <w:tabs>
          <w:tab w:pos="3780" w:val="num"/>
        </w:tabs>
        <w:ind w:hanging="420" w:left="378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bordersDoNotSurroundHeader/>
  <w:bordersDoNotSurroundFooter/>
  <w:proofState w:grammar="clean"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018BC"/>
    <w:rsid w:val="00007D64"/>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3A8"/>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11CB"/>
    <w:rsid w:val="00213821"/>
    <w:rsid w:val="00215133"/>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06390"/>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5535"/>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0AB6"/>
    <w:rsid w:val="007125DB"/>
    <w:rsid w:val="00717B71"/>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73B02"/>
    <w:rsid w:val="00780186"/>
    <w:rsid w:val="0078089C"/>
    <w:rsid w:val="00787D16"/>
    <w:rsid w:val="00796CA8"/>
    <w:rsid w:val="00797305"/>
    <w:rsid w:val="007B035B"/>
    <w:rsid w:val="007B4C04"/>
    <w:rsid w:val="007B5AFB"/>
    <w:rsid w:val="007C1B9B"/>
    <w:rsid w:val="007C54B1"/>
    <w:rsid w:val="007C5862"/>
    <w:rsid w:val="007C7EC8"/>
    <w:rsid w:val="007F31E6"/>
    <w:rsid w:val="008014F9"/>
    <w:rsid w:val="0080358B"/>
    <w:rsid w:val="008059BD"/>
    <w:rsid w:val="00812D46"/>
    <w:rsid w:val="00815999"/>
    <w:rsid w:val="00815A38"/>
    <w:rsid w:val="00815D8D"/>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8CB"/>
    <w:rsid w:val="00876D65"/>
    <w:rsid w:val="00891261"/>
    <w:rsid w:val="00895A8A"/>
    <w:rsid w:val="008A09E5"/>
    <w:rsid w:val="008A21B2"/>
    <w:rsid w:val="008B2FDD"/>
    <w:rsid w:val="008C2A4F"/>
    <w:rsid w:val="008C75E7"/>
    <w:rsid w:val="008C7CA8"/>
    <w:rsid w:val="008D09EC"/>
    <w:rsid w:val="008D799F"/>
    <w:rsid w:val="008E07EB"/>
    <w:rsid w:val="008E0E00"/>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577D9"/>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371D4"/>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BE5A26"/>
    <w:rsid w:val="00C11A5E"/>
    <w:rsid w:val="00C21520"/>
    <w:rsid w:val="00C222B2"/>
    <w:rsid w:val="00C225FB"/>
    <w:rsid w:val="00C41870"/>
    <w:rsid w:val="00C46B88"/>
    <w:rsid w:val="00C5218C"/>
    <w:rsid w:val="00C52191"/>
    <w:rsid w:val="00C5642F"/>
    <w:rsid w:val="00C57A3E"/>
    <w:rsid w:val="00C63554"/>
    <w:rsid w:val="00C71497"/>
    <w:rsid w:val="00C71BA1"/>
    <w:rsid w:val="00C72F5B"/>
    <w:rsid w:val="00C73619"/>
    <w:rsid w:val="00C73BCD"/>
    <w:rsid w:val="00C77AEF"/>
    <w:rsid w:val="00C77E37"/>
    <w:rsid w:val="00C84CB0"/>
    <w:rsid w:val="00C86EB7"/>
    <w:rsid w:val="00C87129"/>
    <w:rsid w:val="00C91E1B"/>
    <w:rsid w:val="00CA2BD3"/>
    <w:rsid w:val="00CA4677"/>
    <w:rsid w:val="00CA5FD5"/>
    <w:rsid w:val="00CA7703"/>
    <w:rsid w:val="00CB0F92"/>
    <w:rsid w:val="00CD4E6D"/>
    <w:rsid w:val="00CD5707"/>
    <w:rsid w:val="00CD7702"/>
    <w:rsid w:val="00CD7FC9"/>
    <w:rsid w:val="00CE06DF"/>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34206"/>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DE38CC"/>
    <w:rsid w:val="00E06069"/>
    <w:rsid w:val="00E115C0"/>
    <w:rsid w:val="00E168D7"/>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0244"/>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cs="Times New Roman" w:eastAsia="宋体" w:hAnsi="Calibri"/>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footnote text" w:semiHidden="0" w:uiPriority="0" w:unhideWhenUsed="0"/>
    <w:lsdException w:locked="1" w:name="caption" w:qFormat="1" w:uiPriority="0"/>
    <w:lsdException w:locked="1" w:name="footnote reference" w:semiHidden="0" w:uiPriority="0" w:unhideWhenUsed="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Date" w:semiHidden="0" w:uiPriority="0" w:unhideWhenUsed="0"/>
    <w:lsdException w:locked="1" w:name="Strong" w:qFormat="1" w:semiHidden="0" w:uiPriority="22" w:unhideWhenUsed="0"/>
    <w:lsdException w:locked="1" w:name="Emphasis" w:qFormat="1"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hAnsi="Times New Roman"/>
      <w:kern w:val="2"/>
      <w:sz w:val="21"/>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hAnsi="Arial"/>
      <w:b/>
      <w:bCs/>
      <w:kern w:val="0"/>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4061AC"/>
    <w:rPr>
      <w:rFonts w:ascii="Times New Roman" w:cs="Times New Roman" w:eastAsia="宋体" w:hAnsi="Times New Roman"/>
      <w:b/>
      <w:bCs/>
      <w:kern w:val="44"/>
      <w:sz w:val="44"/>
      <w:szCs w:val="44"/>
    </w:rPr>
  </w:style>
  <w:style w:customStyle="1" w:styleId="2Char" w:type="character">
    <w:name w:val="标题 2 Char"/>
    <w:link w:val="2"/>
    <w:uiPriority w:val="99"/>
    <w:locked/>
    <w:rsid w:val="004061AC"/>
    <w:rPr>
      <w:rFonts w:ascii="Arial" w:cs="Arial" w:eastAsia="宋体" w:hAnsi="Arial"/>
      <w:b/>
      <w:bCs/>
      <w:sz w:val="24"/>
      <w:szCs w:val="24"/>
    </w:rPr>
  </w:style>
  <w:style w:customStyle="1" w:styleId="3Char" w:type="character">
    <w:name w:val="标题 3 Char"/>
    <w:link w:val="3"/>
    <w:uiPriority w:val="99"/>
    <w:locked/>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eastAsia="Arial Unicode MS" w:hAnsi="Arial Unicode MS"/>
      <w:kern w:val="0"/>
      <w:sz w:val="24"/>
      <w:szCs w:val="24"/>
    </w:rPr>
  </w:style>
  <w:style w:customStyle="1" w:styleId="Char" w:type="character">
    <w:name w:val="正文文本缩进 Char"/>
    <w:link w:val="a4"/>
    <w:uiPriority w:val="99"/>
    <w:locked/>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hAnsi="Courier New"/>
      <w:kern w:val="0"/>
    </w:rPr>
  </w:style>
  <w:style w:customStyle="1" w:styleId="Char0" w:type="character">
    <w:name w:val="纯文本 Char"/>
    <w:link w:val="a5"/>
    <w:uiPriority w:val="99"/>
    <w:locked/>
    <w:rsid w:val="004061AC"/>
    <w:rPr>
      <w:rFonts w:ascii="宋体" w:cs="宋体" w:eastAsia="宋体" w:hAnsi="Courier New"/>
      <w:sz w:val="21"/>
      <w:szCs w:val="21"/>
    </w:rPr>
  </w:style>
  <w:style w:styleId="20" w:type="paragraph">
    <w:name w:val="Body Text Indent 2"/>
    <w:basedOn w:val="a"/>
    <w:link w:val="2Char0"/>
    <w:uiPriority w:val="99"/>
    <w:rsid w:val="004061AC"/>
    <w:pPr>
      <w:spacing w:line="560" w:lineRule="exact"/>
      <w:ind w:firstLine="480" w:firstLineChars="200"/>
    </w:pPr>
    <w:rPr>
      <w:rFonts w:ascii="宋体" w:hAnsi="宋体"/>
      <w:color w:val="FF0000"/>
      <w:kern w:val="0"/>
      <w:sz w:val="24"/>
      <w:szCs w:val="24"/>
    </w:rPr>
  </w:style>
  <w:style w:customStyle="1" w:styleId="2Char0" w:type="character">
    <w:name w:val="正文文本缩进 2 Char"/>
    <w:link w:val="20"/>
    <w:uiPriority w:val="99"/>
    <w:locked/>
    <w:rsid w:val="004061AC"/>
    <w:rPr>
      <w:rFonts w:ascii="宋体" w:cs="宋体" w:eastAsia="宋体" w:hAnsi="宋体"/>
      <w:color w:val="FF0000"/>
      <w:sz w:val="24"/>
      <w:szCs w:val="24"/>
    </w:rPr>
  </w:style>
  <w:style w:styleId="a6" w:type="paragraph">
    <w:name w:val="footer"/>
    <w:basedOn w:val="a"/>
    <w:link w:val="Char1"/>
    <w:uiPriority w:val="99"/>
    <w:rsid w:val="004061AC"/>
    <w:pPr>
      <w:tabs>
        <w:tab w:pos="4153" w:val="center"/>
        <w:tab w:pos="8306" w:val="right"/>
      </w:tabs>
      <w:snapToGrid w:val="0"/>
      <w:jc w:val="left"/>
    </w:pPr>
    <w:rPr>
      <w:kern w:val="0"/>
      <w:sz w:val="18"/>
      <w:szCs w:val="18"/>
    </w:rPr>
  </w:style>
  <w:style w:customStyle="1" w:styleId="Char1" w:type="character">
    <w:name w:val="页脚 Char"/>
    <w:link w:val="a6"/>
    <w:uiPriority w:val="99"/>
    <w:locked/>
    <w:rsid w:val="004061AC"/>
    <w:rPr>
      <w:rFonts w:ascii="Times New Roman" w:cs="Times New Roman" w:eastAsia="宋体" w:hAnsi="Times New Roman"/>
      <w:sz w:val="18"/>
      <w:szCs w:val="18"/>
    </w:rPr>
  </w:style>
  <w:style w:styleId="a7" w:type="character">
    <w:name w:val="page number"/>
    <w:uiPriority w:val="99"/>
    <w:rsid w:val="004061AC"/>
    <w:rPr>
      <w:rFonts w:cs="Times New Roman"/>
    </w:rPr>
  </w:style>
  <w:style w:styleId="a8" w:type="character">
    <w:name w:val="Hyperlink"/>
    <w:uiPriority w:val="99"/>
    <w:rsid w:val="004061AC"/>
    <w:rPr>
      <w:rFonts w:cs="Times New Roman"/>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hAnsi="Arial"/>
      <w:color w:val="FF0000"/>
      <w:kern w:val="0"/>
    </w:rPr>
  </w:style>
  <w:style w:customStyle="1" w:styleId="3Char0" w:type="character">
    <w:name w:val="正文文本缩进 3 Char"/>
    <w:link w:val="30"/>
    <w:uiPriority w:val="99"/>
    <w:locked/>
    <w:rsid w:val="004061AC"/>
    <w:rPr>
      <w:rFonts w:ascii="Arial" w:cs="Arial" w:eastAsia="宋体" w:hAnsi="Arial"/>
      <w:color w:val="FF0000"/>
      <w:sz w:val="21"/>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kern w:val="0"/>
      <w:sz w:val="18"/>
      <w:szCs w:val="18"/>
    </w:rPr>
  </w:style>
  <w:style w:customStyle="1" w:styleId="Char2" w:type="character">
    <w:name w:val="页眉 Char"/>
    <w:link w:val="a9"/>
    <w:uiPriority w:val="99"/>
    <w:locked/>
    <w:rsid w:val="004061AC"/>
    <w:rPr>
      <w:rFonts w:ascii="Times New Roman" w:cs="Times New Roman" w:eastAsia="宋体" w:hAnsi="Times New Roman"/>
      <w:sz w:val="18"/>
      <w:szCs w:val="18"/>
    </w:rPr>
  </w:style>
  <w:style w:styleId="aa" w:type="character">
    <w:name w:val="FollowedHyperlink"/>
    <w:uiPriority w:val="99"/>
    <w:rsid w:val="004061AC"/>
    <w:rPr>
      <w:rFonts w:cs="Times New Roman"/>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rPr>
      <w:kern w:val="0"/>
    </w:rPr>
  </w:style>
  <w:style w:customStyle="1" w:styleId="Char3" w:type="character">
    <w:name w:val="正文文本 Char"/>
    <w:link w:val="ac"/>
    <w:uiPriority w:val="99"/>
    <w:locked/>
    <w:rsid w:val="004061AC"/>
    <w:rPr>
      <w:rFonts w:ascii="Times New Roman" w:cs="Times New Roman" w:eastAsia="宋体" w:hAnsi="Times New Roman"/>
      <w:sz w:val="21"/>
      <w:szCs w:val="21"/>
    </w:rPr>
  </w:style>
  <w:style w:styleId="ad" w:type="paragraph">
    <w:name w:val="Date"/>
    <w:basedOn w:val="a"/>
    <w:next w:val="a"/>
    <w:link w:val="Char4"/>
    <w:uiPriority w:val="99"/>
    <w:rsid w:val="004061AC"/>
    <w:rPr>
      <w:kern w:val="0"/>
      <w:sz w:val="24"/>
      <w:szCs w:val="24"/>
    </w:rPr>
  </w:style>
  <w:style w:customStyle="1" w:styleId="Char4" w:type="character">
    <w:name w:val="日期 Char"/>
    <w:link w:val="ad"/>
    <w:uiPriority w:val="99"/>
    <w:locked/>
    <w:rsid w:val="004061AC"/>
    <w:rPr>
      <w:rFonts w:ascii="Times New Roman" w:cs="Times New Roman" w:eastAsia="宋体" w:hAnsi="Times New Roman"/>
      <w:sz w:val="24"/>
      <w:szCs w:val="24"/>
    </w:rPr>
  </w:style>
  <w:style w:customStyle="1" w:styleId="c1" w:type="character">
    <w:name w:val="c1"/>
    <w:uiPriority w:val="99"/>
    <w:rsid w:val="004061AC"/>
    <w:rPr>
      <w:rFonts w:cs="Times New Roman"/>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kern w:val="0"/>
      <w:sz w:val="18"/>
      <w:szCs w:val="18"/>
    </w:rPr>
  </w:style>
  <w:style w:customStyle="1" w:styleId="Char5" w:type="character">
    <w:name w:val="批注框文本 Char"/>
    <w:link w:val="ae"/>
    <w:uiPriority w:val="99"/>
    <w:semiHidden/>
    <w:locked/>
    <w:rsid w:val="004061AC"/>
    <w:rPr>
      <w:rFonts w:ascii="Times New Roman" w:cs="Times New Roman" w:eastAsia="宋体" w:hAnsi="Times New Roman"/>
      <w:sz w:val="18"/>
      <w:szCs w:val="18"/>
    </w:rPr>
  </w:style>
  <w:style w:styleId="af" w:type="character">
    <w:name w:val="annotation reference"/>
    <w:uiPriority w:val="99"/>
    <w:semiHidden/>
    <w:rsid w:val="004061AC"/>
    <w:rPr>
      <w:rFonts w:cs="Times New Roman"/>
      <w:sz w:val="21"/>
      <w:szCs w:val="21"/>
    </w:rPr>
  </w:style>
  <w:style w:styleId="af0" w:type="paragraph">
    <w:name w:val="annotation text"/>
    <w:basedOn w:val="a"/>
    <w:link w:val="Char6"/>
    <w:uiPriority w:val="99"/>
    <w:semiHidden/>
    <w:rsid w:val="004061AC"/>
    <w:pPr>
      <w:jc w:val="left"/>
    </w:pPr>
    <w:rPr>
      <w:kern w:val="0"/>
    </w:rPr>
  </w:style>
  <w:style w:customStyle="1" w:styleId="Char6" w:type="character">
    <w:name w:val="批注文字 Char"/>
    <w:link w:val="af0"/>
    <w:uiPriority w:val="99"/>
    <w:semiHidden/>
    <w:locked/>
    <w:rsid w:val="004061AC"/>
    <w:rPr>
      <w:rFonts w:ascii="Times New Roman" w:cs="Times New Roman" w:eastAsia="宋体" w:hAnsi="Times New Roman"/>
      <w:sz w:val="21"/>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link w:val="af1"/>
    <w:uiPriority w:val="99"/>
    <w:semiHidden/>
    <w:locked/>
    <w:rsid w:val="004061AC"/>
    <w:rPr>
      <w:rFonts w:ascii="Times New Roman" w:cs="Times New Roman" w:eastAsia="宋体" w:hAnsi="Times New Roman"/>
      <w:b/>
      <w:bCs/>
      <w:sz w:val="21"/>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rPr>
      <w:kern w:val="0"/>
    </w:rPr>
  </w:style>
  <w:style w:customStyle="1" w:styleId="Char9" w:type="character">
    <w:name w:val="文档结构图 Char"/>
    <w:link w:val="af2"/>
    <w:uiPriority w:val="99"/>
    <w:semiHidden/>
    <w:locked/>
    <w:rsid w:val="004061AC"/>
    <w:rPr>
      <w:rFonts w:ascii="Times New Roman" w:cs="Times New Roman" w:eastAsia="宋体" w:hAnsi="Times New Roman"/>
      <w:sz w:val="21"/>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uiPriority w:val="99"/>
    <w:rsid w:val="004061AC"/>
    <w:pPr>
      <w:snapToGrid w:val="0"/>
      <w:jc w:val="left"/>
    </w:pPr>
    <w:rPr>
      <w:kern w:val="0"/>
      <w:sz w:val="18"/>
      <w:szCs w:val="18"/>
    </w:rPr>
  </w:style>
  <w:style w:customStyle="1" w:styleId="Chara" w:type="character">
    <w:name w:val="脚注文本 Char"/>
    <w:link w:val="af4"/>
    <w:uiPriority w:val="99"/>
    <w:locked/>
    <w:rsid w:val="004061AC"/>
    <w:rPr>
      <w:rFonts w:ascii="Times New Roman" w:cs="Times New Roman" w:eastAsia="宋体" w:hAnsi="Times New Roman"/>
      <w:sz w:val="18"/>
      <w:szCs w:val="18"/>
    </w:rPr>
  </w:style>
  <w:style w:styleId="af5" w:type="character">
    <w:name w:val="footnote reference"/>
    <w:uiPriority w:val="99"/>
    <w:rsid w:val="004061AC"/>
    <w:rPr>
      <w:rFonts w:cs="Times New Roman"/>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hAnsi="Times New Roman"/>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hAnsi="Cambria"/>
      <w:b/>
      <w:bCs/>
      <w:kern w:val="0"/>
      <w:sz w:val="32"/>
      <w:szCs w:val="32"/>
    </w:rPr>
  </w:style>
  <w:style w:customStyle="1" w:styleId="Charb" w:type="character">
    <w:name w:val="标题 Char"/>
    <w:link w:val="af8"/>
    <w:uiPriority w:val="99"/>
    <w:locked/>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99"/>
    <w:qFormat/>
    <w:rsid w:val="004061AC"/>
    <w:rPr>
      <w:rFonts w:cs="Calibri"/>
      <w:sz w:val="22"/>
      <w:szCs w:val="22"/>
    </w:rPr>
  </w:style>
  <w:style w:customStyle="1" w:styleId="Charc" w:type="character">
    <w:name w:val="无间隔 Char"/>
    <w:link w:val="af9"/>
    <w:uiPriority w:val="99"/>
    <w:locked/>
    <w:rsid w:val="004061AC"/>
    <w:rPr>
      <w:rFonts w:cs="Calibri"/>
      <w:sz w:val="22"/>
      <w:szCs w:val="22"/>
      <w:lang w:bidi="ar-SA" w:eastAsia="zh-CN" w:val="en-US"/>
    </w:rPr>
  </w:style>
  <w:style w:customStyle="1" w:styleId="t1" w:type="character">
    <w:name w:val="t1"/>
    <w:uiPriority w:val="99"/>
    <w:rsid w:val="004061AC"/>
    <w:rPr>
      <w:rFonts w:cs="Times New Roman"/>
      <w:color w:val="auto"/>
    </w:rPr>
  </w:style>
  <w:style w:styleId="afa" w:type="paragraph">
    <w:name w:val="List Paragraph"/>
    <w:basedOn w:val="a"/>
    <w:uiPriority w:val="99"/>
    <w:qFormat/>
    <w:rsid w:val="00154BE1"/>
    <w:pPr>
      <w:ind w:firstLine="420" w:firstLineChars="200"/>
    </w:pPr>
  </w:style>
  <w:style w:customStyle="1" w:styleId="Default" w:type="paragraph">
    <w:name w:val="Default"/>
    <w:uiPriority w:val="99"/>
    <w:rsid w:val="00275745"/>
    <w:pPr>
      <w:widowControl w:val="0"/>
      <w:autoSpaceDE w:val="0"/>
      <w:autoSpaceDN w:val="0"/>
      <w:adjustRightInd w:val="0"/>
    </w:pPr>
    <w:rPr>
      <w:rFonts w:ascii="FangSong" w:cs="FangSong" w:hAnsi="FangSong"/>
      <w:color w:val="000000"/>
      <w:sz w:val="24"/>
      <w:szCs w:val="24"/>
    </w:rPr>
  </w:style>
  <w:style w:styleId="afb" w:type="character">
    <w:name w:val="Strong"/>
    <w:uiPriority w:val="22"/>
    <w:qFormat/>
    <w:locked/>
    <w:rsid w:val="00D874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media/image1.jpeg" Type="http://schemas.openxmlformats.org/officeDocument/2006/relationships/image"/>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28B9-6F43-4DF9-B921-60ACE4E4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28</Pages>
  <Words>4055</Words>
  <Characters>23118</Characters>
  <Application>Microsoft Office Word</Application>
  <DocSecurity>0</DocSecurity>
  <Lines>192</Lines>
  <Paragraphs>54</Paragraphs>
  <ScaleCrop>false</ScaleCrop>
  <Company/>
  <LinksUpToDate>false</LinksUpToDate>
  <CharactersWithSpaces>27119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sirong han</cp:lastModifiedBy>
  <dcterms:modified xsi:type="dcterms:W3CDTF">2020-10-20T06:18:00Z</dcterms:modified>
  <cp:revision>357</cp:revision>
</cp:coreProperties>
</file>