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491D96">
        <w:rPr>
          <w:rFonts w:ascii="宋体" w:hAnsi="宋体" w:hint="eastAsia"/>
          <w:b/>
          <w:bCs/>
          <w:sz w:val="48"/>
          <w:szCs w:val="30"/>
        </w:rPr>
        <w:t>南方定元中短债债券型证券投资基金</w:t>
      </w:r>
      <w:r w:rsidR="00491D96">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491D96"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491D96">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491D96">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491D96">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491D96">
      <w:pPr>
        <w:pStyle w:val="-1"/>
        <w:ind w:left="281" w:hanging="281"/>
      </w:pPr>
      <w:r>
        <w:br w:type="page"/>
      </w:r>
      <w:r w:rsidR="00491D96">
        <w:rPr>
          <w:rFonts w:hint="eastAsia"/>
        </w:rPr>
        <w:lastRenderedPageBreak/>
        <w:t>重要提示</w:t>
      </w:r>
    </w:p>
    <w:p w:rsidR="00491D96" w:rsidRDefault="00491D96" w:rsidP="00491D96">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491D96" w:rsidRDefault="00491D96" w:rsidP="00491D96">
      <w:pPr>
        <w:pStyle w:val="-"/>
        <w:ind w:firstLine="420"/>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491D96" w:rsidRDefault="00491D96" w:rsidP="00491D96">
      <w:pPr>
        <w:pStyle w:val="-"/>
        <w:ind w:firstLine="420"/>
      </w:pPr>
      <w:r>
        <w:rPr>
          <w:rFonts w:hint="eastAsia"/>
        </w:rPr>
        <w:t>基金管理人承诺以诚实信用、勤勉尽责的原则管理和运用基金资产，但不保证基金一定盈利。</w:t>
      </w:r>
    </w:p>
    <w:p w:rsidR="00491D96" w:rsidRDefault="00491D96" w:rsidP="00491D96">
      <w:pPr>
        <w:pStyle w:val="-"/>
        <w:ind w:firstLine="420"/>
      </w:pPr>
      <w:r>
        <w:rPr>
          <w:rFonts w:hint="eastAsia"/>
        </w:rPr>
        <w:t>基金的过往业绩并不代表其未来表现。投资有风险，投资者在作出投资决策前应仔细阅读本基金的招募说明书。</w:t>
      </w:r>
    </w:p>
    <w:p w:rsidR="00491D96" w:rsidRDefault="00491D96" w:rsidP="00491D96">
      <w:pPr>
        <w:pStyle w:val="-"/>
        <w:ind w:firstLine="420"/>
      </w:pPr>
      <w:r>
        <w:rPr>
          <w:rFonts w:hint="eastAsia"/>
        </w:rPr>
        <w:t>本报告中财务资料未经审计。</w:t>
      </w:r>
    </w:p>
    <w:p w:rsidR="00491D96" w:rsidRDefault="00491D96" w:rsidP="00491D96">
      <w:pPr>
        <w:pStyle w:val="-"/>
        <w:ind w:firstLine="420"/>
      </w:pPr>
      <w:r>
        <w:rPr>
          <w:rFonts w:hint="eastAsia"/>
        </w:rPr>
        <w:t>本报告期自2020年7月1日起至9月30日止。</w:t>
      </w:r>
    </w:p>
    <w:p w:rsidR="00491D96" w:rsidRDefault="00491D96" w:rsidP="00491D96">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491D96" w:rsidTr="00631097">
        <w:tc>
          <w:tcPr>
            <w:tcW w:w="2840" w:type="dxa"/>
          </w:tcPr>
          <w:p w:rsidR="00491D96" w:rsidRDefault="00491D96" w:rsidP="00491D96">
            <w:pPr>
              <w:jc w:val="left"/>
            </w:pPr>
            <w:r>
              <w:rPr>
                <w:rFonts w:hint="eastAsia"/>
              </w:rPr>
              <w:t>基金简称</w:t>
            </w:r>
          </w:p>
        </w:tc>
        <w:tc>
          <w:tcPr>
            <w:tcW w:w="5682" w:type="dxa"/>
            <w:gridSpan w:val="2"/>
          </w:tcPr>
          <w:p w:rsidR="00491D96" w:rsidRDefault="00491D96" w:rsidP="00491D96">
            <w:pPr>
              <w:jc w:val="left"/>
            </w:pPr>
            <w:r>
              <w:rPr>
                <w:rFonts w:hint="eastAsia"/>
              </w:rPr>
              <w:t>南方定元中短债债券</w:t>
            </w:r>
          </w:p>
        </w:tc>
      </w:tr>
      <w:tr w:rsidR="00491D96" w:rsidTr="00B8289C">
        <w:tc>
          <w:tcPr>
            <w:tcW w:w="2840" w:type="dxa"/>
          </w:tcPr>
          <w:p w:rsidR="00491D96" w:rsidRDefault="00491D96" w:rsidP="00491D96">
            <w:pPr>
              <w:jc w:val="left"/>
            </w:pPr>
            <w:r>
              <w:rPr>
                <w:rFonts w:hint="eastAsia"/>
              </w:rPr>
              <w:t>基金主代码</w:t>
            </w:r>
          </w:p>
        </w:tc>
        <w:tc>
          <w:tcPr>
            <w:tcW w:w="5682" w:type="dxa"/>
            <w:gridSpan w:val="2"/>
          </w:tcPr>
          <w:p w:rsidR="00491D96" w:rsidRDefault="00491D96" w:rsidP="00491D96">
            <w:pPr>
              <w:jc w:val="left"/>
            </w:pPr>
            <w:r>
              <w:t>007655</w:t>
            </w:r>
          </w:p>
        </w:tc>
      </w:tr>
      <w:tr w:rsidR="00491D96" w:rsidTr="00DB4B7A">
        <w:tc>
          <w:tcPr>
            <w:tcW w:w="2840" w:type="dxa"/>
          </w:tcPr>
          <w:p w:rsidR="00491D96" w:rsidRDefault="00491D96" w:rsidP="00491D96">
            <w:pPr>
              <w:jc w:val="left"/>
            </w:pPr>
            <w:r>
              <w:rPr>
                <w:rFonts w:hint="eastAsia"/>
              </w:rPr>
              <w:t>交易代码</w:t>
            </w:r>
          </w:p>
        </w:tc>
        <w:tc>
          <w:tcPr>
            <w:tcW w:w="5682" w:type="dxa"/>
            <w:gridSpan w:val="2"/>
          </w:tcPr>
          <w:p w:rsidR="00491D96" w:rsidRDefault="00491D96" w:rsidP="00491D96">
            <w:pPr>
              <w:jc w:val="left"/>
            </w:pPr>
            <w:r>
              <w:t>007655</w:t>
            </w:r>
          </w:p>
        </w:tc>
      </w:tr>
      <w:tr w:rsidR="00491D96" w:rsidTr="00D6754D">
        <w:tc>
          <w:tcPr>
            <w:tcW w:w="2840" w:type="dxa"/>
          </w:tcPr>
          <w:p w:rsidR="00491D96" w:rsidRDefault="00491D96" w:rsidP="00491D96">
            <w:pPr>
              <w:jc w:val="left"/>
            </w:pPr>
            <w:r>
              <w:rPr>
                <w:rFonts w:hint="eastAsia"/>
              </w:rPr>
              <w:t>基金运作方式</w:t>
            </w:r>
          </w:p>
        </w:tc>
        <w:tc>
          <w:tcPr>
            <w:tcW w:w="5682" w:type="dxa"/>
            <w:gridSpan w:val="2"/>
          </w:tcPr>
          <w:p w:rsidR="00491D96" w:rsidRDefault="00491D96" w:rsidP="00491D96">
            <w:pPr>
              <w:jc w:val="left"/>
            </w:pPr>
            <w:r>
              <w:rPr>
                <w:rFonts w:hint="eastAsia"/>
              </w:rPr>
              <w:t>契约型开放式</w:t>
            </w:r>
          </w:p>
        </w:tc>
      </w:tr>
      <w:tr w:rsidR="00491D96" w:rsidTr="00402F41">
        <w:tc>
          <w:tcPr>
            <w:tcW w:w="2840" w:type="dxa"/>
          </w:tcPr>
          <w:p w:rsidR="00491D96" w:rsidRDefault="00491D96" w:rsidP="00491D96">
            <w:pPr>
              <w:jc w:val="left"/>
            </w:pPr>
            <w:r>
              <w:rPr>
                <w:rFonts w:hint="eastAsia"/>
              </w:rPr>
              <w:t>基金合同生效日</w:t>
            </w:r>
          </w:p>
        </w:tc>
        <w:tc>
          <w:tcPr>
            <w:tcW w:w="5682" w:type="dxa"/>
            <w:gridSpan w:val="2"/>
          </w:tcPr>
          <w:p w:rsidR="00491D96" w:rsidRDefault="00491D96" w:rsidP="00491D96">
            <w:pPr>
              <w:jc w:val="left"/>
            </w:pPr>
            <w:r>
              <w:rPr>
                <w:rFonts w:hint="eastAsia"/>
              </w:rPr>
              <w:t>2019</w:t>
            </w:r>
            <w:r>
              <w:rPr>
                <w:rFonts w:hint="eastAsia"/>
              </w:rPr>
              <w:t>年</w:t>
            </w:r>
            <w:r>
              <w:rPr>
                <w:rFonts w:hint="eastAsia"/>
              </w:rPr>
              <w:t>11</w:t>
            </w:r>
            <w:r>
              <w:rPr>
                <w:rFonts w:hint="eastAsia"/>
              </w:rPr>
              <w:t>月</w:t>
            </w:r>
            <w:r>
              <w:rPr>
                <w:rFonts w:hint="eastAsia"/>
              </w:rPr>
              <w:t>5</w:t>
            </w:r>
            <w:r>
              <w:rPr>
                <w:rFonts w:hint="eastAsia"/>
              </w:rPr>
              <w:t>日</w:t>
            </w:r>
          </w:p>
        </w:tc>
      </w:tr>
      <w:tr w:rsidR="00491D96" w:rsidTr="00AD4E46">
        <w:tc>
          <w:tcPr>
            <w:tcW w:w="2840" w:type="dxa"/>
          </w:tcPr>
          <w:p w:rsidR="00491D96" w:rsidRDefault="00491D96" w:rsidP="00491D96">
            <w:pPr>
              <w:jc w:val="left"/>
            </w:pPr>
            <w:r>
              <w:rPr>
                <w:rFonts w:hint="eastAsia"/>
              </w:rPr>
              <w:t>报告期末基金份额总额</w:t>
            </w:r>
          </w:p>
        </w:tc>
        <w:tc>
          <w:tcPr>
            <w:tcW w:w="5682" w:type="dxa"/>
            <w:gridSpan w:val="2"/>
          </w:tcPr>
          <w:p w:rsidR="00491D96" w:rsidRDefault="00491D96" w:rsidP="00491D96">
            <w:pPr>
              <w:jc w:val="left"/>
            </w:pPr>
            <w:r>
              <w:rPr>
                <w:rFonts w:hint="eastAsia"/>
              </w:rPr>
              <w:t>482,675,118.82</w:t>
            </w:r>
            <w:r>
              <w:rPr>
                <w:rFonts w:hint="eastAsia"/>
              </w:rPr>
              <w:t>份</w:t>
            </w:r>
          </w:p>
        </w:tc>
      </w:tr>
      <w:tr w:rsidR="00491D96" w:rsidTr="002B5557">
        <w:tc>
          <w:tcPr>
            <w:tcW w:w="2840" w:type="dxa"/>
          </w:tcPr>
          <w:p w:rsidR="00491D96" w:rsidRDefault="00491D96" w:rsidP="00491D96">
            <w:pPr>
              <w:jc w:val="left"/>
            </w:pPr>
            <w:r>
              <w:rPr>
                <w:rFonts w:hint="eastAsia"/>
              </w:rPr>
              <w:t>投资目标</w:t>
            </w:r>
          </w:p>
        </w:tc>
        <w:tc>
          <w:tcPr>
            <w:tcW w:w="5682" w:type="dxa"/>
            <w:gridSpan w:val="2"/>
          </w:tcPr>
          <w:p w:rsidR="00491D96" w:rsidRDefault="00491D96" w:rsidP="00491D96">
            <w:pPr>
              <w:jc w:val="left"/>
            </w:pPr>
            <w:r>
              <w:rPr>
                <w:rFonts w:hint="eastAsia"/>
              </w:rPr>
              <w:t>本基金在严格控制风险和保持较高流动性的前提下，重点投资中短期债券，力争获得长期稳定的投资收益。</w:t>
            </w:r>
          </w:p>
        </w:tc>
      </w:tr>
      <w:tr w:rsidR="00491D96" w:rsidTr="005F1C69">
        <w:tc>
          <w:tcPr>
            <w:tcW w:w="2840" w:type="dxa"/>
          </w:tcPr>
          <w:p w:rsidR="00491D96" w:rsidRDefault="00491D96" w:rsidP="00491D96">
            <w:pPr>
              <w:jc w:val="left"/>
            </w:pPr>
            <w:r>
              <w:rPr>
                <w:rFonts w:hint="eastAsia"/>
              </w:rPr>
              <w:t>投资策略</w:t>
            </w:r>
          </w:p>
        </w:tc>
        <w:tc>
          <w:tcPr>
            <w:tcW w:w="5682" w:type="dxa"/>
            <w:gridSpan w:val="2"/>
          </w:tcPr>
          <w:p w:rsidR="00491D96" w:rsidRDefault="00491D96" w:rsidP="00491D96">
            <w:pPr>
              <w:jc w:val="left"/>
            </w:pPr>
            <w:r>
              <w:rPr>
                <w:rFonts w:hint="eastAsia"/>
              </w:rPr>
              <w:t>信用债投资策略</w:t>
            </w:r>
            <w:r>
              <w:rPr>
                <w:rFonts w:hint="eastAsia"/>
              </w:rPr>
              <w:t>:</w:t>
            </w:r>
            <w:r>
              <w:rPr>
                <w:rFonts w:hint="eastAsia"/>
              </w:rPr>
              <w:t>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rsidR="00491D96" w:rsidRDefault="00491D96" w:rsidP="00491D96">
            <w:pPr>
              <w:jc w:val="left"/>
            </w:pPr>
            <w:r>
              <w:rPr>
                <w:rFonts w:hint="eastAsia"/>
              </w:rPr>
              <w:t>收益率曲线策略</w:t>
            </w:r>
            <w:r>
              <w:rPr>
                <w:rFonts w:hint="eastAsia"/>
              </w:rPr>
              <w:t>:</w:t>
            </w:r>
            <w:r>
              <w:rPr>
                <w:rFonts w:hint="eastAsia"/>
              </w:rPr>
              <w:t>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r>
              <w:rPr>
                <w:rFonts w:hint="eastAsia"/>
              </w:rPr>
              <w:t xml:space="preserve"> </w:t>
            </w:r>
          </w:p>
          <w:p w:rsidR="00491D96" w:rsidRDefault="00491D96" w:rsidP="00491D96">
            <w:pPr>
              <w:jc w:val="left"/>
            </w:pPr>
            <w:r>
              <w:rPr>
                <w:rFonts w:hint="eastAsia"/>
              </w:rPr>
              <w:t>放大策略</w:t>
            </w:r>
            <w:r>
              <w:rPr>
                <w:rFonts w:hint="eastAsia"/>
              </w:rPr>
              <w:t>:</w:t>
            </w:r>
            <w:r>
              <w:rPr>
                <w:rFonts w:hint="eastAsia"/>
              </w:rPr>
              <w:t>放大操作即以组合现有债券为基础，利用买断式回购、质押式回购等方式融入低成本资金，并购买剩余年限相</w:t>
            </w:r>
            <w:r>
              <w:rPr>
                <w:rFonts w:hint="eastAsia"/>
              </w:rPr>
              <w:lastRenderedPageBreak/>
              <w:t>对较长并具有较高收益的债券，以期获取超额收益的操作方式。</w:t>
            </w:r>
          </w:p>
          <w:p w:rsidR="00491D96" w:rsidRDefault="00491D96" w:rsidP="00491D96">
            <w:pPr>
              <w:jc w:val="left"/>
            </w:pPr>
            <w:r>
              <w:rPr>
                <w:rFonts w:hint="eastAsia"/>
              </w:rPr>
              <w:t>资产支持证券投资策略</w:t>
            </w:r>
            <w:r>
              <w:rPr>
                <w:rFonts w:hint="eastAsia"/>
              </w:rPr>
              <w:t>:</w:t>
            </w:r>
            <w:r>
              <w:rPr>
                <w:rFonts w:hint="eastAsia"/>
              </w:rPr>
              <w:t>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491D96" w:rsidRDefault="00491D96" w:rsidP="00491D96">
            <w:pPr>
              <w:jc w:val="left"/>
            </w:pPr>
            <w:r>
              <w:rPr>
                <w:rFonts w:hint="eastAsia"/>
              </w:rPr>
              <w:t>国债期货投资策略</w:t>
            </w:r>
            <w:r>
              <w:rPr>
                <w:rFonts w:hint="eastAsia"/>
              </w:rPr>
              <w:t>:</w:t>
            </w: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491D96" w:rsidRDefault="00491D96" w:rsidP="00491D96">
            <w:pPr>
              <w:jc w:val="left"/>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tc>
      </w:tr>
      <w:tr w:rsidR="00491D96" w:rsidTr="00C10AF9">
        <w:tc>
          <w:tcPr>
            <w:tcW w:w="2840" w:type="dxa"/>
          </w:tcPr>
          <w:p w:rsidR="00491D96" w:rsidRDefault="00491D96" w:rsidP="00491D96">
            <w:pPr>
              <w:jc w:val="left"/>
            </w:pPr>
            <w:r>
              <w:rPr>
                <w:rFonts w:hint="eastAsia"/>
              </w:rPr>
              <w:lastRenderedPageBreak/>
              <w:t>业绩比较基准</w:t>
            </w:r>
          </w:p>
        </w:tc>
        <w:tc>
          <w:tcPr>
            <w:tcW w:w="5682" w:type="dxa"/>
            <w:gridSpan w:val="2"/>
          </w:tcPr>
          <w:p w:rsidR="00491D96" w:rsidRDefault="00491D96" w:rsidP="00491D96">
            <w:pPr>
              <w:jc w:val="left"/>
            </w:pPr>
            <w:r>
              <w:rPr>
                <w:rFonts w:hint="eastAsia"/>
              </w:rPr>
              <w:t>中债总财富</w:t>
            </w:r>
            <w:r>
              <w:rPr>
                <w:rFonts w:hint="eastAsia"/>
              </w:rPr>
              <w:t>(1-3</w:t>
            </w:r>
            <w:r>
              <w:rPr>
                <w:rFonts w:hint="eastAsia"/>
              </w:rPr>
              <w:t>年</w:t>
            </w:r>
            <w:r>
              <w:rPr>
                <w:rFonts w:hint="eastAsia"/>
              </w:rPr>
              <w:t>)</w:t>
            </w:r>
            <w:r>
              <w:rPr>
                <w:rFonts w:hint="eastAsia"/>
              </w:rPr>
              <w:t>指数收益率</w:t>
            </w:r>
            <w:r>
              <w:rPr>
                <w:rFonts w:hint="eastAsia"/>
              </w:rPr>
              <w:t>*80%+</w:t>
            </w:r>
            <w:r>
              <w:rPr>
                <w:rFonts w:hint="eastAsia"/>
              </w:rPr>
              <w:t>一年期定期存款利率</w:t>
            </w:r>
            <w:r>
              <w:rPr>
                <w:rFonts w:hint="eastAsia"/>
              </w:rPr>
              <w:t>(</w:t>
            </w:r>
            <w:r>
              <w:rPr>
                <w:rFonts w:hint="eastAsia"/>
              </w:rPr>
              <w:t>税后</w:t>
            </w:r>
            <w:r>
              <w:rPr>
                <w:rFonts w:hint="eastAsia"/>
              </w:rPr>
              <w:t>)*20%</w:t>
            </w:r>
          </w:p>
        </w:tc>
      </w:tr>
      <w:tr w:rsidR="00491D96" w:rsidTr="009D0E84">
        <w:tc>
          <w:tcPr>
            <w:tcW w:w="2840" w:type="dxa"/>
          </w:tcPr>
          <w:p w:rsidR="00491D96" w:rsidRDefault="00491D96" w:rsidP="00491D96">
            <w:pPr>
              <w:jc w:val="left"/>
            </w:pPr>
            <w:r>
              <w:rPr>
                <w:rFonts w:hint="eastAsia"/>
              </w:rPr>
              <w:t>风险收益特征</w:t>
            </w:r>
          </w:p>
        </w:tc>
        <w:tc>
          <w:tcPr>
            <w:tcW w:w="5682" w:type="dxa"/>
            <w:gridSpan w:val="2"/>
          </w:tcPr>
          <w:p w:rsidR="00491D96" w:rsidRDefault="00491D96" w:rsidP="00491D96">
            <w:pPr>
              <w:jc w:val="left"/>
            </w:pPr>
            <w:r>
              <w:rPr>
                <w:rFonts w:hint="eastAsia"/>
              </w:rPr>
              <w:t>本基金为债券型基金，一般而言，其长期平均风险和预期收益率低于股票型基金、混合型基金，高于货币市场基金。</w:t>
            </w:r>
          </w:p>
        </w:tc>
      </w:tr>
      <w:tr w:rsidR="00491D96" w:rsidTr="00AF75E4">
        <w:tc>
          <w:tcPr>
            <w:tcW w:w="2840" w:type="dxa"/>
          </w:tcPr>
          <w:p w:rsidR="00491D96" w:rsidRDefault="00491D96" w:rsidP="00491D96">
            <w:pPr>
              <w:jc w:val="left"/>
            </w:pPr>
            <w:r>
              <w:rPr>
                <w:rFonts w:hint="eastAsia"/>
              </w:rPr>
              <w:t>基金管理人</w:t>
            </w:r>
          </w:p>
        </w:tc>
        <w:tc>
          <w:tcPr>
            <w:tcW w:w="5682" w:type="dxa"/>
            <w:gridSpan w:val="2"/>
          </w:tcPr>
          <w:p w:rsidR="00491D96" w:rsidRDefault="00491D96" w:rsidP="00491D96">
            <w:pPr>
              <w:jc w:val="left"/>
            </w:pPr>
            <w:r>
              <w:rPr>
                <w:rFonts w:hint="eastAsia"/>
              </w:rPr>
              <w:t>南方基金管理股份有限公司</w:t>
            </w:r>
          </w:p>
        </w:tc>
      </w:tr>
      <w:tr w:rsidR="00491D96" w:rsidTr="001254D5">
        <w:tc>
          <w:tcPr>
            <w:tcW w:w="2840" w:type="dxa"/>
          </w:tcPr>
          <w:p w:rsidR="00491D96" w:rsidRDefault="00491D96" w:rsidP="00491D96">
            <w:pPr>
              <w:jc w:val="left"/>
            </w:pPr>
            <w:r>
              <w:rPr>
                <w:rFonts w:hint="eastAsia"/>
              </w:rPr>
              <w:t>基金托管人</w:t>
            </w:r>
          </w:p>
        </w:tc>
        <w:tc>
          <w:tcPr>
            <w:tcW w:w="5682" w:type="dxa"/>
            <w:gridSpan w:val="2"/>
          </w:tcPr>
          <w:p w:rsidR="00491D96" w:rsidRDefault="00491D96" w:rsidP="00491D96">
            <w:pPr>
              <w:jc w:val="left"/>
            </w:pPr>
            <w:r>
              <w:rPr>
                <w:rFonts w:hint="eastAsia"/>
              </w:rPr>
              <w:t>中国建设银行股份有限公司</w:t>
            </w:r>
          </w:p>
        </w:tc>
      </w:tr>
      <w:tr w:rsidR="00491D96" w:rsidTr="00491D96">
        <w:tc>
          <w:tcPr>
            <w:tcW w:w="2840" w:type="dxa"/>
          </w:tcPr>
          <w:p w:rsidR="00491D96" w:rsidRDefault="00491D96" w:rsidP="00491D96">
            <w:pPr>
              <w:jc w:val="left"/>
            </w:pPr>
            <w:r>
              <w:rPr>
                <w:rFonts w:hint="eastAsia"/>
              </w:rPr>
              <w:t>下属分级基金的基金简称</w:t>
            </w:r>
          </w:p>
        </w:tc>
        <w:tc>
          <w:tcPr>
            <w:tcW w:w="2841" w:type="dxa"/>
          </w:tcPr>
          <w:p w:rsidR="00491D96" w:rsidRDefault="00491D96" w:rsidP="00491D96">
            <w:pPr>
              <w:jc w:val="left"/>
            </w:pPr>
            <w:r>
              <w:rPr>
                <w:rFonts w:hint="eastAsia"/>
              </w:rPr>
              <w:t>南方定元</w:t>
            </w:r>
            <w:r>
              <w:rPr>
                <w:rFonts w:hint="eastAsia"/>
              </w:rPr>
              <w:t>A</w:t>
            </w:r>
          </w:p>
        </w:tc>
        <w:tc>
          <w:tcPr>
            <w:tcW w:w="2841" w:type="dxa"/>
          </w:tcPr>
          <w:p w:rsidR="00491D96" w:rsidRDefault="00491D96" w:rsidP="00491D96">
            <w:pPr>
              <w:jc w:val="left"/>
            </w:pPr>
            <w:r>
              <w:rPr>
                <w:rFonts w:hint="eastAsia"/>
              </w:rPr>
              <w:t>南方定元</w:t>
            </w:r>
            <w:r>
              <w:rPr>
                <w:rFonts w:hint="eastAsia"/>
              </w:rPr>
              <w:t>C</w:t>
            </w:r>
          </w:p>
        </w:tc>
      </w:tr>
      <w:tr w:rsidR="00491D96" w:rsidTr="00491D96">
        <w:tc>
          <w:tcPr>
            <w:tcW w:w="2840" w:type="dxa"/>
          </w:tcPr>
          <w:p w:rsidR="00491D96" w:rsidRDefault="00491D96" w:rsidP="00491D96">
            <w:pPr>
              <w:jc w:val="left"/>
            </w:pPr>
            <w:r>
              <w:rPr>
                <w:rFonts w:hint="eastAsia"/>
              </w:rPr>
              <w:t>下属分级基金的交易代码</w:t>
            </w:r>
          </w:p>
        </w:tc>
        <w:tc>
          <w:tcPr>
            <w:tcW w:w="2841" w:type="dxa"/>
          </w:tcPr>
          <w:p w:rsidR="00491D96" w:rsidRDefault="00491D96" w:rsidP="00491D96">
            <w:pPr>
              <w:jc w:val="left"/>
            </w:pPr>
            <w:r>
              <w:t>007655</w:t>
            </w:r>
          </w:p>
        </w:tc>
        <w:tc>
          <w:tcPr>
            <w:tcW w:w="2841" w:type="dxa"/>
          </w:tcPr>
          <w:p w:rsidR="00491D96" w:rsidRDefault="00491D96" w:rsidP="00491D96">
            <w:pPr>
              <w:jc w:val="left"/>
            </w:pPr>
            <w:r>
              <w:t>007656</w:t>
            </w:r>
          </w:p>
        </w:tc>
      </w:tr>
      <w:tr w:rsidR="00491D96" w:rsidTr="00491D96">
        <w:tc>
          <w:tcPr>
            <w:tcW w:w="2840" w:type="dxa"/>
          </w:tcPr>
          <w:p w:rsidR="00491D96" w:rsidRDefault="00491D96" w:rsidP="00491D96">
            <w:pPr>
              <w:jc w:val="left"/>
            </w:pPr>
            <w:r>
              <w:rPr>
                <w:rFonts w:hint="eastAsia"/>
              </w:rPr>
              <w:t>报告期末下属分级基金的份额总额</w:t>
            </w:r>
          </w:p>
        </w:tc>
        <w:tc>
          <w:tcPr>
            <w:tcW w:w="2841" w:type="dxa"/>
          </w:tcPr>
          <w:p w:rsidR="00491D96" w:rsidRDefault="00491D96" w:rsidP="00491D96">
            <w:pPr>
              <w:jc w:val="left"/>
            </w:pPr>
            <w:r>
              <w:rPr>
                <w:rFonts w:hint="eastAsia"/>
              </w:rPr>
              <w:t>392,194,842.23</w:t>
            </w:r>
            <w:r>
              <w:rPr>
                <w:rFonts w:hint="eastAsia"/>
              </w:rPr>
              <w:t>份</w:t>
            </w:r>
          </w:p>
        </w:tc>
        <w:tc>
          <w:tcPr>
            <w:tcW w:w="2841" w:type="dxa"/>
          </w:tcPr>
          <w:p w:rsidR="00491D96" w:rsidRDefault="00491D96" w:rsidP="00491D96">
            <w:pPr>
              <w:jc w:val="left"/>
            </w:pPr>
            <w:r>
              <w:rPr>
                <w:rFonts w:hint="eastAsia"/>
              </w:rPr>
              <w:t>90,480,276.59</w:t>
            </w:r>
            <w:r>
              <w:rPr>
                <w:rFonts w:hint="eastAsia"/>
              </w:rPr>
              <w:t>份</w:t>
            </w:r>
          </w:p>
        </w:tc>
      </w:tr>
    </w:tbl>
    <w:p w:rsidR="00491D96" w:rsidRDefault="00491D96" w:rsidP="00491D96">
      <w:pPr>
        <w:pStyle w:val="-1"/>
        <w:ind w:left="281" w:hanging="281"/>
      </w:pPr>
      <w:r>
        <w:rPr>
          <w:rFonts w:hint="eastAsia"/>
        </w:rPr>
        <w:t>主要财务指标和基金净值表现</w:t>
      </w:r>
    </w:p>
    <w:p w:rsidR="00491D96" w:rsidRDefault="00491D96" w:rsidP="00491D96">
      <w:pPr>
        <w:pStyle w:val="-2"/>
        <w:spacing w:before="312"/>
      </w:pPr>
      <w:r>
        <w:rPr>
          <w:rFonts w:hint="eastAsia"/>
        </w:rPr>
        <w:t>主要财务指标</w:t>
      </w:r>
    </w:p>
    <w:p w:rsidR="00491D96" w:rsidRDefault="00491D96" w:rsidP="00491D96">
      <w:pPr>
        <w:jc w:val="right"/>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491D96" w:rsidTr="009547A7">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491D96" w:rsidRDefault="00491D96" w:rsidP="00491D96">
            <w:pPr>
              <w:jc w:val="center"/>
            </w:pPr>
            <w:r>
              <w:rPr>
                <w:rFonts w:hint="eastAsia"/>
              </w:rPr>
              <w:t>主要财务指标</w:t>
            </w:r>
          </w:p>
        </w:tc>
        <w:tc>
          <w:tcPr>
            <w:tcW w:w="5682" w:type="dxa"/>
            <w:gridSpan w:val="2"/>
            <w:tcBorders>
              <w:bottom w:val="single" w:sz="4" w:space="0" w:color="auto"/>
            </w:tcBorders>
          </w:tcPr>
          <w:p w:rsidR="00491D96" w:rsidRDefault="00491D96" w:rsidP="00491D96">
            <w:pPr>
              <w:jc w:val="cente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491D96" w:rsidTr="00491D96">
        <w:tc>
          <w:tcPr>
            <w:tcW w:w="2840" w:type="dxa"/>
            <w:vMerge/>
          </w:tcPr>
          <w:p w:rsidR="00491D96" w:rsidRDefault="00491D96" w:rsidP="00491D96">
            <w:pPr>
              <w:jc w:val="left"/>
            </w:pPr>
          </w:p>
        </w:tc>
        <w:tc>
          <w:tcPr>
            <w:tcW w:w="2841" w:type="dxa"/>
            <w:shd w:val="clear" w:color="auto" w:fill="BFBFBF"/>
          </w:tcPr>
          <w:p w:rsidR="00491D96" w:rsidRDefault="00491D96" w:rsidP="00491D96">
            <w:pPr>
              <w:jc w:val="center"/>
            </w:pPr>
            <w:r>
              <w:rPr>
                <w:rFonts w:hint="eastAsia"/>
              </w:rPr>
              <w:t>南方定元</w:t>
            </w:r>
            <w:r>
              <w:rPr>
                <w:rFonts w:hint="eastAsia"/>
              </w:rPr>
              <w:t>A</w:t>
            </w:r>
          </w:p>
        </w:tc>
        <w:tc>
          <w:tcPr>
            <w:tcW w:w="2841" w:type="dxa"/>
            <w:shd w:val="clear" w:color="auto" w:fill="BFBFBF"/>
          </w:tcPr>
          <w:p w:rsidR="00491D96" w:rsidRDefault="00491D96" w:rsidP="00491D96">
            <w:pPr>
              <w:jc w:val="center"/>
            </w:pPr>
            <w:r>
              <w:rPr>
                <w:rFonts w:hint="eastAsia"/>
              </w:rPr>
              <w:t>南方定元</w:t>
            </w:r>
            <w:r>
              <w:rPr>
                <w:rFonts w:hint="eastAsia"/>
              </w:rPr>
              <w:t>C</w:t>
            </w:r>
          </w:p>
        </w:tc>
      </w:tr>
      <w:tr w:rsidR="00491D96" w:rsidTr="00491D96">
        <w:tc>
          <w:tcPr>
            <w:tcW w:w="2840" w:type="dxa"/>
          </w:tcPr>
          <w:p w:rsidR="00491D96" w:rsidRDefault="00491D96" w:rsidP="00491D96">
            <w:pPr>
              <w:jc w:val="left"/>
            </w:pPr>
            <w:r>
              <w:rPr>
                <w:rFonts w:hint="eastAsia"/>
              </w:rPr>
              <w:t>1.</w:t>
            </w:r>
            <w:r>
              <w:rPr>
                <w:rFonts w:hint="eastAsia"/>
              </w:rPr>
              <w:t>本期已实现收益</w:t>
            </w:r>
          </w:p>
        </w:tc>
        <w:tc>
          <w:tcPr>
            <w:tcW w:w="2841" w:type="dxa"/>
          </w:tcPr>
          <w:p w:rsidR="00491D96" w:rsidRDefault="00491D96" w:rsidP="00491D96">
            <w:pPr>
              <w:jc w:val="right"/>
            </w:pPr>
            <w:r>
              <w:t>1,207,973.97</w:t>
            </w:r>
          </w:p>
        </w:tc>
        <w:tc>
          <w:tcPr>
            <w:tcW w:w="2841" w:type="dxa"/>
          </w:tcPr>
          <w:p w:rsidR="00491D96" w:rsidRDefault="00491D96" w:rsidP="00491D96">
            <w:pPr>
              <w:jc w:val="right"/>
            </w:pPr>
            <w:r>
              <w:t>203,456.88</w:t>
            </w:r>
          </w:p>
        </w:tc>
      </w:tr>
      <w:tr w:rsidR="00491D96" w:rsidTr="00491D96">
        <w:tc>
          <w:tcPr>
            <w:tcW w:w="2840" w:type="dxa"/>
          </w:tcPr>
          <w:p w:rsidR="00491D96" w:rsidRDefault="00491D96" w:rsidP="00491D96">
            <w:pPr>
              <w:jc w:val="left"/>
            </w:pPr>
            <w:r>
              <w:rPr>
                <w:rFonts w:hint="eastAsia"/>
              </w:rPr>
              <w:t>2.</w:t>
            </w:r>
            <w:r>
              <w:rPr>
                <w:rFonts w:hint="eastAsia"/>
              </w:rPr>
              <w:t>本期利润</w:t>
            </w:r>
          </w:p>
        </w:tc>
        <w:tc>
          <w:tcPr>
            <w:tcW w:w="2841" w:type="dxa"/>
          </w:tcPr>
          <w:p w:rsidR="00491D96" w:rsidRDefault="00491D96" w:rsidP="00491D96">
            <w:pPr>
              <w:jc w:val="right"/>
            </w:pPr>
            <w:r>
              <w:t>1,658,637.75</w:t>
            </w:r>
          </w:p>
        </w:tc>
        <w:tc>
          <w:tcPr>
            <w:tcW w:w="2841" w:type="dxa"/>
          </w:tcPr>
          <w:p w:rsidR="00491D96" w:rsidRDefault="00491D96" w:rsidP="00491D96">
            <w:pPr>
              <w:jc w:val="right"/>
            </w:pPr>
            <w:r>
              <w:t>234,375.58</w:t>
            </w:r>
          </w:p>
        </w:tc>
      </w:tr>
      <w:tr w:rsidR="00491D96" w:rsidTr="00491D96">
        <w:tc>
          <w:tcPr>
            <w:tcW w:w="2840" w:type="dxa"/>
          </w:tcPr>
          <w:p w:rsidR="00491D96" w:rsidRDefault="00491D96" w:rsidP="00491D96">
            <w:pPr>
              <w:jc w:val="left"/>
            </w:pPr>
            <w:r>
              <w:rPr>
                <w:rFonts w:hint="eastAsia"/>
              </w:rPr>
              <w:t>3.</w:t>
            </w:r>
            <w:r>
              <w:rPr>
                <w:rFonts w:hint="eastAsia"/>
              </w:rPr>
              <w:t>加权平均基金份额本期利润</w:t>
            </w:r>
          </w:p>
        </w:tc>
        <w:tc>
          <w:tcPr>
            <w:tcW w:w="2841" w:type="dxa"/>
          </w:tcPr>
          <w:p w:rsidR="00491D96" w:rsidRDefault="00491D96" w:rsidP="00491D96">
            <w:pPr>
              <w:jc w:val="right"/>
            </w:pPr>
            <w:r>
              <w:t>0.0042</w:t>
            </w:r>
          </w:p>
        </w:tc>
        <w:tc>
          <w:tcPr>
            <w:tcW w:w="2841" w:type="dxa"/>
          </w:tcPr>
          <w:p w:rsidR="00491D96" w:rsidRDefault="00491D96" w:rsidP="00491D96">
            <w:pPr>
              <w:jc w:val="right"/>
            </w:pPr>
            <w:r>
              <w:t>0.0019</w:t>
            </w:r>
          </w:p>
        </w:tc>
      </w:tr>
      <w:tr w:rsidR="00491D96" w:rsidTr="00491D96">
        <w:tc>
          <w:tcPr>
            <w:tcW w:w="2840" w:type="dxa"/>
          </w:tcPr>
          <w:p w:rsidR="00491D96" w:rsidRDefault="00491D96" w:rsidP="00491D96">
            <w:pPr>
              <w:jc w:val="left"/>
            </w:pPr>
            <w:r>
              <w:rPr>
                <w:rFonts w:hint="eastAsia"/>
              </w:rPr>
              <w:t>4.</w:t>
            </w:r>
            <w:r>
              <w:rPr>
                <w:rFonts w:hint="eastAsia"/>
              </w:rPr>
              <w:t>期末基金资产净值</w:t>
            </w:r>
          </w:p>
        </w:tc>
        <w:tc>
          <w:tcPr>
            <w:tcW w:w="2841" w:type="dxa"/>
          </w:tcPr>
          <w:p w:rsidR="00491D96" w:rsidRDefault="00491D96" w:rsidP="00491D96">
            <w:pPr>
              <w:jc w:val="right"/>
            </w:pPr>
            <w:r>
              <w:t>401,479,950.43</w:t>
            </w:r>
          </w:p>
        </w:tc>
        <w:tc>
          <w:tcPr>
            <w:tcW w:w="2841" w:type="dxa"/>
          </w:tcPr>
          <w:p w:rsidR="00491D96" w:rsidRDefault="00491D96" w:rsidP="00491D96">
            <w:pPr>
              <w:jc w:val="right"/>
            </w:pPr>
            <w:r>
              <w:t>92,289,431.91</w:t>
            </w:r>
          </w:p>
        </w:tc>
      </w:tr>
      <w:tr w:rsidR="00491D96" w:rsidTr="00491D96">
        <w:tc>
          <w:tcPr>
            <w:tcW w:w="2840" w:type="dxa"/>
          </w:tcPr>
          <w:p w:rsidR="00491D96" w:rsidRDefault="00491D96" w:rsidP="00491D96">
            <w:pPr>
              <w:jc w:val="left"/>
            </w:pPr>
            <w:r>
              <w:rPr>
                <w:rFonts w:hint="eastAsia"/>
              </w:rPr>
              <w:lastRenderedPageBreak/>
              <w:t>5.</w:t>
            </w:r>
            <w:r>
              <w:rPr>
                <w:rFonts w:hint="eastAsia"/>
              </w:rPr>
              <w:t>期末基金份额净值</w:t>
            </w:r>
          </w:p>
        </w:tc>
        <w:tc>
          <w:tcPr>
            <w:tcW w:w="2841" w:type="dxa"/>
          </w:tcPr>
          <w:p w:rsidR="00491D96" w:rsidRDefault="00491D96" w:rsidP="00491D96">
            <w:pPr>
              <w:jc w:val="right"/>
            </w:pPr>
            <w:r>
              <w:t>1.0237</w:t>
            </w:r>
          </w:p>
        </w:tc>
        <w:tc>
          <w:tcPr>
            <w:tcW w:w="2841" w:type="dxa"/>
          </w:tcPr>
          <w:p w:rsidR="00491D96" w:rsidRDefault="00491D96" w:rsidP="00491D96">
            <w:pPr>
              <w:jc w:val="right"/>
            </w:pPr>
            <w:r>
              <w:t>1.0200</w:t>
            </w:r>
          </w:p>
        </w:tc>
      </w:tr>
    </w:tbl>
    <w:p w:rsidR="00491D96" w:rsidRDefault="00491D96" w:rsidP="00491D96">
      <w:pPr>
        <w:pStyle w:val="-8"/>
      </w:pPr>
      <w:r>
        <w:rPr>
          <w:rFonts w:hint="eastAsia"/>
        </w:rPr>
        <w:t>注：1、上述基金业绩指标不包括持有人认购或交易基金的各项费用，计入费用后实际收益水平要低于所列数字；</w:t>
      </w:r>
    </w:p>
    <w:p w:rsidR="00491D96" w:rsidRDefault="00491D96" w:rsidP="00491D96">
      <w:pPr>
        <w:pStyle w:val="-"/>
        <w:ind w:firstLine="420"/>
      </w:pPr>
      <w:r>
        <w:rPr>
          <w:rFonts w:hint="eastAsia"/>
        </w:rPr>
        <w:t>2、本期已实现收益指基金本期利息收入、投资收益、其他收入(不含公允价值变动收益)扣除相关费用后的余额，本期利润为本期已实现收益加上本期公允价值变动收益。</w:t>
      </w:r>
    </w:p>
    <w:p w:rsidR="00491D96" w:rsidRDefault="00491D96" w:rsidP="00491D96">
      <w:pPr>
        <w:pStyle w:val="-2"/>
        <w:spacing w:before="312"/>
      </w:pPr>
      <w:r>
        <w:rPr>
          <w:rFonts w:hint="eastAsia"/>
        </w:rPr>
        <w:t>基金净值表现</w:t>
      </w:r>
    </w:p>
    <w:p w:rsidR="00491D96" w:rsidRDefault="00491D96" w:rsidP="00491D96">
      <w:pPr>
        <w:pStyle w:val="-3"/>
        <w:spacing w:before="156" w:after="156"/>
      </w:pPr>
      <w:r>
        <w:rPr>
          <w:rFonts w:hint="eastAsia"/>
        </w:rPr>
        <w:t>本报告期基金份额净值增长率及其与同期业绩比较基准收益率的比较</w:t>
      </w:r>
    </w:p>
    <w:p w:rsidR="00491D96" w:rsidRDefault="00491D96" w:rsidP="00491D96">
      <w:pPr>
        <w:pStyle w:val="-"/>
        <w:ind w:firstLine="420"/>
      </w:pPr>
      <w:r>
        <w:rPr>
          <w:rFonts w:hint="eastAsia"/>
        </w:rPr>
        <w:t>南方定元A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491D96" w:rsidTr="00491D96">
        <w:trPr>
          <w:cnfStyle w:val="100000000000" w:firstRow="1" w:lastRow="0" w:firstColumn="0" w:lastColumn="0" w:oddVBand="0" w:evenVBand="0" w:oddHBand="0" w:evenHBand="0" w:firstRowFirstColumn="0" w:firstRowLastColumn="0" w:lastRowFirstColumn="0" w:lastRowLastColumn="0"/>
        </w:trPr>
        <w:tc>
          <w:tcPr>
            <w:tcW w:w="1429" w:type="dxa"/>
          </w:tcPr>
          <w:p w:rsidR="00491D96" w:rsidRDefault="00491D96" w:rsidP="00491D96">
            <w:pPr>
              <w:pStyle w:val="-"/>
              <w:ind w:firstLineChars="0" w:firstLine="0"/>
              <w:jc w:val="center"/>
            </w:pPr>
            <w:r>
              <w:rPr>
                <w:rFonts w:hint="eastAsia"/>
              </w:rPr>
              <w:t>阶段</w:t>
            </w:r>
          </w:p>
        </w:tc>
        <w:tc>
          <w:tcPr>
            <w:tcW w:w="1315" w:type="dxa"/>
          </w:tcPr>
          <w:p w:rsidR="00491D96" w:rsidRDefault="00491D96" w:rsidP="00491D96">
            <w:pPr>
              <w:pStyle w:val="-"/>
              <w:ind w:firstLineChars="0" w:firstLine="0"/>
              <w:jc w:val="center"/>
            </w:pPr>
            <w:r>
              <w:rPr>
                <w:rFonts w:hint="eastAsia"/>
              </w:rPr>
              <w:t>份额净值增长率①</w:t>
            </w:r>
          </w:p>
        </w:tc>
        <w:tc>
          <w:tcPr>
            <w:tcW w:w="1315" w:type="dxa"/>
          </w:tcPr>
          <w:p w:rsidR="00491D96" w:rsidRDefault="00491D96" w:rsidP="00491D96">
            <w:pPr>
              <w:pStyle w:val="-"/>
              <w:ind w:firstLineChars="0" w:firstLine="0"/>
              <w:jc w:val="center"/>
            </w:pPr>
            <w:r>
              <w:rPr>
                <w:rFonts w:hint="eastAsia"/>
              </w:rPr>
              <w:t>份额净值增长率标准差②</w:t>
            </w:r>
          </w:p>
        </w:tc>
        <w:tc>
          <w:tcPr>
            <w:tcW w:w="1315" w:type="dxa"/>
          </w:tcPr>
          <w:p w:rsidR="00491D96" w:rsidRDefault="00491D96" w:rsidP="00491D96">
            <w:pPr>
              <w:pStyle w:val="-"/>
              <w:ind w:firstLineChars="0" w:firstLine="0"/>
              <w:jc w:val="center"/>
            </w:pPr>
            <w:r>
              <w:rPr>
                <w:rFonts w:hint="eastAsia"/>
              </w:rPr>
              <w:t>业绩比较基准收益率③</w:t>
            </w:r>
          </w:p>
        </w:tc>
        <w:tc>
          <w:tcPr>
            <w:tcW w:w="1315" w:type="dxa"/>
          </w:tcPr>
          <w:p w:rsidR="00491D96" w:rsidRDefault="00491D96" w:rsidP="00491D96">
            <w:pPr>
              <w:pStyle w:val="-"/>
              <w:ind w:firstLineChars="0" w:firstLine="0"/>
              <w:jc w:val="center"/>
            </w:pPr>
            <w:r>
              <w:rPr>
                <w:rFonts w:hint="eastAsia"/>
              </w:rPr>
              <w:t>业绩比较基准收益率标准差④</w:t>
            </w:r>
          </w:p>
        </w:tc>
        <w:tc>
          <w:tcPr>
            <w:tcW w:w="907" w:type="dxa"/>
          </w:tcPr>
          <w:p w:rsidR="00491D96" w:rsidRDefault="00491D96" w:rsidP="00491D96">
            <w:pPr>
              <w:pStyle w:val="-"/>
              <w:ind w:firstLineChars="0" w:firstLine="0"/>
              <w:jc w:val="center"/>
            </w:pPr>
            <w:r>
              <w:rPr>
                <w:rFonts w:hint="eastAsia"/>
              </w:rPr>
              <w:t>①</w:t>
            </w:r>
            <w:r>
              <w:t>-③</w:t>
            </w:r>
          </w:p>
        </w:tc>
        <w:tc>
          <w:tcPr>
            <w:tcW w:w="907" w:type="dxa"/>
          </w:tcPr>
          <w:p w:rsidR="00491D96" w:rsidRDefault="00491D96" w:rsidP="00491D96">
            <w:pPr>
              <w:pStyle w:val="-"/>
              <w:ind w:firstLineChars="0" w:firstLine="0"/>
              <w:jc w:val="center"/>
            </w:pPr>
            <w:r>
              <w:rPr>
                <w:rFonts w:hint="eastAsia"/>
              </w:rPr>
              <w:t>②</w:t>
            </w:r>
            <w:r>
              <w:t>-④</w:t>
            </w:r>
          </w:p>
        </w:tc>
      </w:tr>
      <w:tr w:rsidR="00491D96" w:rsidTr="00491D96">
        <w:tc>
          <w:tcPr>
            <w:tcW w:w="1429" w:type="dxa"/>
          </w:tcPr>
          <w:p w:rsidR="00491D96" w:rsidRDefault="00491D96" w:rsidP="00491D96">
            <w:pPr>
              <w:pStyle w:val="-"/>
              <w:ind w:firstLineChars="0" w:firstLine="0"/>
              <w:jc w:val="left"/>
            </w:pPr>
            <w:r>
              <w:rPr>
                <w:rFonts w:hint="eastAsia"/>
              </w:rPr>
              <w:t>过去三个月</w:t>
            </w:r>
          </w:p>
        </w:tc>
        <w:tc>
          <w:tcPr>
            <w:tcW w:w="1315" w:type="dxa"/>
          </w:tcPr>
          <w:p w:rsidR="00491D96" w:rsidRDefault="00491D96" w:rsidP="00491D96">
            <w:pPr>
              <w:pStyle w:val="-"/>
              <w:ind w:firstLineChars="0" w:firstLine="0"/>
              <w:jc w:val="right"/>
            </w:pPr>
            <w:r>
              <w:t>0.55%</w:t>
            </w:r>
          </w:p>
        </w:tc>
        <w:tc>
          <w:tcPr>
            <w:tcW w:w="1315" w:type="dxa"/>
          </w:tcPr>
          <w:p w:rsidR="00491D96" w:rsidRDefault="00491D96" w:rsidP="00491D96">
            <w:pPr>
              <w:pStyle w:val="-"/>
              <w:ind w:firstLineChars="0" w:firstLine="0"/>
              <w:jc w:val="right"/>
            </w:pPr>
            <w:r>
              <w:t>0.05%</w:t>
            </w:r>
          </w:p>
        </w:tc>
        <w:tc>
          <w:tcPr>
            <w:tcW w:w="1315" w:type="dxa"/>
          </w:tcPr>
          <w:p w:rsidR="00491D96" w:rsidRDefault="00491D96" w:rsidP="00491D96">
            <w:pPr>
              <w:pStyle w:val="-"/>
              <w:ind w:firstLineChars="0" w:firstLine="0"/>
              <w:jc w:val="right"/>
            </w:pPr>
            <w:r>
              <w:t>-0.11%</w:t>
            </w:r>
          </w:p>
        </w:tc>
        <w:tc>
          <w:tcPr>
            <w:tcW w:w="1315" w:type="dxa"/>
          </w:tcPr>
          <w:p w:rsidR="00491D96" w:rsidRDefault="00491D96" w:rsidP="00491D96">
            <w:pPr>
              <w:pStyle w:val="-"/>
              <w:ind w:firstLineChars="0" w:firstLine="0"/>
              <w:jc w:val="right"/>
            </w:pPr>
            <w:r>
              <w:t>0.04%</w:t>
            </w:r>
          </w:p>
        </w:tc>
        <w:tc>
          <w:tcPr>
            <w:tcW w:w="907" w:type="dxa"/>
          </w:tcPr>
          <w:p w:rsidR="00491D96" w:rsidRDefault="00491D96" w:rsidP="00491D96">
            <w:pPr>
              <w:pStyle w:val="-"/>
              <w:ind w:firstLineChars="0" w:firstLine="0"/>
              <w:jc w:val="right"/>
            </w:pPr>
            <w:r>
              <w:t>0.66%</w:t>
            </w:r>
          </w:p>
        </w:tc>
        <w:tc>
          <w:tcPr>
            <w:tcW w:w="907" w:type="dxa"/>
          </w:tcPr>
          <w:p w:rsidR="00491D96" w:rsidRDefault="00491D96" w:rsidP="00491D96">
            <w:pPr>
              <w:pStyle w:val="-"/>
              <w:ind w:firstLineChars="0" w:firstLine="0"/>
              <w:jc w:val="right"/>
            </w:pPr>
            <w:r>
              <w:t>0.01%</w:t>
            </w:r>
          </w:p>
        </w:tc>
      </w:tr>
      <w:tr w:rsidR="00491D96" w:rsidTr="00491D96">
        <w:tc>
          <w:tcPr>
            <w:tcW w:w="1429" w:type="dxa"/>
          </w:tcPr>
          <w:p w:rsidR="00491D96" w:rsidRDefault="00491D96" w:rsidP="00491D96">
            <w:pPr>
              <w:pStyle w:val="-"/>
              <w:ind w:firstLineChars="0" w:firstLine="0"/>
              <w:jc w:val="left"/>
            </w:pPr>
            <w:r>
              <w:rPr>
                <w:rFonts w:hint="eastAsia"/>
              </w:rPr>
              <w:t>过去六个月</w:t>
            </w:r>
          </w:p>
        </w:tc>
        <w:tc>
          <w:tcPr>
            <w:tcW w:w="1315" w:type="dxa"/>
          </w:tcPr>
          <w:p w:rsidR="00491D96" w:rsidRDefault="00491D96" w:rsidP="00491D96">
            <w:pPr>
              <w:pStyle w:val="-"/>
              <w:ind w:firstLineChars="0" w:firstLine="0"/>
              <w:jc w:val="right"/>
            </w:pPr>
            <w:r>
              <w:t>0.56%</w:t>
            </w:r>
          </w:p>
        </w:tc>
        <w:tc>
          <w:tcPr>
            <w:tcW w:w="1315" w:type="dxa"/>
          </w:tcPr>
          <w:p w:rsidR="00491D96" w:rsidRDefault="00491D96" w:rsidP="00491D96">
            <w:pPr>
              <w:pStyle w:val="-"/>
              <w:ind w:firstLineChars="0" w:firstLine="0"/>
              <w:jc w:val="right"/>
            </w:pPr>
            <w:r>
              <w:t>0.05%</w:t>
            </w:r>
          </w:p>
        </w:tc>
        <w:tc>
          <w:tcPr>
            <w:tcW w:w="1315" w:type="dxa"/>
          </w:tcPr>
          <w:p w:rsidR="00491D96" w:rsidRDefault="00491D96" w:rsidP="00491D96">
            <w:pPr>
              <w:pStyle w:val="-"/>
              <w:ind w:firstLineChars="0" w:firstLine="0"/>
              <w:jc w:val="right"/>
            </w:pPr>
            <w:r>
              <w:t>-0.10%</w:t>
            </w:r>
          </w:p>
        </w:tc>
        <w:tc>
          <w:tcPr>
            <w:tcW w:w="1315" w:type="dxa"/>
          </w:tcPr>
          <w:p w:rsidR="00491D96" w:rsidRDefault="00491D96" w:rsidP="00491D96">
            <w:pPr>
              <w:pStyle w:val="-"/>
              <w:ind w:firstLineChars="0" w:firstLine="0"/>
              <w:jc w:val="right"/>
            </w:pPr>
            <w:r>
              <w:t>0.07%</w:t>
            </w:r>
          </w:p>
        </w:tc>
        <w:tc>
          <w:tcPr>
            <w:tcW w:w="907" w:type="dxa"/>
          </w:tcPr>
          <w:p w:rsidR="00491D96" w:rsidRDefault="00491D96" w:rsidP="00491D96">
            <w:pPr>
              <w:pStyle w:val="-"/>
              <w:ind w:firstLineChars="0" w:firstLine="0"/>
              <w:jc w:val="right"/>
            </w:pPr>
            <w:r>
              <w:t>0.66%</w:t>
            </w:r>
          </w:p>
        </w:tc>
        <w:tc>
          <w:tcPr>
            <w:tcW w:w="907" w:type="dxa"/>
          </w:tcPr>
          <w:p w:rsidR="00491D96" w:rsidRDefault="00491D96" w:rsidP="00491D96">
            <w:pPr>
              <w:pStyle w:val="-"/>
              <w:ind w:firstLineChars="0" w:firstLine="0"/>
              <w:jc w:val="right"/>
            </w:pPr>
            <w:r>
              <w:t>-0.02%</w:t>
            </w:r>
          </w:p>
        </w:tc>
      </w:tr>
      <w:tr w:rsidR="00491D96" w:rsidTr="00491D96">
        <w:tc>
          <w:tcPr>
            <w:tcW w:w="1429" w:type="dxa"/>
          </w:tcPr>
          <w:p w:rsidR="00491D96" w:rsidRDefault="00491D96" w:rsidP="00491D96">
            <w:pPr>
              <w:pStyle w:val="-"/>
              <w:ind w:firstLineChars="0" w:firstLine="0"/>
              <w:jc w:val="left"/>
            </w:pPr>
            <w:r>
              <w:rPr>
                <w:rFonts w:hint="eastAsia"/>
              </w:rPr>
              <w:t>自基金合同生效起至今</w:t>
            </w:r>
          </w:p>
        </w:tc>
        <w:tc>
          <w:tcPr>
            <w:tcW w:w="1315" w:type="dxa"/>
          </w:tcPr>
          <w:p w:rsidR="00491D96" w:rsidRDefault="00491D96" w:rsidP="00491D96">
            <w:pPr>
              <w:pStyle w:val="-"/>
              <w:ind w:firstLineChars="0" w:firstLine="0"/>
              <w:jc w:val="right"/>
            </w:pPr>
            <w:r>
              <w:t>2.37%</w:t>
            </w:r>
          </w:p>
        </w:tc>
        <w:tc>
          <w:tcPr>
            <w:tcW w:w="1315" w:type="dxa"/>
          </w:tcPr>
          <w:p w:rsidR="00491D96" w:rsidRDefault="00491D96" w:rsidP="00491D96">
            <w:pPr>
              <w:pStyle w:val="-"/>
              <w:ind w:firstLineChars="0" w:firstLine="0"/>
              <w:jc w:val="right"/>
            </w:pPr>
            <w:r>
              <w:t>0.04%</w:t>
            </w:r>
          </w:p>
        </w:tc>
        <w:tc>
          <w:tcPr>
            <w:tcW w:w="1315" w:type="dxa"/>
          </w:tcPr>
          <w:p w:rsidR="00491D96" w:rsidRDefault="00491D96" w:rsidP="00491D96">
            <w:pPr>
              <w:pStyle w:val="-"/>
              <w:ind w:firstLineChars="0" w:firstLine="0"/>
              <w:jc w:val="right"/>
            </w:pPr>
            <w:r>
              <w:t>2.28%</w:t>
            </w:r>
          </w:p>
        </w:tc>
        <w:tc>
          <w:tcPr>
            <w:tcW w:w="1315" w:type="dxa"/>
          </w:tcPr>
          <w:p w:rsidR="00491D96" w:rsidRDefault="00491D96" w:rsidP="00491D96">
            <w:pPr>
              <w:pStyle w:val="-"/>
              <w:ind w:firstLineChars="0" w:firstLine="0"/>
              <w:jc w:val="right"/>
            </w:pPr>
            <w:r>
              <w:t>0.06%</w:t>
            </w:r>
          </w:p>
        </w:tc>
        <w:tc>
          <w:tcPr>
            <w:tcW w:w="907" w:type="dxa"/>
          </w:tcPr>
          <w:p w:rsidR="00491D96" w:rsidRDefault="00491D96" w:rsidP="00491D96">
            <w:pPr>
              <w:pStyle w:val="-"/>
              <w:ind w:firstLineChars="0" w:firstLine="0"/>
              <w:jc w:val="right"/>
            </w:pPr>
            <w:r>
              <w:t>0.09%</w:t>
            </w:r>
          </w:p>
        </w:tc>
        <w:tc>
          <w:tcPr>
            <w:tcW w:w="907" w:type="dxa"/>
          </w:tcPr>
          <w:p w:rsidR="00491D96" w:rsidRDefault="00491D96" w:rsidP="00491D96">
            <w:pPr>
              <w:pStyle w:val="-"/>
              <w:ind w:firstLineChars="0" w:firstLine="0"/>
              <w:jc w:val="right"/>
            </w:pPr>
            <w:r>
              <w:t>-0.02%</w:t>
            </w:r>
          </w:p>
        </w:tc>
      </w:tr>
    </w:tbl>
    <w:p w:rsidR="00491D96" w:rsidRDefault="00491D96" w:rsidP="00491D96">
      <w:pPr>
        <w:pStyle w:val="-"/>
        <w:ind w:firstLine="420"/>
      </w:pPr>
      <w:r>
        <w:rPr>
          <w:rFonts w:hint="eastAsia"/>
        </w:rPr>
        <w:t>南方定元</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491D96" w:rsidTr="00491D96">
        <w:trPr>
          <w:cnfStyle w:val="100000000000" w:firstRow="1" w:lastRow="0" w:firstColumn="0" w:lastColumn="0" w:oddVBand="0" w:evenVBand="0" w:oddHBand="0" w:evenHBand="0" w:firstRowFirstColumn="0" w:firstRowLastColumn="0" w:lastRowFirstColumn="0" w:lastRowLastColumn="0"/>
        </w:trPr>
        <w:tc>
          <w:tcPr>
            <w:tcW w:w="1429" w:type="dxa"/>
          </w:tcPr>
          <w:p w:rsidR="00491D96" w:rsidRDefault="00491D96" w:rsidP="00491D96">
            <w:pPr>
              <w:pStyle w:val="-"/>
              <w:ind w:firstLineChars="0" w:firstLine="0"/>
              <w:jc w:val="center"/>
            </w:pPr>
            <w:r>
              <w:rPr>
                <w:rFonts w:hint="eastAsia"/>
              </w:rPr>
              <w:t>阶段</w:t>
            </w:r>
          </w:p>
        </w:tc>
        <w:tc>
          <w:tcPr>
            <w:tcW w:w="1315" w:type="dxa"/>
          </w:tcPr>
          <w:p w:rsidR="00491D96" w:rsidRDefault="00491D96" w:rsidP="00491D96">
            <w:pPr>
              <w:pStyle w:val="-"/>
              <w:ind w:firstLineChars="0" w:firstLine="0"/>
              <w:jc w:val="center"/>
            </w:pPr>
            <w:r>
              <w:rPr>
                <w:rFonts w:hint="eastAsia"/>
              </w:rPr>
              <w:t>份额净值增长率①</w:t>
            </w:r>
          </w:p>
        </w:tc>
        <w:tc>
          <w:tcPr>
            <w:tcW w:w="1315" w:type="dxa"/>
          </w:tcPr>
          <w:p w:rsidR="00491D96" w:rsidRDefault="00491D96" w:rsidP="00491D96">
            <w:pPr>
              <w:pStyle w:val="-"/>
              <w:ind w:firstLineChars="0" w:firstLine="0"/>
              <w:jc w:val="center"/>
            </w:pPr>
            <w:r>
              <w:rPr>
                <w:rFonts w:hint="eastAsia"/>
              </w:rPr>
              <w:t>份额净值增长率标准差②</w:t>
            </w:r>
          </w:p>
        </w:tc>
        <w:tc>
          <w:tcPr>
            <w:tcW w:w="1315" w:type="dxa"/>
          </w:tcPr>
          <w:p w:rsidR="00491D96" w:rsidRDefault="00491D96" w:rsidP="00491D96">
            <w:pPr>
              <w:pStyle w:val="-"/>
              <w:ind w:firstLineChars="0" w:firstLine="0"/>
              <w:jc w:val="center"/>
            </w:pPr>
            <w:r>
              <w:rPr>
                <w:rFonts w:hint="eastAsia"/>
              </w:rPr>
              <w:t>业绩比较基准收益率③</w:t>
            </w:r>
          </w:p>
        </w:tc>
        <w:tc>
          <w:tcPr>
            <w:tcW w:w="1315" w:type="dxa"/>
          </w:tcPr>
          <w:p w:rsidR="00491D96" w:rsidRDefault="00491D96" w:rsidP="00491D96">
            <w:pPr>
              <w:pStyle w:val="-"/>
              <w:ind w:firstLineChars="0" w:firstLine="0"/>
              <w:jc w:val="center"/>
            </w:pPr>
            <w:r>
              <w:rPr>
                <w:rFonts w:hint="eastAsia"/>
              </w:rPr>
              <w:t>业绩比较基准收益率标准差④</w:t>
            </w:r>
          </w:p>
        </w:tc>
        <w:tc>
          <w:tcPr>
            <w:tcW w:w="907" w:type="dxa"/>
          </w:tcPr>
          <w:p w:rsidR="00491D96" w:rsidRDefault="00491D96" w:rsidP="00491D96">
            <w:pPr>
              <w:pStyle w:val="-"/>
              <w:ind w:firstLineChars="0" w:firstLine="0"/>
              <w:jc w:val="center"/>
            </w:pPr>
            <w:r>
              <w:rPr>
                <w:rFonts w:hint="eastAsia"/>
              </w:rPr>
              <w:t>①</w:t>
            </w:r>
            <w:r>
              <w:t>-③</w:t>
            </w:r>
          </w:p>
        </w:tc>
        <w:tc>
          <w:tcPr>
            <w:tcW w:w="907" w:type="dxa"/>
          </w:tcPr>
          <w:p w:rsidR="00491D96" w:rsidRDefault="00491D96" w:rsidP="00491D96">
            <w:pPr>
              <w:pStyle w:val="-"/>
              <w:ind w:firstLineChars="0" w:firstLine="0"/>
              <w:jc w:val="center"/>
            </w:pPr>
            <w:r>
              <w:rPr>
                <w:rFonts w:hint="eastAsia"/>
              </w:rPr>
              <w:t>②</w:t>
            </w:r>
            <w:r>
              <w:t>-④</w:t>
            </w:r>
          </w:p>
        </w:tc>
      </w:tr>
      <w:tr w:rsidR="00491D96" w:rsidTr="00491D96">
        <w:tc>
          <w:tcPr>
            <w:tcW w:w="1429" w:type="dxa"/>
          </w:tcPr>
          <w:p w:rsidR="00491D96" w:rsidRDefault="00491D96" w:rsidP="00491D96">
            <w:pPr>
              <w:pStyle w:val="-"/>
              <w:ind w:firstLineChars="0" w:firstLine="0"/>
              <w:jc w:val="left"/>
            </w:pPr>
            <w:r>
              <w:rPr>
                <w:rFonts w:hint="eastAsia"/>
              </w:rPr>
              <w:t>过去三个月</w:t>
            </w:r>
          </w:p>
        </w:tc>
        <w:tc>
          <w:tcPr>
            <w:tcW w:w="1315" w:type="dxa"/>
          </w:tcPr>
          <w:p w:rsidR="00491D96" w:rsidRDefault="00491D96" w:rsidP="00491D96">
            <w:pPr>
              <w:pStyle w:val="-"/>
              <w:ind w:firstLineChars="0" w:firstLine="0"/>
              <w:jc w:val="right"/>
            </w:pPr>
            <w:r>
              <w:t>0.44%</w:t>
            </w:r>
          </w:p>
        </w:tc>
        <w:tc>
          <w:tcPr>
            <w:tcW w:w="1315" w:type="dxa"/>
          </w:tcPr>
          <w:p w:rsidR="00491D96" w:rsidRDefault="00491D96" w:rsidP="00491D96">
            <w:pPr>
              <w:pStyle w:val="-"/>
              <w:ind w:firstLineChars="0" w:firstLine="0"/>
              <w:jc w:val="right"/>
            </w:pPr>
            <w:r>
              <w:t>0.05%</w:t>
            </w:r>
          </w:p>
        </w:tc>
        <w:tc>
          <w:tcPr>
            <w:tcW w:w="1315" w:type="dxa"/>
          </w:tcPr>
          <w:p w:rsidR="00491D96" w:rsidRDefault="00491D96" w:rsidP="00491D96">
            <w:pPr>
              <w:pStyle w:val="-"/>
              <w:ind w:firstLineChars="0" w:firstLine="0"/>
              <w:jc w:val="right"/>
            </w:pPr>
            <w:r>
              <w:t>-0.11%</w:t>
            </w:r>
          </w:p>
        </w:tc>
        <w:tc>
          <w:tcPr>
            <w:tcW w:w="1315" w:type="dxa"/>
          </w:tcPr>
          <w:p w:rsidR="00491D96" w:rsidRDefault="00491D96" w:rsidP="00491D96">
            <w:pPr>
              <w:pStyle w:val="-"/>
              <w:ind w:firstLineChars="0" w:firstLine="0"/>
              <w:jc w:val="right"/>
            </w:pPr>
            <w:r>
              <w:t>0.04%</w:t>
            </w:r>
          </w:p>
        </w:tc>
        <w:tc>
          <w:tcPr>
            <w:tcW w:w="907" w:type="dxa"/>
          </w:tcPr>
          <w:p w:rsidR="00491D96" w:rsidRDefault="00491D96" w:rsidP="00491D96">
            <w:pPr>
              <w:pStyle w:val="-"/>
              <w:ind w:firstLineChars="0" w:firstLine="0"/>
              <w:jc w:val="right"/>
            </w:pPr>
            <w:r>
              <w:t>0.55%</w:t>
            </w:r>
          </w:p>
        </w:tc>
        <w:tc>
          <w:tcPr>
            <w:tcW w:w="907" w:type="dxa"/>
          </w:tcPr>
          <w:p w:rsidR="00491D96" w:rsidRDefault="00491D96" w:rsidP="00491D96">
            <w:pPr>
              <w:pStyle w:val="-"/>
              <w:ind w:firstLineChars="0" w:firstLine="0"/>
              <w:jc w:val="right"/>
            </w:pPr>
            <w:r>
              <w:t>0.01%</w:t>
            </w:r>
          </w:p>
        </w:tc>
      </w:tr>
      <w:tr w:rsidR="00491D96" w:rsidTr="00491D96">
        <w:tc>
          <w:tcPr>
            <w:tcW w:w="1429" w:type="dxa"/>
          </w:tcPr>
          <w:p w:rsidR="00491D96" w:rsidRDefault="00491D96" w:rsidP="00491D96">
            <w:pPr>
              <w:pStyle w:val="-"/>
              <w:ind w:firstLineChars="0" w:firstLine="0"/>
              <w:jc w:val="left"/>
            </w:pPr>
            <w:r>
              <w:rPr>
                <w:rFonts w:hint="eastAsia"/>
              </w:rPr>
              <w:t>过去六个月</w:t>
            </w:r>
          </w:p>
        </w:tc>
        <w:tc>
          <w:tcPr>
            <w:tcW w:w="1315" w:type="dxa"/>
          </w:tcPr>
          <w:p w:rsidR="00491D96" w:rsidRDefault="00491D96" w:rsidP="00491D96">
            <w:pPr>
              <w:pStyle w:val="-"/>
              <w:ind w:firstLineChars="0" w:firstLine="0"/>
              <w:jc w:val="right"/>
            </w:pPr>
            <w:r>
              <w:t>0.35%</w:t>
            </w:r>
          </w:p>
        </w:tc>
        <w:tc>
          <w:tcPr>
            <w:tcW w:w="1315" w:type="dxa"/>
          </w:tcPr>
          <w:p w:rsidR="00491D96" w:rsidRDefault="00491D96" w:rsidP="00491D96">
            <w:pPr>
              <w:pStyle w:val="-"/>
              <w:ind w:firstLineChars="0" w:firstLine="0"/>
              <w:jc w:val="right"/>
            </w:pPr>
            <w:r>
              <w:t>0.05%</w:t>
            </w:r>
          </w:p>
        </w:tc>
        <w:tc>
          <w:tcPr>
            <w:tcW w:w="1315" w:type="dxa"/>
          </w:tcPr>
          <w:p w:rsidR="00491D96" w:rsidRDefault="00491D96" w:rsidP="00491D96">
            <w:pPr>
              <w:pStyle w:val="-"/>
              <w:ind w:firstLineChars="0" w:firstLine="0"/>
              <w:jc w:val="right"/>
            </w:pPr>
            <w:r>
              <w:t>-0.10%</w:t>
            </w:r>
          </w:p>
        </w:tc>
        <w:tc>
          <w:tcPr>
            <w:tcW w:w="1315" w:type="dxa"/>
          </w:tcPr>
          <w:p w:rsidR="00491D96" w:rsidRDefault="00491D96" w:rsidP="00491D96">
            <w:pPr>
              <w:pStyle w:val="-"/>
              <w:ind w:firstLineChars="0" w:firstLine="0"/>
              <w:jc w:val="right"/>
            </w:pPr>
            <w:r>
              <w:t>0.07%</w:t>
            </w:r>
          </w:p>
        </w:tc>
        <w:tc>
          <w:tcPr>
            <w:tcW w:w="907" w:type="dxa"/>
          </w:tcPr>
          <w:p w:rsidR="00491D96" w:rsidRDefault="00491D96" w:rsidP="00491D96">
            <w:pPr>
              <w:pStyle w:val="-"/>
              <w:ind w:firstLineChars="0" w:firstLine="0"/>
              <w:jc w:val="right"/>
            </w:pPr>
            <w:r>
              <w:t>0.45%</w:t>
            </w:r>
          </w:p>
        </w:tc>
        <w:tc>
          <w:tcPr>
            <w:tcW w:w="907" w:type="dxa"/>
          </w:tcPr>
          <w:p w:rsidR="00491D96" w:rsidRDefault="00491D96" w:rsidP="00491D96">
            <w:pPr>
              <w:pStyle w:val="-"/>
              <w:ind w:firstLineChars="0" w:firstLine="0"/>
              <w:jc w:val="right"/>
            </w:pPr>
            <w:r>
              <w:t>-0.02%</w:t>
            </w:r>
          </w:p>
        </w:tc>
      </w:tr>
      <w:tr w:rsidR="00491D96" w:rsidTr="00491D96">
        <w:tc>
          <w:tcPr>
            <w:tcW w:w="1429" w:type="dxa"/>
          </w:tcPr>
          <w:p w:rsidR="00491D96" w:rsidRDefault="00491D96" w:rsidP="00491D96">
            <w:pPr>
              <w:pStyle w:val="-"/>
              <w:ind w:firstLineChars="0" w:firstLine="0"/>
              <w:jc w:val="left"/>
            </w:pPr>
            <w:r>
              <w:rPr>
                <w:rFonts w:hint="eastAsia"/>
              </w:rPr>
              <w:t>自基金合同生效起至今</w:t>
            </w:r>
          </w:p>
        </w:tc>
        <w:tc>
          <w:tcPr>
            <w:tcW w:w="1315" w:type="dxa"/>
          </w:tcPr>
          <w:p w:rsidR="00491D96" w:rsidRDefault="00491D96" w:rsidP="00491D96">
            <w:pPr>
              <w:pStyle w:val="-"/>
              <w:ind w:firstLineChars="0" w:firstLine="0"/>
              <w:jc w:val="right"/>
            </w:pPr>
            <w:r>
              <w:t>2.00%</w:t>
            </w:r>
          </w:p>
        </w:tc>
        <w:tc>
          <w:tcPr>
            <w:tcW w:w="1315" w:type="dxa"/>
          </w:tcPr>
          <w:p w:rsidR="00491D96" w:rsidRDefault="00491D96" w:rsidP="00491D96">
            <w:pPr>
              <w:pStyle w:val="-"/>
              <w:ind w:firstLineChars="0" w:firstLine="0"/>
              <w:jc w:val="right"/>
            </w:pPr>
            <w:r>
              <w:t>0.04%</w:t>
            </w:r>
          </w:p>
        </w:tc>
        <w:tc>
          <w:tcPr>
            <w:tcW w:w="1315" w:type="dxa"/>
          </w:tcPr>
          <w:p w:rsidR="00491D96" w:rsidRDefault="00491D96" w:rsidP="00491D96">
            <w:pPr>
              <w:pStyle w:val="-"/>
              <w:ind w:firstLineChars="0" w:firstLine="0"/>
              <w:jc w:val="right"/>
            </w:pPr>
            <w:r>
              <w:t>2.28%</w:t>
            </w:r>
          </w:p>
        </w:tc>
        <w:tc>
          <w:tcPr>
            <w:tcW w:w="1315" w:type="dxa"/>
          </w:tcPr>
          <w:p w:rsidR="00491D96" w:rsidRDefault="00491D96" w:rsidP="00491D96">
            <w:pPr>
              <w:pStyle w:val="-"/>
              <w:ind w:firstLineChars="0" w:firstLine="0"/>
              <w:jc w:val="right"/>
            </w:pPr>
            <w:r>
              <w:t>0.06%</w:t>
            </w:r>
          </w:p>
        </w:tc>
        <w:tc>
          <w:tcPr>
            <w:tcW w:w="907" w:type="dxa"/>
          </w:tcPr>
          <w:p w:rsidR="00491D96" w:rsidRDefault="00491D96" w:rsidP="00491D96">
            <w:pPr>
              <w:pStyle w:val="-"/>
              <w:ind w:firstLineChars="0" w:firstLine="0"/>
              <w:jc w:val="right"/>
            </w:pPr>
            <w:r>
              <w:t>-0.28%</w:t>
            </w:r>
          </w:p>
        </w:tc>
        <w:tc>
          <w:tcPr>
            <w:tcW w:w="907" w:type="dxa"/>
          </w:tcPr>
          <w:p w:rsidR="00491D96" w:rsidRDefault="00491D96" w:rsidP="00491D96">
            <w:pPr>
              <w:pStyle w:val="-"/>
              <w:ind w:firstLineChars="0" w:firstLine="0"/>
              <w:jc w:val="right"/>
            </w:pPr>
            <w:r>
              <w:t>-0.02%</w:t>
            </w:r>
          </w:p>
        </w:tc>
      </w:tr>
    </w:tbl>
    <w:p w:rsidR="00491D96" w:rsidRDefault="00491D96" w:rsidP="00491D96">
      <w:pPr>
        <w:pStyle w:val="-3"/>
        <w:spacing w:before="156" w:after="156"/>
      </w:pPr>
      <w:r>
        <w:rPr>
          <w:rFonts w:hint="eastAsia"/>
        </w:rPr>
        <w:t>自基金合同生效以来基金份额累计净值增长率变动及其与同期业绩比较基准收益率变动的比较</w:t>
      </w:r>
    </w:p>
    <w:p w:rsidR="00491D96" w:rsidRDefault="00491D96" w:rsidP="00491D96">
      <w:r>
        <w:rPr>
          <w:rFonts w:hint="eastAsia"/>
          <w:noProof/>
        </w:rPr>
        <w:lastRenderedPageBreak/>
        <w:drawing>
          <wp:inline distT="0" distB="0" distL="0" distR="0">
            <wp:extent cx="5274310" cy="4185920"/>
            <wp:effectExtent l="0" t="0" r="2540" b="508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85920"/>
                    </a:xfrm>
                    <a:prstGeom prst="rect">
                      <a:avLst/>
                    </a:prstGeom>
                  </pic:spPr>
                </pic:pic>
              </a:graphicData>
            </a:graphic>
          </wp:inline>
        </w:drawing>
      </w:r>
    </w:p>
    <w:p w:rsidR="00491D96" w:rsidRDefault="00491D96" w:rsidP="00491D96">
      <w:r>
        <w:rPr>
          <w:rFonts w:hint="eastAsia"/>
          <w:noProof/>
        </w:rPr>
        <w:drawing>
          <wp:inline distT="0" distB="0" distL="0" distR="0">
            <wp:extent cx="5266954" cy="4361697"/>
            <wp:effectExtent l="0" t="0" r="0" b="127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66954" cy="4361697"/>
                    </a:xfrm>
                    <a:prstGeom prst="rect">
                      <a:avLst/>
                    </a:prstGeom>
                  </pic:spPr>
                </pic:pic>
              </a:graphicData>
            </a:graphic>
          </wp:inline>
        </w:drawing>
      </w:r>
    </w:p>
    <w:p w:rsidR="00491D96" w:rsidRDefault="00491D96" w:rsidP="00491D96">
      <w:pPr>
        <w:pStyle w:val="-8"/>
      </w:pPr>
      <w:r>
        <w:rPr>
          <w:rFonts w:hint="eastAsia"/>
        </w:rPr>
        <w:lastRenderedPageBreak/>
        <w:t>注：本基金合同于2019年11月5日生效，截至本报告期末基金成立未满一年；自基金成立日起6个月内为建仓期，建仓期结束时各项资产配置比例符合合同约定。</w:t>
      </w:r>
    </w:p>
    <w:p w:rsidR="00491D96" w:rsidRDefault="00491D96" w:rsidP="00491D96">
      <w:pPr>
        <w:pStyle w:val="-1"/>
        <w:ind w:left="281" w:hanging="281"/>
      </w:pPr>
      <w:r>
        <w:rPr>
          <w:rFonts w:hint="eastAsia"/>
        </w:rPr>
        <w:t>管理人报告</w:t>
      </w:r>
    </w:p>
    <w:p w:rsidR="00491D96" w:rsidRDefault="00491D96" w:rsidP="00491D96">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491D96" w:rsidTr="00A103AB">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491D96" w:rsidRDefault="00491D96" w:rsidP="00491D96">
            <w:pPr>
              <w:jc w:val="center"/>
            </w:pPr>
            <w:r>
              <w:rPr>
                <w:rFonts w:hint="eastAsia"/>
              </w:rPr>
              <w:t>姓名</w:t>
            </w:r>
          </w:p>
        </w:tc>
        <w:tc>
          <w:tcPr>
            <w:tcW w:w="851" w:type="dxa"/>
            <w:vMerge w:val="restart"/>
          </w:tcPr>
          <w:p w:rsidR="00491D96" w:rsidRDefault="00491D96" w:rsidP="00491D96">
            <w:pPr>
              <w:jc w:val="center"/>
            </w:pPr>
            <w:r>
              <w:rPr>
                <w:rFonts w:hint="eastAsia"/>
              </w:rPr>
              <w:t>职务</w:t>
            </w:r>
          </w:p>
        </w:tc>
        <w:tc>
          <w:tcPr>
            <w:tcW w:w="2234" w:type="dxa"/>
            <w:gridSpan w:val="2"/>
            <w:tcBorders>
              <w:bottom w:val="single" w:sz="4" w:space="0" w:color="auto"/>
            </w:tcBorders>
          </w:tcPr>
          <w:p w:rsidR="00491D96" w:rsidRDefault="00491D96" w:rsidP="00491D96">
            <w:pPr>
              <w:jc w:val="center"/>
            </w:pPr>
            <w:r>
              <w:rPr>
                <w:rFonts w:hint="eastAsia"/>
              </w:rPr>
              <w:t>任本基金的基金经理期限</w:t>
            </w:r>
          </w:p>
        </w:tc>
        <w:tc>
          <w:tcPr>
            <w:tcW w:w="703" w:type="dxa"/>
            <w:vMerge w:val="restart"/>
          </w:tcPr>
          <w:p w:rsidR="00491D96" w:rsidRDefault="00491D96" w:rsidP="00491D96">
            <w:pPr>
              <w:jc w:val="center"/>
            </w:pPr>
            <w:r>
              <w:rPr>
                <w:rFonts w:hint="eastAsia"/>
              </w:rPr>
              <w:t>证券从业年限</w:t>
            </w:r>
          </w:p>
        </w:tc>
        <w:tc>
          <w:tcPr>
            <w:tcW w:w="3856" w:type="dxa"/>
            <w:vMerge w:val="restart"/>
          </w:tcPr>
          <w:p w:rsidR="00491D96" w:rsidRDefault="00491D96" w:rsidP="00491D96">
            <w:pPr>
              <w:jc w:val="center"/>
            </w:pPr>
            <w:r>
              <w:rPr>
                <w:rFonts w:hint="eastAsia"/>
              </w:rPr>
              <w:t>说明</w:t>
            </w:r>
          </w:p>
        </w:tc>
      </w:tr>
      <w:tr w:rsidR="00491D96" w:rsidTr="00491D96">
        <w:tc>
          <w:tcPr>
            <w:tcW w:w="862" w:type="dxa"/>
            <w:vMerge/>
          </w:tcPr>
          <w:p w:rsidR="00491D96" w:rsidRDefault="00491D96" w:rsidP="00491D96">
            <w:pPr>
              <w:jc w:val="left"/>
            </w:pPr>
          </w:p>
        </w:tc>
        <w:tc>
          <w:tcPr>
            <w:tcW w:w="851" w:type="dxa"/>
            <w:vMerge/>
          </w:tcPr>
          <w:p w:rsidR="00491D96" w:rsidRDefault="00491D96" w:rsidP="00491D96">
            <w:pPr>
              <w:jc w:val="left"/>
            </w:pPr>
          </w:p>
        </w:tc>
        <w:tc>
          <w:tcPr>
            <w:tcW w:w="1117" w:type="dxa"/>
            <w:shd w:val="clear" w:color="auto" w:fill="BFBFBF"/>
          </w:tcPr>
          <w:p w:rsidR="00491D96" w:rsidRDefault="00491D96" w:rsidP="00491D96">
            <w:pPr>
              <w:jc w:val="center"/>
            </w:pPr>
            <w:r>
              <w:rPr>
                <w:rFonts w:hint="eastAsia"/>
              </w:rPr>
              <w:t>任职日期</w:t>
            </w:r>
          </w:p>
        </w:tc>
        <w:tc>
          <w:tcPr>
            <w:tcW w:w="1117" w:type="dxa"/>
            <w:shd w:val="clear" w:color="auto" w:fill="BFBFBF"/>
          </w:tcPr>
          <w:p w:rsidR="00491D96" w:rsidRDefault="00491D96" w:rsidP="00491D96">
            <w:pPr>
              <w:jc w:val="center"/>
            </w:pPr>
            <w:r>
              <w:rPr>
                <w:rFonts w:hint="eastAsia"/>
              </w:rPr>
              <w:t>离任日期</w:t>
            </w:r>
          </w:p>
        </w:tc>
        <w:tc>
          <w:tcPr>
            <w:tcW w:w="703" w:type="dxa"/>
            <w:vMerge/>
          </w:tcPr>
          <w:p w:rsidR="00491D96" w:rsidRDefault="00491D96" w:rsidP="00491D96">
            <w:pPr>
              <w:jc w:val="left"/>
            </w:pPr>
          </w:p>
        </w:tc>
        <w:tc>
          <w:tcPr>
            <w:tcW w:w="3856" w:type="dxa"/>
            <w:vMerge/>
          </w:tcPr>
          <w:p w:rsidR="00491D96" w:rsidRDefault="00491D96" w:rsidP="00491D96">
            <w:pPr>
              <w:jc w:val="left"/>
            </w:pPr>
          </w:p>
        </w:tc>
      </w:tr>
      <w:tr w:rsidR="00491D96" w:rsidTr="00491D96">
        <w:tc>
          <w:tcPr>
            <w:tcW w:w="862" w:type="dxa"/>
          </w:tcPr>
          <w:p w:rsidR="00491D96" w:rsidRDefault="00491D96" w:rsidP="00491D96">
            <w:pPr>
              <w:jc w:val="left"/>
            </w:pPr>
            <w:r>
              <w:rPr>
                <w:rFonts w:hint="eastAsia"/>
              </w:rPr>
              <w:t>李慧鹏</w:t>
            </w:r>
          </w:p>
        </w:tc>
        <w:tc>
          <w:tcPr>
            <w:tcW w:w="851" w:type="dxa"/>
          </w:tcPr>
          <w:p w:rsidR="00491D96" w:rsidRDefault="00491D96" w:rsidP="00491D96">
            <w:pPr>
              <w:jc w:val="left"/>
            </w:pPr>
            <w:r>
              <w:rPr>
                <w:rFonts w:hint="eastAsia"/>
              </w:rPr>
              <w:t>本基金基金经理</w:t>
            </w:r>
          </w:p>
        </w:tc>
        <w:tc>
          <w:tcPr>
            <w:tcW w:w="1117" w:type="dxa"/>
          </w:tcPr>
          <w:p w:rsidR="00491D96" w:rsidRDefault="00491D96" w:rsidP="00491D96">
            <w:pPr>
              <w:jc w:val="left"/>
            </w:pPr>
            <w:r>
              <w:rPr>
                <w:rFonts w:hint="eastAsia"/>
              </w:rPr>
              <w:t>2019</w:t>
            </w:r>
            <w:r>
              <w:rPr>
                <w:rFonts w:hint="eastAsia"/>
              </w:rPr>
              <w:t>年</w:t>
            </w:r>
            <w:r>
              <w:rPr>
                <w:rFonts w:hint="eastAsia"/>
              </w:rPr>
              <w:t>11</w:t>
            </w:r>
            <w:r>
              <w:rPr>
                <w:rFonts w:hint="eastAsia"/>
              </w:rPr>
              <w:t>月</w:t>
            </w:r>
            <w:r>
              <w:rPr>
                <w:rFonts w:hint="eastAsia"/>
              </w:rPr>
              <w:t>5</w:t>
            </w:r>
            <w:r>
              <w:rPr>
                <w:rFonts w:hint="eastAsia"/>
              </w:rPr>
              <w:t>日</w:t>
            </w:r>
          </w:p>
        </w:tc>
        <w:tc>
          <w:tcPr>
            <w:tcW w:w="1117" w:type="dxa"/>
          </w:tcPr>
          <w:p w:rsidR="00491D96" w:rsidRDefault="00491D96" w:rsidP="00491D96">
            <w:pPr>
              <w:jc w:val="right"/>
            </w:pPr>
            <w:r>
              <w:t>-</w:t>
            </w:r>
          </w:p>
        </w:tc>
        <w:tc>
          <w:tcPr>
            <w:tcW w:w="703" w:type="dxa"/>
          </w:tcPr>
          <w:p w:rsidR="00491D96" w:rsidRDefault="00491D96" w:rsidP="00491D96">
            <w:pPr>
              <w:jc w:val="left"/>
            </w:pPr>
            <w:r>
              <w:rPr>
                <w:rFonts w:hint="eastAsia"/>
              </w:rPr>
              <w:t>14</w:t>
            </w:r>
            <w:r>
              <w:rPr>
                <w:rFonts w:hint="eastAsia"/>
              </w:rPr>
              <w:t>年</w:t>
            </w:r>
          </w:p>
        </w:tc>
        <w:tc>
          <w:tcPr>
            <w:tcW w:w="3856" w:type="dxa"/>
          </w:tcPr>
          <w:p w:rsidR="00491D96" w:rsidRDefault="00491D96" w:rsidP="00491D96">
            <w:pPr>
              <w:jc w:val="left"/>
            </w:pPr>
            <w:r>
              <w:rPr>
                <w:rFonts w:hint="eastAsia"/>
              </w:rPr>
              <w:t>首都经济贸易大学产业经济学硕士，具有基金从业资格。曾就职于联合资信评估有限公司、银华基金管理有限公司、泰达宏利基金管理有限公司、民生加银基金管理有限公司，历任分析师、研究员、信用评级分析师、基金经理。</w:t>
            </w:r>
            <w:r>
              <w:rPr>
                <w:rFonts w:hint="eastAsia"/>
              </w:rPr>
              <w:t>2014</w:t>
            </w:r>
            <w:r>
              <w:rPr>
                <w:rFonts w:hint="eastAsia"/>
              </w:rPr>
              <w:t>年</w:t>
            </w:r>
            <w:r>
              <w:rPr>
                <w:rFonts w:hint="eastAsia"/>
              </w:rPr>
              <w:t>2</w:t>
            </w:r>
            <w:r>
              <w:rPr>
                <w:rFonts w:hint="eastAsia"/>
              </w:rPr>
              <w:t>月</w:t>
            </w:r>
            <w:r>
              <w:rPr>
                <w:rFonts w:hint="eastAsia"/>
              </w:rPr>
              <w:t>24</w:t>
            </w:r>
            <w:r>
              <w:rPr>
                <w:rFonts w:hint="eastAsia"/>
              </w:rPr>
              <w:t>日至</w:t>
            </w:r>
            <w:r>
              <w:rPr>
                <w:rFonts w:hint="eastAsia"/>
              </w:rPr>
              <w:t>2015</w:t>
            </w:r>
            <w:r>
              <w:rPr>
                <w:rFonts w:hint="eastAsia"/>
              </w:rPr>
              <w:t>年</w:t>
            </w:r>
            <w:r>
              <w:rPr>
                <w:rFonts w:hint="eastAsia"/>
              </w:rPr>
              <w:t>4</w:t>
            </w:r>
            <w:r>
              <w:rPr>
                <w:rFonts w:hint="eastAsia"/>
              </w:rPr>
              <w:t>月</w:t>
            </w:r>
            <w:r>
              <w:rPr>
                <w:rFonts w:hint="eastAsia"/>
              </w:rPr>
              <w:t>10</w:t>
            </w:r>
            <w:r>
              <w:rPr>
                <w:rFonts w:hint="eastAsia"/>
              </w:rPr>
              <w:t>日，任泰达宏利收益增强基金经理；</w:t>
            </w:r>
            <w:r>
              <w:rPr>
                <w:rFonts w:hint="eastAsia"/>
              </w:rPr>
              <w:t>2015</w:t>
            </w:r>
            <w:r>
              <w:rPr>
                <w:rFonts w:hint="eastAsia"/>
              </w:rPr>
              <w:t>年</w:t>
            </w:r>
            <w:r>
              <w:rPr>
                <w:rFonts w:hint="eastAsia"/>
              </w:rPr>
              <w:t>7</w:t>
            </w:r>
            <w:r>
              <w:rPr>
                <w:rFonts w:hint="eastAsia"/>
              </w:rPr>
              <w:t>月</w:t>
            </w:r>
            <w:r>
              <w:rPr>
                <w:rFonts w:hint="eastAsia"/>
              </w:rPr>
              <w:t>30</w:t>
            </w:r>
            <w:r>
              <w:rPr>
                <w:rFonts w:hint="eastAsia"/>
              </w:rPr>
              <w:t>日至</w:t>
            </w:r>
            <w:r>
              <w:rPr>
                <w:rFonts w:hint="eastAsia"/>
              </w:rPr>
              <w:t>2018</w:t>
            </w:r>
            <w:r>
              <w:rPr>
                <w:rFonts w:hint="eastAsia"/>
              </w:rPr>
              <w:t>年</w:t>
            </w:r>
            <w:r>
              <w:rPr>
                <w:rFonts w:hint="eastAsia"/>
              </w:rPr>
              <w:t>10</w:t>
            </w:r>
            <w:r>
              <w:rPr>
                <w:rFonts w:hint="eastAsia"/>
              </w:rPr>
              <w:t>月</w:t>
            </w:r>
            <w:r>
              <w:rPr>
                <w:rFonts w:hint="eastAsia"/>
              </w:rPr>
              <w:t>17</w:t>
            </w:r>
            <w:r>
              <w:rPr>
                <w:rFonts w:hint="eastAsia"/>
              </w:rPr>
              <w:t>日，任民生加银平稳增利、民生加银平稳添利基金经理；</w:t>
            </w:r>
            <w:r>
              <w:rPr>
                <w:rFonts w:hint="eastAsia"/>
              </w:rPr>
              <w:t>2016</w:t>
            </w:r>
            <w:r>
              <w:rPr>
                <w:rFonts w:hint="eastAsia"/>
              </w:rPr>
              <w:t>年</w:t>
            </w:r>
            <w:r>
              <w:rPr>
                <w:rFonts w:hint="eastAsia"/>
              </w:rPr>
              <w:t>1</w:t>
            </w:r>
            <w:r>
              <w:rPr>
                <w:rFonts w:hint="eastAsia"/>
              </w:rPr>
              <w:t>月</w:t>
            </w:r>
            <w:r>
              <w:rPr>
                <w:rFonts w:hint="eastAsia"/>
              </w:rPr>
              <w:t>4</w:t>
            </w:r>
            <w:r>
              <w:rPr>
                <w:rFonts w:hint="eastAsia"/>
              </w:rPr>
              <w:t>日至</w:t>
            </w:r>
            <w:r>
              <w:rPr>
                <w:rFonts w:hint="eastAsia"/>
              </w:rPr>
              <w:t>2017</w:t>
            </w:r>
            <w:r>
              <w:rPr>
                <w:rFonts w:hint="eastAsia"/>
              </w:rPr>
              <w:t>年</w:t>
            </w:r>
            <w:r>
              <w:rPr>
                <w:rFonts w:hint="eastAsia"/>
              </w:rPr>
              <w:t>8</w:t>
            </w:r>
            <w:r>
              <w:rPr>
                <w:rFonts w:hint="eastAsia"/>
              </w:rPr>
              <w:t>月</w:t>
            </w:r>
            <w:r>
              <w:rPr>
                <w:rFonts w:hint="eastAsia"/>
              </w:rPr>
              <w:t>21</w:t>
            </w:r>
            <w:r>
              <w:rPr>
                <w:rFonts w:hint="eastAsia"/>
              </w:rPr>
              <w:t>日，任民生加银新收益基金经理；</w:t>
            </w:r>
            <w:r>
              <w:rPr>
                <w:rFonts w:hint="eastAsia"/>
              </w:rPr>
              <w:t>2016</w:t>
            </w:r>
            <w:r>
              <w:rPr>
                <w:rFonts w:hint="eastAsia"/>
              </w:rPr>
              <w:t>年</w:t>
            </w:r>
            <w:r>
              <w:rPr>
                <w:rFonts w:hint="eastAsia"/>
              </w:rPr>
              <w:t>4</w:t>
            </w:r>
            <w:r>
              <w:rPr>
                <w:rFonts w:hint="eastAsia"/>
              </w:rPr>
              <w:t>月</w:t>
            </w:r>
            <w:r>
              <w:rPr>
                <w:rFonts w:hint="eastAsia"/>
              </w:rPr>
              <w:t>15</w:t>
            </w:r>
            <w:r>
              <w:rPr>
                <w:rFonts w:hint="eastAsia"/>
              </w:rPr>
              <w:t>日至</w:t>
            </w:r>
            <w:r>
              <w:rPr>
                <w:rFonts w:hint="eastAsia"/>
              </w:rPr>
              <w:t>2017</w:t>
            </w:r>
            <w:r>
              <w:rPr>
                <w:rFonts w:hint="eastAsia"/>
              </w:rPr>
              <w:t>年</w:t>
            </w:r>
            <w:r>
              <w:rPr>
                <w:rFonts w:hint="eastAsia"/>
              </w:rPr>
              <w:t>9</w:t>
            </w:r>
            <w:r>
              <w:rPr>
                <w:rFonts w:hint="eastAsia"/>
              </w:rPr>
              <w:t>月</w:t>
            </w:r>
            <w:r>
              <w:rPr>
                <w:rFonts w:hint="eastAsia"/>
              </w:rPr>
              <w:t>29</w:t>
            </w:r>
            <w:r>
              <w:rPr>
                <w:rFonts w:hint="eastAsia"/>
              </w:rPr>
              <w:t>日，任民生加银家盈理财基金经理；</w:t>
            </w:r>
            <w:r>
              <w:rPr>
                <w:rFonts w:hint="eastAsia"/>
              </w:rPr>
              <w:t>2016</w:t>
            </w:r>
            <w:r>
              <w:rPr>
                <w:rFonts w:hint="eastAsia"/>
              </w:rPr>
              <w:t>年</w:t>
            </w:r>
            <w:r>
              <w:rPr>
                <w:rFonts w:hint="eastAsia"/>
              </w:rPr>
              <w:t>6</w:t>
            </w:r>
            <w:r>
              <w:rPr>
                <w:rFonts w:hint="eastAsia"/>
              </w:rPr>
              <w:t>月</w:t>
            </w:r>
            <w:r>
              <w:rPr>
                <w:rFonts w:hint="eastAsia"/>
              </w:rPr>
              <w:t>17</w:t>
            </w:r>
            <w:r>
              <w:rPr>
                <w:rFonts w:hint="eastAsia"/>
              </w:rPr>
              <w:t>日至</w:t>
            </w:r>
            <w:r>
              <w:rPr>
                <w:rFonts w:hint="eastAsia"/>
              </w:rPr>
              <w:t>2017</w:t>
            </w:r>
            <w:r>
              <w:rPr>
                <w:rFonts w:hint="eastAsia"/>
              </w:rPr>
              <w:t>年</w:t>
            </w:r>
            <w:r>
              <w:rPr>
                <w:rFonts w:hint="eastAsia"/>
              </w:rPr>
              <w:t>8</w:t>
            </w:r>
            <w:r>
              <w:rPr>
                <w:rFonts w:hint="eastAsia"/>
              </w:rPr>
              <w:t>月</w:t>
            </w:r>
            <w:r>
              <w:rPr>
                <w:rFonts w:hint="eastAsia"/>
              </w:rPr>
              <w:t>21</w:t>
            </w:r>
            <w:r>
              <w:rPr>
                <w:rFonts w:hint="eastAsia"/>
              </w:rPr>
              <w:t>日，任民生加银鑫瑞基金经理；</w:t>
            </w:r>
            <w:r>
              <w:rPr>
                <w:rFonts w:hint="eastAsia"/>
              </w:rPr>
              <w:t>2016</w:t>
            </w:r>
            <w:r>
              <w:rPr>
                <w:rFonts w:hint="eastAsia"/>
              </w:rPr>
              <w:t>年</w:t>
            </w:r>
            <w:r>
              <w:rPr>
                <w:rFonts w:hint="eastAsia"/>
              </w:rPr>
              <w:t>7</w:t>
            </w:r>
            <w:r>
              <w:rPr>
                <w:rFonts w:hint="eastAsia"/>
              </w:rPr>
              <w:t>月</w:t>
            </w:r>
            <w:r>
              <w:rPr>
                <w:rFonts w:hint="eastAsia"/>
              </w:rPr>
              <w:t>26</w:t>
            </w:r>
            <w:r>
              <w:rPr>
                <w:rFonts w:hint="eastAsia"/>
              </w:rPr>
              <w:t>日至</w:t>
            </w:r>
            <w:r>
              <w:rPr>
                <w:rFonts w:hint="eastAsia"/>
              </w:rPr>
              <w:t>2018</w:t>
            </w:r>
            <w:r>
              <w:rPr>
                <w:rFonts w:hint="eastAsia"/>
              </w:rPr>
              <w:t>年</w:t>
            </w:r>
            <w:r>
              <w:rPr>
                <w:rFonts w:hint="eastAsia"/>
              </w:rPr>
              <w:t>4</w:t>
            </w:r>
            <w:r>
              <w:rPr>
                <w:rFonts w:hint="eastAsia"/>
              </w:rPr>
              <w:t>月</w:t>
            </w:r>
            <w:r>
              <w:rPr>
                <w:rFonts w:hint="eastAsia"/>
              </w:rPr>
              <w:t>26</w:t>
            </w:r>
            <w:r>
              <w:rPr>
                <w:rFonts w:hint="eastAsia"/>
              </w:rPr>
              <w:t>日，任民生加银鑫盈基金经理；</w:t>
            </w:r>
            <w:r>
              <w:rPr>
                <w:rFonts w:hint="eastAsia"/>
              </w:rPr>
              <w:t>2016</w:t>
            </w:r>
            <w:r>
              <w:rPr>
                <w:rFonts w:hint="eastAsia"/>
              </w:rPr>
              <w:t>年</w:t>
            </w:r>
            <w:r>
              <w:rPr>
                <w:rFonts w:hint="eastAsia"/>
              </w:rPr>
              <w:t>9</w:t>
            </w:r>
            <w:r>
              <w:rPr>
                <w:rFonts w:hint="eastAsia"/>
              </w:rPr>
              <w:t>月</w:t>
            </w:r>
            <w:r>
              <w:rPr>
                <w:rFonts w:hint="eastAsia"/>
              </w:rPr>
              <w:t>9</w:t>
            </w:r>
            <w:r>
              <w:rPr>
                <w:rFonts w:hint="eastAsia"/>
              </w:rPr>
              <w:t>日至</w:t>
            </w:r>
            <w:r>
              <w:rPr>
                <w:rFonts w:hint="eastAsia"/>
              </w:rPr>
              <w:t>2017</w:t>
            </w:r>
            <w:r>
              <w:rPr>
                <w:rFonts w:hint="eastAsia"/>
              </w:rPr>
              <w:t>年</w:t>
            </w:r>
            <w:r>
              <w:rPr>
                <w:rFonts w:hint="eastAsia"/>
              </w:rPr>
              <w:t>11</w:t>
            </w:r>
            <w:r>
              <w:rPr>
                <w:rFonts w:hint="eastAsia"/>
              </w:rPr>
              <w:t>月</w:t>
            </w:r>
            <w:r>
              <w:rPr>
                <w:rFonts w:hint="eastAsia"/>
              </w:rPr>
              <w:t>24</w:t>
            </w:r>
            <w:r>
              <w:rPr>
                <w:rFonts w:hint="eastAsia"/>
              </w:rPr>
              <w:t>日，任民生加银鑫安基金经理；</w:t>
            </w:r>
            <w:r>
              <w:rPr>
                <w:rFonts w:hint="eastAsia"/>
              </w:rPr>
              <w:t>2016</w:t>
            </w:r>
            <w:r>
              <w:rPr>
                <w:rFonts w:hint="eastAsia"/>
              </w:rPr>
              <w:t>年</w:t>
            </w:r>
            <w:r>
              <w:rPr>
                <w:rFonts w:hint="eastAsia"/>
              </w:rPr>
              <w:t>10</w:t>
            </w:r>
            <w:r>
              <w:rPr>
                <w:rFonts w:hint="eastAsia"/>
              </w:rPr>
              <w:t>月</w:t>
            </w:r>
            <w:r>
              <w:rPr>
                <w:rFonts w:hint="eastAsia"/>
              </w:rPr>
              <w:t>31</w:t>
            </w:r>
            <w:r>
              <w:rPr>
                <w:rFonts w:hint="eastAsia"/>
              </w:rPr>
              <w:t>日至</w:t>
            </w:r>
            <w:r>
              <w:rPr>
                <w:rFonts w:hint="eastAsia"/>
              </w:rPr>
              <w:t>2018</w:t>
            </w:r>
            <w:r>
              <w:rPr>
                <w:rFonts w:hint="eastAsia"/>
              </w:rPr>
              <w:t>年</w:t>
            </w:r>
            <w:r>
              <w:rPr>
                <w:rFonts w:hint="eastAsia"/>
              </w:rPr>
              <w:t>10</w:t>
            </w:r>
            <w:r>
              <w:rPr>
                <w:rFonts w:hint="eastAsia"/>
              </w:rPr>
              <w:t>月</w:t>
            </w:r>
            <w:r>
              <w:rPr>
                <w:rFonts w:hint="eastAsia"/>
              </w:rPr>
              <w:t>17</w:t>
            </w:r>
            <w:r>
              <w:rPr>
                <w:rFonts w:hint="eastAsia"/>
              </w:rPr>
              <w:t>日，任民生加银鑫享基金经理；</w:t>
            </w:r>
            <w:r>
              <w:rPr>
                <w:rFonts w:hint="eastAsia"/>
              </w:rPr>
              <w:t>2016</w:t>
            </w:r>
            <w:r>
              <w:rPr>
                <w:rFonts w:hint="eastAsia"/>
              </w:rPr>
              <w:t>年</w:t>
            </w:r>
            <w:r>
              <w:rPr>
                <w:rFonts w:hint="eastAsia"/>
              </w:rPr>
              <w:t>12</w:t>
            </w:r>
            <w:r>
              <w:rPr>
                <w:rFonts w:hint="eastAsia"/>
              </w:rPr>
              <w:t>月</w:t>
            </w:r>
            <w:r>
              <w:rPr>
                <w:rFonts w:hint="eastAsia"/>
              </w:rPr>
              <w:t>27</w:t>
            </w:r>
            <w:r>
              <w:rPr>
                <w:rFonts w:hint="eastAsia"/>
              </w:rPr>
              <w:t>日至</w:t>
            </w:r>
            <w:r>
              <w:rPr>
                <w:rFonts w:hint="eastAsia"/>
              </w:rPr>
              <w:t>2018</w:t>
            </w:r>
            <w:r>
              <w:rPr>
                <w:rFonts w:hint="eastAsia"/>
              </w:rPr>
              <w:t>年</w:t>
            </w:r>
            <w:r>
              <w:rPr>
                <w:rFonts w:hint="eastAsia"/>
              </w:rPr>
              <w:t>3</w:t>
            </w:r>
            <w:r>
              <w:rPr>
                <w:rFonts w:hint="eastAsia"/>
              </w:rPr>
              <w:t>月</w:t>
            </w:r>
            <w:r>
              <w:rPr>
                <w:rFonts w:hint="eastAsia"/>
              </w:rPr>
              <w:t>22</w:t>
            </w:r>
            <w:r>
              <w:rPr>
                <w:rFonts w:hint="eastAsia"/>
              </w:rPr>
              <w:t>日，任民生加银岁岁增利基金经理；</w:t>
            </w:r>
            <w:r>
              <w:rPr>
                <w:rFonts w:hint="eastAsia"/>
              </w:rPr>
              <w:t>2017</w:t>
            </w:r>
            <w:r>
              <w:rPr>
                <w:rFonts w:hint="eastAsia"/>
              </w:rPr>
              <w:t>年</w:t>
            </w:r>
            <w:r>
              <w:rPr>
                <w:rFonts w:hint="eastAsia"/>
              </w:rPr>
              <w:t>3</w:t>
            </w:r>
            <w:r>
              <w:rPr>
                <w:rFonts w:hint="eastAsia"/>
              </w:rPr>
              <w:t>月</w:t>
            </w:r>
            <w:r>
              <w:rPr>
                <w:rFonts w:hint="eastAsia"/>
              </w:rPr>
              <w:t>7</w:t>
            </w:r>
            <w:r>
              <w:rPr>
                <w:rFonts w:hint="eastAsia"/>
              </w:rPr>
              <w:t>日至</w:t>
            </w:r>
            <w:r>
              <w:rPr>
                <w:rFonts w:hint="eastAsia"/>
              </w:rPr>
              <w:t>2018</w:t>
            </w:r>
            <w:r>
              <w:rPr>
                <w:rFonts w:hint="eastAsia"/>
              </w:rPr>
              <w:t>年</w:t>
            </w:r>
            <w:r>
              <w:rPr>
                <w:rFonts w:hint="eastAsia"/>
              </w:rPr>
              <w:t>8</w:t>
            </w:r>
            <w:r>
              <w:rPr>
                <w:rFonts w:hint="eastAsia"/>
              </w:rPr>
              <w:t>月</w:t>
            </w:r>
            <w:r>
              <w:rPr>
                <w:rFonts w:hint="eastAsia"/>
              </w:rPr>
              <w:t>21</w:t>
            </w:r>
            <w:r>
              <w:rPr>
                <w:rFonts w:hint="eastAsia"/>
              </w:rPr>
              <w:t>日，任民生加银鑫益基金经理；</w:t>
            </w:r>
            <w:r>
              <w:rPr>
                <w:rFonts w:hint="eastAsia"/>
              </w:rPr>
              <w:t>2017</w:t>
            </w:r>
            <w:r>
              <w:rPr>
                <w:rFonts w:hint="eastAsia"/>
              </w:rPr>
              <w:t>年</w:t>
            </w:r>
            <w:r>
              <w:rPr>
                <w:rFonts w:hint="eastAsia"/>
              </w:rPr>
              <w:t>4</w:t>
            </w:r>
            <w:r>
              <w:rPr>
                <w:rFonts w:hint="eastAsia"/>
              </w:rPr>
              <w:t>月</w:t>
            </w:r>
            <w:r>
              <w:rPr>
                <w:rFonts w:hint="eastAsia"/>
              </w:rPr>
              <w:t>25</w:t>
            </w:r>
            <w:r>
              <w:rPr>
                <w:rFonts w:hint="eastAsia"/>
              </w:rPr>
              <w:t>日至</w:t>
            </w:r>
            <w:r>
              <w:rPr>
                <w:rFonts w:hint="eastAsia"/>
              </w:rPr>
              <w:t>2018</w:t>
            </w:r>
            <w:r>
              <w:rPr>
                <w:rFonts w:hint="eastAsia"/>
              </w:rPr>
              <w:t>年</w:t>
            </w:r>
            <w:r>
              <w:rPr>
                <w:rFonts w:hint="eastAsia"/>
              </w:rPr>
              <w:t>10</w:t>
            </w:r>
            <w:r>
              <w:rPr>
                <w:rFonts w:hint="eastAsia"/>
              </w:rPr>
              <w:t>月</w:t>
            </w:r>
            <w:r>
              <w:rPr>
                <w:rFonts w:hint="eastAsia"/>
              </w:rPr>
              <w:t>17</w:t>
            </w:r>
            <w:r>
              <w:rPr>
                <w:rFonts w:hint="eastAsia"/>
              </w:rPr>
              <w:t>日，任民生加银汇鑫基金经理；</w:t>
            </w:r>
            <w:r>
              <w:rPr>
                <w:rFonts w:hint="eastAsia"/>
              </w:rPr>
              <w:t>2017</w:t>
            </w:r>
            <w:r>
              <w:rPr>
                <w:rFonts w:hint="eastAsia"/>
              </w:rPr>
              <w:t>年</w:t>
            </w:r>
            <w:r>
              <w:rPr>
                <w:rFonts w:hint="eastAsia"/>
              </w:rPr>
              <w:t>6</w:t>
            </w:r>
            <w:r>
              <w:rPr>
                <w:rFonts w:hint="eastAsia"/>
              </w:rPr>
              <w:t>月</w:t>
            </w:r>
            <w:r>
              <w:rPr>
                <w:rFonts w:hint="eastAsia"/>
              </w:rPr>
              <w:t>21</w:t>
            </w:r>
            <w:r>
              <w:rPr>
                <w:rFonts w:hint="eastAsia"/>
              </w:rPr>
              <w:t>日至</w:t>
            </w:r>
            <w:r>
              <w:rPr>
                <w:rFonts w:hint="eastAsia"/>
              </w:rPr>
              <w:t>2018</w:t>
            </w:r>
            <w:r>
              <w:rPr>
                <w:rFonts w:hint="eastAsia"/>
              </w:rPr>
              <w:t>年</w:t>
            </w:r>
            <w:r>
              <w:rPr>
                <w:rFonts w:hint="eastAsia"/>
              </w:rPr>
              <w:t>10</w:t>
            </w:r>
            <w:r>
              <w:rPr>
                <w:rFonts w:hint="eastAsia"/>
              </w:rPr>
              <w:t>月</w:t>
            </w:r>
            <w:r>
              <w:rPr>
                <w:rFonts w:hint="eastAsia"/>
              </w:rPr>
              <w:t>17</w:t>
            </w:r>
            <w:r>
              <w:rPr>
                <w:rFonts w:hint="eastAsia"/>
              </w:rPr>
              <w:t>日，任民生加银鑫元基金经理；</w:t>
            </w:r>
            <w:r>
              <w:rPr>
                <w:rFonts w:hint="eastAsia"/>
              </w:rPr>
              <w:t>2017</w:t>
            </w:r>
            <w:r>
              <w:rPr>
                <w:rFonts w:hint="eastAsia"/>
              </w:rPr>
              <w:t>年</w:t>
            </w:r>
            <w:r>
              <w:rPr>
                <w:rFonts w:hint="eastAsia"/>
              </w:rPr>
              <w:t>7</w:t>
            </w:r>
            <w:r>
              <w:rPr>
                <w:rFonts w:hint="eastAsia"/>
              </w:rPr>
              <w:t>月</w:t>
            </w:r>
            <w:r>
              <w:rPr>
                <w:rFonts w:hint="eastAsia"/>
              </w:rPr>
              <w:t>21</w:t>
            </w:r>
            <w:r>
              <w:rPr>
                <w:rFonts w:hint="eastAsia"/>
              </w:rPr>
              <w:t>日至</w:t>
            </w:r>
            <w:r>
              <w:rPr>
                <w:rFonts w:hint="eastAsia"/>
              </w:rPr>
              <w:t>2017</w:t>
            </w:r>
            <w:r>
              <w:rPr>
                <w:rFonts w:hint="eastAsia"/>
              </w:rPr>
              <w:t>年</w:t>
            </w:r>
            <w:r>
              <w:rPr>
                <w:rFonts w:hint="eastAsia"/>
              </w:rPr>
              <w:t>12</w:t>
            </w:r>
            <w:r>
              <w:rPr>
                <w:rFonts w:hint="eastAsia"/>
              </w:rPr>
              <w:t>月</w:t>
            </w:r>
            <w:r>
              <w:rPr>
                <w:rFonts w:hint="eastAsia"/>
              </w:rPr>
              <w:t>5</w:t>
            </w:r>
            <w:r>
              <w:rPr>
                <w:rFonts w:hint="eastAsia"/>
              </w:rPr>
              <w:t>日，任民生加银鑫成基金经理；</w:t>
            </w:r>
            <w:r>
              <w:rPr>
                <w:rFonts w:hint="eastAsia"/>
              </w:rPr>
              <w:t>2017</w:t>
            </w:r>
            <w:r>
              <w:rPr>
                <w:rFonts w:hint="eastAsia"/>
              </w:rPr>
              <w:t>年</w:t>
            </w:r>
            <w:r>
              <w:rPr>
                <w:rFonts w:hint="eastAsia"/>
              </w:rPr>
              <w:t>7</w:t>
            </w:r>
            <w:r>
              <w:rPr>
                <w:rFonts w:hint="eastAsia"/>
              </w:rPr>
              <w:t>月</w:t>
            </w:r>
            <w:r>
              <w:rPr>
                <w:rFonts w:hint="eastAsia"/>
              </w:rPr>
              <w:t>21</w:t>
            </w:r>
            <w:r>
              <w:rPr>
                <w:rFonts w:hint="eastAsia"/>
              </w:rPr>
              <w:t>日至</w:t>
            </w:r>
            <w:r>
              <w:rPr>
                <w:rFonts w:hint="eastAsia"/>
              </w:rPr>
              <w:t>2017</w:t>
            </w:r>
            <w:r>
              <w:rPr>
                <w:rFonts w:hint="eastAsia"/>
              </w:rPr>
              <w:t>年</w:t>
            </w:r>
            <w:r>
              <w:rPr>
                <w:rFonts w:hint="eastAsia"/>
              </w:rPr>
              <w:t>12</w:t>
            </w:r>
            <w:r>
              <w:rPr>
                <w:rFonts w:hint="eastAsia"/>
              </w:rPr>
              <w:t>月</w:t>
            </w:r>
            <w:r>
              <w:rPr>
                <w:rFonts w:hint="eastAsia"/>
              </w:rPr>
              <w:t>7</w:t>
            </w:r>
            <w:r>
              <w:rPr>
                <w:rFonts w:hint="eastAsia"/>
              </w:rPr>
              <w:t>日，任民生加银鑫兴基金经理；</w:t>
            </w:r>
            <w:r>
              <w:rPr>
                <w:rFonts w:hint="eastAsia"/>
              </w:rPr>
              <w:t>2017</w:t>
            </w:r>
            <w:r>
              <w:rPr>
                <w:rFonts w:hint="eastAsia"/>
              </w:rPr>
              <w:t>年</w:t>
            </w:r>
            <w:r>
              <w:rPr>
                <w:rFonts w:hint="eastAsia"/>
              </w:rPr>
              <w:t>7</w:t>
            </w:r>
            <w:r>
              <w:rPr>
                <w:rFonts w:hint="eastAsia"/>
              </w:rPr>
              <w:t>月</w:t>
            </w:r>
            <w:r>
              <w:rPr>
                <w:rFonts w:hint="eastAsia"/>
              </w:rPr>
              <w:t>24</w:t>
            </w:r>
            <w:r>
              <w:rPr>
                <w:rFonts w:hint="eastAsia"/>
              </w:rPr>
              <w:t>日至</w:t>
            </w:r>
            <w:r>
              <w:rPr>
                <w:rFonts w:hint="eastAsia"/>
              </w:rPr>
              <w:t>2017</w:t>
            </w:r>
            <w:r>
              <w:rPr>
                <w:rFonts w:hint="eastAsia"/>
              </w:rPr>
              <w:t>年</w:t>
            </w:r>
            <w:r>
              <w:rPr>
                <w:rFonts w:hint="eastAsia"/>
              </w:rPr>
              <w:t>12</w:t>
            </w:r>
            <w:r>
              <w:rPr>
                <w:rFonts w:hint="eastAsia"/>
              </w:rPr>
              <w:t>月</w:t>
            </w:r>
            <w:r>
              <w:rPr>
                <w:rFonts w:hint="eastAsia"/>
              </w:rPr>
              <w:t>8</w:t>
            </w:r>
            <w:r>
              <w:rPr>
                <w:rFonts w:hint="eastAsia"/>
              </w:rPr>
              <w:t>日，任民生加银鑫智基金经理；</w:t>
            </w:r>
            <w:r>
              <w:rPr>
                <w:rFonts w:hint="eastAsia"/>
              </w:rPr>
              <w:t>2017</w:t>
            </w:r>
            <w:r>
              <w:rPr>
                <w:rFonts w:hint="eastAsia"/>
              </w:rPr>
              <w:t>年</w:t>
            </w:r>
            <w:r>
              <w:rPr>
                <w:rFonts w:hint="eastAsia"/>
              </w:rPr>
              <w:t>7</w:t>
            </w:r>
            <w:r>
              <w:rPr>
                <w:rFonts w:hint="eastAsia"/>
              </w:rPr>
              <w:t>月</w:t>
            </w:r>
            <w:r>
              <w:rPr>
                <w:rFonts w:hint="eastAsia"/>
              </w:rPr>
              <w:t>28</w:t>
            </w:r>
            <w:r>
              <w:rPr>
                <w:rFonts w:hint="eastAsia"/>
              </w:rPr>
              <w:t>日至</w:t>
            </w:r>
            <w:r>
              <w:rPr>
                <w:rFonts w:hint="eastAsia"/>
              </w:rPr>
              <w:t>2017</w:t>
            </w:r>
            <w:r>
              <w:rPr>
                <w:rFonts w:hint="eastAsia"/>
              </w:rPr>
              <w:lastRenderedPageBreak/>
              <w:t>年</w:t>
            </w:r>
            <w:r>
              <w:rPr>
                <w:rFonts w:hint="eastAsia"/>
              </w:rPr>
              <w:t>12</w:t>
            </w:r>
            <w:r>
              <w:rPr>
                <w:rFonts w:hint="eastAsia"/>
              </w:rPr>
              <w:t>月</w:t>
            </w:r>
            <w:r>
              <w:rPr>
                <w:rFonts w:hint="eastAsia"/>
              </w:rPr>
              <w:t>6</w:t>
            </w:r>
            <w:r>
              <w:rPr>
                <w:rFonts w:hint="eastAsia"/>
              </w:rPr>
              <w:t>日，任民生加银鑫华基金经理；</w:t>
            </w:r>
            <w:r>
              <w:rPr>
                <w:rFonts w:hint="eastAsia"/>
              </w:rPr>
              <w:t>2017</w:t>
            </w:r>
            <w:r>
              <w:rPr>
                <w:rFonts w:hint="eastAsia"/>
              </w:rPr>
              <w:t>年</w:t>
            </w:r>
            <w:r>
              <w:rPr>
                <w:rFonts w:hint="eastAsia"/>
              </w:rPr>
              <w:t>8</w:t>
            </w:r>
            <w:r>
              <w:rPr>
                <w:rFonts w:hint="eastAsia"/>
              </w:rPr>
              <w:t>月</w:t>
            </w:r>
            <w:r>
              <w:rPr>
                <w:rFonts w:hint="eastAsia"/>
              </w:rPr>
              <w:t>9</w:t>
            </w:r>
            <w:r>
              <w:rPr>
                <w:rFonts w:hint="eastAsia"/>
              </w:rPr>
              <w:t>日至</w:t>
            </w:r>
            <w:r>
              <w:rPr>
                <w:rFonts w:hint="eastAsia"/>
              </w:rPr>
              <w:t>2017</w:t>
            </w:r>
            <w:r>
              <w:rPr>
                <w:rFonts w:hint="eastAsia"/>
              </w:rPr>
              <w:t>年</w:t>
            </w:r>
            <w:r>
              <w:rPr>
                <w:rFonts w:hint="eastAsia"/>
              </w:rPr>
              <w:t>12</w:t>
            </w:r>
            <w:r>
              <w:rPr>
                <w:rFonts w:hint="eastAsia"/>
              </w:rPr>
              <w:t>月</w:t>
            </w:r>
            <w:r>
              <w:rPr>
                <w:rFonts w:hint="eastAsia"/>
              </w:rPr>
              <w:t>29</w:t>
            </w:r>
            <w:r>
              <w:rPr>
                <w:rFonts w:hint="eastAsia"/>
              </w:rPr>
              <w:t>日，任民生加银鑫信基金经理。</w:t>
            </w:r>
            <w:r>
              <w:rPr>
                <w:rFonts w:hint="eastAsia"/>
              </w:rPr>
              <w:t>2018</w:t>
            </w:r>
            <w:r>
              <w:rPr>
                <w:rFonts w:hint="eastAsia"/>
              </w:rPr>
              <w:t>年</w:t>
            </w:r>
            <w:r>
              <w:rPr>
                <w:rFonts w:hint="eastAsia"/>
              </w:rPr>
              <w:t>10</w:t>
            </w:r>
            <w:r>
              <w:rPr>
                <w:rFonts w:hint="eastAsia"/>
              </w:rPr>
              <w:t>月加入南方基金；</w:t>
            </w:r>
            <w:r>
              <w:rPr>
                <w:rFonts w:hint="eastAsia"/>
              </w:rPr>
              <w:t>2019</w:t>
            </w:r>
            <w:r>
              <w:rPr>
                <w:rFonts w:hint="eastAsia"/>
              </w:rPr>
              <w:t>年</w:t>
            </w:r>
            <w:r>
              <w:rPr>
                <w:rFonts w:hint="eastAsia"/>
              </w:rPr>
              <w:t>2</w:t>
            </w:r>
            <w:r>
              <w:rPr>
                <w:rFonts w:hint="eastAsia"/>
              </w:rPr>
              <w:t>月</w:t>
            </w:r>
            <w:r>
              <w:rPr>
                <w:rFonts w:hint="eastAsia"/>
              </w:rPr>
              <w:t>26</w:t>
            </w:r>
            <w:r>
              <w:rPr>
                <w:rFonts w:hint="eastAsia"/>
              </w:rPr>
              <w:t>日至今，任南方聚利、南方交元基金经理；</w:t>
            </w:r>
            <w:r>
              <w:rPr>
                <w:rFonts w:hint="eastAsia"/>
              </w:rPr>
              <w:t>2019</w:t>
            </w:r>
            <w:r>
              <w:rPr>
                <w:rFonts w:hint="eastAsia"/>
              </w:rPr>
              <w:t>年</w:t>
            </w:r>
            <w:r>
              <w:rPr>
                <w:rFonts w:hint="eastAsia"/>
              </w:rPr>
              <w:t>6</w:t>
            </w:r>
            <w:r>
              <w:rPr>
                <w:rFonts w:hint="eastAsia"/>
              </w:rPr>
              <w:t>月</w:t>
            </w:r>
            <w:r>
              <w:rPr>
                <w:rFonts w:hint="eastAsia"/>
              </w:rPr>
              <w:t>21</w:t>
            </w:r>
            <w:r>
              <w:rPr>
                <w:rFonts w:hint="eastAsia"/>
              </w:rPr>
              <w:t>日至今，任南方国利基金经理；</w:t>
            </w:r>
            <w:r>
              <w:rPr>
                <w:rFonts w:hint="eastAsia"/>
              </w:rPr>
              <w:t>2019</w:t>
            </w:r>
            <w:r>
              <w:rPr>
                <w:rFonts w:hint="eastAsia"/>
              </w:rPr>
              <w:t>年</w:t>
            </w:r>
            <w:r>
              <w:rPr>
                <w:rFonts w:hint="eastAsia"/>
              </w:rPr>
              <w:t>7</w:t>
            </w:r>
            <w:r>
              <w:rPr>
                <w:rFonts w:hint="eastAsia"/>
              </w:rPr>
              <w:t>月</w:t>
            </w:r>
            <w:r>
              <w:rPr>
                <w:rFonts w:hint="eastAsia"/>
              </w:rPr>
              <w:t>5</w:t>
            </w:r>
            <w:r>
              <w:rPr>
                <w:rFonts w:hint="eastAsia"/>
              </w:rPr>
              <w:t>日至今，任南方初元中短债基金经理；</w:t>
            </w:r>
            <w:r>
              <w:rPr>
                <w:rFonts w:hint="eastAsia"/>
              </w:rPr>
              <w:t>2019</w:t>
            </w:r>
            <w:r>
              <w:rPr>
                <w:rFonts w:hint="eastAsia"/>
              </w:rPr>
              <w:t>年</w:t>
            </w:r>
            <w:r>
              <w:rPr>
                <w:rFonts w:hint="eastAsia"/>
              </w:rPr>
              <w:t>11</w:t>
            </w:r>
            <w:r>
              <w:rPr>
                <w:rFonts w:hint="eastAsia"/>
              </w:rPr>
              <w:t>月</w:t>
            </w:r>
            <w:r>
              <w:rPr>
                <w:rFonts w:hint="eastAsia"/>
              </w:rPr>
              <w:t>5</w:t>
            </w:r>
            <w:r>
              <w:rPr>
                <w:rFonts w:hint="eastAsia"/>
              </w:rPr>
              <w:t>日至今，任南方梦元短债、南方定元中短债基金经理；</w:t>
            </w:r>
            <w:r>
              <w:rPr>
                <w:rFonts w:hint="eastAsia"/>
              </w:rPr>
              <w:t>2019</w:t>
            </w:r>
            <w:r>
              <w:rPr>
                <w:rFonts w:hint="eastAsia"/>
              </w:rPr>
              <w:t>年</w:t>
            </w:r>
            <w:r>
              <w:rPr>
                <w:rFonts w:hint="eastAsia"/>
              </w:rPr>
              <w:t>11</w:t>
            </w:r>
            <w:r>
              <w:rPr>
                <w:rFonts w:hint="eastAsia"/>
              </w:rPr>
              <w:t>月</w:t>
            </w:r>
            <w:r>
              <w:rPr>
                <w:rFonts w:hint="eastAsia"/>
              </w:rPr>
              <w:t>28</w:t>
            </w:r>
            <w:r>
              <w:rPr>
                <w:rFonts w:hint="eastAsia"/>
              </w:rPr>
              <w:t>日至今，任南方皓元短债基金经理。</w:t>
            </w:r>
          </w:p>
        </w:tc>
      </w:tr>
    </w:tbl>
    <w:p w:rsidR="00491D96" w:rsidRDefault="00491D96" w:rsidP="00491D96">
      <w:pPr>
        <w:pStyle w:val="-8"/>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491D96" w:rsidRDefault="00491D96" w:rsidP="00491D96">
      <w:pPr>
        <w:pStyle w:val="-"/>
        <w:ind w:firstLine="420"/>
      </w:pPr>
      <w:r>
        <w:rPr>
          <w:rFonts w:hint="eastAsia"/>
        </w:rPr>
        <w:t>2、证券从业年限计算标准遵从行业协会《证券业从业人员资格管理办法》中关于证券从业人员范围的相关规定。</w:t>
      </w:r>
    </w:p>
    <w:p w:rsidR="00491D96" w:rsidRDefault="00491D96" w:rsidP="00491D96">
      <w:pPr>
        <w:pStyle w:val="-3"/>
        <w:spacing w:before="156" w:after="156"/>
      </w:pPr>
      <w:r>
        <w:rPr>
          <w:rFonts w:hint="eastAsia"/>
        </w:rPr>
        <w:t>期末兼任私募资产管理计划投资经理的基金经理同时管理的产品情况</w:t>
      </w:r>
    </w:p>
    <w:p w:rsidR="00491D96" w:rsidRDefault="00491D96" w:rsidP="00491D96">
      <w:pPr>
        <w:pStyle w:val="-"/>
        <w:ind w:firstLine="420"/>
      </w:pPr>
      <w:r>
        <w:rPr>
          <w:rFonts w:hint="eastAsia"/>
        </w:rPr>
        <w:t>本期末本基金基金经理无兼任私募资产管理计划投资经理的情况。</w:t>
      </w:r>
    </w:p>
    <w:p w:rsidR="00491D96" w:rsidRDefault="00491D96" w:rsidP="00491D96">
      <w:pPr>
        <w:pStyle w:val="-2"/>
        <w:spacing w:before="312"/>
      </w:pPr>
      <w:r>
        <w:rPr>
          <w:rFonts w:hint="eastAsia"/>
        </w:rPr>
        <w:t>管理人对报告期内本基金运作遵规守信情况的说明</w:t>
      </w:r>
    </w:p>
    <w:p w:rsidR="00491D96" w:rsidRDefault="00491D96" w:rsidP="00491D96">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491D96" w:rsidRDefault="00491D96" w:rsidP="00491D96">
      <w:pPr>
        <w:pStyle w:val="-2"/>
        <w:spacing w:before="312"/>
      </w:pPr>
      <w:r>
        <w:rPr>
          <w:rFonts w:hint="eastAsia"/>
        </w:rPr>
        <w:t>公平交易专项说明</w:t>
      </w:r>
    </w:p>
    <w:p w:rsidR="00491D96" w:rsidRDefault="00491D96" w:rsidP="00491D96">
      <w:pPr>
        <w:pStyle w:val="-3"/>
        <w:spacing w:before="156" w:after="156"/>
      </w:pPr>
      <w:r>
        <w:rPr>
          <w:rFonts w:hint="eastAsia"/>
        </w:rPr>
        <w:t>公平交易制度的执行情况</w:t>
      </w:r>
    </w:p>
    <w:p w:rsidR="00491D96" w:rsidRDefault="00491D96" w:rsidP="00491D96">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491D96" w:rsidRDefault="00491D96" w:rsidP="00491D96">
      <w:pPr>
        <w:pStyle w:val="-3"/>
        <w:spacing w:before="156" w:after="156"/>
      </w:pPr>
      <w:r>
        <w:rPr>
          <w:rFonts w:hint="eastAsia"/>
        </w:rPr>
        <w:t>异常交易行为的专项说明</w:t>
      </w:r>
    </w:p>
    <w:p w:rsidR="00491D96" w:rsidRDefault="00491D96" w:rsidP="00491D96">
      <w:pPr>
        <w:pStyle w:val="-"/>
        <w:ind w:firstLine="420"/>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491D96" w:rsidRDefault="00491D96" w:rsidP="00491D96">
      <w:pPr>
        <w:pStyle w:val="-2"/>
        <w:spacing w:before="312"/>
      </w:pPr>
      <w:r>
        <w:rPr>
          <w:rFonts w:hint="eastAsia"/>
        </w:rPr>
        <w:lastRenderedPageBreak/>
        <w:t>报告期内基金投资策略和运作分析</w:t>
      </w:r>
    </w:p>
    <w:p w:rsidR="00491D96" w:rsidRDefault="00491D96" w:rsidP="00491D96">
      <w:pPr>
        <w:pStyle w:val="-"/>
        <w:ind w:firstLine="420"/>
      </w:pPr>
      <w:r>
        <w:rPr>
          <w:rFonts w:hint="eastAsia"/>
        </w:rPr>
        <w:t>三季度本基金在保证组合流动性的前提下，继续压降组合久期，维持适度杠杆率，提升组合静态收益。</w:t>
      </w:r>
    </w:p>
    <w:p w:rsidR="00491D96" w:rsidRDefault="00491D96" w:rsidP="00491D96">
      <w:pPr>
        <w:pStyle w:val="-2"/>
        <w:spacing w:before="312"/>
      </w:pPr>
      <w:r>
        <w:rPr>
          <w:rFonts w:hint="eastAsia"/>
        </w:rPr>
        <w:t>报告期内基金的业绩表现</w:t>
      </w:r>
    </w:p>
    <w:p w:rsidR="00491D96" w:rsidRDefault="00491D96" w:rsidP="00491D96">
      <w:pPr>
        <w:pStyle w:val="-"/>
        <w:ind w:firstLine="420"/>
      </w:pPr>
      <w:r>
        <w:rPr>
          <w:rFonts w:hint="eastAsia"/>
        </w:rPr>
        <w:t>截至报告期末，本基金A份额净值为1.0237元，报告期内，份额净值增长率为0.55%，同期业绩基准增长率为-0.11%；本基金C份额净值为1.0200元，报告期内，份额净值增长率为0.44%，同期业绩基准增长率为-0.11%。</w:t>
      </w:r>
    </w:p>
    <w:p w:rsidR="00491D96" w:rsidRDefault="00491D96" w:rsidP="00491D96">
      <w:pPr>
        <w:pStyle w:val="-2"/>
        <w:spacing w:before="312"/>
      </w:pPr>
      <w:r>
        <w:rPr>
          <w:rFonts w:hint="eastAsia"/>
        </w:rPr>
        <w:t>报告期内基金持有人数或基金资产净值预警说明</w:t>
      </w:r>
    </w:p>
    <w:p w:rsidR="00491D96" w:rsidRDefault="00491D96" w:rsidP="00491D96">
      <w:pPr>
        <w:pStyle w:val="-"/>
        <w:ind w:firstLine="420"/>
      </w:pPr>
      <w:r>
        <w:rPr>
          <w:rFonts w:hint="eastAsia"/>
        </w:rPr>
        <w:t>报告期内，本基金未出现连续二十个交易日基金份额持有人数量不满二百人或者基金资产净值低于五千万元的情形。</w:t>
      </w:r>
    </w:p>
    <w:p w:rsidR="00491D96" w:rsidRDefault="00491D96" w:rsidP="00491D96">
      <w:pPr>
        <w:pStyle w:val="-1"/>
        <w:ind w:left="281" w:hanging="281"/>
      </w:pPr>
      <w:r>
        <w:rPr>
          <w:rFonts w:hint="eastAsia"/>
        </w:rPr>
        <w:t>投资组合报告</w:t>
      </w:r>
    </w:p>
    <w:p w:rsidR="00491D96" w:rsidRDefault="00491D96" w:rsidP="00491D96">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491D96" w:rsidTr="00491D96">
        <w:trPr>
          <w:cnfStyle w:val="100000000000" w:firstRow="1" w:lastRow="0" w:firstColumn="0" w:lastColumn="0" w:oddVBand="0" w:evenVBand="0" w:oddHBand="0" w:evenHBand="0" w:firstRowFirstColumn="0" w:firstRowLastColumn="0" w:lastRowFirstColumn="0" w:lastRowLastColumn="0"/>
        </w:trPr>
        <w:tc>
          <w:tcPr>
            <w:tcW w:w="646" w:type="dxa"/>
          </w:tcPr>
          <w:p w:rsidR="00491D96" w:rsidRDefault="00491D96" w:rsidP="00491D96">
            <w:pPr>
              <w:jc w:val="center"/>
            </w:pPr>
            <w:r>
              <w:rPr>
                <w:rFonts w:hint="eastAsia"/>
              </w:rPr>
              <w:t>序号</w:t>
            </w:r>
          </w:p>
        </w:tc>
        <w:tc>
          <w:tcPr>
            <w:tcW w:w="2971" w:type="dxa"/>
          </w:tcPr>
          <w:p w:rsidR="00491D96" w:rsidRDefault="00491D96" w:rsidP="00491D96">
            <w:pPr>
              <w:jc w:val="center"/>
            </w:pPr>
            <w:r>
              <w:rPr>
                <w:rFonts w:hint="eastAsia"/>
              </w:rPr>
              <w:t>项目</w:t>
            </w:r>
          </w:p>
        </w:tc>
        <w:tc>
          <w:tcPr>
            <w:tcW w:w="2381" w:type="dxa"/>
          </w:tcPr>
          <w:p w:rsidR="00491D96" w:rsidRDefault="00491D96" w:rsidP="00491D96">
            <w:pPr>
              <w:jc w:val="center"/>
            </w:pPr>
            <w:r>
              <w:rPr>
                <w:rFonts w:hint="eastAsia"/>
              </w:rPr>
              <w:t>金额（元）</w:t>
            </w:r>
          </w:p>
        </w:tc>
        <w:tc>
          <w:tcPr>
            <w:tcW w:w="2506" w:type="dxa"/>
          </w:tcPr>
          <w:p w:rsidR="00491D96" w:rsidRDefault="00491D96" w:rsidP="00491D96">
            <w:pPr>
              <w:jc w:val="center"/>
            </w:pPr>
            <w:r>
              <w:rPr>
                <w:rFonts w:hint="eastAsia"/>
              </w:rPr>
              <w:t>占基金总资产的比例（</w:t>
            </w:r>
            <w:r>
              <w:rPr>
                <w:rFonts w:hint="eastAsia"/>
              </w:rPr>
              <w:t>%</w:t>
            </w:r>
            <w:r>
              <w:rPr>
                <w:rFonts w:hint="eastAsia"/>
              </w:rPr>
              <w:t>）</w:t>
            </w:r>
          </w:p>
        </w:tc>
      </w:tr>
      <w:tr w:rsidR="00491D96" w:rsidTr="00491D96">
        <w:tc>
          <w:tcPr>
            <w:tcW w:w="646" w:type="dxa"/>
          </w:tcPr>
          <w:p w:rsidR="00491D96" w:rsidRDefault="00491D96" w:rsidP="00491D96">
            <w:pPr>
              <w:jc w:val="center"/>
            </w:pPr>
            <w:r>
              <w:t>1</w:t>
            </w:r>
          </w:p>
        </w:tc>
        <w:tc>
          <w:tcPr>
            <w:tcW w:w="2971" w:type="dxa"/>
          </w:tcPr>
          <w:p w:rsidR="00491D96" w:rsidRDefault="00491D96" w:rsidP="00491D96">
            <w:pPr>
              <w:jc w:val="left"/>
            </w:pPr>
            <w:r>
              <w:rPr>
                <w:rFonts w:hint="eastAsia"/>
              </w:rPr>
              <w:t>权益投资</w:t>
            </w:r>
          </w:p>
        </w:tc>
        <w:tc>
          <w:tcPr>
            <w:tcW w:w="2381" w:type="dxa"/>
          </w:tcPr>
          <w:p w:rsidR="00491D96" w:rsidRDefault="00491D96" w:rsidP="00491D96">
            <w:pPr>
              <w:jc w:val="right"/>
            </w:pPr>
            <w:r>
              <w:t>-</w:t>
            </w:r>
          </w:p>
        </w:tc>
        <w:tc>
          <w:tcPr>
            <w:tcW w:w="2506" w:type="dxa"/>
          </w:tcPr>
          <w:p w:rsidR="00491D96" w:rsidRDefault="00491D96" w:rsidP="00491D96">
            <w:pPr>
              <w:jc w:val="right"/>
            </w:pPr>
            <w:r>
              <w:t>-</w:t>
            </w:r>
          </w:p>
        </w:tc>
      </w:tr>
      <w:tr w:rsidR="00491D96" w:rsidTr="00491D96">
        <w:tc>
          <w:tcPr>
            <w:tcW w:w="646" w:type="dxa"/>
          </w:tcPr>
          <w:p w:rsidR="00491D96" w:rsidRDefault="00491D96" w:rsidP="00491D96">
            <w:pPr>
              <w:jc w:val="center"/>
            </w:pPr>
          </w:p>
        </w:tc>
        <w:tc>
          <w:tcPr>
            <w:tcW w:w="2971" w:type="dxa"/>
          </w:tcPr>
          <w:p w:rsidR="00491D96" w:rsidRDefault="00491D96" w:rsidP="00491D96">
            <w:pPr>
              <w:jc w:val="left"/>
            </w:pPr>
            <w:r>
              <w:rPr>
                <w:rFonts w:hint="eastAsia"/>
              </w:rPr>
              <w:t>其中：股票</w:t>
            </w:r>
          </w:p>
        </w:tc>
        <w:tc>
          <w:tcPr>
            <w:tcW w:w="2381" w:type="dxa"/>
          </w:tcPr>
          <w:p w:rsidR="00491D96" w:rsidRDefault="00491D96" w:rsidP="00491D96">
            <w:pPr>
              <w:jc w:val="right"/>
            </w:pPr>
            <w:r>
              <w:t>-</w:t>
            </w:r>
          </w:p>
        </w:tc>
        <w:tc>
          <w:tcPr>
            <w:tcW w:w="2506" w:type="dxa"/>
          </w:tcPr>
          <w:p w:rsidR="00491D96" w:rsidRDefault="00491D96" w:rsidP="00491D96">
            <w:pPr>
              <w:jc w:val="right"/>
            </w:pPr>
            <w:r>
              <w:t>-</w:t>
            </w:r>
          </w:p>
        </w:tc>
      </w:tr>
      <w:tr w:rsidR="00491D96" w:rsidTr="00491D96">
        <w:tc>
          <w:tcPr>
            <w:tcW w:w="646" w:type="dxa"/>
          </w:tcPr>
          <w:p w:rsidR="00491D96" w:rsidRDefault="00491D96" w:rsidP="00491D96">
            <w:pPr>
              <w:jc w:val="center"/>
            </w:pPr>
            <w:r>
              <w:t>2</w:t>
            </w:r>
          </w:p>
        </w:tc>
        <w:tc>
          <w:tcPr>
            <w:tcW w:w="2971" w:type="dxa"/>
          </w:tcPr>
          <w:p w:rsidR="00491D96" w:rsidRDefault="00491D96" w:rsidP="00491D96">
            <w:pPr>
              <w:jc w:val="left"/>
            </w:pPr>
            <w:r>
              <w:rPr>
                <w:rFonts w:hint="eastAsia"/>
              </w:rPr>
              <w:t>基金投资</w:t>
            </w:r>
          </w:p>
        </w:tc>
        <w:tc>
          <w:tcPr>
            <w:tcW w:w="2381" w:type="dxa"/>
          </w:tcPr>
          <w:p w:rsidR="00491D96" w:rsidRDefault="00491D96" w:rsidP="00491D96">
            <w:pPr>
              <w:jc w:val="right"/>
            </w:pPr>
            <w:r>
              <w:t>-</w:t>
            </w:r>
          </w:p>
        </w:tc>
        <w:tc>
          <w:tcPr>
            <w:tcW w:w="2506" w:type="dxa"/>
          </w:tcPr>
          <w:p w:rsidR="00491D96" w:rsidRDefault="00491D96" w:rsidP="00491D96">
            <w:pPr>
              <w:jc w:val="right"/>
            </w:pPr>
            <w:r>
              <w:t>-</w:t>
            </w:r>
          </w:p>
        </w:tc>
      </w:tr>
      <w:tr w:rsidR="00491D96" w:rsidTr="00491D96">
        <w:tc>
          <w:tcPr>
            <w:tcW w:w="646" w:type="dxa"/>
          </w:tcPr>
          <w:p w:rsidR="00491D96" w:rsidRDefault="00491D96" w:rsidP="00491D96">
            <w:pPr>
              <w:jc w:val="center"/>
            </w:pPr>
            <w:r>
              <w:t>3</w:t>
            </w:r>
          </w:p>
        </w:tc>
        <w:tc>
          <w:tcPr>
            <w:tcW w:w="2971" w:type="dxa"/>
          </w:tcPr>
          <w:p w:rsidR="00491D96" w:rsidRDefault="00491D96" w:rsidP="00491D96">
            <w:pPr>
              <w:jc w:val="left"/>
            </w:pPr>
            <w:r>
              <w:rPr>
                <w:rFonts w:hint="eastAsia"/>
              </w:rPr>
              <w:t>固定收益投资</w:t>
            </w:r>
          </w:p>
        </w:tc>
        <w:tc>
          <w:tcPr>
            <w:tcW w:w="2381" w:type="dxa"/>
          </w:tcPr>
          <w:p w:rsidR="00491D96" w:rsidRDefault="00491D96" w:rsidP="00491D96">
            <w:pPr>
              <w:jc w:val="right"/>
            </w:pPr>
            <w:r>
              <w:t>521,144,568.90</w:t>
            </w:r>
          </w:p>
        </w:tc>
        <w:tc>
          <w:tcPr>
            <w:tcW w:w="2506" w:type="dxa"/>
          </w:tcPr>
          <w:p w:rsidR="00491D96" w:rsidRDefault="00491D96" w:rsidP="00491D96">
            <w:pPr>
              <w:jc w:val="right"/>
            </w:pPr>
            <w:r>
              <w:t>95.26</w:t>
            </w:r>
          </w:p>
        </w:tc>
      </w:tr>
      <w:tr w:rsidR="00491D96" w:rsidTr="00491D96">
        <w:tc>
          <w:tcPr>
            <w:tcW w:w="646" w:type="dxa"/>
          </w:tcPr>
          <w:p w:rsidR="00491D96" w:rsidRDefault="00491D96" w:rsidP="00491D96">
            <w:pPr>
              <w:jc w:val="center"/>
            </w:pPr>
          </w:p>
        </w:tc>
        <w:tc>
          <w:tcPr>
            <w:tcW w:w="2971" w:type="dxa"/>
          </w:tcPr>
          <w:p w:rsidR="00491D96" w:rsidRDefault="00491D96" w:rsidP="00491D96">
            <w:pPr>
              <w:jc w:val="left"/>
            </w:pPr>
            <w:r>
              <w:rPr>
                <w:rFonts w:hint="eastAsia"/>
              </w:rPr>
              <w:t>其中：债券</w:t>
            </w:r>
          </w:p>
        </w:tc>
        <w:tc>
          <w:tcPr>
            <w:tcW w:w="2381" w:type="dxa"/>
          </w:tcPr>
          <w:p w:rsidR="00491D96" w:rsidRDefault="00491D96" w:rsidP="00491D96">
            <w:pPr>
              <w:jc w:val="right"/>
            </w:pPr>
            <w:r>
              <w:t>519,129,768.90</w:t>
            </w:r>
          </w:p>
        </w:tc>
        <w:tc>
          <w:tcPr>
            <w:tcW w:w="2506" w:type="dxa"/>
          </w:tcPr>
          <w:p w:rsidR="00491D96" w:rsidRDefault="00491D96" w:rsidP="00491D96">
            <w:pPr>
              <w:jc w:val="right"/>
            </w:pPr>
            <w:r>
              <w:t>94.89</w:t>
            </w:r>
          </w:p>
        </w:tc>
      </w:tr>
      <w:tr w:rsidR="00491D96" w:rsidTr="00491D96">
        <w:tc>
          <w:tcPr>
            <w:tcW w:w="646" w:type="dxa"/>
          </w:tcPr>
          <w:p w:rsidR="00491D96" w:rsidRDefault="00491D96" w:rsidP="00491D96">
            <w:pPr>
              <w:jc w:val="center"/>
            </w:pPr>
          </w:p>
        </w:tc>
        <w:tc>
          <w:tcPr>
            <w:tcW w:w="2971" w:type="dxa"/>
          </w:tcPr>
          <w:p w:rsidR="00491D96" w:rsidRDefault="00491D96" w:rsidP="00491D96">
            <w:pPr>
              <w:jc w:val="left"/>
            </w:pPr>
            <w:r>
              <w:rPr>
                <w:rFonts w:hint="eastAsia"/>
              </w:rPr>
              <w:t xml:space="preserve">      </w:t>
            </w:r>
            <w:r>
              <w:rPr>
                <w:rFonts w:hint="eastAsia"/>
              </w:rPr>
              <w:t>资产支持证券</w:t>
            </w:r>
          </w:p>
        </w:tc>
        <w:tc>
          <w:tcPr>
            <w:tcW w:w="2381" w:type="dxa"/>
          </w:tcPr>
          <w:p w:rsidR="00491D96" w:rsidRDefault="00491D96" w:rsidP="00491D96">
            <w:pPr>
              <w:jc w:val="right"/>
            </w:pPr>
            <w:r>
              <w:t>2,014,800.00</w:t>
            </w:r>
          </w:p>
        </w:tc>
        <w:tc>
          <w:tcPr>
            <w:tcW w:w="2506" w:type="dxa"/>
          </w:tcPr>
          <w:p w:rsidR="00491D96" w:rsidRDefault="00491D96" w:rsidP="00491D96">
            <w:pPr>
              <w:jc w:val="right"/>
            </w:pPr>
            <w:r>
              <w:t>0.37</w:t>
            </w:r>
          </w:p>
        </w:tc>
      </w:tr>
      <w:tr w:rsidR="00491D96" w:rsidTr="00491D96">
        <w:tc>
          <w:tcPr>
            <w:tcW w:w="646" w:type="dxa"/>
          </w:tcPr>
          <w:p w:rsidR="00491D96" w:rsidRDefault="00491D96" w:rsidP="00491D96">
            <w:pPr>
              <w:jc w:val="center"/>
            </w:pPr>
            <w:r>
              <w:t>4</w:t>
            </w:r>
          </w:p>
        </w:tc>
        <w:tc>
          <w:tcPr>
            <w:tcW w:w="2971" w:type="dxa"/>
          </w:tcPr>
          <w:p w:rsidR="00491D96" w:rsidRDefault="00491D96" w:rsidP="00491D96">
            <w:pPr>
              <w:jc w:val="left"/>
            </w:pPr>
            <w:r>
              <w:rPr>
                <w:rFonts w:hint="eastAsia"/>
              </w:rPr>
              <w:t>贵金属投资</w:t>
            </w:r>
          </w:p>
        </w:tc>
        <w:tc>
          <w:tcPr>
            <w:tcW w:w="2381" w:type="dxa"/>
          </w:tcPr>
          <w:p w:rsidR="00491D96" w:rsidRDefault="00491D96" w:rsidP="00491D96">
            <w:pPr>
              <w:jc w:val="right"/>
            </w:pPr>
            <w:r>
              <w:t>-</w:t>
            </w:r>
          </w:p>
        </w:tc>
        <w:tc>
          <w:tcPr>
            <w:tcW w:w="2506" w:type="dxa"/>
          </w:tcPr>
          <w:p w:rsidR="00491D96" w:rsidRDefault="00491D96" w:rsidP="00491D96">
            <w:pPr>
              <w:jc w:val="right"/>
            </w:pPr>
            <w:r>
              <w:t>-</w:t>
            </w:r>
          </w:p>
        </w:tc>
      </w:tr>
      <w:tr w:rsidR="00491D96" w:rsidTr="00491D96">
        <w:tc>
          <w:tcPr>
            <w:tcW w:w="646" w:type="dxa"/>
          </w:tcPr>
          <w:p w:rsidR="00491D96" w:rsidRDefault="00491D96" w:rsidP="00491D96">
            <w:pPr>
              <w:jc w:val="center"/>
            </w:pPr>
            <w:r>
              <w:t>5</w:t>
            </w:r>
          </w:p>
        </w:tc>
        <w:tc>
          <w:tcPr>
            <w:tcW w:w="2971" w:type="dxa"/>
          </w:tcPr>
          <w:p w:rsidR="00491D96" w:rsidRDefault="00491D96" w:rsidP="00491D96">
            <w:pPr>
              <w:jc w:val="left"/>
            </w:pPr>
            <w:r>
              <w:rPr>
                <w:rFonts w:hint="eastAsia"/>
              </w:rPr>
              <w:t>金融衍生品投资</w:t>
            </w:r>
          </w:p>
        </w:tc>
        <w:tc>
          <w:tcPr>
            <w:tcW w:w="2381" w:type="dxa"/>
          </w:tcPr>
          <w:p w:rsidR="00491D96" w:rsidRDefault="00491D96" w:rsidP="00491D96">
            <w:pPr>
              <w:jc w:val="right"/>
            </w:pPr>
            <w:r>
              <w:t>-</w:t>
            </w:r>
          </w:p>
        </w:tc>
        <w:tc>
          <w:tcPr>
            <w:tcW w:w="2506" w:type="dxa"/>
          </w:tcPr>
          <w:p w:rsidR="00491D96" w:rsidRDefault="00491D96" w:rsidP="00491D96">
            <w:pPr>
              <w:jc w:val="right"/>
            </w:pPr>
            <w:r>
              <w:t>-</w:t>
            </w:r>
          </w:p>
        </w:tc>
      </w:tr>
      <w:tr w:rsidR="00491D96" w:rsidTr="00491D96">
        <w:tc>
          <w:tcPr>
            <w:tcW w:w="646" w:type="dxa"/>
          </w:tcPr>
          <w:p w:rsidR="00491D96" w:rsidRDefault="00491D96" w:rsidP="00491D96">
            <w:pPr>
              <w:jc w:val="center"/>
            </w:pPr>
            <w:r>
              <w:t>6</w:t>
            </w:r>
          </w:p>
        </w:tc>
        <w:tc>
          <w:tcPr>
            <w:tcW w:w="2971" w:type="dxa"/>
          </w:tcPr>
          <w:p w:rsidR="00491D96" w:rsidRDefault="00491D96" w:rsidP="00491D96">
            <w:pPr>
              <w:jc w:val="left"/>
            </w:pPr>
            <w:r>
              <w:rPr>
                <w:rFonts w:hint="eastAsia"/>
              </w:rPr>
              <w:t>买入返售金融资产</w:t>
            </w:r>
          </w:p>
        </w:tc>
        <w:tc>
          <w:tcPr>
            <w:tcW w:w="2381" w:type="dxa"/>
          </w:tcPr>
          <w:p w:rsidR="00491D96" w:rsidRDefault="00491D96" w:rsidP="00491D96">
            <w:pPr>
              <w:jc w:val="right"/>
            </w:pPr>
            <w:r>
              <w:t>9,021,133.53</w:t>
            </w:r>
          </w:p>
        </w:tc>
        <w:tc>
          <w:tcPr>
            <w:tcW w:w="2506" w:type="dxa"/>
          </w:tcPr>
          <w:p w:rsidR="00491D96" w:rsidRDefault="00491D96" w:rsidP="00491D96">
            <w:pPr>
              <w:jc w:val="right"/>
            </w:pPr>
            <w:r>
              <w:t>1.65</w:t>
            </w:r>
          </w:p>
        </w:tc>
      </w:tr>
      <w:tr w:rsidR="00491D96" w:rsidTr="00491D96">
        <w:tc>
          <w:tcPr>
            <w:tcW w:w="646" w:type="dxa"/>
          </w:tcPr>
          <w:p w:rsidR="00491D96" w:rsidRDefault="00491D96" w:rsidP="00491D96">
            <w:pPr>
              <w:jc w:val="center"/>
            </w:pPr>
          </w:p>
        </w:tc>
        <w:tc>
          <w:tcPr>
            <w:tcW w:w="2971" w:type="dxa"/>
          </w:tcPr>
          <w:p w:rsidR="00491D96" w:rsidRDefault="00491D96" w:rsidP="00491D96">
            <w:pPr>
              <w:jc w:val="left"/>
            </w:pPr>
            <w:r>
              <w:rPr>
                <w:rFonts w:hint="eastAsia"/>
              </w:rPr>
              <w:t>其中：买断式回购的买入返售金融资产</w:t>
            </w:r>
          </w:p>
        </w:tc>
        <w:tc>
          <w:tcPr>
            <w:tcW w:w="2381" w:type="dxa"/>
          </w:tcPr>
          <w:p w:rsidR="00491D96" w:rsidRDefault="00491D96" w:rsidP="00491D96">
            <w:pPr>
              <w:jc w:val="right"/>
            </w:pPr>
            <w:r>
              <w:t>-</w:t>
            </w:r>
          </w:p>
        </w:tc>
        <w:tc>
          <w:tcPr>
            <w:tcW w:w="2506" w:type="dxa"/>
          </w:tcPr>
          <w:p w:rsidR="00491D96" w:rsidRDefault="00491D96" w:rsidP="00491D96">
            <w:pPr>
              <w:jc w:val="right"/>
            </w:pPr>
            <w:r>
              <w:t>-</w:t>
            </w:r>
          </w:p>
        </w:tc>
      </w:tr>
      <w:tr w:rsidR="00491D96" w:rsidTr="00491D96">
        <w:tc>
          <w:tcPr>
            <w:tcW w:w="646" w:type="dxa"/>
          </w:tcPr>
          <w:p w:rsidR="00491D96" w:rsidRDefault="00491D96" w:rsidP="00491D96">
            <w:pPr>
              <w:jc w:val="center"/>
            </w:pPr>
            <w:r>
              <w:t>7</w:t>
            </w:r>
          </w:p>
        </w:tc>
        <w:tc>
          <w:tcPr>
            <w:tcW w:w="2971" w:type="dxa"/>
          </w:tcPr>
          <w:p w:rsidR="00491D96" w:rsidRDefault="00491D96" w:rsidP="00491D96">
            <w:pPr>
              <w:jc w:val="left"/>
            </w:pPr>
            <w:r>
              <w:rPr>
                <w:rFonts w:hint="eastAsia"/>
              </w:rPr>
              <w:t>银行存款和结算备付金合计</w:t>
            </w:r>
          </w:p>
        </w:tc>
        <w:tc>
          <w:tcPr>
            <w:tcW w:w="2381" w:type="dxa"/>
          </w:tcPr>
          <w:p w:rsidR="00491D96" w:rsidRDefault="00491D96" w:rsidP="00491D96">
            <w:pPr>
              <w:jc w:val="right"/>
            </w:pPr>
            <w:r>
              <w:t>6,330,430.93</w:t>
            </w:r>
          </w:p>
        </w:tc>
        <w:tc>
          <w:tcPr>
            <w:tcW w:w="2506" w:type="dxa"/>
          </w:tcPr>
          <w:p w:rsidR="00491D96" w:rsidRDefault="00491D96" w:rsidP="00491D96">
            <w:pPr>
              <w:jc w:val="right"/>
            </w:pPr>
            <w:r>
              <w:t>1.16</w:t>
            </w:r>
          </w:p>
        </w:tc>
      </w:tr>
      <w:tr w:rsidR="00491D96" w:rsidTr="00491D96">
        <w:tc>
          <w:tcPr>
            <w:tcW w:w="646" w:type="dxa"/>
          </w:tcPr>
          <w:p w:rsidR="00491D96" w:rsidRDefault="00491D96" w:rsidP="00491D96">
            <w:pPr>
              <w:jc w:val="center"/>
            </w:pPr>
            <w:r>
              <w:t>8</w:t>
            </w:r>
          </w:p>
        </w:tc>
        <w:tc>
          <w:tcPr>
            <w:tcW w:w="2971" w:type="dxa"/>
          </w:tcPr>
          <w:p w:rsidR="00491D96" w:rsidRDefault="00491D96" w:rsidP="00491D96">
            <w:pPr>
              <w:jc w:val="left"/>
            </w:pPr>
            <w:r>
              <w:rPr>
                <w:rFonts w:hint="eastAsia"/>
              </w:rPr>
              <w:t>其他资产</w:t>
            </w:r>
          </w:p>
        </w:tc>
        <w:tc>
          <w:tcPr>
            <w:tcW w:w="2381" w:type="dxa"/>
          </w:tcPr>
          <w:p w:rsidR="00491D96" w:rsidRDefault="00491D96" w:rsidP="00491D96">
            <w:pPr>
              <w:jc w:val="right"/>
            </w:pPr>
            <w:r>
              <w:t>10,603,613.24</w:t>
            </w:r>
          </w:p>
        </w:tc>
        <w:tc>
          <w:tcPr>
            <w:tcW w:w="2506" w:type="dxa"/>
          </w:tcPr>
          <w:p w:rsidR="00491D96" w:rsidRDefault="00491D96" w:rsidP="00491D96">
            <w:pPr>
              <w:jc w:val="right"/>
            </w:pPr>
            <w:r>
              <w:t>1.94</w:t>
            </w:r>
          </w:p>
        </w:tc>
      </w:tr>
      <w:tr w:rsidR="00491D96" w:rsidTr="00491D96">
        <w:tc>
          <w:tcPr>
            <w:tcW w:w="646" w:type="dxa"/>
          </w:tcPr>
          <w:p w:rsidR="00491D96" w:rsidRDefault="00491D96" w:rsidP="00491D96">
            <w:pPr>
              <w:jc w:val="center"/>
            </w:pPr>
            <w:r>
              <w:t>9</w:t>
            </w:r>
          </w:p>
        </w:tc>
        <w:tc>
          <w:tcPr>
            <w:tcW w:w="2971" w:type="dxa"/>
          </w:tcPr>
          <w:p w:rsidR="00491D96" w:rsidRDefault="00491D96" w:rsidP="00491D96">
            <w:pPr>
              <w:jc w:val="left"/>
            </w:pPr>
            <w:r>
              <w:rPr>
                <w:rFonts w:hint="eastAsia"/>
              </w:rPr>
              <w:t>合计</w:t>
            </w:r>
          </w:p>
        </w:tc>
        <w:tc>
          <w:tcPr>
            <w:tcW w:w="2381" w:type="dxa"/>
          </w:tcPr>
          <w:p w:rsidR="00491D96" w:rsidRDefault="00491D96" w:rsidP="00491D96">
            <w:pPr>
              <w:jc w:val="right"/>
            </w:pPr>
            <w:r>
              <w:t>547,099,746.60</w:t>
            </w:r>
          </w:p>
        </w:tc>
        <w:tc>
          <w:tcPr>
            <w:tcW w:w="2506" w:type="dxa"/>
          </w:tcPr>
          <w:p w:rsidR="00491D96" w:rsidRDefault="00491D96" w:rsidP="00491D96">
            <w:pPr>
              <w:jc w:val="right"/>
            </w:pPr>
            <w:r>
              <w:t>100.00</w:t>
            </w:r>
          </w:p>
        </w:tc>
      </w:tr>
    </w:tbl>
    <w:p w:rsidR="00491D96" w:rsidRDefault="00491D96" w:rsidP="00491D96">
      <w:pPr>
        <w:pStyle w:val="-2"/>
        <w:spacing w:before="312"/>
      </w:pPr>
      <w:r>
        <w:rPr>
          <w:rFonts w:hint="eastAsia"/>
        </w:rPr>
        <w:t>报告期末按行业分类的股票投资组合</w:t>
      </w:r>
    </w:p>
    <w:p w:rsidR="00491D96" w:rsidRDefault="00491D96" w:rsidP="00491D96">
      <w:pPr>
        <w:pStyle w:val="-3"/>
        <w:spacing w:before="156" w:after="156"/>
      </w:pPr>
      <w:r>
        <w:rPr>
          <w:rFonts w:hint="eastAsia"/>
        </w:rPr>
        <w:t>报告期末按行业分类的境内股票投资组合</w:t>
      </w:r>
    </w:p>
    <w:p w:rsidR="00491D96" w:rsidRDefault="00491D96" w:rsidP="00491D96">
      <w:pPr>
        <w:pStyle w:val="-"/>
        <w:ind w:firstLine="420"/>
      </w:pPr>
      <w:r>
        <w:rPr>
          <w:rFonts w:hint="eastAsia"/>
        </w:rPr>
        <w:t>本基金本报告期末未持有境内股票。</w:t>
      </w:r>
    </w:p>
    <w:p w:rsidR="00491D96" w:rsidRDefault="00491D96" w:rsidP="00491D96">
      <w:pPr>
        <w:pStyle w:val="-3"/>
        <w:spacing w:before="156" w:after="156"/>
      </w:pPr>
      <w:r>
        <w:rPr>
          <w:rFonts w:hint="eastAsia"/>
        </w:rPr>
        <w:lastRenderedPageBreak/>
        <w:t>报告期末按行业分类的港股通投资股票投资组合</w:t>
      </w:r>
    </w:p>
    <w:p w:rsidR="00491D96" w:rsidRDefault="00491D96" w:rsidP="00491D96">
      <w:pPr>
        <w:pStyle w:val="-"/>
        <w:ind w:firstLine="420"/>
      </w:pPr>
      <w:r>
        <w:rPr>
          <w:rFonts w:hint="eastAsia"/>
        </w:rPr>
        <w:t>本基金本报告期末未持有港股通投资股票。</w:t>
      </w:r>
    </w:p>
    <w:p w:rsidR="00491D96" w:rsidRDefault="00491D96" w:rsidP="00491D96">
      <w:pPr>
        <w:pStyle w:val="-2"/>
        <w:spacing w:before="312"/>
      </w:pPr>
      <w:r>
        <w:rPr>
          <w:rFonts w:hint="eastAsia"/>
        </w:rPr>
        <w:t>报告期末按公允价值占基金资产净值比例大小排序的前十名股票投资明细</w:t>
      </w:r>
    </w:p>
    <w:p w:rsidR="00491D96" w:rsidRDefault="00491D96" w:rsidP="00491D96">
      <w:pPr>
        <w:pStyle w:val="-"/>
        <w:ind w:firstLine="420"/>
      </w:pPr>
      <w:r>
        <w:rPr>
          <w:rFonts w:hint="eastAsia"/>
        </w:rPr>
        <w:t>本基金本报告期末未持有股票。</w:t>
      </w:r>
    </w:p>
    <w:p w:rsidR="00491D96" w:rsidRDefault="00491D96" w:rsidP="00491D96">
      <w:pPr>
        <w:pStyle w:val="-2"/>
        <w:spacing w:before="312"/>
      </w:pPr>
      <w:r>
        <w:rPr>
          <w:rFonts w:hint="eastAsia"/>
        </w:rPr>
        <w:t>报告期末按债券品种分类的债券投资组合</w:t>
      </w:r>
    </w:p>
    <w:p w:rsidR="00491D96" w:rsidRDefault="00491D96" w:rsidP="00491D96">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491D96" w:rsidTr="00491D96">
        <w:trPr>
          <w:cnfStyle w:val="100000000000" w:firstRow="1" w:lastRow="0" w:firstColumn="0" w:lastColumn="0" w:oddVBand="0" w:evenVBand="0" w:oddHBand="0" w:evenHBand="0" w:firstRowFirstColumn="0" w:firstRowLastColumn="0" w:lastRowFirstColumn="0" w:lastRowLastColumn="0"/>
        </w:trPr>
        <w:tc>
          <w:tcPr>
            <w:tcW w:w="646" w:type="dxa"/>
          </w:tcPr>
          <w:p w:rsidR="00491D96" w:rsidRDefault="00491D96" w:rsidP="00491D96">
            <w:pPr>
              <w:jc w:val="center"/>
            </w:pPr>
            <w:r>
              <w:rPr>
                <w:rFonts w:hint="eastAsia"/>
              </w:rPr>
              <w:t>序号</w:t>
            </w:r>
          </w:p>
        </w:tc>
        <w:tc>
          <w:tcPr>
            <w:tcW w:w="2835" w:type="dxa"/>
          </w:tcPr>
          <w:p w:rsidR="00491D96" w:rsidRDefault="00491D96" w:rsidP="00491D96">
            <w:pPr>
              <w:jc w:val="center"/>
            </w:pPr>
            <w:r>
              <w:rPr>
                <w:rFonts w:hint="eastAsia"/>
              </w:rPr>
              <w:t>债券品种</w:t>
            </w:r>
          </w:p>
        </w:tc>
        <w:tc>
          <w:tcPr>
            <w:tcW w:w="2466" w:type="dxa"/>
          </w:tcPr>
          <w:p w:rsidR="00491D96" w:rsidRDefault="00491D96" w:rsidP="00491D96">
            <w:pPr>
              <w:jc w:val="center"/>
            </w:pPr>
            <w:r>
              <w:rPr>
                <w:rFonts w:hint="eastAsia"/>
              </w:rPr>
              <w:t>公允价值（元）</w:t>
            </w:r>
          </w:p>
        </w:tc>
        <w:tc>
          <w:tcPr>
            <w:tcW w:w="2557" w:type="dxa"/>
          </w:tcPr>
          <w:p w:rsidR="00491D96" w:rsidRDefault="00491D96" w:rsidP="00491D96">
            <w:pPr>
              <w:jc w:val="center"/>
            </w:pPr>
            <w:r>
              <w:rPr>
                <w:rFonts w:hint="eastAsia"/>
              </w:rPr>
              <w:t>占基金资产净值比例（％）</w:t>
            </w:r>
          </w:p>
        </w:tc>
      </w:tr>
      <w:tr w:rsidR="00491D96" w:rsidTr="00491D96">
        <w:tc>
          <w:tcPr>
            <w:tcW w:w="646" w:type="dxa"/>
          </w:tcPr>
          <w:p w:rsidR="00491D96" w:rsidRDefault="00491D96" w:rsidP="00491D96">
            <w:pPr>
              <w:jc w:val="center"/>
            </w:pPr>
            <w:r>
              <w:t>1</w:t>
            </w:r>
          </w:p>
        </w:tc>
        <w:tc>
          <w:tcPr>
            <w:tcW w:w="2835" w:type="dxa"/>
          </w:tcPr>
          <w:p w:rsidR="00491D96" w:rsidRDefault="00491D96" w:rsidP="00491D96">
            <w:pPr>
              <w:jc w:val="left"/>
            </w:pPr>
            <w:r>
              <w:rPr>
                <w:rFonts w:hint="eastAsia"/>
              </w:rPr>
              <w:t>国家债券</w:t>
            </w:r>
          </w:p>
        </w:tc>
        <w:tc>
          <w:tcPr>
            <w:tcW w:w="2466" w:type="dxa"/>
          </w:tcPr>
          <w:p w:rsidR="00491D96" w:rsidRDefault="00491D96" w:rsidP="00491D96">
            <w:pPr>
              <w:jc w:val="right"/>
            </w:pPr>
            <w:r>
              <w:t>29,855,000.00</w:t>
            </w:r>
          </w:p>
        </w:tc>
        <w:tc>
          <w:tcPr>
            <w:tcW w:w="2557" w:type="dxa"/>
          </w:tcPr>
          <w:p w:rsidR="00491D96" w:rsidRDefault="00491D96" w:rsidP="00491D96">
            <w:pPr>
              <w:jc w:val="right"/>
            </w:pPr>
            <w:r>
              <w:t>6.05</w:t>
            </w:r>
          </w:p>
        </w:tc>
      </w:tr>
      <w:tr w:rsidR="00491D96" w:rsidTr="00491D96">
        <w:tc>
          <w:tcPr>
            <w:tcW w:w="646" w:type="dxa"/>
          </w:tcPr>
          <w:p w:rsidR="00491D96" w:rsidRDefault="00491D96" w:rsidP="00491D96">
            <w:pPr>
              <w:jc w:val="center"/>
            </w:pPr>
            <w:r>
              <w:t>2</w:t>
            </w:r>
          </w:p>
        </w:tc>
        <w:tc>
          <w:tcPr>
            <w:tcW w:w="2835" w:type="dxa"/>
          </w:tcPr>
          <w:p w:rsidR="00491D96" w:rsidRDefault="00491D96" w:rsidP="00491D96">
            <w:pPr>
              <w:jc w:val="left"/>
            </w:pPr>
            <w:r>
              <w:rPr>
                <w:rFonts w:hint="eastAsia"/>
              </w:rPr>
              <w:t>央行票据</w:t>
            </w:r>
          </w:p>
        </w:tc>
        <w:tc>
          <w:tcPr>
            <w:tcW w:w="2466" w:type="dxa"/>
          </w:tcPr>
          <w:p w:rsidR="00491D96" w:rsidRDefault="00491D96" w:rsidP="00491D96">
            <w:pPr>
              <w:jc w:val="right"/>
            </w:pPr>
            <w:r>
              <w:t>-</w:t>
            </w:r>
          </w:p>
        </w:tc>
        <w:tc>
          <w:tcPr>
            <w:tcW w:w="2557" w:type="dxa"/>
          </w:tcPr>
          <w:p w:rsidR="00491D96" w:rsidRDefault="00491D96" w:rsidP="00491D96">
            <w:pPr>
              <w:jc w:val="right"/>
            </w:pPr>
            <w:r>
              <w:t>-</w:t>
            </w:r>
          </w:p>
        </w:tc>
      </w:tr>
      <w:tr w:rsidR="00491D96" w:rsidTr="00491D96">
        <w:tc>
          <w:tcPr>
            <w:tcW w:w="646" w:type="dxa"/>
          </w:tcPr>
          <w:p w:rsidR="00491D96" w:rsidRDefault="00491D96" w:rsidP="00491D96">
            <w:pPr>
              <w:jc w:val="center"/>
            </w:pPr>
            <w:r>
              <w:t>3</w:t>
            </w:r>
          </w:p>
        </w:tc>
        <w:tc>
          <w:tcPr>
            <w:tcW w:w="2835" w:type="dxa"/>
          </w:tcPr>
          <w:p w:rsidR="00491D96" w:rsidRDefault="00491D96" w:rsidP="00491D96">
            <w:pPr>
              <w:jc w:val="left"/>
            </w:pPr>
            <w:r>
              <w:rPr>
                <w:rFonts w:hint="eastAsia"/>
              </w:rPr>
              <w:t>金融债券</w:t>
            </w:r>
          </w:p>
        </w:tc>
        <w:tc>
          <w:tcPr>
            <w:tcW w:w="2466" w:type="dxa"/>
          </w:tcPr>
          <w:p w:rsidR="00491D96" w:rsidRDefault="00491D96" w:rsidP="00491D96">
            <w:pPr>
              <w:jc w:val="right"/>
            </w:pPr>
            <w:r>
              <w:t>-</w:t>
            </w:r>
          </w:p>
        </w:tc>
        <w:tc>
          <w:tcPr>
            <w:tcW w:w="2557" w:type="dxa"/>
          </w:tcPr>
          <w:p w:rsidR="00491D96" w:rsidRDefault="00491D96" w:rsidP="00491D96">
            <w:pPr>
              <w:jc w:val="right"/>
            </w:pPr>
            <w:r>
              <w:t>-</w:t>
            </w:r>
          </w:p>
        </w:tc>
      </w:tr>
      <w:tr w:rsidR="00491D96" w:rsidTr="00491D96">
        <w:tc>
          <w:tcPr>
            <w:tcW w:w="646" w:type="dxa"/>
          </w:tcPr>
          <w:p w:rsidR="00491D96" w:rsidRDefault="00491D96" w:rsidP="00491D96">
            <w:pPr>
              <w:jc w:val="center"/>
            </w:pPr>
          </w:p>
        </w:tc>
        <w:tc>
          <w:tcPr>
            <w:tcW w:w="2835" w:type="dxa"/>
          </w:tcPr>
          <w:p w:rsidR="00491D96" w:rsidRDefault="00491D96" w:rsidP="00491D96">
            <w:pPr>
              <w:jc w:val="left"/>
            </w:pPr>
            <w:r>
              <w:rPr>
                <w:rFonts w:hint="eastAsia"/>
              </w:rPr>
              <w:t>其中：政策性金融债</w:t>
            </w:r>
          </w:p>
        </w:tc>
        <w:tc>
          <w:tcPr>
            <w:tcW w:w="2466" w:type="dxa"/>
          </w:tcPr>
          <w:p w:rsidR="00491D96" w:rsidRDefault="00491D96" w:rsidP="00491D96">
            <w:pPr>
              <w:jc w:val="right"/>
            </w:pPr>
            <w:r>
              <w:t>-</w:t>
            </w:r>
          </w:p>
        </w:tc>
        <w:tc>
          <w:tcPr>
            <w:tcW w:w="2557" w:type="dxa"/>
          </w:tcPr>
          <w:p w:rsidR="00491D96" w:rsidRDefault="00491D96" w:rsidP="00491D96">
            <w:pPr>
              <w:jc w:val="right"/>
            </w:pPr>
            <w:r>
              <w:t>-</w:t>
            </w:r>
          </w:p>
        </w:tc>
      </w:tr>
      <w:tr w:rsidR="00491D96" w:rsidTr="00491D96">
        <w:tc>
          <w:tcPr>
            <w:tcW w:w="646" w:type="dxa"/>
          </w:tcPr>
          <w:p w:rsidR="00491D96" w:rsidRDefault="00491D96" w:rsidP="00491D96">
            <w:pPr>
              <w:jc w:val="center"/>
            </w:pPr>
            <w:r>
              <w:t>4</w:t>
            </w:r>
          </w:p>
        </w:tc>
        <w:tc>
          <w:tcPr>
            <w:tcW w:w="2835" w:type="dxa"/>
          </w:tcPr>
          <w:p w:rsidR="00491D96" w:rsidRDefault="00491D96" w:rsidP="00491D96">
            <w:pPr>
              <w:jc w:val="left"/>
            </w:pPr>
            <w:r>
              <w:rPr>
                <w:rFonts w:hint="eastAsia"/>
              </w:rPr>
              <w:t>企业债券</w:t>
            </w:r>
          </w:p>
        </w:tc>
        <w:tc>
          <w:tcPr>
            <w:tcW w:w="2466" w:type="dxa"/>
          </w:tcPr>
          <w:p w:rsidR="00491D96" w:rsidRDefault="00491D96" w:rsidP="00491D96">
            <w:pPr>
              <w:jc w:val="right"/>
            </w:pPr>
            <w:r>
              <w:t>154,592,768.90</w:t>
            </w:r>
          </w:p>
        </w:tc>
        <w:tc>
          <w:tcPr>
            <w:tcW w:w="2557" w:type="dxa"/>
          </w:tcPr>
          <w:p w:rsidR="00491D96" w:rsidRDefault="00491D96" w:rsidP="00491D96">
            <w:pPr>
              <w:jc w:val="right"/>
            </w:pPr>
            <w:r>
              <w:t>31.31</w:t>
            </w:r>
          </w:p>
        </w:tc>
      </w:tr>
      <w:tr w:rsidR="00491D96" w:rsidTr="00491D96">
        <w:tc>
          <w:tcPr>
            <w:tcW w:w="646" w:type="dxa"/>
          </w:tcPr>
          <w:p w:rsidR="00491D96" w:rsidRDefault="00491D96" w:rsidP="00491D96">
            <w:pPr>
              <w:jc w:val="center"/>
            </w:pPr>
            <w:r>
              <w:t>5</w:t>
            </w:r>
          </w:p>
        </w:tc>
        <w:tc>
          <w:tcPr>
            <w:tcW w:w="2835" w:type="dxa"/>
          </w:tcPr>
          <w:p w:rsidR="00491D96" w:rsidRDefault="00491D96" w:rsidP="00491D96">
            <w:pPr>
              <w:jc w:val="left"/>
            </w:pPr>
            <w:r>
              <w:rPr>
                <w:rFonts w:hint="eastAsia"/>
              </w:rPr>
              <w:t>企业短期融资券</w:t>
            </w:r>
          </w:p>
        </w:tc>
        <w:tc>
          <w:tcPr>
            <w:tcW w:w="2466" w:type="dxa"/>
          </w:tcPr>
          <w:p w:rsidR="00491D96" w:rsidRDefault="00491D96" w:rsidP="00491D96">
            <w:pPr>
              <w:jc w:val="right"/>
            </w:pPr>
            <w:r>
              <w:t>69,861,000.00</w:t>
            </w:r>
          </w:p>
        </w:tc>
        <w:tc>
          <w:tcPr>
            <w:tcW w:w="2557" w:type="dxa"/>
          </w:tcPr>
          <w:p w:rsidR="00491D96" w:rsidRDefault="00491D96" w:rsidP="00491D96">
            <w:pPr>
              <w:jc w:val="right"/>
            </w:pPr>
            <w:r>
              <w:t>14.15</w:t>
            </w:r>
          </w:p>
        </w:tc>
      </w:tr>
      <w:tr w:rsidR="00491D96" w:rsidTr="00491D96">
        <w:tc>
          <w:tcPr>
            <w:tcW w:w="646" w:type="dxa"/>
          </w:tcPr>
          <w:p w:rsidR="00491D96" w:rsidRDefault="00491D96" w:rsidP="00491D96">
            <w:pPr>
              <w:jc w:val="center"/>
            </w:pPr>
            <w:r>
              <w:t>6</w:t>
            </w:r>
          </w:p>
        </w:tc>
        <w:tc>
          <w:tcPr>
            <w:tcW w:w="2835" w:type="dxa"/>
          </w:tcPr>
          <w:p w:rsidR="00491D96" w:rsidRDefault="00491D96" w:rsidP="00491D96">
            <w:pPr>
              <w:jc w:val="left"/>
            </w:pPr>
            <w:r>
              <w:rPr>
                <w:rFonts w:hint="eastAsia"/>
              </w:rPr>
              <w:t>中期票据</w:t>
            </w:r>
          </w:p>
        </w:tc>
        <w:tc>
          <w:tcPr>
            <w:tcW w:w="2466" w:type="dxa"/>
          </w:tcPr>
          <w:p w:rsidR="00491D96" w:rsidRDefault="00491D96" w:rsidP="00491D96">
            <w:pPr>
              <w:jc w:val="right"/>
            </w:pPr>
            <w:r>
              <w:t>264,821,000.00</w:t>
            </w:r>
          </w:p>
        </w:tc>
        <w:tc>
          <w:tcPr>
            <w:tcW w:w="2557" w:type="dxa"/>
          </w:tcPr>
          <w:p w:rsidR="00491D96" w:rsidRDefault="00491D96" w:rsidP="00491D96">
            <w:pPr>
              <w:jc w:val="right"/>
            </w:pPr>
            <w:r>
              <w:t>53.63</w:t>
            </w:r>
          </w:p>
        </w:tc>
      </w:tr>
      <w:tr w:rsidR="00491D96" w:rsidTr="00491D96">
        <w:tc>
          <w:tcPr>
            <w:tcW w:w="646" w:type="dxa"/>
          </w:tcPr>
          <w:p w:rsidR="00491D96" w:rsidRDefault="00491D96" w:rsidP="00491D96">
            <w:pPr>
              <w:jc w:val="center"/>
            </w:pPr>
            <w:r>
              <w:t>7</w:t>
            </w:r>
          </w:p>
        </w:tc>
        <w:tc>
          <w:tcPr>
            <w:tcW w:w="2835" w:type="dxa"/>
          </w:tcPr>
          <w:p w:rsidR="00491D96" w:rsidRDefault="00491D96" w:rsidP="00491D96">
            <w:pPr>
              <w:jc w:val="left"/>
            </w:pPr>
            <w:r>
              <w:rPr>
                <w:rFonts w:hint="eastAsia"/>
              </w:rPr>
              <w:t>可转债（可交换债）</w:t>
            </w:r>
          </w:p>
        </w:tc>
        <w:tc>
          <w:tcPr>
            <w:tcW w:w="2466" w:type="dxa"/>
          </w:tcPr>
          <w:p w:rsidR="00491D96" w:rsidRDefault="00491D96" w:rsidP="00491D96">
            <w:pPr>
              <w:jc w:val="right"/>
            </w:pPr>
            <w:r>
              <w:t>-</w:t>
            </w:r>
          </w:p>
        </w:tc>
        <w:tc>
          <w:tcPr>
            <w:tcW w:w="2557" w:type="dxa"/>
          </w:tcPr>
          <w:p w:rsidR="00491D96" w:rsidRDefault="00491D96" w:rsidP="00491D96">
            <w:pPr>
              <w:jc w:val="right"/>
            </w:pPr>
            <w:r>
              <w:t>-</w:t>
            </w:r>
          </w:p>
        </w:tc>
      </w:tr>
      <w:tr w:rsidR="00491D96" w:rsidTr="00491D96">
        <w:tc>
          <w:tcPr>
            <w:tcW w:w="646" w:type="dxa"/>
          </w:tcPr>
          <w:p w:rsidR="00491D96" w:rsidRDefault="00491D96" w:rsidP="00491D96">
            <w:pPr>
              <w:jc w:val="center"/>
            </w:pPr>
            <w:r>
              <w:t>8</w:t>
            </w:r>
          </w:p>
        </w:tc>
        <w:tc>
          <w:tcPr>
            <w:tcW w:w="2835" w:type="dxa"/>
          </w:tcPr>
          <w:p w:rsidR="00491D96" w:rsidRDefault="00491D96" w:rsidP="00491D96">
            <w:pPr>
              <w:jc w:val="left"/>
            </w:pPr>
            <w:r>
              <w:rPr>
                <w:rFonts w:hint="eastAsia"/>
              </w:rPr>
              <w:t>同业存单</w:t>
            </w:r>
          </w:p>
        </w:tc>
        <w:tc>
          <w:tcPr>
            <w:tcW w:w="2466" w:type="dxa"/>
          </w:tcPr>
          <w:p w:rsidR="00491D96" w:rsidRDefault="00491D96" w:rsidP="00491D96">
            <w:pPr>
              <w:jc w:val="right"/>
            </w:pPr>
            <w:r>
              <w:t>-</w:t>
            </w:r>
          </w:p>
        </w:tc>
        <w:tc>
          <w:tcPr>
            <w:tcW w:w="2557" w:type="dxa"/>
          </w:tcPr>
          <w:p w:rsidR="00491D96" w:rsidRDefault="00491D96" w:rsidP="00491D96">
            <w:pPr>
              <w:jc w:val="right"/>
            </w:pPr>
            <w:r>
              <w:t>-</w:t>
            </w:r>
          </w:p>
        </w:tc>
      </w:tr>
      <w:tr w:rsidR="00491D96" w:rsidTr="00491D96">
        <w:tc>
          <w:tcPr>
            <w:tcW w:w="646" w:type="dxa"/>
          </w:tcPr>
          <w:p w:rsidR="00491D96" w:rsidRDefault="00491D96" w:rsidP="00491D96">
            <w:pPr>
              <w:jc w:val="center"/>
            </w:pPr>
            <w:r>
              <w:t>9</w:t>
            </w:r>
          </w:p>
        </w:tc>
        <w:tc>
          <w:tcPr>
            <w:tcW w:w="2835" w:type="dxa"/>
          </w:tcPr>
          <w:p w:rsidR="00491D96" w:rsidRDefault="00491D96" w:rsidP="00491D96">
            <w:pPr>
              <w:jc w:val="left"/>
            </w:pPr>
            <w:r>
              <w:rPr>
                <w:rFonts w:hint="eastAsia"/>
              </w:rPr>
              <w:t>其他</w:t>
            </w:r>
          </w:p>
        </w:tc>
        <w:tc>
          <w:tcPr>
            <w:tcW w:w="2466" w:type="dxa"/>
          </w:tcPr>
          <w:p w:rsidR="00491D96" w:rsidRDefault="00491D96" w:rsidP="00491D96">
            <w:pPr>
              <w:jc w:val="right"/>
            </w:pPr>
            <w:r>
              <w:t>-</w:t>
            </w:r>
          </w:p>
        </w:tc>
        <w:tc>
          <w:tcPr>
            <w:tcW w:w="2557" w:type="dxa"/>
          </w:tcPr>
          <w:p w:rsidR="00491D96" w:rsidRDefault="00491D96" w:rsidP="00491D96">
            <w:pPr>
              <w:jc w:val="right"/>
            </w:pPr>
            <w:r>
              <w:t>-</w:t>
            </w:r>
          </w:p>
        </w:tc>
      </w:tr>
      <w:tr w:rsidR="00491D96" w:rsidTr="00491D96">
        <w:tc>
          <w:tcPr>
            <w:tcW w:w="646" w:type="dxa"/>
          </w:tcPr>
          <w:p w:rsidR="00491D96" w:rsidRDefault="00491D96" w:rsidP="00491D96">
            <w:pPr>
              <w:jc w:val="center"/>
            </w:pPr>
            <w:r>
              <w:t>10</w:t>
            </w:r>
          </w:p>
        </w:tc>
        <w:tc>
          <w:tcPr>
            <w:tcW w:w="2835" w:type="dxa"/>
          </w:tcPr>
          <w:p w:rsidR="00491D96" w:rsidRDefault="00491D96" w:rsidP="00491D96">
            <w:pPr>
              <w:jc w:val="left"/>
            </w:pPr>
            <w:r>
              <w:rPr>
                <w:rFonts w:hint="eastAsia"/>
              </w:rPr>
              <w:t>合计</w:t>
            </w:r>
          </w:p>
        </w:tc>
        <w:tc>
          <w:tcPr>
            <w:tcW w:w="2466" w:type="dxa"/>
          </w:tcPr>
          <w:p w:rsidR="00491D96" w:rsidRDefault="00491D96" w:rsidP="00491D96">
            <w:pPr>
              <w:jc w:val="right"/>
            </w:pPr>
            <w:r>
              <w:t>519,129,768.90</w:t>
            </w:r>
          </w:p>
        </w:tc>
        <w:tc>
          <w:tcPr>
            <w:tcW w:w="2557" w:type="dxa"/>
          </w:tcPr>
          <w:p w:rsidR="00491D96" w:rsidRDefault="00491D96" w:rsidP="00491D96">
            <w:pPr>
              <w:jc w:val="right"/>
            </w:pPr>
            <w:r>
              <w:t>105.14</w:t>
            </w:r>
          </w:p>
        </w:tc>
      </w:tr>
    </w:tbl>
    <w:p w:rsidR="00491D96" w:rsidRDefault="00491D96" w:rsidP="00491D96">
      <w:pPr>
        <w:pStyle w:val="-2"/>
        <w:spacing w:before="312"/>
      </w:pPr>
      <w:r>
        <w:rPr>
          <w:rFonts w:hint="eastAsia"/>
        </w:rPr>
        <w:t>报告期末按公允价值占基金资产净值比例大小排名的前五名债券投资明细</w:t>
      </w:r>
    </w:p>
    <w:p w:rsidR="00491D96" w:rsidRDefault="00491D96" w:rsidP="00491D96">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491D96" w:rsidTr="00491D96">
        <w:trPr>
          <w:cnfStyle w:val="100000000000" w:firstRow="1" w:lastRow="0" w:firstColumn="0" w:lastColumn="0" w:oddVBand="0" w:evenVBand="0" w:oddHBand="0" w:evenHBand="0" w:firstRowFirstColumn="0" w:firstRowLastColumn="0" w:lastRowFirstColumn="0" w:lastRowLastColumn="0"/>
        </w:trPr>
        <w:tc>
          <w:tcPr>
            <w:tcW w:w="646" w:type="dxa"/>
          </w:tcPr>
          <w:p w:rsidR="00491D96" w:rsidRDefault="00491D96" w:rsidP="00491D96">
            <w:pPr>
              <w:jc w:val="center"/>
            </w:pPr>
            <w:r>
              <w:rPr>
                <w:rFonts w:hint="eastAsia"/>
              </w:rPr>
              <w:t>序号</w:t>
            </w:r>
          </w:p>
        </w:tc>
        <w:tc>
          <w:tcPr>
            <w:tcW w:w="1162" w:type="dxa"/>
          </w:tcPr>
          <w:p w:rsidR="00491D96" w:rsidRDefault="00491D96" w:rsidP="00491D96">
            <w:pPr>
              <w:jc w:val="center"/>
            </w:pPr>
            <w:r>
              <w:rPr>
                <w:rFonts w:hint="eastAsia"/>
              </w:rPr>
              <w:t>债券代码</w:t>
            </w:r>
          </w:p>
        </w:tc>
        <w:tc>
          <w:tcPr>
            <w:tcW w:w="1928" w:type="dxa"/>
          </w:tcPr>
          <w:p w:rsidR="00491D96" w:rsidRDefault="00491D96" w:rsidP="00491D96">
            <w:pPr>
              <w:jc w:val="center"/>
            </w:pPr>
            <w:r>
              <w:rPr>
                <w:rFonts w:hint="eastAsia"/>
              </w:rPr>
              <w:t>债券名称</w:t>
            </w:r>
          </w:p>
        </w:tc>
        <w:tc>
          <w:tcPr>
            <w:tcW w:w="1140" w:type="dxa"/>
          </w:tcPr>
          <w:p w:rsidR="00491D96" w:rsidRDefault="00491D96" w:rsidP="00491D96">
            <w:pPr>
              <w:jc w:val="center"/>
            </w:pPr>
            <w:r>
              <w:rPr>
                <w:rFonts w:hint="eastAsia"/>
              </w:rPr>
              <w:t>数量（张）</w:t>
            </w:r>
          </w:p>
        </w:tc>
        <w:tc>
          <w:tcPr>
            <w:tcW w:w="1814" w:type="dxa"/>
          </w:tcPr>
          <w:p w:rsidR="00491D96" w:rsidRDefault="00491D96" w:rsidP="00491D96">
            <w:pPr>
              <w:jc w:val="center"/>
            </w:pPr>
            <w:r>
              <w:rPr>
                <w:rFonts w:hint="eastAsia"/>
              </w:rPr>
              <w:t>公允价值（元）</w:t>
            </w:r>
          </w:p>
        </w:tc>
        <w:tc>
          <w:tcPr>
            <w:tcW w:w="1814" w:type="dxa"/>
          </w:tcPr>
          <w:p w:rsidR="00491D96" w:rsidRDefault="00491D96" w:rsidP="00491D96">
            <w:pPr>
              <w:jc w:val="center"/>
            </w:pPr>
            <w:r>
              <w:rPr>
                <w:rFonts w:hint="eastAsia"/>
              </w:rPr>
              <w:t>占基金资产净值比例（％）</w:t>
            </w:r>
          </w:p>
        </w:tc>
      </w:tr>
      <w:tr w:rsidR="00491D96" w:rsidTr="00491D96">
        <w:tc>
          <w:tcPr>
            <w:tcW w:w="646" w:type="dxa"/>
          </w:tcPr>
          <w:p w:rsidR="00491D96" w:rsidRDefault="00491D96" w:rsidP="00491D96">
            <w:pPr>
              <w:jc w:val="center"/>
            </w:pPr>
            <w:r>
              <w:t>1</w:t>
            </w:r>
          </w:p>
        </w:tc>
        <w:tc>
          <w:tcPr>
            <w:tcW w:w="1162" w:type="dxa"/>
          </w:tcPr>
          <w:p w:rsidR="00491D96" w:rsidRDefault="00491D96" w:rsidP="00491D96">
            <w:pPr>
              <w:jc w:val="left"/>
            </w:pPr>
            <w:r>
              <w:t>101659060</w:t>
            </w:r>
          </w:p>
        </w:tc>
        <w:tc>
          <w:tcPr>
            <w:tcW w:w="1928" w:type="dxa"/>
          </w:tcPr>
          <w:p w:rsidR="00491D96" w:rsidRDefault="00491D96" w:rsidP="00491D96">
            <w:pPr>
              <w:jc w:val="left"/>
            </w:pPr>
            <w:r>
              <w:rPr>
                <w:rFonts w:hint="eastAsia"/>
              </w:rPr>
              <w:t>16</w:t>
            </w:r>
            <w:r>
              <w:rPr>
                <w:rFonts w:hint="eastAsia"/>
              </w:rPr>
              <w:t>苏沙钢</w:t>
            </w:r>
            <w:r>
              <w:rPr>
                <w:rFonts w:hint="eastAsia"/>
              </w:rPr>
              <w:t>MTN003</w:t>
            </w:r>
          </w:p>
        </w:tc>
        <w:tc>
          <w:tcPr>
            <w:tcW w:w="1140" w:type="dxa"/>
          </w:tcPr>
          <w:p w:rsidR="00491D96" w:rsidRDefault="00491D96" w:rsidP="00491D96">
            <w:pPr>
              <w:jc w:val="right"/>
            </w:pPr>
            <w:r>
              <w:t>300,000</w:t>
            </w:r>
          </w:p>
        </w:tc>
        <w:tc>
          <w:tcPr>
            <w:tcW w:w="1814" w:type="dxa"/>
          </w:tcPr>
          <w:p w:rsidR="00491D96" w:rsidRDefault="00491D96" w:rsidP="00491D96">
            <w:pPr>
              <w:jc w:val="right"/>
            </w:pPr>
            <w:r>
              <w:t>30,267,000.00</w:t>
            </w:r>
          </w:p>
        </w:tc>
        <w:tc>
          <w:tcPr>
            <w:tcW w:w="1814" w:type="dxa"/>
          </w:tcPr>
          <w:p w:rsidR="00491D96" w:rsidRDefault="00491D96" w:rsidP="00491D96">
            <w:pPr>
              <w:jc w:val="right"/>
            </w:pPr>
            <w:r>
              <w:t>6.13</w:t>
            </w:r>
          </w:p>
        </w:tc>
      </w:tr>
      <w:tr w:rsidR="00491D96" w:rsidTr="00491D96">
        <w:tc>
          <w:tcPr>
            <w:tcW w:w="646" w:type="dxa"/>
          </w:tcPr>
          <w:p w:rsidR="00491D96" w:rsidRDefault="00491D96" w:rsidP="00491D96">
            <w:pPr>
              <w:jc w:val="center"/>
            </w:pPr>
            <w:r>
              <w:t>2</w:t>
            </w:r>
          </w:p>
        </w:tc>
        <w:tc>
          <w:tcPr>
            <w:tcW w:w="1162" w:type="dxa"/>
          </w:tcPr>
          <w:p w:rsidR="00491D96" w:rsidRDefault="00491D96" w:rsidP="00491D96">
            <w:pPr>
              <w:jc w:val="left"/>
            </w:pPr>
            <w:r>
              <w:t>101800977</w:t>
            </w:r>
          </w:p>
        </w:tc>
        <w:tc>
          <w:tcPr>
            <w:tcW w:w="1928" w:type="dxa"/>
          </w:tcPr>
          <w:p w:rsidR="00491D96" w:rsidRDefault="00491D96" w:rsidP="00491D96">
            <w:pPr>
              <w:jc w:val="left"/>
            </w:pPr>
            <w:r>
              <w:rPr>
                <w:rFonts w:hint="eastAsia"/>
              </w:rPr>
              <w:t>18</w:t>
            </w:r>
            <w:r>
              <w:rPr>
                <w:rFonts w:hint="eastAsia"/>
              </w:rPr>
              <w:t>渝惠通</w:t>
            </w:r>
            <w:r>
              <w:rPr>
                <w:rFonts w:hint="eastAsia"/>
              </w:rPr>
              <w:t>MTN001</w:t>
            </w:r>
          </w:p>
        </w:tc>
        <w:tc>
          <w:tcPr>
            <w:tcW w:w="1140" w:type="dxa"/>
          </w:tcPr>
          <w:p w:rsidR="00491D96" w:rsidRDefault="00491D96" w:rsidP="00491D96">
            <w:pPr>
              <w:jc w:val="right"/>
            </w:pPr>
            <w:r>
              <w:t>200,000</w:t>
            </w:r>
          </w:p>
        </w:tc>
        <w:tc>
          <w:tcPr>
            <w:tcW w:w="1814" w:type="dxa"/>
          </w:tcPr>
          <w:p w:rsidR="00491D96" w:rsidRDefault="00491D96" w:rsidP="00491D96">
            <w:pPr>
              <w:jc w:val="right"/>
            </w:pPr>
            <w:r>
              <w:t>20,538,000.00</w:t>
            </w:r>
          </w:p>
        </w:tc>
        <w:tc>
          <w:tcPr>
            <w:tcW w:w="1814" w:type="dxa"/>
          </w:tcPr>
          <w:p w:rsidR="00491D96" w:rsidRDefault="00491D96" w:rsidP="00491D96">
            <w:pPr>
              <w:jc w:val="right"/>
            </w:pPr>
            <w:r>
              <w:t>4.16</w:t>
            </w:r>
          </w:p>
        </w:tc>
      </w:tr>
      <w:tr w:rsidR="00491D96" w:rsidTr="00491D96">
        <w:tc>
          <w:tcPr>
            <w:tcW w:w="646" w:type="dxa"/>
          </w:tcPr>
          <w:p w:rsidR="00491D96" w:rsidRDefault="00491D96" w:rsidP="00491D96">
            <w:pPr>
              <w:jc w:val="center"/>
            </w:pPr>
            <w:r>
              <w:t>3</w:t>
            </w:r>
          </w:p>
        </w:tc>
        <w:tc>
          <w:tcPr>
            <w:tcW w:w="1162" w:type="dxa"/>
          </w:tcPr>
          <w:p w:rsidR="00491D96" w:rsidRDefault="00491D96" w:rsidP="00491D96">
            <w:pPr>
              <w:jc w:val="left"/>
            </w:pPr>
            <w:r>
              <w:t>101901754</w:t>
            </w:r>
          </w:p>
        </w:tc>
        <w:tc>
          <w:tcPr>
            <w:tcW w:w="1928" w:type="dxa"/>
          </w:tcPr>
          <w:p w:rsidR="00491D96" w:rsidRDefault="00491D96" w:rsidP="00491D96">
            <w:pPr>
              <w:jc w:val="left"/>
            </w:pPr>
            <w:r>
              <w:rPr>
                <w:rFonts w:hint="eastAsia"/>
              </w:rPr>
              <w:t>19</w:t>
            </w:r>
            <w:r>
              <w:rPr>
                <w:rFonts w:hint="eastAsia"/>
              </w:rPr>
              <w:t>鄂联投</w:t>
            </w:r>
            <w:r>
              <w:rPr>
                <w:rFonts w:hint="eastAsia"/>
              </w:rPr>
              <w:t>MTN005</w:t>
            </w:r>
          </w:p>
        </w:tc>
        <w:tc>
          <w:tcPr>
            <w:tcW w:w="1140" w:type="dxa"/>
          </w:tcPr>
          <w:p w:rsidR="00491D96" w:rsidRDefault="00491D96" w:rsidP="00491D96">
            <w:pPr>
              <w:jc w:val="right"/>
            </w:pPr>
            <w:r>
              <w:t>200,000</w:t>
            </w:r>
          </w:p>
        </w:tc>
        <w:tc>
          <w:tcPr>
            <w:tcW w:w="1814" w:type="dxa"/>
          </w:tcPr>
          <w:p w:rsidR="00491D96" w:rsidRDefault="00491D96" w:rsidP="00491D96">
            <w:pPr>
              <w:jc w:val="right"/>
            </w:pPr>
            <w:r>
              <w:t>20,514,000.00</w:t>
            </w:r>
          </w:p>
        </w:tc>
        <w:tc>
          <w:tcPr>
            <w:tcW w:w="1814" w:type="dxa"/>
          </w:tcPr>
          <w:p w:rsidR="00491D96" w:rsidRDefault="00491D96" w:rsidP="00491D96">
            <w:pPr>
              <w:jc w:val="right"/>
            </w:pPr>
            <w:r>
              <w:t>4.15</w:t>
            </w:r>
          </w:p>
        </w:tc>
      </w:tr>
      <w:tr w:rsidR="00491D96" w:rsidTr="00491D96">
        <w:tc>
          <w:tcPr>
            <w:tcW w:w="646" w:type="dxa"/>
          </w:tcPr>
          <w:p w:rsidR="00491D96" w:rsidRDefault="00491D96" w:rsidP="00491D96">
            <w:pPr>
              <w:jc w:val="center"/>
            </w:pPr>
            <w:r>
              <w:t>4</w:t>
            </w:r>
          </w:p>
        </w:tc>
        <w:tc>
          <w:tcPr>
            <w:tcW w:w="1162" w:type="dxa"/>
          </w:tcPr>
          <w:p w:rsidR="00491D96" w:rsidRDefault="00491D96" w:rsidP="00491D96">
            <w:pPr>
              <w:jc w:val="left"/>
            </w:pPr>
            <w:r>
              <w:t>1280425</w:t>
            </w:r>
          </w:p>
        </w:tc>
        <w:tc>
          <w:tcPr>
            <w:tcW w:w="1928" w:type="dxa"/>
          </w:tcPr>
          <w:p w:rsidR="00491D96" w:rsidRDefault="00491D96" w:rsidP="00491D96">
            <w:pPr>
              <w:jc w:val="left"/>
            </w:pPr>
            <w:r>
              <w:rPr>
                <w:rFonts w:hint="eastAsia"/>
              </w:rPr>
              <w:t>12</w:t>
            </w:r>
            <w:r>
              <w:rPr>
                <w:rFonts w:hint="eastAsia"/>
              </w:rPr>
              <w:t>联想债</w:t>
            </w:r>
          </w:p>
        </w:tc>
        <w:tc>
          <w:tcPr>
            <w:tcW w:w="1140" w:type="dxa"/>
          </w:tcPr>
          <w:p w:rsidR="00491D96" w:rsidRDefault="00491D96" w:rsidP="00491D96">
            <w:pPr>
              <w:jc w:val="right"/>
            </w:pPr>
            <w:r>
              <w:t>200,000</w:t>
            </w:r>
          </w:p>
        </w:tc>
        <w:tc>
          <w:tcPr>
            <w:tcW w:w="1814" w:type="dxa"/>
          </w:tcPr>
          <w:p w:rsidR="00491D96" w:rsidRDefault="00491D96" w:rsidP="00491D96">
            <w:pPr>
              <w:jc w:val="right"/>
            </w:pPr>
            <w:r>
              <w:t>20,462,000.00</w:t>
            </w:r>
          </w:p>
        </w:tc>
        <w:tc>
          <w:tcPr>
            <w:tcW w:w="1814" w:type="dxa"/>
          </w:tcPr>
          <w:p w:rsidR="00491D96" w:rsidRDefault="00491D96" w:rsidP="00491D96">
            <w:pPr>
              <w:jc w:val="right"/>
            </w:pPr>
            <w:r>
              <w:t>4.14</w:t>
            </w:r>
          </w:p>
        </w:tc>
      </w:tr>
      <w:tr w:rsidR="00491D96" w:rsidTr="00491D96">
        <w:tc>
          <w:tcPr>
            <w:tcW w:w="646" w:type="dxa"/>
          </w:tcPr>
          <w:p w:rsidR="00491D96" w:rsidRDefault="00491D96" w:rsidP="00491D96">
            <w:pPr>
              <w:jc w:val="center"/>
            </w:pPr>
            <w:r>
              <w:t>5</w:t>
            </w:r>
          </w:p>
        </w:tc>
        <w:tc>
          <w:tcPr>
            <w:tcW w:w="1162" w:type="dxa"/>
          </w:tcPr>
          <w:p w:rsidR="00491D96" w:rsidRDefault="00491D96" w:rsidP="00491D96">
            <w:pPr>
              <w:jc w:val="left"/>
            </w:pPr>
            <w:r>
              <w:t>101900650</w:t>
            </w:r>
          </w:p>
        </w:tc>
        <w:tc>
          <w:tcPr>
            <w:tcW w:w="1928" w:type="dxa"/>
          </w:tcPr>
          <w:p w:rsidR="00491D96" w:rsidRDefault="00491D96" w:rsidP="00491D96">
            <w:pPr>
              <w:jc w:val="left"/>
            </w:pPr>
            <w:r>
              <w:rPr>
                <w:rFonts w:hint="eastAsia"/>
              </w:rPr>
              <w:t>19</w:t>
            </w:r>
            <w:r>
              <w:rPr>
                <w:rFonts w:hint="eastAsia"/>
              </w:rPr>
              <w:t>云投</w:t>
            </w:r>
            <w:r>
              <w:rPr>
                <w:rFonts w:hint="eastAsia"/>
              </w:rPr>
              <w:t>MTN002</w:t>
            </w:r>
          </w:p>
        </w:tc>
        <w:tc>
          <w:tcPr>
            <w:tcW w:w="1140" w:type="dxa"/>
          </w:tcPr>
          <w:p w:rsidR="00491D96" w:rsidRDefault="00491D96" w:rsidP="00491D96">
            <w:pPr>
              <w:jc w:val="right"/>
            </w:pPr>
            <w:r>
              <w:t>200,000</w:t>
            </w:r>
          </w:p>
        </w:tc>
        <w:tc>
          <w:tcPr>
            <w:tcW w:w="1814" w:type="dxa"/>
          </w:tcPr>
          <w:p w:rsidR="00491D96" w:rsidRDefault="00491D96" w:rsidP="00491D96">
            <w:pPr>
              <w:jc w:val="right"/>
            </w:pPr>
            <w:r>
              <w:t>20,266,000.00</w:t>
            </w:r>
          </w:p>
        </w:tc>
        <w:tc>
          <w:tcPr>
            <w:tcW w:w="1814" w:type="dxa"/>
          </w:tcPr>
          <w:p w:rsidR="00491D96" w:rsidRDefault="00491D96" w:rsidP="00491D96">
            <w:pPr>
              <w:jc w:val="right"/>
            </w:pPr>
            <w:r>
              <w:t>4.10</w:t>
            </w:r>
          </w:p>
        </w:tc>
      </w:tr>
    </w:tbl>
    <w:p w:rsidR="00491D96" w:rsidRDefault="00491D96" w:rsidP="00491D96">
      <w:pPr>
        <w:pStyle w:val="-2"/>
        <w:spacing w:before="312"/>
      </w:pPr>
      <w:r>
        <w:rPr>
          <w:rFonts w:hint="eastAsia"/>
        </w:rPr>
        <w:t>报告期末按公允价值占基金资产净值比例大小排名的前十名资产支持证券投资明细</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491D96" w:rsidTr="00491D96">
        <w:trPr>
          <w:cnfStyle w:val="100000000000" w:firstRow="1" w:lastRow="0" w:firstColumn="0" w:lastColumn="0" w:oddVBand="0" w:evenVBand="0" w:oddHBand="0" w:evenHBand="0" w:firstRowFirstColumn="0" w:firstRowLastColumn="0" w:lastRowFirstColumn="0" w:lastRowLastColumn="0"/>
        </w:trPr>
        <w:tc>
          <w:tcPr>
            <w:tcW w:w="646" w:type="dxa"/>
          </w:tcPr>
          <w:p w:rsidR="00491D96" w:rsidRDefault="00491D96" w:rsidP="00491D96">
            <w:pPr>
              <w:jc w:val="center"/>
            </w:pPr>
            <w:r>
              <w:rPr>
                <w:rFonts w:hint="eastAsia"/>
              </w:rPr>
              <w:t>序号</w:t>
            </w:r>
          </w:p>
        </w:tc>
        <w:tc>
          <w:tcPr>
            <w:tcW w:w="1162" w:type="dxa"/>
          </w:tcPr>
          <w:p w:rsidR="00491D96" w:rsidRDefault="00491D96" w:rsidP="00491D96">
            <w:pPr>
              <w:jc w:val="center"/>
            </w:pPr>
            <w:r>
              <w:rPr>
                <w:rFonts w:hint="eastAsia"/>
              </w:rPr>
              <w:t>证券代码</w:t>
            </w:r>
          </w:p>
        </w:tc>
        <w:tc>
          <w:tcPr>
            <w:tcW w:w="1928" w:type="dxa"/>
          </w:tcPr>
          <w:p w:rsidR="00491D96" w:rsidRDefault="00491D96" w:rsidP="00491D96">
            <w:pPr>
              <w:jc w:val="center"/>
            </w:pPr>
            <w:r>
              <w:rPr>
                <w:rFonts w:hint="eastAsia"/>
              </w:rPr>
              <w:t>证券名称</w:t>
            </w:r>
          </w:p>
        </w:tc>
        <w:tc>
          <w:tcPr>
            <w:tcW w:w="1140" w:type="dxa"/>
          </w:tcPr>
          <w:p w:rsidR="00491D96" w:rsidRDefault="00491D96" w:rsidP="00491D96">
            <w:pPr>
              <w:jc w:val="center"/>
            </w:pPr>
            <w:r>
              <w:rPr>
                <w:rFonts w:hint="eastAsia"/>
              </w:rPr>
              <w:t>数量（份）</w:t>
            </w:r>
          </w:p>
        </w:tc>
        <w:tc>
          <w:tcPr>
            <w:tcW w:w="1814" w:type="dxa"/>
          </w:tcPr>
          <w:p w:rsidR="00491D96" w:rsidRDefault="00491D96" w:rsidP="00491D96">
            <w:pPr>
              <w:jc w:val="center"/>
            </w:pPr>
            <w:r>
              <w:rPr>
                <w:rFonts w:hint="eastAsia"/>
              </w:rPr>
              <w:t>公允价值（元）</w:t>
            </w:r>
          </w:p>
        </w:tc>
        <w:tc>
          <w:tcPr>
            <w:tcW w:w="1814" w:type="dxa"/>
          </w:tcPr>
          <w:p w:rsidR="00491D96" w:rsidRDefault="00491D96" w:rsidP="00491D96">
            <w:pPr>
              <w:jc w:val="center"/>
            </w:pPr>
            <w:r>
              <w:rPr>
                <w:rFonts w:hint="eastAsia"/>
              </w:rPr>
              <w:t>占基金资产净值比例（</w:t>
            </w:r>
            <w:r>
              <w:rPr>
                <w:rFonts w:hint="eastAsia"/>
              </w:rPr>
              <w:t>%</w:t>
            </w:r>
            <w:r>
              <w:rPr>
                <w:rFonts w:hint="eastAsia"/>
              </w:rPr>
              <w:t>）</w:t>
            </w:r>
          </w:p>
        </w:tc>
      </w:tr>
      <w:tr w:rsidR="00491D96" w:rsidTr="00491D96">
        <w:tc>
          <w:tcPr>
            <w:tcW w:w="646" w:type="dxa"/>
          </w:tcPr>
          <w:p w:rsidR="00491D96" w:rsidRDefault="00491D96" w:rsidP="00491D96">
            <w:pPr>
              <w:jc w:val="center"/>
            </w:pPr>
            <w:r>
              <w:t>1</w:t>
            </w:r>
          </w:p>
        </w:tc>
        <w:tc>
          <w:tcPr>
            <w:tcW w:w="1162" w:type="dxa"/>
          </w:tcPr>
          <w:p w:rsidR="00491D96" w:rsidRDefault="00491D96" w:rsidP="00491D96">
            <w:pPr>
              <w:jc w:val="left"/>
            </w:pPr>
            <w:r>
              <w:t>138338</w:t>
            </w:r>
          </w:p>
        </w:tc>
        <w:tc>
          <w:tcPr>
            <w:tcW w:w="1928" w:type="dxa"/>
          </w:tcPr>
          <w:p w:rsidR="00491D96" w:rsidRDefault="00491D96" w:rsidP="00491D96">
            <w:pPr>
              <w:jc w:val="left"/>
            </w:pPr>
            <w:r>
              <w:rPr>
                <w:rFonts w:hint="eastAsia"/>
              </w:rPr>
              <w:t>鹏举</w:t>
            </w:r>
            <w:r>
              <w:rPr>
                <w:rFonts w:hint="eastAsia"/>
              </w:rPr>
              <w:t>02</w:t>
            </w:r>
            <w:r>
              <w:rPr>
                <w:rFonts w:hint="eastAsia"/>
              </w:rPr>
              <w:t>优</w:t>
            </w:r>
          </w:p>
        </w:tc>
        <w:tc>
          <w:tcPr>
            <w:tcW w:w="1140" w:type="dxa"/>
          </w:tcPr>
          <w:p w:rsidR="00491D96" w:rsidRDefault="00491D96" w:rsidP="00491D96">
            <w:pPr>
              <w:jc w:val="right"/>
            </w:pPr>
            <w:r>
              <w:t>20,000</w:t>
            </w:r>
          </w:p>
        </w:tc>
        <w:tc>
          <w:tcPr>
            <w:tcW w:w="1814" w:type="dxa"/>
          </w:tcPr>
          <w:p w:rsidR="00491D96" w:rsidRDefault="00491D96" w:rsidP="00491D96">
            <w:pPr>
              <w:jc w:val="right"/>
            </w:pPr>
            <w:r>
              <w:t>2,014,800.00</w:t>
            </w:r>
          </w:p>
        </w:tc>
        <w:tc>
          <w:tcPr>
            <w:tcW w:w="1814" w:type="dxa"/>
          </w:tcPr>
          <w:p w:rsidR="00491D96" w:rsidRDefault="00491D96" w:rsidP="00491D96">
            <w:pPr>
              <w:jc w:val="right"/>
            </w:pPr>
            <w:r>
              <w:t>0.41</w:t>
            </w:r>
          </w:p>
        </w:tc>
      </w:tr>
    </w:tbl>
    <w:p w:rsidR="00491D96" w:rsidRDefault="00491D96" w:rsidP="00491D96">
      <w:pPr>
        <w:pStyle w:val="-2"/>
        <w:spacing w:before="312"/>
      </w:pPr>
      <w:r>
        <w:rPr>
          <w:rFonts w:hint="eastAsia"/>
        </w:rPr>
        <w:t>报告期末按公允价值占基金资产净值比例大小排序的前五名贵金属投资明细</w:t>
      </w:r>
    </w:p>
    <w:p w:rsidR="00491D96" w:rsidRDefault="00491D96" w:rsidP="00491D96">
      <w:pPr>
        <w:pStyle w:val="-"/>
        <w:ind w:firstLine="420"/>
      </w:pPr>
      <w:r>
        <w:rPr>
          <w:rFonts w:hint="eastAsia"/>
        </w:rPr>
        <w:lastRenderedPageBreak/>
        <w:t>本基金本报告期末未持有贵金属。</w:t>
      </w:r>
    </w:p>
    <w:p w:rsidR="00491D96" w:rsidRDefault="00491D96" w:rsidP="00491D96">
      <w:pPr>
        <w:pStyle w:val="-2"/>
        <w:spacing w:before="312"/>
      </w:pPr>
      <w:r>
        <w:rPr>
          <w:rFonts w:hint="eastAsia"/>
        </w:rPr>
        <w:t>报告期末按公允价值占基金资产净值比例大小排名的前五名权证投资明细</w:t>
      </w:r>
    </w:p>
    <w:p w:rsidR="00491D96" w:rsidRDefault="00491D96" w:rsidP="00491D96">
      <w:pPr>
        <w:pStyle w:val="-"/>
        <w:ind w:firstLine="420"/>
      </w:pPr>
      <w:r>
        <w:rPr>
          <w:rFonts w:hint="eastAsia"/>
        </w:rPr>
        <w:t>本基金本报告期末未持有权证。</w:t>
      </w:r>
    </w:p>
    <w:p w:rsidR="00491D96" w:rsidRDefault="00491D96" w:rsidP="00491D96">
      <w:pPr>
        <w:pStyle w:val="-2"/>
        <w:spacing w:before="312"/>
      </w:pPr>
      <w:r>
        <w:rPr>
          <w:rFonts w:hint="eastAsia"/>
        </w:rPr>
        <w:t>报告期末本基金投资的股指期货交易情况说明</w:t>
      </w:r>
    </w:p>
    <w:p w:rsidR="00491D96" w:rsidRDefault="00491D96" w:rsidP="00491D96">
      <w:pPr>
        <w:pStyle w:val="-3"/>
        <w:spacing w:before="156" w:after="156"/>
      </w:pPr>
      <w:r>
        <w:rPr>
          <w:rFonts w:hint="eastAsia"/>
        </w:rPr>
        <w:t>报告期末本基金投资的股指期货持仓和损益明细</w:t>
      </w:r>
    </w:p>
    <w:p w:rsidR="00491D96" w:rsidRDefault="00491D96" w:rsidP="00491D96">
      <w:pPr>
        <w:pStyle w:val="-"/>
        <w:ind w:firstLine="420"/>
      </w:pPr>
      <w:r>
        <w:rPr>
          <w:rFonts w:hint="eastAsia"/>
        </w:rPr>
        <w:t>无。</w:t>
      </w:r>
    </w:p>
    <w:p w:rsidR="00491D96" w:rsidRDefault="00491D96" w:rsidP="00491D96">
      <w:pPr>
        <w:pStyle w:val="-3"/>
        <w:spacing w:before="156" w:after="156"/>
      </w:pPr>
      <w:r>
        <w:rPr>
          <w:rFonts w:hint="eastAsia"/>
        </w:rPr>
        <w:t>本基金投资股指期货的投资政策</w:t>
      </w:r>
    </w:p>
    <w:p w:rsidR="00491D96" w:rsidRDefault="00491D96" w:rsidP="00491D96">
      <w:pPr>
        <w:pStyle w:val="-"/>
        <w:ind w:firstLine="420"/>
      </w:pPr>
      <w:r>
        <w:rPr>
          <w:rFonts w:hint="eastAsia"/>
        </w:rPr>
        <w:t>无。</w:t>
      </w:r>
    </w:p>
    <w:p w:rsidR="00491D96" w:rsidRDefault="00491D96" w:rsidP="00491D96">
      <w:pPr>
        <w:pStyle w:val="-2"/>
        <w:spacing w:before="312"/>
      </w:pPr>
      <w:r>
        <w:rPr>
          <w:rFonts w:hint="eastAsia"/>
        </w:rPr>
        <w:t>报告期末本基金投资的国债期货交易情况说明</w:t>
      </w:r>
    </w:p>
    <w:p w:rsidR="00491D96" w:rsidRDefault="00491D96" w:rsidP="00491D96">
      <w:pPr>
        <w:pStyle w:val="-3"/>
        <w:spacing w:before="156" w:after="156"/>
      </w:pPr>
      <w:r>
        <w:rPr>
          <w:rFonts w:hint="eastAsia"/>
        </w:rPr>
        <w:t>本期国债期货投资政策</w:t>
      </w:r>
    </w:p>
    <w:p w:rsidR="00491D96" w:rsidRDefault="00491D96" w:rsidP="00491D96">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491D96" w:rsidRDefault="00491D96" w:rsidP="00491D96">
      <w:pPr>
        <w:pStyle w:val="-3"/>
        <w:spacing w:before="156" w:after="156"/>
      </w:pPr>
      <w:r>
        <w:rPr>
          <w:rFonts w:hint="eastAsia"/>
        </w:rPr>
        <w:t>报告期末本基金投资的国债期货持仓和损益明细</w:t>
      </w:r>
    </w:p>
    <w:p w:rsidR="00491D96" w:rsidRDefault="00491D96" w:rsidP="00491D96">
      <w:pPr>
        <w:pStyle w:val="-"/>
        <w:ind w:firstLine="420"/>
      </w:pPr>
      <w:r>
        <w:rPr>
          <w:rFonts w:hint="eastAsia"/>
        </w:rPr>
        <w:t>无。</w:t>
      </w:r>
    </w:p>
    <w:p w:rsidR="00491D96" w:rsidRDefault="00491D96" w:rsidP="00491D96">
      <w:pPr>
        <w:pStyle w:val="-3"/>
        <w:spacing w:before="156" w:after="156"/>
      </w:pPr>
      <w:r>
        <w:rPr>
          <w:rFonts w:hint="eastAsia"/>
        </w:rPr>
        <w:t>本期国债期货投资评价</w:t>
      </w:r>
    </w:p>
    <w:p w:rsidR="00491D96" w:rsidRDefault="00491D96" w:rsidP="00491D96">
      <w:pPr>
        <w:pStyle w:val="-"/>
        <w:ind w:firstLine="420"/>
      </w:pPr>
      <w:r>
        <w:rPr>
          <w:rFonts w:hint="eastAsia"/>
        </w:rPr>
        <w:t>无。</w:t>
      </w:r>
    </w:p>
    <w:p w:rsidR="00491D96" w:rsidRDefault="00491D96" w:rsidP="00491D96">
      <w:pPr>
        <w:pStyle w:val="-2"/>
        <w:spacing w:before="312"/>
      </w:pPr>
      <w:r>
        <w:rPr>
          <w:rFonts w:hint="eastAsia"/>
        </w:rPr>
        <w:t>投资组合报告附注</w:t>
      </w:r>
    </w:p>
    <w:p w:rsidR="00491D96" w:rsidRDefault="00491D96" w:rsidP="00491D96">
      <w:pPr>
        <w:pStyle w:val="-3"/>
        <w:spacing w:before="156" w:after="156"/>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491D96" w:rsidRDefault="00491D96" w:rsidP="00491D96">
      <w:pPr>
        <w:pStyle w:val="-"/>
        <w:ind w:firstLine="420"/>
      </w:pPr>
      <w:r>
        <w:rPr>
          <w:rFonts w:hint="eastAsia"/>
        </w:rPr>
        <w:t>报告期内基金投资的前十名证券的发行主体未有被监管部门立案调查，不存在报告编制日前一年内受到公开谴责、处罚的情形。</w:t>
      </w:r>
    </w:p>
    <w:p w:rsidR="00491D96" w:rsidRDefault="00491D96" w:rsidP="00491D96">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491D96" w:rsidRDefault="00491D96" w:rsidP="00491D96">
      <w:pPr>
        <w:pStyle w:val="-"/>
        <w:ind w:firstLine="420"/>
      </w:pPr>
      <w:r>
        <w:rPr>
          <w:rFonts w:hint="eastAsia"/>
        </w:rPr>
        <w:lastRenderedPageBreak/>
        <w:t>根据基金合同规定，本基金的投资范围不包括股票。</w:t>
      </w:r>
    </w:p>
    <w:p w:rsidR="00491D96" w:rsidRDefault="00491D96" w:rsidP="00491D96">
      <w:pPr>
        <w:pStyle w:val="-3"/>
        <w:spacing w:before="156" w:after="156"/>
      </w:pPr>
      <w:r>
        <w:rPr>
          <w:rFonts w:hint="eastAsia"/>
        </w:rPr>
        <w:t>其他资产构成</w:t>
      </w:r>
    </w:p>
    <w:p w:rsidR="00491D96" w:rsidRDefault="00491D96" w:rsidP="00491D96">
      <w:pPr>
        <w:jc w:val="right"/>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491D96" w:rsidTr="00491D96">
        <w:trPr>
          <w:cnfStyle w:val="100000000000" w:firstRow="1" w:lastRow="0" w:firstColumn="0" w:lastColumn="0" w:oddVBand="0" w:evenVBand="0" w:oddHBand="0" w:evenHBand="0" w:firstRowFirstColumn="0" w:firstRowLastColumn="0" w:lastRowFirstColumn="0" w:lastRowLastColumn="0"/>
        </w:trPr>
        <w:tc>
          <w:tcPr>
            <w:tcW w:w="743" w:type="dxa"/>
          </w:tcPr>
          <w:p w:rsidR="00491D96" w:rsidRDefault="00491D96" w:rsidP="00491D96">
            <w:pPr>
              <w:jc w:val="center"/>
            </w:pPr>
            <w:r>
              <w:rPr>
                <w:rFonts w:hint="eastAsia"/>
              </w:rPr>
              <w:t>序号</w:t>
            </w:r>
          </w:p>
        </w:tc>
        <w:tc>
          <w:tcPr>
            <w:tcW w:w="2977" w:type="dxa"/>
          </w:tcPr>
          <w:p w:rsidR="00491D96" w:rsidRDefault="00491D96" w:rsidP="00491D96">
            <w:pPr>
              <w:jc w:val="center"/>
            </w:pPr>
            <w:r>
              <w:rPr>
                <w:rFonts w:hint="eastAsia"/>
              </w:rPr>
              <w:t>名称</w:t>
            </w:r>
          </w:p>
        </w:tc>
        <w:tc>
          <w:tcPr>
            <w:tcW w:w="4785" w:type="dxa"/>
          </w:tcPr>
          <w:p w:rsidR="00491D96" w:rsidRDefault="00491D96" w:rsidP="00491D96">
            <w:pPr>
              <w:jc w:val="center"/>
            </w:pPr>
            <w:r>
              <w:rPr>
                <w:rFonts w:hint="eastAsia"/>
              </w:rPr>
              <w:t>金额（元）</w:t>
            </w:r>
          </w:p>
        </w:tc>
      </w:tr>
      <w:tr w:rsidR="00491D96" w:rsidTr="00491D96">
        <w:tc>
          <w:tcPr>
            <w:tcW w:w="743" w:type="dxa"/>
          </w:tcPr>
          <w:p w:rsidR="00491D96" w:rsidRDefault="00491D96" w:rsidP="00491D96">
            <w:pPr>
              <w:jc w:val="center"/>
            </w:pPr>
            <w:r>
              <w:t>1</w:t>
            </w:r>
          </w:p>
        </w:tc>
        <w:tc>
          <w:tcPr>
            <w:tcW w:w="2977" w:type="dxa"/>
          </w:tcPr>
          <w:p w:rsidR="00491D96" w:rsidRDefault="00491D96" w:rsidP="00491D96">
            <w:pPr>
              <w:jc w:val="left"/>
            </w:pPr>
            <w:r>
              <w:rPr>
                <w:rFonts w:hint="eastAsia"/>
              </w:rPr>
              <w:t>存出保证金</w:t>
            </w:r>
          </w:p>
        </w:tc>
        <w:tc>
          <w:tcPr>
            <w:tcW w:w="4785" w:type="dxa"/>
          </w:tcPr>
          <w:p w:rsidR="00491D96" w:rsidRDefault="00491D96" w:rsidP="00491D96">
            <w:pPr>
              <w:jc w:val="right"/>
            </w:pPr>
            <w:r>
              <w:t>5,377.29</w:t>
            </w:r>
          </w:p>
        </w:tc>
      </w:tr>
      <w:tr w:rsidR="00491D96" w:rsidTr="00491D96">
        <w:tc>
          <w:tcPr>
            <w:tcW w:w="743" w:type="dxa"/>
          </w:tcPr>
          <w:p w:rsidR="00491D96" w:rsidRDefault="00491D96" w:rsidP="00491D96">
            <w:pPr>
              <w:jc w:val="center"/>
            </w:pPr>
            <w:r>
              <w:t>2</w:t>
            </w:r>
          </w:p>
        </w:tc>
        <w:tc>
          <w:tcPr>
            <w:tcW w:w="2977" w:type="dxa"/>
          </w:tcPr>
          <w:p w:rsidR="00491D96" w:rsidRDefault="00491D96" w:rsidP="00491D96">
            <w:pPr>
              <w:jc w:val="left"/>
            </w:pPr>
            <w:r>
              <w:rPr>
                <w:rFonts w:hint="eastAsia"/>
              </w:rPr>
              <w:t>应收证券清算款</w:t>
            </w:r>
          </w:p>
        </w:tc>
        <w:tc>
          <w:tcPr>
            <w:tcW w:w="4785" w:type="dxa"/>
          </w:tcPr>
          <w:p w:rsidR="00491D96" w:rsidRDefault="00491D96" w:rsidP="00491D96">
            <w:pPr>
              <w:jc w:val="right"/>
            </w:pPr>
            <w:r>
              <w:t>1,161,340.19</w:t>
            </w:r>
          </w:p>
        </w:tc>
      </w:tr>
      <w:tr w:rsidR="00491D96" w:rsidTr="00491D96">
        <w:tc>
          <w:tcPr>
            <w:tcW w:w="743" w:type="dxa"/>
          </w:tcPr>
          <w:p w:rsidR="00491D96" w:rsidRDefault="00491D96" w:rsidP="00491D96">
            <w:pPr>
              <w:jc w:val="center"/>
            </w:pPr>
            <w:r>
              <w:t>3</w:t>
            </w:r>
          </w:p>
        </w:tc>
        <w:tc>
          <w:tcPr>
            <w:tcW w:w="2977" w:type="dxa"/>
          </w:tcPr>
          <w:p w:rsidR="00491D96" w:rsidRDefault="00491D96" w:rsidP="00491D96">
            <w:pPr>
              <w:jc w:val="left"/>
            </w:pPr>
            <w:r>
              <w:rPr>
                <w:rFonts w:hint="eastAsia"/>
              </w:rPr>
              <w:t>应收股利</w:t>
            </w:r>
          </w:p>
        </w:tc>
        <w:tc>
          <w:tcPr>
            <w:tcW w:w="4785" w:type="dxa"/>
          </w:tcPr>
          <w:p w:rsidR="00491D96" w:rsidRDefault="00491D96" w:rsidP="00491D96">
            <w:pPr>
              <w:jc w:val="right"/>
            </w:pPr>
            <w:r>
              <w:t>-</w:t>
            </w:r>
          </w:p>
        </w:tc>
      </w:tr>
      <w:tr w:rsidR="00491D96" w:rsidTr="00491D96">
        <w:tc>
          <w:tcPr>
            <w:tcW w:w="743" w:type="dxa"/>
          </w:tcPr>
          <w:p w:rsidR="00491D96" w:rsidRDefault="00491D96" w:rsidP="00491D96">
            <w:pPr>
              <w:jc w:val="center"/>
            </w:pPr>
            <w:r>
              <w:t>4</w:t>
            </w:r>
          </w:p>
        </w:tc>
        <w:tc>
          <w:tcPr>
            <w:tcW w:w="2977" w:type="dxa"/>
          </w:tcPr>
          <w:p w:rsidR="00491D96" w:rsidRDefault="00491D96" w:rsidP="00491D96">
            <w:pPr>
              <w:jc w:val="left"/>
            </w:pPr>
            <w:r>
              <w:rPr>
                <w:rFonts w:hint="eastAsia"/>
              </w:rPr>
              <w:t>应收利息</w:t>
            </w:r>
          </w:p>
        </w:tc>
        <w:tc>
          <w:tcPr>
            <w:tcW w:w="4785" w:type="dxa"/>
          </w:tcPr>
          <w:p w:rsidR="00491D96" w:rsidRDefault="00491D96" w:rsidP="00491D96">
            <w:pPr>
              <w:jc w:val="right"/>
            </w:pPr>
            <w:r>
              <w:t>9,433,707.33</w:t>
            </w:r>
          </w:p>
        </w:tc>
      </w:tr>
      <w:tr w:rsidR="00491D96" w:rsidTr="00491D96">
        <w:tc>
          <w:tcPr>
            <w:tcW w:w="743" w:type="dxa"/>
          </w:tcPr>
          <w:p w:rsidR="00491D96" w:rsidRDefault="00491D96" w:rsidP="00491D96">
            <w:pPr>
              <w:jc w:val="center"/>
            </w:pPr>
            <w:r>
              <w:t>5</w:t>
            </w:r>
          </w:p>
        </w:tc>
        <w:tc>
          <w:tcPr>
            <w:tcW w:w="2977" w:type="dxa"/>
          </w:tcPr>
          <w:p w:rsidR="00491D96" w:rsidRDefault="00491D96" w:rsidP="00491D96">
            <w:pPr>
              <w:jc w:val="left"/>
            </w:pPr>
            <w:r>
              <w:rPr>
                <w:rFonts w:hint="eastAsia"/>
              </w:rPr>
              <w:t>应收申购款</w:t>
            </w:r>
          </w:p>
        </w:tc>
        <w:tc>
          <w:tcPr>
            <w:tcW w:w="4785" w:type="dxa"/>
          </w:tcPr>
          <w:p w:rsidR="00491D96" w:rsidRDefault="00491D96" w:rsidP="00491D96">
            <w:pPr>
              <w:jc w:val="right"/>
            </w:pPr>
            <w:r>
              <w:t>3,188.43</w:t>
            </w:r>
          </w:p>
        </w:tc>
      </w:tr>
      <w:tr w:rsidR="00491D96" w:rsidTr="00491D96">
        <w:tc>
          <w:tcPr>
            <w:tcW w:w="743" w:type="dxa"/>
          </w:tcPr>
          <w:p w:rsidR="00491D96" w:rsidRDefault="00491D96" w:rsidP="00491D96">
            <w:pPr>
              <w:jc w:val="center"/>
            </w:pPr>
            <w:r>
              <w:t>6</w:t>
            </w:r>
          </w:p>
        </w:tc>
        <w:tc>
          <w:tcPr>
            <w:tcW w:w="2977" w:type="dxa"/>
          </w:tcPr>
          <w:p w:rsidR="00491D96" w:rsidRDefault="00491D96" w:rsidP="00491D96">
            <w:pPr>
              <w:jc w:val="left"/>
            </w:pPr>
            <w:r>
              <w:rPr>
                <w:rFonts w:hint="eastAsia"/>
              </w:rPr>
              <w:t>其他应收款</w:t>
            </w:r>
          </w:p>
        </w:tc>
        <w:tc>
          <w:tcPr>
            <w:tcW w:w="4785" w:type="dxa"/>
          </w:tcPr>
          <w:p w:rsidR="00491D96" w:rsidRDefault="00491D96" w:rsidP="00491D96">
            <w:pPr>
              <w:jc w:val="right"/>
            </w:pPr>
            <w:r>
              <w:t>-</w:t>
            </w:r>
          </w:p>
        </w:tc>
      </w:tr>
      <w:tr w:rsidR="00491D96" w:rsidTr="00491D96">
        <w:tc>
          <w:tcPr>
            <w:tcW w:w="743" w:type="dxa"/>
          </w:tcPr>
          <w:p w:rsidR="00491D96" w:rsidRDefault="00491D96" w:rsidP="00491D96">
            <w:pPr>
              <w:jc w:val="center"/>
            </w:pPr>
            <w:r>
              <w:t>7</w:t>
            </w:r>
          </w:p>
        </w:tc>
        <w:tc>
          <w:tcPr>
            <w:tcW w:w="2977" w:type="dxa"/>
          </w:tcPr>
          <w:p w:rsidR="00491D96" w:rsidRDefault="00491D96" w:rsidP="00491D96">
            <w:pPr>
              <w:jc w:val="left"/>
            </w:pPr>
            <w:r>
              <w:rPr>
                <w:rFonts w:hint="eastAsia"/>
              </w:rPr>
              <w:t>待摊费用</w:t>
            </w:r>
          </w:p>
        </w:tc>
        <w:tc>
          <w:tcPr>
            <w:tcW w:w="4785" w:type="dxa"/>
          </w:tcPr>
          <w:p w:rsidR="00491D96" w:rsidRDefault="00491D96" w:rsidP="00491D96">
            <w:pPr>
              <w:jc w:val="right"/>
            </w:pPr>
            <w:r>
              <w:t>-</w:t>
            </w:r>
          </w:p>
        </w:tc>
      </w:tr>
      <w:tr w:rsidR="00491D96" w:rsidTr="00491D96">
        <w:tc>
          <w:tcPr>
            <w:tcW w:w="743" w:type="dxa"/>
          </w:tcPr>
          <w:p w:rsidR="00491D96" w:rsidRDefault="00491D96" w:rsidP="00491D96">
            <w:pPr>
              <w:jc w:val="center"/>
            </w:pPr>
            <w:r>
              <w:t>8</w:t>
            </w:r>
          </w:p>
        </w:tc>
        <w:tc>
          <w:tcPr>
            <w:tcW w:w="2977" w:type="dxa"/>
          </w:tcPr>
          <w:p w:rsidR="00491D96" w:rsidRDefault="00491D96" w:rsidP="00491D96">
            <w:pPr>
              <w:jc w:val="left"/>
            </w:pPr>
            <w:r>
              <w:rPr>
                <w:rFonts w:hint="eastAsia"/>
              </w:rPr>
              <w:t>其他</w:t>
            </w:r>
          </w:p>
        </w:tc>
        <w:tc>
          <w:tcPr>
            <w:tcW w:w="4785" w:type="dxa"/>
          </w:tcPr>
          <w:p w:rsidR="00491D96" w:rsidRDefault="00491D96" w:rsidP="00491D96">
            <w:pPr>
              <w:jc w:val="right"/>
            </w:pPr>
            <w:r>
              <w:t>-</w:t>
            </w:r>
          </w:p>
        </w:tc>
      </w:tr>
      <w:tr w:rsidR="00491D96" w:rsidTr="00491D96">
        <w:tc>
          <w:tcPr>
            <w:tcW w:w="743" w:type="dxa"/>
          </w:tcPr>
          <w:p w:rsidR="00491D96" w:rsidRDefault="00491D96" w:rsidP="00491D96">
            <w:pPr>
              <w:jc w:val="center"/>
            </w:pPr>
            <w:r>
              <w:t>9</w:t>
            </w:r>
          </w:p>
        </w:tc>
        <w:tc>
          <w:tcPr>
            <w:tcW w:w="2977" w:type="dxa"/>
          </w:tcPr>
          <w:p w:rsidR="00491D96" w:rsidRDefault="00491D96" w:rsidP="00491D96">
            <w:pPr>
              <w:jc w:val="left"/>
            </w:pPr>
            <w:r>
              <w:rPr>
                <w:rFonts w:hint="eastAsia"/>
              </w:rPr>
              <w:t>合计</w:t>
            </w:r>
          </w:p>
        </w:tc>
        <w:tc>
          <w:tcPr>
            <w:tcW w:w="4785" w:type="dxa"/>
          </w:tcPr>
          <w:p w:rsidR="00491D96" w:rsidRDefault="00491D96" w:rsidP="00491D96">
            <w:pPr>
              <w:jc w:val="right"/>
            </w:pPr>
            <w:r>
              <w:t>10,603,613.24</w:t>
            </w:r>
          </w:p>
        </w:tc>
      </w:tr>
    </w:tbl>
    <w:p w:rsidR="00491D96" w:rsidRDefault="00491D96" w:rsidP="00491D96">
      <w:pPr>
        <w:pStyle w:val="-3"/>
        <w:spacing w:before="156" w:after="156"/>
      </w:pPr>
      <w:r>
        <w:rPr>
          <w:rFonts w:hint="eastAsia"/>
        </w:rPr>
        <w:t>报告期末持有的处于转股期的可转换债券明细</w:t>
      </w:r>
    </w:p>
    <w:p w:rsidR="00491D96" w:rsidRDefault="00491D96" w:rsidP="00491D96">
      <w:pPr>
        <w:pStyle w:val="-"/>
        <w:ind w:firstLine="420"/>
      </w:pPr>
      <w:r>
        <w:rPr>
          <w:rFonts w:hint="eastAsia"/>
        </w:rPr>
        <w:t>本基金本报告期末未持有处于转股期的可转换债券。</w:t>
      </w:r>
    </w:p>
    <w:p w:rsidR="00491D96" w:rsidRDefault="00491D96" w:rsidP="00491D96">
      <w:pPr>
        <w:pStyle w:val="-3"/>
        <w:spacing w:before="156" w:after="156"/>
      </w:pPr>
      <w:r>
        <w:rPr>
          <w:rFonts w:hint="eastAsia"/>
        </w:rPr>
        <w:t>报告期末前十名股票中存在流通受限情况的说明</w:t>
      </w:r>
    </w:p>
    <w:p w:rsidR="00491D96" w:rsidRDefault="00491D96" w:rsidP="00491D96">
      <w:pPr>
        <w:pStyle w:val="-"/>
        <w:ind w:firstLine="420"/>
      </w:pPr>
      <w:r>
        <w:rPr>
          <w:rFonts w:hint="eastAsia"/>
        </w:rPr>
        <w:t>本基金本报告期末未持有股票。</w:t>
      </w:r>
    </w:p>
    <w:p w:rsidR="00491D96" w:rsidRDefault="00491D96" w:rsidP="00491D96">
      <w:pPr>
        <w:pStyle w:val="-1"/>
        <w:ind w:left="281" w:hanging="281"/>
      </w:pPr>
      <w:r>
        <w:rPr>
          <w:rFonts w:hint="eastAsia"/>
        </w:rPr>
        <w:t>开放式基金份额变动</w:t>
      </w:r>
    </w:p>
    <w:p w:rsidR="00491D96" w:rsidRDefault="00491D96" w:rsidP="00491D96">
      <w:pPr>
        <w:jc w:val="right"/>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491D96" w:rsidTr="00491D96">
        <w:trPr>
          <w:cnfStyle w:val="100000000000" w:firstRow="1" w:lastRow="0" w:firstColumn="0" w:lastColumn="0" w:oddVBand="0" w:evenVBand="0" w:oddHBand="0" w:evenHBand="0" w:firstRowFirstColumn="0" w:firstRowLastColumn="0" w:lastRowFirstColumn="0" w:lastRowLastColumn="0"/>
        </w:trPr>
        <w:tc>
          <w:tcPr>
            <w:tcW w:w="2840" w:type="dxa"/>
          </w:tcPr>
          <w:p w:rsidR="00491D96" w:rsidRDefault="00491D96" w:rsidP="00491D96">
            <w:pPr>
              <w:jc w:val="center"/>
            </w:pPr>
            <w:r>
              <w:rPr>
                <w:rFonts w:hint="eastAsia"/>
              </w:rPr>
              <w:t>项目</w:t>
            </w:r>
          </w:p>
        </w:tc>
        <w:tc>
          <w:tcPr>
            <w:tcW w:w="2841" w:type="dxa"/>
          </w:tcPr>
          <w:p w:rsidR="00491D96" w:rsidRDefault="00491D96" w:rsidP="00491D96">
            <w:pPr>
              <w:jc w:val="center"/>
            </w:pPr>
            <w:r>
              <w:rPr>
                <w:rFonts w:hint="eastAsia"/>
              </w:rPr>
              <w:t>南方定元</w:t>
            </w:r>
            <w:r>
              <w:rPr>
                <w:rFonts w:hint="eastAsia"/>
              </w:rPr>
              <w:t>A</w:t>
            </w:r>
          </w:p>
        </w:tc>
        <w:tc>
          <w:tcPr>
            <w:tcW w:w="2841" w:type="dxa"/>
          </w:tcPr>
          <w:p w:rsidR="00491D96" w:rsidRDefault="00491D96" w:rsidP="00491D96">
            <w:pPr>
              <w:jc w:val="center"/>
            </w:pPr>
            <w:r>
              <w:rPr>
                <w:rFonts w:hint="eastAsia"/>
              </w:rPr>
              <w:t>南方定元</w:t>
            </w:r>
            <w:r>
              <w:rPr>
                <w:rFonts w:hint="eastAsia"/>
              </w:rPr>
              <w:t>C</w:t>
            </w:r>
          </w:p>
        </w:tc>
      </w:tr>
      <w:tr w:rsidR="00491D96" w:rsidTr="00491D96">
        <w:tc>
          <w:tcPr>
            <w:tcW w:w="2840" w:type="dxa"/>
          </w:tcPr>
          <w:p w:rsidR="00491D96" w:rsidRDefault="00491D96" w:rsidP="00491D96">
            <w:pPr>
              <w:jc w:val="left"/>
            </w:pPr>
            <w:r>
              <w:rPr>
                <w:rFonts w:hint="eastAsia"/>
              </w:rPr>
              <w:t>报告期期初基金份额总额</w:t>
            </w:r>
          </w:p>
        </w:tc>
        <w:tc>
          <w:tcPr>
            <w:tcW w:w="2841" w:type="dxa"/>
          </w:tcPr>
          <w:p w:rsidR="00491D96" w:rsidRDefault="00491D96" w:rsidP="00491D96">
            <w:pPr>
              <w:jc w:val="right"/>
            </w:pPr>
            <w:r>
              <w:t>509,567,792.32</w:t>
            </w:r>
          </w:p>
        </w:tc>
        <w:tc>
          <w:tcPr>
            <w:tcW w:w="2841" w:type="dxa"/>
          </w:tcPr>
          <w:p w:rsidR="00491D96" w:rsidRDefault="00491D96" w:rsidP="00491D96">
            <w:pPr>
              <w:jc w:val="right"/>
            </w:pPr>
            <w:r>
              <w:t>221,144,346.30</w:t>
            </w:r>
          </w:p>
        </w:tc>
      </w:tr>
      <w:tr w:rsidR="00491D96" w:rsidTr="00491D96">
        <w:tc>
          <w:tcPr>
            <w:tcW w:w="2840" w:type="dxa"/>
          </w:tcPr>
          <w:p w:rsidR="00491D96" w:rsidRDefault="00491D96" w:rsidP="00491D96">
            <w:pPr>
              <w:jc w:val="left"/>
            </w:pPr>
            <w:r>
              <w:rPr>
                <w:rFonts w:hint="eastAsia"/>
              </w:rPr>
              <w:t>报告期期间基金总申购份额</w:t>
            </w:r>
          </w:p>
        </w:tc>
        <w:tc>
          <w:tcPr>
            <w:tcW w:w="2841" w:type="dxa"/>
          </w:tcPr>
          <w:p w:rsidR="00491D96" w:rsidRDefault="00491D96" w:rsidP="00491D96">
            <w:pPr>
              <w:jc w:val="right"/>
            </w:pPr>
            <w:r>
              <w:t>18,601,972.72</w:t>
            </w:r>
          </w:p>
        </w:tc>
        <w:tc>
          <w:tcPr>
            <w:tcW w:w="2841" w:type="dxa"/>
          </w:tcPr>
          <w:p w:rsidR="00491D96" w:rsidRDefault="00491D96" w:rsidP="00491D96">
            <w:pPr>
              <w:jc w:val="right"/>
            </w:pPr>
            <w:r>
              <w:t>1,069,574.35</w:t>
            </w:r>
          </w:p>
        </w:tc>
      </w:tr>
      <w:tr w:rsidR="00491D96" w:rsidTr="00491D96">
        <w:tc>
          <w:tcPr>
            <w:tcW w:w="2840" w:type="dxa"/>
          </w:tcPr>
          <w:p w:rsidR="00491D96" w:rsidRDefault="00491D96" w:rsidP="00491D96">
            <w:pPr>
              <w:jc w:val="left"/>
            </w:pPr>
            <w:r>
              <w:rPr>
                <w:rFonts w:hint="eastAsia"/>
              </w:rPr>
              <w:t>减：报告期期间基金总赎回份额</w:t>
            </w:r>
          </w:p>
        </w:tc>
        <w:tc>
          <w:tcPr>
            <w:tcW w:w="2841" w:type="dxa"/>
          </w:tcPr>
          <w:p w:rsidR="00491D96" w:rsidRDefault="00491D96" w:rsidP="00491D96">
            <w:pPr>
              <w:jc w:val="right"/>
            </w:pPr>
            <w:r>
              <w:t>135,974,922.81</w:t>
            </w:r>
          </w:p>
        </w:tc>
        <w:tc>
          <w:tcPr>
            <w:tcW w:w="2841" w:type="dxa"/>
          </w:tcPr>
          <w:p w:rsidR="00491D96" w:rsidRDefault="00491D96" w:rsidP="00491D96">
            <w:pPr>
              <w:jc w:val="right"/>
            </w:pPr>
            <w:r>
              <w:t>131,733,644.06</w:t>
            </w:r>
          </w:p>
        </w:tc>
      </w:tr>
      <w:tr w:rsidR="00491D96" w:rsidTr="00491D96">
        <w:tc>
          <w:tcPr>
            <w:tcW w:w="2840" w:type="dxa"/>
          </w:tcPr>
          <w:p w:rsidR="00491D96" w:rsidRDefault="00491D96" w:rsidP="00491D96">
            <w:pPr>
              <w:jc w:val="left"/>
            </w:pPr>
            <w:r>
              <w:rPr>
                <w:rFonts w:hint="eastAsia"/>
              </w:rPr>
              <w:t>报告期期间基金拆分变动份额（份额减少以</w:t>
            </w:r>
            <w:r>
              <w:rPr>
                <w:rFonts w:hint="eastAsia"/>
              </w:rPr>
              <w:t>"-"</w:t>
            </w:r>
            <w:r>
              <w:rPr>
                <w:rFonts w:hint="eastAsia"/>
              </w:rPr>
              <w:t>填列）</w:t>
            </w:r>
          </w:p>
        </w:tc>
        <w:tc>
          <w:tcPr>
            <w:tcW w:w="2841" w:type="dxa"/>
          </w:tcPr>
          <w:p w:rsidR="00491D96" w:rsidRDefault="00491D96" w:rsidP="00491D96">
            <w:pPr>
              <w:jc w:val="right"/>
            </w:pPr>
            <w:r>
              <w:t>-</w:t>
            </w:r>
          </w:p>
        </w:tc>
        <w:tc>
          <w:tcPr>
            <w:tcW w:w="2841" w:type="dxa"/>
          </w:tcPr>
          <w:p w:rsidR="00491D96" w:rsidRDefault="00491D96" w:rsidP="00491D96">
            <w:pPr>
              <w:jc w:val="right"/>
            </w:pPr>
            <w:r>
              <w:t>-</w:t>
            </w:r>
          </w:p>
        </w:tc>
      </w:tr>
      <w:tr w:rsidR="00491D96" w:rsidTr="00491D96">
        <w:tc>
          <w:tcPr>
            <w:tcW w:w="2840" w:type="dxa"/>
          </w:tcPr>
          <w:p w:rsidR="00491D96" w:rsidRDefault="00491D96" w:rsidP="00491D96">
            <w:pPr>
              <w:jc w:val="left"/>
            </w:pPr>
            <w:r>
              <w:rPr>
                <w:rFonts w:hint="eastAsia"/>
              </w:rPr>
              <w:t>报告期期末基金份额总额</w:t>
            </w:r>
          </w:p>
        </w:tc>
        <w:tc>
          <w:tcPr>
            <w:tcW w:w="2841" w:type="dxa"/>
          </w:tcPr>
          <w:p w:rsidR="00491D96" w:rsidRDefault="00491D96" w:rsidP="00491D96">
            <w:pPr>
              <w:jc w:val="right"/>
            </w:pPr>
            <w:r>
              <w:t>392,194,842.23</w:t>
            </w:r>
          </w:p>
        </w:tc>
        <w:tc>
          <w:tcPr>
            <w:tcW w:w="2841" w:type="dxa"/>
          </w:tcPr>
          <w:p w:rsidR="00491D96" w:rsidRDefault="00491D96" w:rsidP="00491D96">
            <w:pPr>
              <w:jc w:val="right"/>
            </w:pPr>
            <w:r>
              <w:t>90,480,276.59</w:t>
            </w:r>
          </w:p>
        </w:tc>
      </w:tr>
    </w:tbl>
    <w:p w:rsidR="00491D96" w:rsidRDefault="00491D96" w:rsidP="00491D96">
      <w:pPr>
        <w:pStyle w:val="-1"/>
        <w:ind w:left="281" w:hanging="281"/>
      </w:pPr>
      <w:r>
        <w:rPr>
          <w:rFonts w:hint="eastAsia"/>
        </w:rPr>
        <w:t>基金管理人运用固有资金投资本基金情况</w:t>
      </w:r>
    </w:p>
    <w:p w:rsidR="00491D96" w:rsidRDefault="00491D96" w:rsidP="00491D96">
      <w:pPr>
        <w:pStyle w:val="-2"/>
        <w:spacing w:before="312"/>
      </w:pPr>
      <w:r>
        <w:rPr>
          <w:rFonts w:hint="eastAsia"/>
        </w:rPr>
        <w:t>基金管理人持有本基金份额变动情况</w:t>
      </w:r>
    </w:p>
    <w:p w:rsidR="00491D96" w:rsidRDefault="00491D96" w:rsidP="00491D96">
      <w:pPr>
        <w:pStyle w:val="-"/>
        <w:ind w:firstLine="420"/>
      </w:pPr>
      <w:r>
        <w:rPr>
          <w:rFonts w:hint="eastAsia"/>
        </w:rPr>
        <w:t>本报告期末，基金管理人未持有本基金份额。</w:t>
      </w:r>
    </w:p>
    <w:p w:rsidR="00491D96" w:rsidRDefault="00491D96" w:rsidP="00491D96">
      <w:pPr>
        <w:pStyle w:val="-2"/>
        <w:spacing w:before="312"/>
      </w:pPr>
      <w:r>
        <w:rPr>
          <w:rFonts w:hint="eastAsia"/>
        </w:rPr>
        <w:t>基金管理人运用固有资金投资本基金交易明细</w:t>
      </w:r>
    </w:p>
    <w:p w:rsidR="00491D96" w:rsidRDefault="00491D96" w:rsidP="00491D96">
      <w:pPr>
        <w:pStyle w:val="-"/>
        <w:ind w:firstLine="420"/>
      </w:pPr>
      <w:r>
        <w:rPr>
          <w:rFonts w:hint="eastAsia"/>
        </w:rPr>
        <w:lastRenderedPageBreak/>
        <w:t>本报告期内，基金管理人不存在申购、赎回或买卖本基金的情况。</w:t>
      </w:r>
    </w:p>
    <w:p w:rsidR="00491D96" w:rsidRDefault="00491D96" w:rsidP="00491D96">
      <w:pPr>
        <w:pStyle w:val="-1"/>
        <w:ind w:left="281" w:hanging="281"/>
      </w:pPr>
      <w:r>
        <w:rPr>
          <w:rFonts w:hint="eastAsia"/>
        </w:rPr>
        <w:t>影响投资者决策的其他重要信息</w:t>
      </w:r>
    </w:p>
    <w:p w:rsidR="00491D96" w:rsidRDefault="00491D96" w:rsidP="00491D96">
      <w:pPr>
        <w:pStyle w:val="-2"/>
        <w:spacing w:before="312"/>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491D96" w:rsidTr="00491D96">
        <w:tc>
          <w:tcPr>
            <w:tcW w:w="1021" w:type="dxa"/>
            <w:vMerge w:val="restart"/>
          </w:tcPr>
          <w:p w:rsidR="00491D96" w:rsidRDefault="00491D96" w:rsidP="00491D96">
            <w:pPr>
              <w:jc w:val="left"/>
            </w:pPr>
            <w:r>
              <w:rPr>
                <w:rFonts w:hint="eastAsia"/>
              </w:rPr>
              <w:t>投资者类别</w:t>
            </w:r>
          </w:p>
        </w:tc>
        <w:tc>
          <w:tcPr>
            <w:tcW w:w="7484" w:type="dxa"/>
            <w:gridSpan w:val="5"/>
          </w:tcPr>
          <w:p w:rsidR="00491D96" w:rsidRDefault="00491D96" w:rsidP="00491D96">
            <w:pPr>
              <w:jc w:val="left"/>
            </w:pPr>
            <w:r>
              <w:rPr>
                <w:rFonts w:hint="eastAsia"/>
              </w:rPr>
              <w:t>报告期内持有基金份额变化情况</w:t>
            </w:r>
          </w:p>
        </w:tc>
        <w:tc>
          <w:tcPr>
            <w:tcW w:w="2778" w:type="dxa"/>
            <w:gridSpan w:val="2"/>
          </w:tcPr>
          <w:p w:rsidR="00491D96" w:rsidRDefault="00491D96" w:rsidP="00491D96">
            <w:pPr>
              <w:jc w:val="left"/>
            </w:pPr>
            <w:r>
              <w:rPr>
                <w:rFonts w:hint="eastAsia"/>
              </w:rPr>
              <w:t>报告期末持有基金情况</w:t>
            </w:r>
          </w:p>
        </w:tc>
      </w:tr>
      <w:tr w:rsidR="00491D96" w:rsidTr="00491D96">
        <w:tc>
          <w:tcPr>
            <w:tcW w:w="1021" w:type="dxa"/>
            <w:vMerge/>
          </w:tcPr>
          <w:p w:rsidR="00491D96" w:rsidRDefault="00491D96" w:rsidP="00491D96">
            <w:pPr>
              <w:jc w:val="left"/>
            </w:pPr>
          </w:p>
        </w:tc>
        <w:tc>
          <w:tcPr>
            <w:tcW w:w="680" w:type="dxa"/>
          </w:tcPr>
          <w:p w:rsidR="00491D96" w:rsidRDefault="00491D96" w:rsidP="00491D96">
            <w:pPr>
              <w:jc w:val="left"/>
            </w:pPr>
            <w:r>
              <w:rPr>
                <w:rFonts w:hint="eastAsia"/>
              </w:rPr>
              <w:t>序号</w:t>
            </w:r>
          </w:p>
        </w:tc>
        <w:tc>
          <w:tcPr>
            <w:tcW w:w="1191" w:type="dxa"/>
          </w:tcPr>
          <w:p w:rsidR="00491D96" w:rsidRDefault="00491D96" w:rsidP="00491D96">
            <w:pPr>
              <w:jc w:val="left"/>
            </w:pPr>
            <w:r>
              <w:rPr>
                <w:rFonts w:hint="eastAsia"/>
              </w:rPr>
              <w:t>持有基金份额比例达到或者超过</w:t>
            </w:r>
            <w:r>
              <w:rPr>
                <w:rFonts w:hint="eastAsia"/>
              </w:rPr>
              <w:t>20%</w:t>
            </w:r>
            <w:r>
              <w:rPr>
                <w:rFonts w:hint="eastAsia"/>
              </w:rPr>
              <w:t>的时间区间</w:t>
            </w:r>
          </w:p>
        </w:tc>
        <w:tc>
          <w:tcPr>
            <w:tcW w:w="1871" w:type="dxa"/>
          </w:tcPr>
          <w:p w:rsidR="00491D96" w:rsidRDefault="00491D96" w:rsidP="00491D96">
            <w:pPr>
              <w:jc w:val="left"/>
            </w:pPr>
            <w:r>
              <w:rPr>
                <w:rFonts w:hint="eastAsia"/>
              </w:rPr>
              <w:t>期初份额</w:t>
            </w:r>
          </w:p>
        </w:tc>
        <w:tc>
          <w:tcPr>
            <w:tcW w:w="1871" w:type="dxa"/>
          </w:tcPr>
          <w:p w:rsidR="00491D96" w:rsidRDefault="00491D96" w:rsidP="00491D96">
            <w:pPr>
              <w:jc w:val="left"/>
            </w:pPr>
            <w:r>
              <w:rPr>
                <w:rFonts w:hint="eastAsia"/>
              </w:rPr>
              <w:t>申购份额</w:t>
            </w:r>
          </w:p>
        </w:tc>
        <w:tc>
          <w:tcPr>
            <w:tcW w:w="1871" w:type="dxa"/>
          </w:tcPr>
          <w:p w:rsidR="00491D96" w:rsidRDefault="00491D96" w:rsidP="00491D96">
            <w:pPr>
              <w:jc w:val="left"/>
            </w:pPr>
            <w:r>
              <w:rPr>
                <w:rFonts w:hint="eastAsia"/>
              </w:rPr>
              <w:t>赎回份额</w:t>
            </w:r>
          </w:p>
        </w:tc>
        <w:tc>
          <w:tcPr>
            <w:tcW w:w="1871" w:type="dxa"/>
          </w:tcPr>
          <w:p w:rsidR="00491D96" w:rsidRDefault="00491D96" w:rsidP="00491D96">
            <w:pPr>
              <w:jc w:val="left"/>
            </w:pPr>
            <w:r>
              <w:rPr>
                <w:rFonts w:hint="eastAsia"/>
              </w:rPr>
              <w:t>持有份额</w:t>
            </w:r>
          </w:p>
        </w:tc>
        <w:tc>
          <w:tcPr>
            <w:tcW w:w="907" w:type="dxa"/>
          </w:tcPr>
          <w:p w:rsidR="00491D96" w:rsidRDefault="00491D96" w:rsidP="00491D96">
            <w:pPr>
              <w:jc w:val="left"/>
            </w:pPr>
            <w:r>
              <w:rPr>
                <w:rFonts w:hint="eastAsia"/>
              </w:rPr>
              <w:t>份额占比</w:t>
            </w:r>
          </w:p>
        </w:tc>
      </w:tr>
      <w:tr w:rsidR="00491D96" w:rsidTr="00491D96">
        <w:tc>
          <w:tcPr>
            <w:tcW w:w="1021" w:type="dxa"/>
          </w:tcPr>
          <w:p w:rsidR="00491D96" w:rsidRDefault="00491D96" w:rsidP="00491D96">
            <w:pPr>
              <w:jc w:val="left"/>
            </w:pPr>
            <w:r>
              <w:rPr>
                <w:rFonts w:hint="eastAsia"/>
              </w:rPr>
              <w:t>机构</w:t>
            </w:r>
          </w:p>
        </w:tc>
        <w:tc>
          <w:tcPr>
            <w:tcW w:w="680" w:type="dxa"/>
          </w:tcPr>
          <w:p w:rsidR="00491D96" w:rsidRDefault="00491D96" w:rsidP="00491D96">
            <w:pPr>
              <w:jc w:val="right"/>
            </w:pPr>
            <w:r>
              <w:t>1</w:t>
            </w:r>
          </w:p>
        </w:tc>
        <w:tc>
          <w:tcPr>
            <w:tcW w:w="1191" w:type="dxa"/>
          </w:tcPr>
          <w:p w:rsidR="00491D96" w:rsidRDefault="00491D96" w:rsidP="00491D96">
            <w:pPr>
              <w:jc w:val="left"/>
            </w:pPr>
            <w:r>
              <w:t>20200819-20200930</w:t>
            </w:r>
          </w:p>
        </w:tc>
        <w:tc>
          <w:tcPr>
            <w:tcW w:w="1871" w:type="dxa"/>
          </w:tcPr>
          <w:p w:rsidR="00491D96" w:rsidRDefault="00491D96" w:rsidP="00491D96">
            <w:pPr>
              <w:jc w:val="right"/>
            </w:pPr>
            <w:r>
              <w:t>97,732,505.86</w:t>
            </w:r>
          </w:p>
        </w:tc>
        <w:tc>
          <w:tcPr>
            <w:tcW w:w="1871" w:type="dxa"/>
          </w:tcPr>
          <w:p w:rsidR="00491D96" w:rsidRDefault="00491D96" w:rsidP="00491D96">
            <w:pPr>
              <w:jc w:val="right"/>
            </w:pPr>
            <w:r>
              <w:t>-</w:t>
            </w:r>
          </w:p>
        </w:tc>
        <w:tc>
          <w:tcPr>
            <w:tcW w:w="1871" w:type="dxa"/>
          </w:tcPr>
          <w:p w:rsidR="00491D96" w:rsidRDefault="00491D96" w:rsidP="00491D96">
            <w:pPr>
              <w:jc w:val="right"/>
            </w:pPr>
            <w:r>
              <w:t>-</w:t>
            </w:r>
          </w:p>
        </w:tc>
        <w:tc>
          <w:tcPr>
            <w:tcW w:w="1871" w:type="dxa"/>
          </w:tcPr>
          <w:p w:rsidR="00491D96" w:rsidRDefault="00491D96" w:rsidP="00491D96">
            <w:pPr>
              <w:jc w:val="right"/>
            </w:pPr>
            <w:r>
              <w:t>97,732,505.86</w:t>
            </w:r>
          </w:p>
        </w:tc>
        <w:tc>
          <w:tcPr>
            <w:tcW w:w="907" w:type="dxa"/>
          </w:tcPr>
          <w:p w:rsidR="00491D96" w:rsidRDefault="00491D96" w:rsidP="00491D96">
            <w:pPr>
              <w:jc w:val="right"/>
            </w:pPr>
            <w:r>
              <w:t>20.25%</w:t>
            </w:r>
          </w:p>
        </w:tc>
      </w:tr>
      <w:tr w:rsidR="00491D96" w:rsidTr="00491D96">
        <w:tc>
          <w:tcPr>
            <w:tcW w:w="1021" w:type="dxa"/>
          </w:tcPr>
          <w:p w:rsidR="00491D96" w:rsidRDefault="00491D96" w:rsidP="00491D96">
            <w:pPr>
              <w:jc w:val="left"/>
            </w:pPr>
            <w:r>
              <w:rPr>
                <w:rFonts w:hint="eastAsia"/>
              </w:rPr>
              <w:t>机构</w:t>
            </w:r>
          </w:p>
        </w:tc>
        <w:tc>
          <w:tcPr>
            <w:tcW w:w="680" w:type="dxa"/>
          </w:tcPr>
          <w:p w:rsidR="00491D96" w:rsidRDefault="00491D96" w:rsidP="00491D96">
            <w:pPr>
              <w:jc w:val="right"/>
            </w:pPr>
            <w:r>
              <w:t>2</w:t>
            </w:r>
          </w:p>
        </w:tc>
        <w:tc>
          <w:tcPr>
            <w:tcW w:w="1191" w:type="dxa"/>
          </w:tcPr>
          <w:p w:rsidR="00491D96" w:rsidRDefault="00491D96" w:rsidP="00491D96">
            <w:pPr>
              <w:jc w:val="left"/>
            </w:pPr>
            <w:r>
              <w:t>20200818-20200930</w:t>
            </w:r>
          </w:p>
        </w:tc>
        <w:tc>
          <w:tcPr>
            <w:tcW w:w="1871" w:type="dxa"/>
          </w:tcPr>
          <w:p w:rsidR="00491D96" w:rsidRDefault="00491D96" w:rsidP="00491D96">
            <w:pPr>
              <w:jc w:val="right"/>
            </w:pPr>
            <w:r>
              <w:t>97,818,546.41</w:t>
            </w:r>
          </w:p>
        </w:tc>
        <w:tc>
          <w:tcPr>
            <w:tcW w:w="1871" w:type="dxa"/>
          </w:tcPr>
          <w:p w:rsidR="00491D96" w:rsidRDefault="00491D96" w:rsidP="00491D96">
            <w:pPr>
              <w:jc w:val="right"/>
            </w:pPr>
            <w:r>
              <w:t>-</w:t>
            </w:r>
          </w:p>
        </w:tc>
        <w:tc>
          <w:tcPr>
            <w:tcW w:w="1871" w:type="dxa"/>
          </w:tcPr>
          <w:p w:rsidR="00491D96" w:rsidRDefault="00491D96" w:rsidP="00491D96">
            <w:pPr>
              <w:jc w:val="right"/>
            </w:pPr>
            <w:r>
              <w:t>-</w:t>
            </w:r>
          </w:p>
        </w:tc>
        <w:tc>
          <w:tcPr>
            <w:tcW w:w="1871" w:type="dxa"/>
          </w:tcPr>
          <w:p w:rsidR="00491D96" w:rsidRDefault="00491D96" w:rsidP="00491D96">
            <w:pPr>
              <w:jc w:val="right"/>
            </w:pPr>
            <w:r>
              <w:t>97,818,546.41</w:t>
            </w:r>
          </w:p>
        </w:tc>
        <w:tc>
          <w:tcPr>
            <w:tcW w:w="907" w:type="dxa"/>
          </w:tcPr>
          <w:p w:rsidR="00491D96" w:rsidRDefault="00491D96" w:rsidP="00491D96">
            <w:pPr>
              <w:jc w:val="right"/>
            </w:pPr>
            <w:r>
              <w:t>20.27%</w:t>
            </w:r>
          </w:p>
        </w:tc>
      </w:tr>
      <w:tr w:rsidR="00491D96" w:rsidTr="00491D96">
        <w:tc>
          <w:tcPr>
            <w:tcW w:w="11283" w:type="dxa"/>
            <w:gridSpan w:val="8"/>
          </w:tcPr>
          <w:p w:rsidR="00491D96" w:rsidRDefault="00491D96" w:rsidP="00491D96">
            <w:pPr>
              <w:jc w:val="left"/>
            </w:pPr>
            <w:r>
              <w:rPr>
                <w:rFonts w:hint="eastAsia"/>
              </w:rPr>
              <w:t>产品特有风险</w:t>
            </w:r>
          </w:p>
        </w:tc>
      </w:tr>
      <w:tr w:rsidR="00491D96" w:rsidTr="00491D96">
        <w:tc>
          <w:tcPr>
            <w:tcW w:w="11283" w:type="dxa"/>
            <w:gridSpan w:val="8"/>
          </w:tcPr>
          <w:p w:rsidR="00491D96" w:rsidRDefault="00491D96" w:rsidP="00491D96">
            <w:pPr>
              <w:jc w:val="left"/>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491D96" w:rsidRDefault="00491D96" w:rsidP="00491D96">
      <w:pPr>
        <w:pStyle w:val="-2"/>
        <w:spacing w:before="312"/>
      </w:pPr>
      <w:r>
        <w:rPr>
          <w:rFonts w:hint="eastAsia"/>
        </w:rPr>
        <w:t>影响投资者决策的其他重要信息</w:t>
      </w:r>
    </w:p>
    <w:p w:rsidR="00491D96" w:rsidRDefault="00491D96" w:rsidP="00491D96">
      <w:pPr>
        <w:pStyle w:val="-"/>
        <w:ind w:firstLine="420"/>
      </w:pPr>
      <w:r>
        <w:rPr>
          <w:rFonts w:hint="eastAsia"/>
        </w:rPr>
        <w:t>无。</w:t>
      </w:r>
    </w:p>
    <w:p w:rsidR="00491D96" w:rsidRDefault="00491D96" w:rsidP="00491D96">
      <w:pPr>
        <w:pStyle w:val="-1"/>
        <w:ind w:left="281" w:hanging="281"/>
      </w:pPr>
      <w:r>
        <w:rPr>
          <w:rFonts w:hint="eastAsia"/>
        </w:rPr>
        <w:t>备查文件目录</w:t>
      </w:r>
    </w:p>
    <w:p w:rsidR="00491D96" w:rsidRDefault="00491D96" w:rsidP="00491D96">
      <w:pPr>
        <w:pStyle w:val="-2"/>
        <w:spacing w:before="312"/>
      </w:pPr>
      <w:r>
        <w:rPr>
          <w:rFonts w:hint="eastAsia"/>
        </w:rPr>
        <w:t>备查文件目录</w:t>
      </w:r>
    </w:p>
    <w:p w:rsidR="00491D96" w:rsidRDefault="00491D96" w:rsidP="00491D96">
      <w:pPr>
        <w:pStyle w:val="-"/>
        <w:ind w:firstLine="420"/>
      </w:pPr>
      <w:r>
        <w:rPr>
          <w:rFonts w:hint="eastAsia"/>
        </w:rPr>
        <w:t>1、《南方定元中短债债券型证券投资基金基金合同》；</w:t>
      </w:r>
    </w:p>
    <w:p w:rsidR="00491D96" w:rsidRDefault="00491D96" w:rsidP="00491D96">
      <w:pPr>
        <w:pStyle w:val="-"/>
        <w:ind w:firstLine="420"/>
      </w:pPr>
      <w:r>
        <w:rPr>
          <w:rFonts w:hint="eastAsia"/>
        </w:rPr>
        <w:t>2、《南方定元中短债债券型证券投资基金托管协议》；</w:t>
      </w:r>
    </w:p>
    <w:p w:rsidR="00491D96" w:rsidRDefault="00491D96" w:rsidP="00491D96">
      <w:pPr>
        <w:pStyle w:val="-"/>
        <w:ind w:firstLine="420"/>
      </w:pPr>
      <w:r>
        <w:rPr>
          <w:rFonts w:hint="eastAsia"/>
        </w:rPr>
        <w:t>3、南方定元中短债债券型证券投资基金2020年3季度报告原文。</w:t>
      </w:r>
    </w:p>
    <w:p w:rsidR="00491D96" w:rsidRDefault="00491D96" w:rsidP="00491D96">
      <w:pPr>
        <w:pStyle w:val="-2"/>
        <w:spacing w:before="312"/>
      </w:pPr>
      <w:r>
        <w:rPr>
          <w:rFonts w:hint="eastAsia"/>
        </w:rPr>
        <w:t>存放地点</w:t>
      </w:r>
      <w:bookmarkStart w:id="2" w:name="_GoBack"/>
      <w:bookmarkEnd w:id="2"/>
    </w:p>
    <w:p w:rsidR="00491D96" w:rsidRDefault="00491D96" w:rsidP="00491D96">
      <w:pPr>
        <w:pStyle w:val="-"/>
        <w:ind w:firstLine="420"/>
      </w:pPr>
      <w:r>
        <w:rPr>
          <w:rFonts w:hint="eastAsia"/>
        </w:rPr>
        <w:t>深圳市福田区莲花街道益田路5999号基金大厦32-42楼。</w:t>
      </w:r>
    </w:p>
    <w:p w:rsidR="00491D96" w:rsidRDefault="00491D96" w:rsidP="00491D96">
      <w:pPr>
        <w:pStyle w:val="-2"/>
        <w:spacing w:before="312"/>
      </w:pPr>
      <w:r>
        <w:rPr>
          <w:rFonts w:hint="eastAsia"/>
        </w:rPr>
        <w:t>查阅方式</w:t>
      </w:r>
    </w:p>
    <w:p w:rsidR="00C7329B" w:rsidRPr="0063383B" w:rsidRDefault="00491D96" w:rsidP="00A02A42">
      <w:pPr>
        <w:pStyle w:val="-"/>
        <w:ind w:firstLine="420"/>
      </w:pPr>
      <w:r>
        <w:rPr>
          <w:rFonts w:hint="eastAsia"/>
        </w:rPr>
        <w:t>网站：http://www.nffund.com</w:t>
      </w:r>
      <w:r w:rsidR="005D489A">
        <w:t xml:space="preserve"> </w:t>
      </w:r>
    </w:p>
    <w:sectPr w:rsidR="00C7329B" w:rsidRPr="0063383B" w:rsidSect="00225D75">
      <w:headerReference w:type="default" r:id="rId10"/>
      <w:footerReference w:type="default" r:id="rId11"/>
      <w:headerReference w:type="first" r:id="rId1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355" w:rsidRDefault="00606355" w:rsidP="00D17C56">
      <w:r>
        <w:separator/>
      </w:r>
    </w:p>
  </w:endnote>
  <w:endnote w:type="continuationSeparator" w:id="0">
    <w:p w:rsidR="00606355" w:rsidRDefault="00606355"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A02A42" w:rsidRPr="00A02A42">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A02A42">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A02A42">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355" w:rsidRDefault="00606355" w:rsidP="00D17C56">
      <w:r>
        <w:separator/>
      </w:r>
    </w:p>
  </w:footnote>
  <w:footnote w:type="continuationSeparator" w:id="0">
    <w:p w:rsidR="00606355" w:rsidRDefault="00606355"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491D96" w:rsidP="00AE3F5B">
    <w:pPr>
      <w:pStyle w:val="a7"/>
      <w:pBdr>
        <w:bottom w:val="single" w:sz="4" w:space="1" w:color="auto"/>
      </w:pBdr>
      <w:jc w:val="right"/>
    </w:pPr>
    <w:r>
      <w:rPr>
        <w:rFonts w:hint="eastAsia"/>
      </w:rPr>
      <w:t>南方定元中短债债券型证券投资基金</w:t>
    </w:r>
    <w:r>
      <w:rPr>
        <w:rFonts w:hint="eastAsia"/>
      </w:rPr>
      <w:t>2020</w:t>
    </w:r>
    <w:r>
      <w:rPr>
        <w:rFonts w:hint="eastAsia"/>
      </w:rPr>
      <w:t>年第</w:t>
    </w:r>
    <w:r>
      <w:rPr>
        <w:rFonts w:hint="eastAsia"/>
      </w:rPr>
      <w:t>3</w:t>
    </w:r>
    <w:r>
      <w:rPr>
        <w:rFonts w:hint="eastAsia"/>
      </w:rPr>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91D96"/>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06355"/>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02A42"/>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92807"/>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361C-4112-48E9-80E3-67D94F75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1109</Words>
  <Characters>6324</Characters>
  <Application>Microsoft Office Word</Application>
  <DocSecurity>0</DocSecurity>
  <Lines>52</Lines>
  <Paragraphs>14</Paragraphs>
  <ScaleCrop>false</ScaleCrop>
  <Company>MC SYSTEM</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wang jinjing</cp:lastModifiedBy>
  <cp:revision>3</cp:revision>
  <dcterms:created xsi:type="dcterms:W3CDTF">2020-10-26T03:20:00Z</dcterms:created>
  <dcterms:modified xsi:type="dcterms:W3CDTF">2020-10-27T08:10:00Z</dcterms:modified>
</cp:coreProperties>
</file>